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89C1" w14:textId="3FB92A17" w:rsidR="00485F0E" w:rsidRPr="009E3201" w:rsidRDefault="00053C7F" w:rsidP="00053C7F">
      <w:pPr>
        <w:spacing w:after="60" w:line="240" w:lineRule="auto"/>
        <w:jc w:val="both"/>
        <w:rPr>
          <w:rFonts w:ascii="Calibri" w:eastAsia="SimSun" w:hAnsi="Calibri" w:cs="Times New Roman"/>
          <w:b/>
          <w:sz w:val="24"/>
          <w:szCs w:val="24"/>
          <w:lang w:val="en-GB"/>
        </w:rPr>
      </w:pPr>
      <w:bookmarkStart w:id="0" w:name="Annex1"/>
      <w:r w:rsidRPr="009E3201">
        <w:rPr>
          <w:noProof/>
          <w:lang w:val="en-GB"/>
        </w:rPr>
        <w:drawing>
          <wp:anchor distT="0" distB="0" distL="114300" distR="114300" simplePos="0" relativeHeight="251658241" behindDoc="0" locked="0" layoutInCell="1" allowOverlap="1" wp14:anchorId="11938AAD" wp14:editId="07D9A9BC">
            <wp:simplePos x="0" y="0"/>
            <wp:positionH relativeFrom="column">
              <wp:posOffset>2092461</wp:posOffset>
            </wp:positionH>
            <wp:positionV relativeFrom="paragraph">
              <wp:posOffset>-129443</wp:posOffset>
            </wp:positionV>
            <wp:extent cx="2043501" cy="1250989"/>
            <wp:effectExtent l="0" t="0" r="0" b="6350"/>
            <wp:wrapNone/>
            <wp:docPr id="2120005727" name="Picture 2120005727" descr="Royal Government of Bhutan – weADA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Government of Bhutan – weADAP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3501" cy="1250989"/>
                    </a:xfrm>
                    <a:prstGeom prst="rect">
                      <a:avLst/>
                    </a:prstGeom>
                    <a:noFill/>
                    <a:ln>
                      <a:noFill/>
                    </a:ln>
                  </pic:spPr>
                </pic:pic>
              </a:graphicData>
            </a:graphic>
            <wp14:sizeRelH relativeFrom="page">
              <wp14:pctWidth>0</wp14:pctWidth>
            </wp14:sizeRelH>
            <wp14:sizeRelV relativeFrom="page">
              <wp14:pctHeight>0</wp14:pctHeight>
            </wp14:sizeRelV>
          </wp:anchor>
        </w:drawing>
      </w:r>
      <w:r w:rsidR="00485F0E" w:rsidRPr="009E3201">
        <w:rPr>
          <w:rFonts w:ascii="Calibri" w:eastAsia="SimSun" w:hAnsi="Calibri" w:cs="Times New Roman"/>
          <w:noProof/>
          <w:color w:val="2B579A"/>
          <w:sz w:val="20"/>
          <w:szCs w:val="24"/>
          <w:shd w:val="clear" w:color="auto" w:fill="E6E6E6"/>
          <w:lang w:val="en-GB"/>
        </w:rPr>
        <w:drawing>
          <wp:anchor distT="0" distB="0" distL="114300" distR="114300" simplePos="0" relativeHeight="251658240" behindDoc="0" locked="0" layoutInCell="1" allowOverlap="1" wp14:anchorId="5567B7C5" wp14:editId="297B771C">
            <wp:simplePos x="0" y="0"/>
            <wp:positionH relativeFrom="column">
              <wp:posOffset>5422900</wp:posOffset>
            </wp:positionH>
            <wp:positionV relativeFrom="paragraph">
              <wp:posOffset>-247650</wp:posOffset>
            </wp:positionV>
            <wp:extent cx="958215" cy="1459865"/>
            <wp:effectExtent l="0" t="0" r="0" b="0"/>
            <wp:wrapNone/>
            <wp:docPr id="1799871529" name="Picture 1799871529" descr="A picture containing screenshot, graphics,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71529" name="Picture 1799871529" descr="A picture containing screenshot, graphics, design, fo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8215" cy="1459865"/>
                    </a:xfrm>
                    <a:prstGeom prst="rect">
                      <a:avLst/>
                    </a:prstGeom>
                  </pic:spPr>
                </pic:pic>
              </a:graphicData>
            </a:graphic>
          </wp:anchor>
        </w:drawing>
      </w:r>
      <w:r w:rsidR="00485F0E" w:rsidRPr="009E3201">
        <w:rPr>
          <w:rFonts w:ascii="Calibri" w:eastAsia="SimSun" w:hAnsi="Calibri" w:cs="Times New Roman"/>
          <w:noProof/>
          <w:color w:val="2B579A"/>
          <w:sz w:val="20"/>
          <w:szCs w:val="24"/>
          <w:shd w:val="clear" w:color="auto" w:fill="E6E6E6"/>
          <w:lang w:val="en-GB"/>
        </w:rPr>
        <w:drawing>
          <wp:inline distT="0" distB="0" distL="0" distR="0" wp14:anchorId="6E9488E6" wp14:editId="5354C289">
            <wp:extent cx="709930" cy="818515"/>
            <wp:effectExtent l="0" t="0" r="0" b="0"/>
            <wp:docPr id="1672344024" name="Picture 1672344024"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09930" cy="818515"/>
                    </a:xfrm>
                    <a:prstGeom prst="rect">
                      <a:avLst/>
                    </a:prstGeom>
                  </pic:spPr>
                </pic:pic>
              </a:graphicData>
            </a:graphic>
          </wp:inline>
        </w:drawing>
      </w:r>
      <w:r w:rsidR="00485F0E" w:rsidRPr="009E3201">
        <w:rPr>
          <w:rFonts w:ascii="Calibri" w:eastAsia="SimSun" w:hAnsi="Calibri" w:cs="Times New Roman"/>
          <w:noProof/>
          <w:sz w:val="20"/>
          <w:szCs w:val="24"/>
          <w:lang w:val="en-GB"/>
        </w:rPr>
        <w:t xml:space="preserve"> </w:t>
      </w:r>
    </w:p>
    <w:bookmarkEnd w:id="0"/>
    <w:p w14:paraId="74C8ABEB" w14:textId="67804A8E" w:rsidR="00485F0E" w:rsidRPr="009E3201" w:rsidRDefault="00485F0E" w:rsidP="00485F0E">
      <w:pPr>
        <w:spacing w:after="120" w:line="240" w:lineRule="auto"/>
        <w:jc w:val="both"/>
        <w:rPr>
          <w:rFonts w:ascii="Calibri" w:eastAsia="SimSun" w:hAnsi="Calibri" w:cs="Arial"/>
          <w:b/>
          <w:i/>
          <w:sz w:val="20"/>
          <w:highlight w:val="yellow"/>
          <w:lang w:val="en-GB"/>
        </w:rPr>
      </w:pPr>
    </w:p>
    <w:p w14:paraId="0EF4AA4B" w14:textId="77777777" w:rsidR="00485F0E" w:rsidRPr="009E3201" w:rsidRDefault="00485F0E" w:rsidP="00053C7F">
      <w:pPr>
        <w:spacing w:after="240" w:line="240" w:lineRule="auto"/>
        <w:jc w:val="center"/>
        <w:rPr>
          <w:rFonts w:ascii="Calibri" w:eastAsia="SimSun" w:hAnsi="Calibri" w:cs="Arial"/>
          <w:b/>
          <w:sz w:val="20"/>
          <w:lang w:val="en-GB"/>
        </w:rPr>
      </w:pPr>
      <w:r w:rsidRPr="009E3201">
        <w:rPr>
          <w:rFonts w:ascii="Calibri" w:eastAsia="SimSun" w:hAnsi="Calibri" w:cs="Arial"/>
          <w:b/>
          <w:sz w:val="20"/>
          <w:lang w:val="en-GB"/>
        </w:rPr>
        <w:t>United Nations Development Programme</w:t>
      </w:r>
    </w:p>
    <w:p w14:paraId="5B35B558" w14:textId="0BF17607" w:rsidR="00485F0E" w:rsidRPr="009E3201" w:rsidRDefault="00485F0E" w:rsidP="00053C7F">
      <w:pPr>
        <w:spacing w:after="0" w:line="240" w:lineRule="auto"/>
        <w:jc w:val="center"/>
        <w:rPr>
          <w:rFonts w:ascii="Calibri" w:eastAsia="SimSun" w:hAnsi="Calibri" w:cs="Arial"/>
          <w:b/>
          <w:sz w:val="20"/>
          <w:szCs w:val="24"/>
          <w:lang w:val="en-GB"/>
        </w:rPr>
      </w:pPr>
      <w:r w:rsidRPr="009E3201">
        <w:rPr>
          <w:rFonts w:ascii="Calibri" w:eastAsia="SimSun" w:hAnsi="Calibri" w:cs="Arial"/>
          <w:b/>
          <w:sz w:val="20"/>
          <w:szCs w:val="24"/>
          <w:lang w:val="en-GB"/>
        </w:rPr>
        <w:t>Project Document</w:t>
      </w:r>
    </w:p>
    <w:p w14:paraId="367AD05A" w14:textId="77777777" w:rsidR="00485F0E" w:rsidRPr="009E3201" w:rsidRDefault="00485F0E" w:rsidP="00485F0E">
      <w:pPr>
        <w:spacing w:after="0" w:line="240" w:lineRule="auto"/>
        <w:jc w:val="both"/>
        <w:rPr>
          <w:rFonts w:ascii="Calibri" w:eastAsia="SimSun" w:hAnsi="Calibri" w:cs="Arial"/>
          <w:b/>
          <w:i/>
          <w:sz w:val="20"/>
          <w:szCs w:val="20"/>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820"/>
        <w:gridCol w:w="419"/>
        <w:gridCol w:w="1081"/>
        <w:gridCol w:w="4047"/>
      </w:tblGrid>
      <w:tr w:rsidR="00485F0E" w:rsidRPr="009E3201" w14:paraId="7FC4384F" w14:textId="77777777" w:rsidTr="3EF81CF0">
        <w:trPr>
          <w:trHeight w:val="548"/>
        </w:trPr>
        <w:tc>
          <w:tcPr>
            <w:tcW w:w="9355" w:type="dxa"/>
            <w:gridSpan w:val="5"/>
            <w:shd w:val="clear" w:color="auto" w:fill="auto"/>
          </w:tcPr>
          <w:p w14:paraId="2097EF4E" w14:textId="32AF0C5C" w:rsidR="00485F0E" w:rsidRPr="009E3201" w:rsidRDefault="00485F0E" w:rsidP="00053C7F">
            <w:pPr>
              <w:spacing w:after="240" w:line="240" w:lineRule="auto"/>
              <w:jc w:val="both"/>
              <w:rPr>
                <w:rFonts w:ascii="Calibri" w:eastAsia="SimSun" w:hAnsi="Calibri" w:cs="Arial"/>
                <w:b/>
                <w:sz w:val="20"/>
                <w:szCs w:val="24"/>
                <w:lang w:val="en-GB"/>
              </w:rPr>
            </w:pPr>
            <w:r w:rsidRPr="009E3201">
              <w:rPr>
                <w:rFonts w:ascii="Calibri" w:eastAsia="SimSun" w:hAnsi="Calibri" w:cs="Arial"/>
                <w:b/>
                <w:sz w:val="20"/>
                <w:szCs w:val="24"/>
                <w:lang w:val="en-GB"/>
              </w:rPr>
              <w:t xml:space="preserve">Project title: </w:t>
            </w:r>
            <w:r w:rsidR="00053C7F" w:rsidRPr="009E3201">
              <w:rPr>
                <w:rFonts w:ascii="Calibri" w:eastAsia="SimSun" w:hAnsi="Calibri" w:cs="Arial"/>
                <w:iCs/>
                <w:sz w:val="20"/>
                <w:szCs w:val="24"/>
                <w:lang w:val="en-GB"/>
              </w:rPr>
              <w:t>Enhancing climate resilience of the Urban Landscapes and Communities in Thimphu-Paro region of Bhutan (ECRUL)</w:t>
            </w:r>
          </w:p>
        </w:tc>
      </w:tr>
      <w:tr w:rsidR="00485F0E" w:rsidRPr="009E3201" w14:paraId="53150A06" w14:textId="77777777" w:rsidTr="0095730F">
        <w:trPr>
          <w:trHeight w:val="1007"/>
        </w:trPr>
        <w:tc>
          <w:tcPr>
            <w:tcW w:w="1988" w:type="dxa"/>
            <w:tcBorders>
              <w:top w:val="single" w:sz="4" w:space="0" w:color="auto"/>
              <w:left w:val="single" w:sz="4" w:space="0" w:color="auto"/>
              <w:bottom w:val="single" w:sz="4" w:space="0" w:color="auto"/>
              <w:right w:val="single" w:sz="4" w:space="0" w:color="auto"/>
            </w:tcBorders>
            <w:shd w:val="clear" w:color="auto" w:fill="auto"/>
          </w:tcPr>
          <w:p w14:paraId="160B6C27" w14:textId="171E7E22" w:rsidR="00485F0E" w:rsidRPr="009E3201" w:rsidRDefault="00485F0E" w:rsidP="00053C7F">
            <w:pPr>
              <w:spacing w:after="240" w:line="240" w:lineRule="auto"/>
              <w:jc w:val="both"/>
              <w:rPr>
                <w:rFonts w:ascii="Calibri" w:eastAsia="SimSun" w:hAnsi="Calibri" w:cs="Arial"/>
                <w:b/>
                <w:sz w:val="20"/>
                <w:szCs w:val="20"/>
                <w:lang w:val="en-GB"/>
              </w:rPr>
            </w:pPr>
            <w:r w:rsidRPr="009E3201">
              <w:rPr>
                <w:rFonts w:ascii="Calibri" w:eastAsia="SimSun" w:hAnsi="Calibri" w:cs="Arial"/>
                <w:b/>
                <w:sz w:val="20"/>
                <w:szCs w:val="24"/>
                <w:lang w:val="en-GB"/>
              </w:rPr>
              <w:t xml:space="preserve">Country(ies): </w:t>
            </w:r>
            <w:r w:rsidR="00053C7F" w:rsidRPr="009E3201">
              <w:rPr>
                <w:rFonts w:ascii="Calibri" w:eastAsia="SimSun" w:hAnsi="Calibri" w:cs="Arial"/>
                <w:b/>
                <w:sz w:val="20"/>
                <w:szCs w:val="24"/>
                <w:lang w:val="en-GB"/>
              </w:rPr>
              <w:br/>
            </w:r>
            <w:r w:rsidR="00053C7F" w:rsidRPr="009E3201">
              <w:rPr>
                <w:rFonts w:ascii="Calibri" w:eastAsia="SimSun" w:hAnsi="Calibri" w:cs="Arial"/>
                <w:bCs/>
                <w:sz w:val="20"/>
                <w:szCs w:val="20"/>
                <w:lang w:val="en-GB"/>
              </w:rPr>
              <w:t>Bhutan</w:t>
            </w:r>
          </w:p>
        </w:tc>
        <w:tc>
          <w:tcPr>
            <w:tcW w:w="3320" w:type="dxa"/>
            <w:gridSpan w:val="3"/>
            <w:tcBorders>
              <w:top w:val="single" w:sz="4" w:space="0" w:color="auto"/>
              <w:left w:val="single" w:sz="4" w:space="0" w:color="auto"/>
              <w:bottom w:val="single" w:sz="4" w:space="0" w:color="auto"/>
              <w:right w:val="single" w:sz="4" w:space="0" w:color="auto"/>
            </w:tcBorders>
            <w:shd w:val="clear" w:color="auto" w:fill="auto"/>
          </w:tcPr>
          <w:p w14:paraId="4F40D175" w14:textId="0D58D75A" w:rsidR="00485F0E" w:rsidRPr="009E3201" w:rsidRDefault="00485F0E" w:rsidP="00485F0E">
            <w:pPr>
              <w:spacing w:after="0" w:line="240" w:lineRule="auto"/>
              <w:rPr>
                <w:rFonts w:ascii="Calibri" w:eastAsia="SimSun" w:hAnsi="Calibri" w:cs="Arial"/>
                <w:i/>
                <w:iCs/>
                <w:sz w:val="20"/>
                <w:szCs w:val="24"/>
                <w:lang w:val="en-GB"/>
              </w:rPr>
            </w:pPr>
            <w:r w:rsidRPr="009E3201">
              <w:rPr>
                <w:rFonts w:ascii="Calibri" w:eastAsia="SimSun" w:hAnsi="Calibri" w:cs="Arial"/>
                <w:b/>
                <w:bCs/>
                <w:sz w:val="20"/>
                <w:szCs w:val="24"/>
                <w:lang w:val="en-GB"/>
              </w:rPr>
              <w:t xml:space="preserve">Implementing Partner (GEF Executing Entity): </w:t>
            </w:r>
            <w:r w:rsidR="00053C7F" w:rsidRPr="009E3201">
              <w:rPr>
                <w:rFonts w:ascii="Calibri" w:eastAsia="SimSun" w:hAnsi="Calibri" w:cs="Arial"/>
                <w:sz w:val="20"/>
                <w:szCs w:val="24"/>
                <w:lang w:val="en-GB"/>
              </w:rPr>
              <w:t>Ministry of Infrastructure and Transport (MoIT)</w:t>
            </w:r>
            <w:r w:rsidRPr="009E3201">
              <w:rPr>
                <w:rFonts w:ascii="Calibri" w:eastAsia="SimSun" w:hAnsi="Calibri" w:cs="Arial"/>
                <w:i/>
                <w:iCs/>
                <w:sz w:val="20"/>
                <w:szCs w:val="24"/>
                <w:lang w:val="en-GB"/>
              </w:rPr>
              <w:t xml:space="preserve"> </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71F4B01C" w14:textId="3648E0A5" w:rsidR="00485F0E" w:rsidRPr="009E3201" w:rsidRDefault="00485F0E" w:rsidP="00053C7F">
            <w:pPr>
              <w:spacing w:after="0" w:line="240" w:lineRule="auto"/>
              <w:jc w:val="both"/>
              <w:rPr>
                <w:rFonts w:ascii="Calibri" w:eastAsia="SimSun" w:hAnsi="Calibri" w:cs="Arial"/>
                <w:sz w:val="20"/>
                <w:szCs w:val="20"/>
                <w:lang w:val="en-GB"/>
              </w:rPr>
            </w:pPr>
            <w:r w:rsidRPr="009E3201">
              <w:rPr>
                <w:rFonts w:ascii="Calibri" w:eastAsia="Meiryo" w:hAnsi="Calibri" w:cs="Arial"/>
                <w:b/>
                <w:sz w:val="20"/>
                <w:szCs w:val="24"/>
                <w:lang w:val="en-GB"/>
              </w:rPr>
              <w:t>Execution Modality</w:t>
            </w:r>
            <w:r w:rsidRPr="009E3201">
              <w:rPr>
                <w:rFonts w:ascii="Calibri" w:eastAsia="Meiryo" w:hAnsi="Calibri" w:cs="Arial"/>
                <w:i/>
                <w:sz w:val="20"/>
                <w:szCs w:val="24"/>
                <w:lang w:val="en-GB"/>
              </w:rPr>
              <w:t xml:space="preserve">: </w:t>
            </w:r>
            <w:r w:rsidRPr="009E3201">
              <w:rPr>
                <w:rFonts w:ascii="Calibri" w:eastAsia="Meiryo" w:hAnsi="Calibri" w:cs="Arial"/>
                <w:iCs/>
                <w:sz w:val="20"/>
                <w:szCs w:val="20"/>
                <w:lang w:val="en-GB"/>
              </w:rPr>
              <w:t xml:space="preserve">National Implementation </w:t>
            </w:r>
            <w:r w:rsidR="00053C7F" w:rsidRPr="009E3201">
              <w:rPr>
                <w:rFonts w:ascii="Calibri" w:eastAsia="Meiryo" w:hAnsi="Calibri" w:cs="Arial"/>
                <w:iCs/>
                <w:sz w:val="20"/>
                <w:szCs w:val="20"/>
                <w:lang w:val="en-GB"/>
              </w:rPr>
              <w:t xml:space="preserve">Modality </w:t>
            </w:r>
            <w:r w:rsidRPr="009E3201">
              <w:rPr>
                <w:rFonts w:ascii="Calibri" w:eastAsia="Meiryo" w:hAnsi="Calibri" w:cs="Arial"/>
                <w:iCs/>
                <w:sz w:val="20"/>
                <w:szCs w:val="20"/>
                <w:lang w:val="en-GB"/>
              </w:rPr>
              <w:t>(NIM)</w:t>
            </w:r>
            <w:r w:rsidRPr="009E3201">
              <w:rPr>
                <w:rFonts w:ascii="Calibri" w:eastAsia="Meiryo" w:hAnsi="Calibri" w:cs="Arial"/>
                <w:i/>
                <w:sz w:val="20"/>
                <w:szCs w:val="20"/>
                <w:lang w:val="en-GB"/>
              </w:rPr>
              <w:t xml:space="preserve"> </w:t>
            </w:r>
          </w:p>
        </w:tc>
      </w:tr>
      <w:tr w:rsidR="00485F0E" w:rsidRPr="009E3201" w14:paraId="320EBB87" w14:textId="77777777" w:rsidTr="3EF81CF0">
        <w:tc>
          <w:tcPr>
            <w:tcW w:w="9355" w:type="dxa"/>
            <w:gridSpan w:val="5"/>
            <w:shd w:val="clear" w:color="auto" w:fill="auto"/>
          </w:tcPr>
          <w:p w14:paraId="692E58BA" w14:textId="34769A36" w:rsidR="00485F0E" w:rsidRPr="009E3201" w:rsidRDefault="00485F0E" w:rsidP="009E3201">
            <w:pPr>
              <w:spacing w:after="240" w:line="240" w:lineRule="auto"/>
              <w:jc w:val="both"/>
              <w:rPr>
                <w:rFonts w:ascii="Calibri" w:eastAsia="SimSun" w:hAnsi="Calibri" w:cs="Arial"/>
                <w:i/>
                <w:sz w:val="20"/>
                <w:szCs w:val="24"/>
                <w:highlight w:val="yellow"/>
                <w:lang w:val="en-GB"/>
              </w:rPr>
            </w:pPr>
            <w:r w:rsidRPr="009E3201">
              <w:rPr>
                <w:rFonts w:ascii="Calibri" w:eastAsia="SimSun" w:hAnsi="Calibri" w:cs="Arial"/>
                <w:b/>
                <w:sz w:val="20"/>
                <w:szCs w:val="24"/>
                <w:lang w:val="en-GB"/>
              </w:rPr>
              <w:t>Contributing Outcome (UNSDCF/CPD, RPD, GPD)</w:t>
            </w:r>
            <w:r w:rsidRPr="009E3201">
              <w:rPr>
                <w:rFonts w:ascii="Calibri" w:eastAsia="SimSun" w:hAnsi="Calibri" w:cs="Arial"/>
                <w:i/>
                <w:sz w:val="20"/>
                <w:szCs w:val="24"/>
                <w:lang w:val="en-GB"/>
              </w:rPr>
              <w:t xml:space="preserve">: </w:t>
            </w:r>
            <w:r w:rsidR="009E3201" w:rsidRPr="00355921">
              <w:rPr>
                <w:rFonts w:ascii="Calibri" w:eastAsia="SimSun" w:hAnsi="Calibri" w:cs="Arial"/>
                <w:iCs/>
                <w:sz w:val="20"/>
                <w:szCs w:val="24"/>
                <w:lang w:val="en-GB"/>
              </w:rPr>
              <w:t>Outcome 4: Bhutan’s communities and the economy are more resilient to climate change induced disasters and biodiversity loss as well as economic recovery (Output 4.1 Inclusive risk informed systems and capacities in place to enable people to benefit from conservation and sustainable management of natural resource and reduced environmental and health risks. Output 4.2 National policies and programmes foster food self-sufficiency, innovative financing an inclusive business environment and improved livelihoods through climate change resilient value chains and nature-based solutions)</w:t>
            </w:r>
          </w:p>
        </w:tc>
      </w:tr>
      <w:tr w:rsidR="00485F0E" w:rsidRPr="009E3201" w14:paraId="18A852A4" w14:textId="77777777" w:rsidTr="0095730F">
        <w:trPr>
          <w:trHeight w:val="70"/>
        </w:trPr>
        <w:tc>
          <w:tcPr>
            <w:tcW w:w="4227" w:type="dxa"/>
            <w:gridSpan w:val="3"/>
            <w:shd w:val="clear" w:color="auto" w:fill="auto"/>
          </w:tcPr>
          <w:p w14:paraId="2DDA0607" w14:textId="2FB6FB87" w:rsidR="00485F0E" w:rsidRPr="0095730F" w:rsidRDefault="00485F0E" w:rsidP="009E3201">
            <w:pPr>
              <w:spacing w:after="240" w:line="240" w:lineRule="auto"/>
              <w:jc w:val="both"/>
              <w:rPr>
                <w:rFonts w:ascii="Calibri" w:eastAsia="SimSun" w:hAnsi="Calibri" w:cs="Arial"/>
                <w:b/>
                <w:sz w:val="20"/>
                <w:szCs w:val="24"/>
                <w:lang w:val="en-GB"/>
              </w:rPr>
            </w:pPr>
            <w:r w:rsidRPr="0095730F">
              <w:rPr>
                <w:rFonts w:ascii="Calibri" w:eastAsia="SimSun" w:hAnsi="Calibri" w:cs="Arial"/>
                <w:b/>
                <w:sz w:val="20"/>
                <w:szCs w:val="24"/>
                <w:lang w:val="en-GB"/>
              </w:rPr>
              <w:t>UNDP Social and Environmental Screening Category:</w:t>
            </w:r>
            <w:r w:rsidR="009E3201" w:rsidRPr="0095730F">
              <w:rPr>
                <w:rFonts w:ascii="Calibri" w:eastAsia="SimSun" w:hAnsi="Calibri" w:cs="Arial"/>
                <w:b/>
                <w:sz w:val="20"/>
                <w:szCs w:val="24"/>
                <w:lang w:val="en-GB"/>
              </w:rPr>
              <w:t xml:space="preserve"> </w:t>
            </w:r>
            <w:r w:rsidR="009E3201" w:rsidRPr="0095730F">
              <w:rPr>
                <w:rFonts w:ascii="Calibri" w:eastAsia="SimSun" w:hAnsi="Calibri" w:cs="Arial"/>
                <w:bCs/>
                <w:sz w:val="20"/>
                <w:szCs w:val="24"/>
                <w:lang w:val="en-GB"/>
              </w:rPr>
              <w:t>Moderate</w:t>
            </w:r>
          </w:p>
        </w:tc>
        <w:tc>
          <w:tcPr>
            <w:tcW w:w="5128" w:type="dxa"/>
            <w:gridSpan w:val="2"/>
            <w:shd w:val="clear" w:color="auto" w:fill="auto"/>
          </w:tcPr>
          <w:p w14:paraId="3EE6005A" w14:textId="3693464F" w:rsidR="00485F0E" w:rsidRPr="009E3201" w:rsidRDefault="00485F0E" w:rsidP="009E3201">
            <w:pPr>
              <w:spacing w:after="240" w:line="240" w:lineRule="auto"/>
              <w:jc w:val="both"/>
              <w:rPr>
                <w:rFonts w:ascii="Calibri" w:eastAsia="SimSun" w:hAnsi="Calibri" w:cs="Times New Roman"/>
                <w:i/>
                <w:sz w:val="20"/>
                <w:szCs w:val="24"/>
                <w:lang w:val="en-GB"/>
              </w:rPr>
            </w:pPr>
            <w:r w:rsidRPr="0095730F">
              <w:rPr>
                <w:rFonts w:ascii="Calibri" w:eastAsia="SimSun" w:hAnsi="Calibri" w:cs="Arial"/>
                <w:b/>
                <w:sz w:val="20"/>
                <w:szCs w:val="24"/>
                <w:lang w:val="en-GB"/>
              </w:rPr>
              <w:t>UNDP Gender Marker:</w:t>
            </w:r>
            <w:r w:rsidR="00180555">
              <w:rPr>
                <w:rFonts w:ascii="Calibri" w:eastAsia="SimSun" w:hAnsi="Calibri" w:cs="Arial"/>
                <w:b/>
                <w:sz w:val="20"/>
                <w:szCs w:val="24"/>
                <w:lang w:val="en-GB"/>
              </w:rPr>
              <w:t xml:space="preserve"> </w:t>
            </w:r>
            <w:r w:rsidR="009E3201" w:rsidRPr="0095730F">
              <w:rPr>
                <w:rFonts w:ascii="Calibri" w:eastAsia="SimSun" w:hAnsi="Calibri" w:cs="Times New Roman"/>
                <w:iCs/>
                <w:sz w:val="20"/>
                <w:szCs w:val="24"/>
                <w:lang w:val="en-GB"/>
              </w:rPr>
              <w:t>2</w:t>
            </w:r>
          </w:p>
        </w:tc>
      </w:tr>
      <w:tr w:rsidR="00485F0E" w:rsidRPr="009E3201" w14:paraId="687CA9BB" w14:textId="77777777" w:rsidTr="0095730F">
        <w:tc>
          <w:tcPr>
            <w:tcW w:w="4227" w:type="dxa"/>
            <w:gridSpan w:val="3"/>
            <w:shd w:val="clear" w:color="auto" w:fill="auto"/>
          </w:tcPr>
          <w:p w14:paraId="0C771E2B" w14:textId="77777777" w:rsidR="00485F0E" w:rsidRPr="009E3201" w:rsidRDefault="00485F0E" w:rsidP="00485F0E">
            <w:pPr>
              <w:spacing w:after="240" w:line="240" w:lineRule="auto"/>
              <w:jc w:val="both"/>
              <w:rPr>
                <w:rFonts w:ascii="Calibri" w:eastAsia="SimSun" w:hAnsi="Calibri" w:cs="Arial"/>
                <w:sz w:val="20"/>
                <w:szCs w:val="24"/>
                <w:lang w:val="en-GB" w:eastAsia="zh-CN"/>
              </w:rPr>
            </w:pPr>
            <w:r w:rsidRPr="009E3201">
              <w:rPr>
                <w:rFonts w:ascii="Calibri" w:eastAsia="SimSun" w:hAnsi="Calibri" w:cs="Arial"/>
                <w:b/>
                <w:bCs/>
                <w:sz w:val="20"/>
                <w:szCs w:val="24"/>
                <w:lang w:val="en-GB"/>
              </w:rPr>
              <w:t>Quantum</w:t>
            </w:r>
            <w:r w:rsidRPr="009E3201">
              <w:rPr>
                <w:rFonts w:ascii="Calibri" w:eastAsia="SimSun" w:hAnsi="Calibri" w:cs="Arial"/>
                <w:b/>
                <w:sz w:val="20"/>
                <w:szCs w:val="24"/>
                <w:lang w:val="en-GB"/>
              </w:rPr>
              <w:t xml:space="preserve"> </w:t>
            </w:r>
            <w:r w:rsidRPr="009E3201">
              <w:rPr>
                <w:rFonts w:ascii="Calibri" w:eastAsia="SimSun" w:hAnsi="Calibri" w:cs="Arial"/>
                <w:b/>
                <w:sz w:val="20"/>
                <w:szCs w:val="24"/>
                <w:lang w:val="en-GB" w:eastAsia="zh-CN"/>
              </w:rPr>
              <w:t>Award ID</w:t>
            </w:r>
            <w:r w:rsidRPr="009E3201">
              <w:rPr>
                <w:rFonts w:ascii="Calibri" w:eastAsia="SimSun" w:hAnsi="Calibri" w:cs="Arial"/>
                <w:b/>
                <w:sz w:val="20"/>
                <w:szCs w:val="24"/>
                <w:lang w:val="en-GB"/>
              </w:rPr>
              <w:t xml:space="preserve">: </w:t>
            </w:r>
            <w:r w:rsidRPr="009E3201">
              <w:rPr>
                <w:rFonts w:ascii="Calibri" w:eastAsia="SimSun" w:hAnsi="Calibri" w:cs="Arial"/>
                <w:i/>
                <w:iCs/>
                <w:sz w:val="20"/>
                <w:szCs w:val="24"/>
                <w:highlight w:val="yellow"/>
                <w:lang w:val="en-GB"/>
              </w:rPr>
              <w:t>not</w:t>
            </w:r>
            <w:r w:rsidRPr="009E3201">
              <w:rPr>
                <w:rFonts w:ascii="Calibri" w:eastAsia="SimSun" w:hAnsi="Calibri" w:cs="Arial"/>
                <w:i/>
                <w:sz w:val="20"/>
                <w:szCs w:val="24"/>
                <w:highlight w:val="yellow"/>
                <w:lang w:val="en-GB"/>
              </w:rPr>
              <w:t xml:space="preserve"> required at submission stage. This must be created after CEO endorsement</w:t>
            </w:r>
            <w:r w:rsidRPr="009E3201">
              <w:rPr>
                <w:rFonts w:ascii="Calibri" w:eastAsia="SimSun" w:hAnsi="Calibri" w:cs="Arial"/>
                <w:sz w:val="20"/>
                <w:szCs w:val="24"/>
                <w:highlight w:val="yellow"/>
                <w:lang w:val="en-GB" w:eastAsia="zh-CN"/>
              </w:rPr>
              <w:t>/Approval.</w:t>
            </w:r>
          </w:p>
        </w:tc>
        <w:tc>
          <w:tcPr>
            <w:tcW w:w="5128" w:type="dxa"/>
            <w:gridSpan w:val="2"/>
            <w:shd w:val="clear" w:color="auto" w:fill="auto"/>
          </w:tcPr>
          <w:p w14:paraId="50CD2120" w14:textId="77777777" w:rsidR="00485F0E" w:rsidRPr="009E3201" w:rsidRDefault="00485F0E" w:rsidP="00485F0E">
            <w:pPr>
              <w:spacing w:after="0" w:line="240" w:lineRule="auto"/>
              <w:jc w:val="both"/>
              <w:rPr>
                <w:rFonts w:ascii="Calibri" w:eastAsia="SimSun" w:hAnsi="Calibri" w:cs="Arial"/>
                <w:i/>
                <w:sz w:val="20"/>
                <w:szCs w:val="24"/>
                <w:lang w:val="en-GB"/>
              </w:rPr>
            </w:pPr>
            <w:r w:rsidRPr="009E3201">
              <w:rPr>
                <w:rFonts w:ascii="Calibri" w:eastAsia="SimSun" w:hAnsi="Calibri" w:cs="Arial"/>
                <w:b/>
                <w:bCs/>
                <w:sz w:val="20"/>
                <w:szCs w:val="24"/>
                <w:lang w:val="en-GB"/>
              </w:rPr>
              <w:t>Quantum</w:t>
            </w:r>
            <w:r w:rsidRPr="009E3201">
              <w:rPr>
                <w:rFonts w:ascii="Calibri" w:eastAsia="SimSun" w:hAnsi="Calibri" w:cs="Arial"/>
                <w:b/>
                <w:sz w:val="20"/>
                <w:szCs w:val="24"/>
                <w:lang w:val="en-GB"/>
              </w:rPr>
              <w:t xml:space="preserve"> Project</w:t>
            </w:r>
            <w:r w:rsidRPr="009E3201">
              <w:rPr>
                <w:rFonts w:ascii="Calibri" w:eastAsia="SimSun" w:hAnsi="Calibri" w:cs="Arial"/>
                <w:b/>
                <w:sz w:val="20"/>
                <w:szCs w:val="24"/>
                <w:lang w:val="en-GB" w:eastAsia="zh-CN"/>
              </w:rPr>
              <w:t xml:space="preserve"> ID</w:t>
            </w:r>
            <w:r w:rsidRPr="009E3201">
              <w:rPr>
                <w:rFonts w:ascii="Calibri" w:eastAsia="SimSun" w:hAnsi="Calibri" w:cs="Arial"/>
                <w:b/>
                <w:sz w:val="20"/>
                <w:szCs w:val="24"/>
                <w:lang w:val="en-GB"/>
              </w:rPr>
              <w:t xml:space="preserve">: </w:t>
            </w:r>
            <w:r w:rsidRPr="009E3201">
              <w:rPr>
                <w:rFonts w:ascii="Calibri" w:eastAsia="SimSun" w:hAnsi="Calibri" w:cs="Arial"/>
                <w:i/>
                <w:iCs/>
                <w:sz w:val="20"/>
                <w:szCs w:val="24"/>
                <w:highlight w:val="yellow"/>
                <w:lang w:val="en-GB"/>
              </w:rPr>
              <w:t>This</w:t>
            </w:r>
            <w:r w:rsidRPr="009E3201">
              <w:rPr>
                <w:rFonts w:ascii="Calibri" w:eastAsia="SimSun" w:hAnsi="Calibri" w:cs="Arial"/>
                <w:i/>
                <w:sz w:val="20"/>
                <w:szCs w:val="24"/>
                <w:highlight w:val="yellow"/>
                <w:lang w:val="en-GB"/>
              </w:rPr>
              <w:t xml:space="preserve"> must be created </w:t>
            </w:r>
            <w:r w:rsidRPr="009E3201">
              <w:rPr>
                <w:rFonts w:ascii="Calibri" w:eastAsia="SimSun" w:hAnsi="Calibri" w:cs="Arial"/>
                <w:i/>
                <w:iCs/>
                <w:sz w:val="20"/>
                <w:szCs w:val="24"/>
                <w:highlight w:val="yellow"/>
                <w:lang w:val="en-GB"/>
              </w:rPr>
              <w:t xml:space="preserve">after </w:t>
            </w:r>
            <w:r w:rsidRPr="009E3201">
              <w:rPr>
                <w:rFonts w:ascii="Calibri" w:eastAsia="SimSun" w:hAnsi="Calibri" w:cs="Arial"/>
                <w:i/>
                <w:sz w:val="20"/>
                <w:szCs w:val="24"/>
                <w:highlight w:val="yellow"/>
                <w:lang w:val="en-GB"/>
              </w:rPr>
              <w:t xml:space="preserve">CEO Endorsement/Approval. </w:t>
            </w:r>
            <w:r w:rsidRPr="009E3201">
              <w:rPr>
                <w:rFonts w:ascii="Calibri" w:eastAsia="SimSun" w:hAnsi="Calibri" w:cs="Arial"/>
                <w:i/>
                <w:iCs/>
                <w:sz w:val="20"/>
                <w:szCs w:val="24"/>
                <w:highlight w:val="yellow"/>
                <w:lang w:val="en-GB"/>
              </w:rPr>
              <w:t>It</w:t>
            </w:r>
            <w:r w:rsidRPr="009E3201">
              <w:rPr>
                <w:rFonts w:ascii="Calibri" w:eastAsia="SimSun" w:hAnsi="Calibri" w:cs="Arial"/>
                <w:i/>
                <w:sz w:val="20"/>
                <w:szCs w:val="24"/>
                <w:highlight w:val="yellow"/>
                <w:lang w:val="en-GB"/>
              </w:rPr>
              <w:t xml:space="preserve"> can only be approved after Prodoc Signature.</w:t>
            </w:r>
            <w:r w:rsidRPr="009E3201">
              <w:rPr>
                <w:rFonts w:ascii="Calibri" w:eastAsia="SimSun" w:hAnsi="Calibri" w:cs="Arial"/>
                <w:i/>
                <w:sz w:val="20"/>
                <w:szCs w:val="24"/>
                <w:lang w:val="en-GB"/>
              </w:rPr>
              <w:t xml:space="preserve"> </w:t>
            </w:r>
          </w:p>
        </w:tc>
      </w:tr>
      <w:tr w:rsidR="00485F0E" w:rsidRPr="009E3201" w14:paraId="7B88C397" w14:textId="77777777" w:rsidTr="0095730F">
        <w:tc>
          <w:tcPr>
            <w:tcW w:w="4227" w:type="dxa"/>
            <w:gridSpan w:val="3"/>
            <w:shd w:val="clear" w:color="auto" w:fill="auto"/>
          </w:tcPr>
          <w:p w14:paraId="1188545C" w14:textId="5EE27576" w:rsidR="00485F0E" w:rsidRPr="009E3201" w:rsidRDefault="00485F0E" w:rsidP="700A87C9">
            <w:pPr>
              <w:spacing w:after="240" w:line="240" w:lineRule="auto"/>
              <w:jc w:val="both"/>
              <w:rPr>
                <w:rFonts w:ascii="Calibri" w:eastAsia="SimSun" w:hAnsi="Calibri" w:cs="Arial"/>
                <w:b/>
                <w:bCs/>
                <w:sz w:val="20"/>
                <w:szCs w:val="20"/>
                <w:lang w:val="en-GB"/>
              </w:rPr>
            </w:pPr>
            <w:r w:rsidRPr="700A87C9">
              <w:rPr>
                <w:rFonts w:ascii="Calibri" w:eastAsia="SimSun" w:hAnsi="Calibri" w:cs="Arial"/>
                <w:b/>
                <w:bCs/>
                <w:sz w:val="20"/>
                <w:szCs w:val="20"/>
                <w:lang w:val="en-GB"/>
              </w:rPr>
              <w:t xml:space="preserve">UNDP PIMS ID number: </w:t>
            </w:r>
          </w:p>
        </w:tc>
        <w:tc>
          <w:tcPr>
            <w:tcW w:w="5128" w:type="dxa"/>
            <w:gridSpan w:val="2"/>
            <w:shd w:val="clear" w:color="auto" w:fill="auto"/>
          </w:tcPr>
          <w:p w14:paraId="361916B4" w14:textId="65D7C329" w:rsidR="00485F0E" w:rsidRPr="009E3201" w:rsidRDefault="00485F0E" w:rsidP="00485F0E">
            <w:pPr>
              <w:spacing w:after="240" w:line="240" w:lineRule="auto"/>
              <w:jc w:val="both"/>
              <w:rPr>
                <w:rFonts w:ascii="Calibri" w:eastAsia="SimSun" w:hAnsi="Calibri" w:cs="Arial"/>
                <w:b/>
                <w:sz w:val="20"/>
                <w:szCs w:val="20"/>
                <w:lang w:val="en-GB"/>
              </w:rPr>
            </w:pPr>
            <w:r w:rsidRPr="009E3201">
              <w:rPr>
                <w:rFonts w:ascii="Calibri" w:eastAsia="SimSun" w:hAnsi="Calibri" w:cs="Arial"/>
                <w:b/>
                <w:sz w:val="20"/>
                <w:szCs w:val="20"/>
                <w:lang w:val="en-GB"/>
              </w:rPr>
              <w:t xml:space="preserve">GEF Project ID number: </w:t>
            </w:r>
            <w:r w:rsidR="259B82A2" w:rsidRPr="3781DE07">
              <w:rPr>
                <w:rFonts w:ascii="Calibri" w:eastAsia="Calibri" w:hAnsi="Calibri" w:cs="Calibri"/>
                <w:color w:val="2B579A"/>
                <w:sz w:val="20"/>
                <w:szCs w:val="20"/>
                <w:lang w:val="en-GB"/>
              </w:rPr>
              <w:t>11109</w:t>
            </w:r>
            <w:r w:rsidR="259B82A2" w:rsidRPr="3781DE07">
              <w:rPr>
                <w:rFonts w:ascii="Calibri" w:eastAsia="Calibri" w:hAnsi="Calibri" w:cs="Calibri"/>
                <w:sz w:val="20"/>
                <w:szCs w:val="20"/>
                <w:lang w:val="en-GB"/>
              </w:rPr>
              <w:t xml:space="preserve"> </w:t>
            </w:r>
          </w:p>
        </w:tc>
      </w:tr>
      <w:tr w:rsidR="00485F0E" w:rsidRPr="009E3201" w14:paraId="32AF1B19" w14:textId="77777777" w:rsidTr="3EF81CF0">
        <w:trPr>
          <w:trHeight w:val="350"/>
        </w:trPr>
        <w:tc>
          <w:tcPr>
            <w:tcW w:w="9355" w:type="dxa"/>
            <w:gridSpan w:val="5"/>
            <w:shd w:val="clear" w:color="auto" w:fill="auto"/>
          </w:tcPr>
          <w:p w14:paraId="48C46DA4" w14:textId="77777777" w:rsidR="00485F0E" w:rsidRPr="009E3201" w:rsidRDefault="00485F0E" w:rsidP="00485F0E">
            <w:pPr>
              <w:spacing w:after="240" w:line="240" w:lineRule="auto"/>
              <w:jc w:val="both"/>
              <w:rPr>
                <w:rFonts w:ascii="Calibri" w:eastAsia="SimSun" w:hAnsi="Calibri" w:cs="Arial"/>
                <w:b/>
                <w:sz w:val="20"/>
                <w:szCs w:val="20"/>
                <w:lang w:val="en-GB"/>
              </w:rPr>
            </w:pPr>
            <w:r w:rsidRPr="009E3201">
              <w:rPr>
                <w:rFonts w:ascii="Calibri" w:eastAsia="SimSun" w:hAnsi="Calibri" w:cs="Arial"/>
                <w:b/>
                <w:sz w:val="20"/>
                <w:szCs w:val="20"/>
                <w:lang w:val="en-GB"/>
              </w:rPr>
              <w:t xml:space="preserve">LPAC meeting date: </w:t>
            </w:r>
            <w:r w:rsidRPr="009E3201">
              <w:rPr>
                <w:rFonts w:ascii="Calibri" w:eastAsia="SimSun" w:hAnsi="Calibri" w:cs="Arial"/>
                <w:i/>
                <w:sz w:val="20"/>
                <w:szCs w:val="20"/>
                <w:highlight w:val="yellow"/>
                <w:lang w:val="en-GB"/>
              </w:rPr>
              <w:t>this date must be before the expected CEO endorsement date</w:t>
            </w:r>
          </w:p>
        </w:tc>
      </w:tr>
      <w:tr w:rsidR="00485F0E" w:rsidRPr="009E3201" w14:paraId="1DBCBFB6" w14:textId="77777777" w:rsidTr="3EF81CF0">
        <w:trPr>
          <w:trHeight w:val="350"/>
        </w:trPr>
        <w:tc>
          <w:tcPr>
            <w:tcW w:w="9355" w:type="dxa"/>
            <w:gridSpan w:val="5"/>
            <w:shd w:val="clear" w:color="auto" w:fill="auto"/>
          </w:tcPr>
          <w:p w14:paraId="02AF64DA" w14:textId="67B25208" w:rsidR="00485F0E" w:rsidRPr="009E3201" w:rsidRDefault="00485F0E" w:rsidP="00485F0E">
            <w:pPr>
              <w:spacing w:after="240" w:line="240" w:lineRule="auto"/>
              <w:jc w:val="both"/>
              <w:rPr>
                <w:rFonts w:ascii="Calibri" w:eastAsia="SimSun" w:hAnsi="Calibri" w:cs="Arial"/>
                <w:b/>
                <w:sz w:val="20"/>
                <w:szCs w:val="20"/>
                <w:lang w:val="en-GB"/>
              </w:rPr>
            </w:pPr>
            <w:r w:rsidRPr="009E3201">
              <w:rPr>
                <w:rFonts w:ascii="Calibri" w:eastAsia="SimSun" w:hAnsi="Calibri" w:cs="Arial"/>
                <w:b/>
                <w:sz w:val="20"/>
                <w:szCs w:val="20"/>
                <w:lang w:val="en-GB"/>
              </w:rPr>
              <w:t>Last possible date to submit to GEF:</w:t>
            </w:r>
            <w:r w:rsidR="00180555">
              <w:rPr>
                <w:rFonts w:ascii="Calibri" w:eastAsia="SimSun" w:hAnsi="Calibri" w:cs="Arial"/>
                <w:b/>
                <w:sz w:val="20"/>
                <w:szCs w:val="20"/>
                <w:lang w:val="en-GB"/>
              </w:rPr>
              <w:t xml:space="preserve"> </w:t>
            </w:r>
          </w:p>
        </w:tc>
      </w:tr>
      <w:tr w:rsidR="00485F0E" w:rsidRPr="009E3201" w14:paraId="1D15E1E7" w14:textId="77777777" w:rsidTr="3EF81CF0">
        <w:trPr>
          <w:trHeight w:val="350"/>
        </w:trPr>
        <w:tc>
          <w:tcPr>
            <w:tcW w:w="9355" w:type="dxa"/>
            <w:gridSpan w:val="5"/>
            <w:shd w:val="clear" w:color="auto" w:fill="auto"/>
          </w:tcPr>
          <w:p w14:paraId="6D136BA7" w14:textId="48C57EF3" w:rsidR="00485F0E" w:rsidRPr="009E3201" w:rsidRDefault="00485F0E" w:rsidP="00485F0E">
            <w:pPr>
              <w:spacing w:after="240" w:line="240" w:lineRule="auto"/>
              <w:jc w:val="both"/>
              <w:rPr>
                <w:rFonts w:ascii="Calibri" w:eastAsia="SimSun" w:hAnsi="Calibri" w:cs="Arial"/>
                <w:b/>
                <w:sz w:val="20"/>
                <w:szCs w:val="20"/>
                <w:lang w:val="en-GB"/>
              </w:rPr>
            </w:pPr>
            <w:r w:rsidRPr="009E3201">
              <w:rPr>
                <w:rFonts w:ascii="Calibri" w:eastAsia="SimSun" w:hAnsi="Calibri" w:cs="Arial"/>
                <w:b/>
                <w:sz w:val="20"/>
                <w:szCs w:val="20"/>
                <w:lang w:val="en-GB"/>
              </w:rPr>
              <w:t>Latest possible CEO endorsement date:</w:t>
            </w:r>
            <w:r w:rsidR="00180555">
              <w:rPr>
                <w:rFonts w:ascii="Calibri" w:eastAsia="SimSun" w:hAnsi="Calibri" w:cs="Arial"/>
                <w:b/>
                <w:sz w:val="20"/>
                <w:szCs w:val="20"/>
                <w:lang w:val="en-GB"/>
              </w:rPr>
              <w:t xml:space="preserve"> </w:t>
            </w:r>
          </w:p>
        </w:tc>
      </w:tr>
      <w:tr w:rsidR="00485F0E" w:rsidRPr="009E3201" w14:paraId="5E8E7F80" w14:textId="77777777" w:rsidTr="3EF81CF0">
        <w:trPr>
          <w:trHeight w:val="350"/>
        </w:trPr>
        <w:tc>
          <w:tcPr>
            <w:tcW w:w="9355" w:type="dxa"/>
            <w:gridSpan w:val="5"/>
            <w:shd w:val="clear" w:color="auto" w:fill="auto"/>
          </w:tcPr>
          <w:p w14:paraId="6B8814AF" w14:textId="7CD7A71C" w:rsidR="00485F0E" w:rsidRPr="009E3201" w:rsidRDefault="00485F0E" w:rsidP="00485F0E">
            <w:pPr>
              <w:spacing w:after="240" w:line="240" w:lineRule="auto"/>
              <w:jc w:val="both"/>
              <w:rPr>
                <w:rFonts w:ascii="Calibri" w:eastAsia="SimSun" w:hAnsi="Calibri" w:cs="Arial"/>
                <w:b/>
                <w:sz w:val="20"/>
                <w:szCs w:val="20"/>
                <w:lang w:val="en-GB"/>
              </w:rPr>
            </w:pPr>
            <w:r w:rsidRPr="591870DF">
              <w:rPr>
                <w:rFonts w:ascii="Calibri" w:eastAsia="SimSun" w:hAnsi="Calibri" w:cs="Arial"/>
                <w:b/>
                <w:sz w:val="20"/>
                <w:szCs w:val="20"/>
                <w:lang w:val="en-GB"/>
              </w:rPr>
              <w:t xml:space="preserve">Project duration in months: </w:t>
            </w:r>
            <w:r w:rsidR="009E3201" w:rsidRPr="591870DF">
              <w:rPr>
                <w:rFonts w:ascii="Calibri" w:eastAsia="SimSun" w:hAnsi="Calibri" w:cs="Arial"/>
                <w:sz w:val="20"/>
                <w:szCs w:val="20"/>
                <w:lang w:val="en-GB"/>
              </w:rPr>
              <w:t>72</w:t>
            </w:r>
          </w:p>
        </w:tc>
      </w:tr>
      <w:tr w:rsidR="00485F0E" w:rsidRPr="009E3201" w14:paraId="1E583BD3" w14:textId="77777777" w:rsidTr="0095730F">
        <w:trPr>
          <w:trHeight w:val="710"/>
        </w:trPr>
        <w:tc>
          <w:tcPr>
            <w:tcW w:w="4227" w:type="dxa"/>
            <w:gridSpan w:val="3"/>
            <w:shd w:val="clear" w:color="auto" w:fill="auto"/>
          </w:tcPr>
          <w:p w14:paraId="1BBE2A25" w14:textId="7832EA56" w:rsidR="009E3201" w:rsidRPr="009E3201" w:rsidRDefault="00485F0E" w:rsidP="009E3201">
            <w:pPr>
              <w:spacing w:after="240" w:line="240" w:lineRule="auto"/>
              <w:jc w:val="both"/>
              <w:rPr>
                <w:rFonts w:ascii="Calibri" w:eastAsia="SimSun" w:hAnsi="Calibri" w:cs="Arial"/>
                <w:b/>
                <w:sz w:val="20"/>
                <w:szCs w:val="20"/>
                <w:lang w:val="en-GB"/>
              </w:rPr>
            </w:pPr>
            <w:r w:rsidRPr="48EF0E14">
              <w:rPr>
                <w:rFonts w:ascii="Calibri" w:eastAsia="SimSun" w:hAnsi="Calibri" w:cs="Arial"/>
                <w:b/>
                <w:sz w:val="20"/>
                <w:szCs w:val="20"/>
                <w:lang w:val="en-GB"/>
              </w:rPr>
              <w:t>Planned start date</w:t>
            </w:r>
            <w:r w:rsidRPr="48EF0E14">
              <w:rPr>
                <w:rFonts w:ascii="Calibri" w:eastAsia="SimSun" w:hAnsi="Calibri" w:cs="Arial"/>
                <w:sz w:val="20"/>
                <w:szCs w:val="20"/>
                <w:lang w:val="en-GB"/>
              </w:rPr>
              <w:t xml:space="preserve">: </w:t>
            </w:r>
            <w:r w:rsidR="0EC276AA" w:rsidRPr="48EF0E14">
              <w:rPr>
                <w:rFonts w:ascii="Calibri" w:eastAsia="SimSun" w:hAnsi="Calibri" w:cs="Arial"/>
                <w:sz w:val="20"/>
                <w:szCs w:val="20"/>
                <w:lang w:val="en-GB"/>
              </w:rPr>
              <w:t>January 2025</w:t>
            </w:r>
          </w:p>
          <w:p w14:paraId="69637C58" w14:textId="0F395B93" w:rsidR="00485F0E" w:rsidRPr="009E3201" w:rsidRDefault="00485F0E" w:rsidP="00485F0E">
            <w:pPr>
              <w:spacing w:after="240" w:line="240" w:lineRule="auto"/>
              <w:jc w:val="both"/>
              <w:rPr>
                <w:rFonts w:ascii="Calibri" w:eastAsia="SimSun" w:hAnsi="Calibri" w:cs="Arial"/>
                <w:b/>
                <w:sz w:val="20"/>
                <w:szCs w:val="24"/>
                <w:lang w:val="en-GB"/>
              </w:rPr>
            </w:pPr>
          </w:p>
        </w:tc>
        <w:tc>
          <w:tcPr>
            <w:tcW w:w="5128" w:type="dxa"/>
            <w:gridSpan w:val="2"/>
            <w:shd w:val="clear" w:color="auto" w:fill="auto"/>
          </w:tcPr>
          <w:p w14:paraId="28A630EF" w14:textId="56DF2493" w:rsidR="009E3201" w:rsidRPr="009E3201" w:rsidRDefault="00485F0E" w:rsidP="009E3201">
            <w:pPr>
              <w:spacing w:after="240" w:line="240" w:lineRule="auto"/>
              <w:jc w:val="both"/>
              <w:rPr>
                <w:rFonts w:ascii="Calibri" w:eastAsia="SimSun" w:hAnsi="Calibri" w:cs="Arial"/>
                <w:i/>
                <w:sz w:val="20"/>
                <w:szCs w:val="20"/>
                <w:lang w:val="en-GB"/>
              </w:rPr>
            </w:pPr>
            <w:r w:rsidRPr="48EF0E14">
              <w:rPr>
                <w:rFonts w:ascii="Calibri" w:eastAsia="SimSun" w:hAnsi="Calibri" w:cs="Arial"/>
                <w:b/>
                <w:sz w:val="20"/>
                <w:szCs w:val="20"/>
                <w:lang w:val="en-GB"/>
              </w:rPr>
              <w:t xml:space="preserve">Planned completion date: </w:t>
            </w:r>
            <w:r w:rsidR="227E0AD0" w:rsidRPr="7148832C">
              <w:rPr>
                <w:rFonts w:ascii="Calibri" w:eastAsia="SimSun" w:hAnsi="Calibri" w:cs="Arial"/>
                <w:b/>
                <w:bCs/>
                <w:sz w:val="20"/>
                <w:szCs w:val="20"/>
                <w:lang w:val="en-GB"/>
              </w:rPr>
              <w:t>December 2030</w:t>
            </w:r>
          </w:p>
          <w:p w14:paraId="0AB0090F" w14:textId="3BEDBBAE" w:rsidR="00485F0E" w:rsidRPr="009E3201" w:rsidRDefault="00485F0E" w:rsidP="00485F0E">
            <w:pPr>
              <w:spacing w:after="240" w:line="240" w:lineRule="auto"/>
              <w:jc w:val="both"/>
              <w:rPr>
                <w:rFonts w:ascii="Calibri" w:eastAsia="SimSun" w:hAnsi="Calibri" w:cs="Arial"/>
                <w:i/>
                <w:sz w:val="20"/>
                <w:szCs w:val="24"/>
                <w:lang w:val="en-GB"/>
              </w:rPr>
            </w:pPr>
          </w:p>
        </w:tc>
      </w:tr>
      <w:tr w:rsidR="00485F0E" w:rsidRPr="0095730F" w14:paraId="22F55E8D" w14:textId="77777777" w:rsidTr="0095730F">
        <w:tc>
          <w:tcPr>
            <w:tcW w:w="4227" w:type="dxa"/>
            <w:gridSpan w:val="3"/>
            <w:shd w:val="clear" w:color="auto" w:fill="auto"/>
          </w:tcPr>
          <w:p w14:paraId="39FBCA0C" w14:textId="1D872CAE" w:rsidR="009E3201" w:rsidRPr="0095730F" w:rsidRDefault="00485F0E" w:rsidP="700A87C9">
            <w:pPr>
              <w:spacing w:after="240" w:line="240" w:lineRule="auto"/>
              <w:jc w:val="both"/>
              <w:rPr>
                <w:rFonts w:ascii="Calibri" w:eastAsia="SimSun" w:hAnsi="Calibri" w:cs="Arial"/>
                <w:i/>
                <w:iCs/>
                <w:sz w:val="20"/>
                <w:szCs w:val="20"/>
                <w:lang w:val="en-GB"/>
              </w:rPr>
            </w:pPr>
            <w:r w:rsidRPr="0095730F">
              <w:rPr>
                <w:rFonts w:ascii="Calibri" w:eastAsia="SimSun" w:hAnsi="Calibri" w:cs="Arial"/>
                <w:b/>
                <w:bCs/>
                <w:sz w:val="20"/>
                <w:szCs w:val="20"/>
                <w:lang w:val="en-GB"/>
              </w:rPr>
              <w:t>Expected date of Mid-Term Review (MTR) submission to the GEF:</w:t>
            </w:r>
            <w:r w:rsidR="00180555">
              <w:rPr>
                <w:rFonts w:ascii="Calibri" w:eastAsia="SimSun" w:hAnsi="Calibri" w:cs="Arial"/>
                <w:b/>
                <w:bCs/>
                <w:sz w:val="20"/>
                <w:szCs w:val="20"/>
                <w:lang w:val="en-GB"/>
              </w:rPr>
              <w:t xml:space="preserve"> </w:t>
            </w:r>
            <w:r w:rsidR="6D09761E" w:rsidRPr="0095730F">
              <w:rPr>
                <w:rFonts w:ascii="Calibri" w:eastAsia="SimSun" w:hAnsi="Calibri" w:cs="Arial"/>
                <w:sz w:val="20"/>
                <w:szCs w:val="20"/>
                <w:lang w:val="en-GB"/>
              </w:rPr>
              <w:t>August 2027</w:t>
            </w:r>
          </w:p>
          <w:p w14:paraId="0B82F146" w14:textId="56C3B488" w:rsidR="00485F0E" w:rsidRPr="0095730F" w:rsidRDefault="00485F0E" w:rsidP="00485F0E">
            <w:pPr>
              <w:spacing w:after="240" w:line="240" w:lineRule="auto"/>
              <w:jc w:val="both"/>
              <w:rPr>
                <w:rFonts w:ascii="Calibri" w:eastAsia="SimSun" w:hAnsi="Calibri" w:cs="Arial"/>
                <w:i/>
                <w:sz w:val="20"/>
                <w:szCs w:val="24"/>
                <w:lang w:val="en-GB"/>
              </w:rPr>
            </w:pPr>
          </w:p>
        </w:tc>
        <w:tc>
          <w:tcPr>
            <w:tcW w:w="5128" w:type="dxa"/>
            <w:gridSpan w:val="2"/>
            <w:shd w:val="clear" w:color="auto" w:fill="auto"/>
          </w:tcPr>
          <w:p w14:paraId="396EC5C6" w14:textId="0A977095" w:rsidR="009E3201" w:rsidRPr="0095730F" w:rsidRDefault="00485F0E" w:rsidP="700A87C9">
            <w:pPr>
              <w:spacing w:after="240" w:line="240" w:lineRule="auto"/>
              <w:jc w:val="both"/>
              <w:rPr>
                <w:rFonts w:ascii="Calibri" w:eastAsia="SimSun" w:hAnsi="Calibri" w:cs="Arial"/>
                <w:sz w:val="20"/>
                <w:szCs w:val="20"/>
                <w:lang w:val="en-GB"/>
              </w:rPr>
            </w:pPr>
            <w:r w:rsidRPr="0095730F">
              <w:rPr>
                <w:rFonts w:ascii="Calibri" w:eastAsia="SimSun" w:hAnsi="Calibri" w:cs="Arial"/>
                <w:b/>
                <w:bCs/>
                <w:sz w:val="20"/>
                <w:szCs w:val="20"/>
                <w:lang w:val="en-GB"/>
              </w:rPr>
              <w:t>Expected date of Terminal evaluation (TE) submission to the GEF:</w:t>
            </w:r>
            <w:r w:rsidR="00180555">
              <w:rPr>
                <w:rFonts w:ascii="Calibri" w:eastAsia="SimSun" w:hAnsi="Calibri" w:cs="Arial"/>
                <w:b/>
                <w:bCs/>
                <w:sz w:val="20"/>
                <w:szCs w:val="20"/>
                <w:lang w:val="en-GB"/>
              </w:rPr>
              <w:t xml:space="preserve"> </w:t>
            </w:r>
            <w:r w:rsidR="7A28FA8D" w:rsidRPr="0095730F">
              <w:rPr>
                <w:rFonts w:ascii="Calibri" w:eastAsia="SimSun" w:hAnsi="Calibri" w:cs="Arial"/>
                <w:sz w:val="20"/>
                <w:szCs w:val="20"/>
                <w:lang w:val="en-GB"/>
              </w:rPr>
              <w:t>July 2030</w:t>
            </w:r>
          </w:p>
          <w:p w14:paraId="69A6115F" w14:textId="37DF1A58" w:rsidR="00485F0E" w:rsidRPr="0095730F" w:rsidRDefault="00485F0E" w:rsidP="00485F0E">
            <w:pPr>
              <w:spacing w:after="240" w:line="240" w:lineRule="auto"/>
              <w:jc w:val="both"/>
              <w:rPr>
                <w:rFonts w:ascii="Calibri" w:eastAsia="SimSun" w:hAnsi="Calibri" w:cs="Arial"/>
                <w:b/>
                <w:i/>
                <w:sz w:val="20"/>
                <w:szCs w:val="24"/>
                <w:lang w:val="en-GB"/>
              </w:rPr>
            </w:pPr>
          </w:p>
        </w:tc>
      </w:tr>
      <w:tr w:rsidR="00485F0E" w:rsidRPr="009E3201" w14:paraId="09F995F7" w14:textId="77777777" w:rsidTr="0095730F">
        <w:trPr>
          <w:trHeight w:val="300"/>
        </w:trPr>
        <w:tc>
          <w:tcPr>
            <w:tcW w:w="4227" w:type="dxa"/>
            <w:gridSpan w:val="3"/>
            <w:shd w:val="clear" w:color="auto" w:fill="auto"/>
          </w:tcPr>
          <w:p w14:paraId="3A39166C" w14:textId="248023A1" w:rsidR="00485F0E" w:rsidRPr="0095730F" w:rsidRDefault="00485F0E" w:rsidP="00485F0E">
            <w:pPr>
              <w:spacing w:after="240" w:line="240" w:lineRule="auto"/>
              <w:jc w:val="both"/>
              <w:rPr>
                <w:rFonts w:ascii="Calibri" w:eastAsia="SimSun" w:hAnsi="Calibri" w:cs="Arial"/>
                <w:i/>
                <w:sz w:val="20"/>
                <w:szCs w:val="20"/>
                <w:lang w:val="en-GB"/>
              </w:rPr>
            </w:pPr>
            <w:r w:rsidRPr="0095730F">
              <w:rPr>
                <w:rFonts w:ascii="Calibri" w:eastAsia="SimSun" w:hAnsi="Calibri" w:cs="Arial"/>
                <w:b/>
                <w:sz w:val="20"/>
                <w:szCs w:val="20"/>
                <w:lang w:val="en-GB"/>
              </w:rPr>
              <w:lastRenderedPageBreak/>
              <w:t>Expected Operational Closure Date:</w:t>
            </w:r>
            <w:r w:rsidRPr="0095730F">
              <w:rPr>
                <w:rFonts w:ascii="Calibri" w:eastAsia="SimSun" w:hAnsi="Calibri" w:cs="Arial"/>
                <w:i/>
                <w:sz w:val="20"/>
                <w:szCs w:val="20"/>
                <w:lang w:val="en-GB"/>
              </w:rPr>
              <w:t xml:space="preserve"> </w:t>
            </w:r>
            <w:r w:rsidR="33BB8070" w:rsidRPr="0095730F">
              <w:rPr>
                <w:rFonts w:ascii="Calibri" w:eastAsia="SimSun" w:hAnsi="Calibri" w:cs="Arial"/>
                <w:i/>
                <w:iCs/>
                <w:sz w:val="20"/>
                <w:szCs w:val="20"/>
                <w:lang w:val="en-GB"/>
              </w:rPr>
              <w:t>June 2030</w:t>
            </w:r>
            <w:r w:rsidRPr="0095730F">
              <w:rPr>
                <w:rFonts w:ascii="Calibri" w:eastAsia="SimSun" w:hAnsi="Calibri" w:cs="Times New Roman"/>
                <w:i/>
                <w:sz w:val="20"/>
                <w:szCs w:val="20"/>
                <w:lang w:val="en-GB"/>
              </w:rPr>
              <w:t xml:space="preserve"> </w:t>
            </w:r>
          </w:p>
        </w:tc>
        <w:tc>
          <w:tcPr>
            <w:tcW w:w="5128" w:type="dxa"/>
            <w:gridSpan w:val="2"/>
            <w:shd w:val="clear" w:color="auto" w:fill="auto"/>
          </w:tcPr>
          <w:p w14:paraId="3B1E06D9" w14:textId="62E3A530" w:rsidR="00485F0E" w:rsidRPr="009E3201" w:rsidRDefault="00485F0E" w:rsidP="00485F0E">
            <w:pPr>
              <w:spacing w:after="240" w:line="240" w:lineRule="auto"/>
              <w:jc w:val="both"/>
              <w:rPr>
                <w:rFonts w:ascii="Calibri" w:eastAsia="SimSun" w:hAnsi="Calibri" w:cs="Arial"/>
                <w:b/>
                <w:sz w:val="20"/>
                <w:szCs w:val="20"/>
                <w:lang w:val="en-GB"/>
              </w:rPr>
            </w:pPr>
            <w:r w:rsidRPr="0095730F">
              <w:rPr>
                <w:rFonts w:ascii="Calibri" w:eastAsia="SimSun" w:hAnsi="Calibri" w:cs="Arial"/>
                <w:b/>
                <w:sz w:val="20"/>
                <w:szCs w:val="20"/>
                <w:lang w:val="en-GB"/>
              </w:rPr>
              <w:t xml:space="preserve">Expected Financial Closure Date: </w:t>
            </w:r>
            <w:r w:rsidR="21E5288C" w:rsidRPr="0095730F">
              <w:rPr>
                <w:rFonts w:ascii="Calibri" w:eastAsia="SimSun" w:hAnsi="Calibri" w:cs="Arial"/>
                <w:b/>
                <w:bCs/>
                <w:i/>
                <w:iCs/>
                <w:sz w:val="20"/>
                <w:szCs w:val="20"/>
                <w:lang w:val="en-GB"/>
              </w:rPr>
              <w:t>December 2030</w:t>
            </w:r>
          </w:p>
        </w:tc>
      </w:tr>
      <w:tr w:rsidR="00485F0E" w:rsidRPr="009E3201" w14:paraId="220E465D" w14:textId="77777777" w:rsidTr="3EF81CF0">
        <w:trPr>
          <w:trHeight w:val="530"/>
        </w:trPr>
        <w:tc>
          <w:tcPr>
            <w:tcW w:w="9355" w:type="dxa"/>
            <w:gridSpan w:val="5"/>
            <w:tcBorders>
              <w:top w:val="single" w:sz="4" w:space="0" w:color="auto"/>
              <w:left w:val="single" w:sz="4" w:space="0" w:color="auto"/>
              <w:bottom w:val="single" w:sz="4" w:space="0" w:color="auto"/>
              <w:right w:val="single" w:sz="4" w:space="0" w:color="auto"/>
            </w:tcBorders>
            <w:shd w:val="clear" w:color="auto" w:fill="auto"/>
          </w:tcPr>
          <w:p w14:paraId="09343BF0" w14:textId="58092AFC" w:rsidR="009E3201" w:rsidRDefault="00485F0E" w:rsidP="00162B2B">
            <w:pPr>
              <w:suppressAutoHyphens/>
              <w:spacing w:after="120" w:line="240" w:lineRule="auto"/>
              <w:jc w:val="both"/>
              <w:rPr>
                <w:rFonts w:ascii="Calibri" w:eastAsia="Aptos" w:hAnsi="Calibri" w:cs="Calibri"/>
                <w:sz w:val="20"/>
                <w:szCs w:val="20"/>
                <w:lang w:val="en-GB"/>
              </w:rPr>
            </w:pPr>
            <w:r w:rsidRPr="33D1BD0F">
              <w:rPr>
                <w:rFonts w:ascii="Calibri" w:eastAsia="SimSun" w:hAnsi="Calibri" w:cs="Arial"/>
                <w:b/>
                <w:sz w:val="20"/>
                <w:szCs w:val="20"/>
                <w:lang w:val="en-GB"/>
              </w:rPr>
              <w:t>Brief project description:</w:t>
            </w:r>
            <w:r w:rsidR="009E3201" w:rsidRPr="33D1BD0F">
              <w:rPr>
                <w:rFonts w:ascii="Calibri" w:eastAsia="SimSun" w:hAnsi="Calibri" w:cs="Arial"/>
                <w:b/>
                <w:sz w:val="20"/>
                <w:szCs w:val="20"/>
                <w:lang w:val="en-GB"/>
              </w:rPr>
              <w:t xml:space="preserve"> </w:t>
            </w:r>
            <w:r w:rsidR="00162B2B" w:rsidRPr="33D1BD0F">
              <w:rPr>
                <w:rFonts w:ascii="Calibri" w:eastAsia="SimSun" w:hAnsi="Calibri" w:cs="Arial"/>
                <w:sz w:val="20"/>
                <w:szCs w:val="20"/>
                <w:lang w:val="en-GB"/>
              </w:rPr>
              <w:t xml:space="preserve">Bhutan is highly vulnerable to climate change and climate induced hazards. The project seeks to address the </w:t>
            </w:r>
            <w:r w:rsidR="009E3201" w:rsidRPr="33D1BD0F">
              <w:rPr>
                <w:rFonts w:ascii="Calibri" w:eastAsia="Aptos" w:hAnsi="Calibri" w:cs="Calibri"/>
                <w:sz w:val="20"/>
                <w:szCs w:val="20"/>
                <w:lang w:val="en-GB"/>
              </w:rPr>
              <w:t>impact of riverine (fluvial) and surface water (pluvial) flooding, cyclonic events, and water stress on the residents of Thimphu and Paro. These two cities face climate change-induced alterations in weather patterns</w:t>
            </w:r>
            <w:r w:rsidR="2D27319A" w:rsidRPr="32B7885F">
              <w:rPr>
                <w:rFonts w:ascii="Calibri" w:eastAsia="Aptos" w:hAnsi="Calibri" w:cs="Calibri"/>
                <w:sz w:val="20"/>
                <w:szCs w:val="20"/>
                <w:lang w:val="en-GB"/>
              </w:rPr>
              <w:t>,</w:t>
            </w:r>
            <w:r w:rsidR="009E3201" w:rsidRPr="33D1BD0F">
              <w:rPr>
                <w:rFonts w:ascii="Calibri" w:eastAsia="Aptos" w:hAnsi="Calibri" w:cs="Calibri"/>
                <w:sz w:val="20"/>
                <w:szCs w:val="20"/>
                <w:lang w:val="en-GB"/>
              </w:rPr>
              <w:t xml:space="preserve"> increased frequency and intensity of climate-induced hazards, leading to severe weather events. Despite </w:t>
            </w:r>
            <w:r w:rsidR="00FB2E03">
              <w:rPr>
                <w:rFonts w:ascii="Calibri" w:eastAsia="Aptos" w:hAnsi="Calibri" w:cs="Calibri"/>
                <w:sz w:val="20"/>
                <w:szCs w:val="20"/>
                <w:lang w:val="en-GB"/>
              </w:rPr>
              <w:t>being a high per capita water availability,</w:t>
            </w:r>
            <w:r w:rsidR="009E3201" w:rsidRPr="33D1BD0F">
              <w:rPr>
                <w:rFonts w:ascii="Calibri" w:eastAsia="Aptos" w:hAnsi="Calibri" w:cs="Calibri"/>
                <w:sz w:val="20"/>
                <w:szCs w:val="20"/>
                <w:lang w:val="en-GB"/>
              </w:rPr>
              <w:t xml:space="preserve"> Bhutan faces</w:t>
            </w:r>
            <w:r w:rsidR="0095730F">
              <w:rPr>
                <w:rFonts w:ascii="Calibri" w:eastAsia="Aptos" w:hAnsi="Calibri" w:cs="Calibri"/>
                <w:sz w:val="20"/>
                <w:szCs w:val="20"/>
                <w:lang w:val="en-GB"/>
              </w:rPr>
              <w:t xml:space="preserve"> </w:t>
            </w:r>
            <w:r w:rsidR="009E3201" w:rsidRPr="33D1BD0F">
              <w:rPr>
                <w:rFonts w:ascii="Calibri" w:eastAsia="Aptos" w:hAnsi="Calibri" w:cs="Calibri"/>
                <w:sz w:val="20"/>
                <w:szCs w:val="20"/>
                <w:lang w:val="en-GB"/>
              </w:rPr>
              <w:t>a paradoxical situation with drinking water due to declining rainfall. The existing water infrastructure is inadequate</w:t>
            </w:r>
            <w:r w:rsidR="5DA1BA58" w:rsidRPr="127867C5">
              <w:rPr>
                <w:rFonts w:ascii="Calibri" w:eastAsia="Aptos" w:hAnsi="Calibri" w:cs="Calibri"/>
                <w:sz w:val="20"/>
                <w:szCs w:val="20"/>
                <w:lang w:val="en-GB"/>
              </w:rPr>
              <w:t xml:space="preserve">, </w:t>
            </w:r>
            <w:r w:rsidR="55DCB667" w:rsidRPr="568449AB">
              <w:rPr>
                <w:rFonts w:ascii="Calibri" w:eastAsia="Aptos" w:hAnsi="Calibri" w:cs="Calibri"/>
                <w:sz w:val="20"/>
                <w:szCs w:val="20"/>
                <w:lang w:val="en-GB"/>
              </w:rPr>
              <w:t xml:space="preserve">limited climate </w:t>
            </w:r>
            <w:r w:rsidR="55DCB667" w:rsidRPr="2145C5C6">
              <w:rPr>
                <w:rFonts w:ascii="Calibri" w:eastAsia="Aptos" w:hAnsi="Calibri" w:cs="Calibri"/>
                <w:sz w:val="20"/>
                <w:szCs w:val="20"/>
                <w:lang w:val="en-GB"/>
              </w:rPr>
              <w:t>proofing</w:t>
            </w:r>
            <w:r w:rsidR="55DCB667" w:rsidRPr="568449AB">
              <w:rPr>
                <w:rFonts w:ascii="Calibri" w:eastAsia="Aptos" w:hAnsi="Calibri" w:cs="Calibri"/>
                <w:sz w:val="20"/>
                <w:szCs w:val="20"/>
                <w:lang w:val="en-GB"/>
              </w:rPr>
              <w:t xml:space="preserve"> </w:t>
            </w:r>
            <w:r w:rsidR="4F5262F7" w:rsidRPr="34EC5666">
              <w:rPr>
                <w:rFonts w:ascii="Calibri" w:eastAsia="Aptos" w:hAnsi="Calibri" w:cs="Calibri"/>
                <w:sz w:val="20"/>
                <w:szCs w:val="20"/>
                <w:lang w:val="en-GB"/>
              </w:rPr>
              <w:t>exposing to disaster</w:t>
            </w:r>
            <w:r w:rsidR="009E3201" w:rsidRPr="33D1BD0F">
              <w:rPr>
                <w:rFonts w:ascii="Calibri" w:eastAsia="Aptos" w:hAnsi="Calibri" w:cs="Calibri"/>
                <w:sz w:val="20"/>
                <w:szCs w:val="20"/>
                <w:lang w:val="en-GB"/>
              </w:rPr>
              <w:t xml:space="preserve">. </w:t>
            </w:r>
            <w:r w:rsidR="7FC69C4F" w:rsidRPr="579F7A7A">
              <w:rPr>
                <w:rFonts w:ascii="Calibri" w:eastAsia="Aptos" w:hAnsi="Calibri" w:cs="Calibri"/>
                <w:sz w:val="20"/>
                <w:szCs w:val="20"/>
                <w:lang w:val="en-GB"/>
              </w:rPr>
              <w:t xml:space="preserve">The issue of water availability is further exacerbated </w:t>
            </w:r>
            <w:r w:rsidR="7FC69C4F" w:rsidRPr="45A98B7F">
              <w:rPr>
                <w:rFonts w:ascii="Calibri" w:eastAsia="Aptos" w:hAnsi="Calibri" w:cs="Calibri"/>
                <w:sz w:val="20"/>
                <w:szCs w:val="20"/>
                <w:lang w:val="en-GB"/>
              </w:rPr>
              <w:t>by increasing urban population</w:t>
            </w:r>
            <w:r w:rsidR="24B81FA1" w:rsidRPr="2CDBE7AC">
              <w:rPr>
                <w:rFonts w:ascii="Calibri" w:eastAsia="Aptos" w:hAnsi="Calibri" w:cs="Calibri"/>
                <w:sz w:val="20"/>
                <w:szCs w:val="20"/>
                <w:lang w:val="en-GB"/>
              </w:rPr>
              <w:t>,</w:t>
            </w:r>
            <w:r w:rsidR="7FC69C4F" w:rsidRPr="2CDBE7AC">
              <w:rPr>
                <w:rFonts w:ascii="Calibri" w:eastAsia="Aptos" w:hAnsi="Calibri" w:cs="Calibri"/>
                <w:sz w:val="20"/>
                <w:szCs w:val="20"/>
                <w:lang w:val="en-GB"/>
              </w:rPr>
              <w:t xml:space="preserve"> </w:t>
            </w:r>
            <w:r w:rsidR="7FC69C4F" w:rsidRPr="45A98B7F">
              <w:rPr>
                <w:rFonts w:ascii="Calibri" w:eastAsia="Aptos" w:hAnsi="Calibri" w:cs="Calibri"/>
                <w:sz w:val="20"/>
                <w:szCs w:val="20"/>
                <w:lang w:val="en-GB"/>
              </w:rPr>
              <w:t xml:space="preserve">rapid </w:t>
            </w:r>
            <w:r w:rsidR="7FC69C4F" w:rsidRPr="2CDBE7AC">
              <w:rPr>
                <w:rFonts w:ascii="Calibri" w:eastAsia="Aptos" w:hAnsi="Calibri" w:cs="Calibri"/>
                <w:sz w:val="20"/>
                <w:szCs w:val="20"/>
                <w:lang w:val="en-GB"/>
              </w:rPr>
              <w:t>urbanization</w:t>
            </w:r>
            <w:r w:rsidR="32DCB13A" w:rsidRPr="2CDBE7AC">
              <w:rPr>
                <w:rFonts w:ascii="Calibri" w:eastAsia="Aptos" w:hAnsi="Calibri" w:cs="Calibri"/>
                <w:sz w:val="20"/>
                <w:szCs w:val="20"/>
                <w:lang w:val="en-GB"/>
              </w:rPr>
              <w:t xml:space="preserve"> and climate change</w:t>
            </w:r>
            <w:r w:rsidR="7FC69C4F" w:rsidRPr="2CDBE7AC">
              <w:rPr>
                <w:rFonts w:ascii="Calibri" w:eastAsia="Aptos" w:hAnsi="Calibri" w:cs="Calibri"/>
                <w:sz w:val="20"/>
                <w:szCs w:val="20"/>
                <w:lang w:val="en-GB"/>
              </w:rPr>
              <w:t xml:space="preserve">. </w:t>
            </w:r>
            <w:r w:rsidR="28C02AD2" w:rsidRPr="2CDBE7AC">
              <w:rPr>
                <w:rFonts w:ascii="Calibri" w:eastAsia="Aptos" w:hAnsi="Calibri" w:cs="Calibri"/>
                <w:sz w:val="20"/>
                <w:szCs w:val="20"/>
                <w:lang w:val="en-GB"/>
              </w:rPr>
              <w:t>The</w:t>
            </w:r>
            <w:r w:rsidR="00162B2B" w:rsidRPr="33D1BD0F">
              <w:rPr>
                <w:rFonts w:ascii="Calibri" w:eastAsia="Aptos" w:hAnsi="Calibri" w:cs="Calibri"/>
                <w:sz w:val="20"/>
                <w:szCs w:val="20"/>
                <w:lang w:val="en-GB"/>
              </w:rPr>
              <w:t xml:space="preserve"> terrain in t</w:t>
            </w:r>
            <w:r w:rsidR="009E3201" w:rsidRPr="33D1BD0F">
              <w:rPr>
                <w:rFonts w:ascii="Calibri" w:eastAsia="Aptos" w:hAnsi="Calibri" w:cs="Calibri"/>
                <w:sz w:val="20"/>
                <w:szCs w:val="20"/>
                <w:lang w:val="en-GB"/>
              </w:rPr>
              <w:t xml:space="preserve">hese two regions also </w:t>
            </w:r>
            <w:r w:rsidR="00162B2B" w:rsidRPr="33D1BD0F">
              <w:rPr>
                <w:rFonts w:ascii="Calibri" w:eastAsia="Aptos" w:hAnsi="Calibri" w:cs="Calibri"/>
                <w:sz w:val="20"/>
                <w:szCs w:val="20"/>
                <w:lang w:val="en-GB"/>
              </w:rPr>
              <w:t xml:space="preserve">suffers from </w:t>
            </w:r>
            <w:r w:rsidR="009E3201" w:rsidRPr="33D1BD0F">
              <w:rPr>
                <w:rFonts w:ascii="Calibri" w:eastAsia="Aptos" w:hAnsi="Calibri" w:cs="Calibri"/>
                <w:sz w:val="20"/>
                <w:szCs w:val="20"/>
                <w:lang w:val="en-GB"/>
              </w:rPr>
              <w:t>increasing landslides</w:t>
            </w:r>
            <w:r w:rsidR="1F03320C" w:rsidRPr="595BF9C7">
              <w:rPr>
                <w:rFonts w:ascii="Calibri" w:eastAsia="Aptos" w:hAnsi="Calibri" w:cs="Calibri"/>
                <w:sz w:val="20"/>
                <w:szCs w:val="20"/>
                <w:lang w:val="en-GB"/>
              </w:rPr>
              <w:t>, flooding</w:t>
            </w:r>
            <w:r w:rsidR="009E3201" w:rsidRPr="33D1BD0F">
              <w:rPr>
                <w:rFonts w:ascii="Calibri" w:eastAsia="Aptos" w:hAnsi="Calibri" w:cs="Calibri"/>
                <w:sz w:val="20"/>
                <w:szCs w:val="20"/>
                <w:lang w:val="en-GB"/>
              </w:rPr>
              <w:t xml:space="preserve"> and forest fire risks. There's an urgent need for nature-based solutions, resilient urban planning, and infrastructure development to mitigate these issues. </w:t>
            </w:r>
          </w:p>
          <w:p w14:paraId="46FAE41F" w14:textId="32E8CC41" w:rsidR="00485F0E" w:rsidRPr="00162B2B" w:rsidRDefault="00162B2B" w:rsidP="00162B2B">
            <w:pPr>
              <w:suppressAutoHyphens/>
              <w:spacing w:after="120" w:line="240" w:lineRule="auto"/>
              <w:jc w:val="both"/>
              <w:rPr>
                <w:rFonts w:ascii="Calibri" w:eastAsia="Aptos" w:hAnsi="Calibri" w:cs="Calibri"/>
                <w:sz w:val="20"/>
                <w:szCs w:val="20"/>
                <w:lang w:val="en-GB"/>
              </w:rPr>
            </w:pPr>
            <w:r w:rsidRPr="3EF81CF0">
              <w:rPr>
                <w:rFonts w:ascii="Calibri" w:eastAsia="Aptos" w:hAnsi="Calibri" w:cs="Calibri"/>
                <w:sz w:val="20"/>
                <w:szCs w:val="20"/>
                <w:lang w:val="en-GB"/>
              </w:rPr>
              <w:t>The project will</w:t>
            </w:r>
            <w:r w:rsidR="007F7B9B" w:rsidRPr="3EF81CF0">
              <w:rPr>
                <w:rFonts w:ascii="Calibri" w:eastAsia="Aptos" w:hAnsi="Calibri" w:cs="Calibri"/>
                <w:sz w:val="20"/>
                <w:szCs w:val="20"/>
                <w:lang w:val="en-GB"/>
              </w:rPr>
              <w:t xml:space="preserve"> benefit </w:t>
            </w:r>
            <w:r w:rsidR="000C7A20" w:rsidRPr="3EF81CF0">
              <w:rPr>
                <w:rFonts w:ascii="Calibri" w:eastAsia="Aptos" w:hAnsi="Calibri" w:cs="Calibri"/>
                <w:sz w:val="20"/>
                <w:szCs w:val="20"/>
                <w:lang w:val="en-GB"/>
              </w:rPr>
              <w:t xml:space="preserve">146,298 </w:t>
            </w:r>
            <w:r w:rsidR="00D538E7" w:rsidRPr="3EF81CF0">
              <w:rPr>
                <w:rFonts w:ascii="Calibri" w:eastAsia="Aptos" w:hAnsi="Calibri" w:cs="Calibri"/>
                <w:sz w:val="20"/>
                <w:szCs w:val="20"/>
                <w:lang w:val="en-GB"/>
              </w:rPr>
              <w:t xml:space="preserve">(Thimphu </w:t>
            </w:r>
            <w:r w:rsidR="00FD6C3C" w:rsidRPr="3EF81CF0">
              <w:rPr>
                <w:rFonts w:ascii="Calibri" w:eastAsia="Aptos" w:hAnsi="Calibri" w:cs="Calibri"/>
                <w:sz w:val="20"/>
                <w:szCs w:val="20"/>
                <w:lang w:val="en-GB"/>
              </w:rPr>
              <w:t>Male: 5</w:t>
            </w:r>
            <w:r w:rsidR="00947924" w:rsidRPr="3EF81CF0">
              <w:rPr>
                <w:rFonts w:ascii="Calibri" w:eastAsia="Aptos" w:hAnsi="Calibri" w:cs="Calibri"/>
                <w:sz w:val="20"/>
                <w:szCs w:val="20"/>
                <w:lang w:val="en-GB"/>
              </w:rPr>
              <w:t xml:space="preserve">8,996 Female: </w:t>
            </w:r>
            <w:r w:rsidR="00A5044A" w:rsidRPr="3EF81CF0">
              <w:rPr>
                <w:rFonts w:ascii="Calibri" w:eastAsia="Aptos" w:hAnsi="Calibri" w:cs="Calibri"/>
                <w:sz w:val="20"/>
                <w:szCs w:val="20"/>
                <w:lang w:val="en-GB"/>
              </w:rPr>
              <w:t>55,555</w:t>
            </w:r>
            <w:r w:rsidR="00321BDF" w:rsidRPr="3EF81CF0">
              <w:rPr>
                <w:rFonts w:ascii="Calibri" w:eastAsia="Aptos" w:hAnsi="Calibri" w:cs="Calibri"/>
                <w:sz w:val="20"/>
                <w:szCs w:val="20"/>
                <w:lang w:val="en-GB"/>
              </w:rPr>
              <w:t>; Paro Male: 12,091 Female</w:t>
            </w:r>
            <w:r w:rsidR="00CA4BC9" w:rsidRPr="3EF81CF0">
              <w:rPr>
                <w:rFonts w:ascii="Calibri" w:eastAsia="Aptos" w:hAnsi="Calibri" w:cs="Calibri"/>
                <w:sz w:val="20"/>
                <w:szCs w:val="20"/>
                <w:lang w:val="en-GB"/>
              </w:rPr>
              <w:t>: 1</w:t>
            </w:r>
            <w:r w:rsidR="004402BB" w:rsidRPr="3EF81CF0">
              <w:rPr>
                <w:rFonts w:ascii="Calibri" w:eastAsia="Aptos" w:hAnsi="Calibri" w:cs="Calibri"/>
                <w:sz w:val="20"/>
                <w:szCs w:val="20"/>
                <w:lang w:val="en-GB"/>
              </w:rPr>
              <w:t>9,656</w:t>
            </w:r>
            <w:r w:rsidR="0095730F">
              <w:rPr>
                <w:rFonts w:ascii="Calibri" w:eastAsia="Aptos" w:hAnsi="Calibri" w:cs="Calibri"/>
                <w:sz w:val="20"/>
                <w:szCs w:val="20"/>
                <w:lang w:val="en-GB"/>
              </w:rPr>
              <w:t>)</w:t>
            </w:r>
            <w:r w:rsidR="007F7B9B" w:rsidRPr="3EF81CF0">
              <w:rPr>
                <w:rFonts w:ascii="Calibri" w:eastAsia="Aptos" w:hAnsi="Calibri" w:cs="Calibri"/>
                <w:sz w:val="20"/>
                <w:szCs w:val="20"/>
                <w:lang w:val="en-GB"/>
              </w:rPr>
              <w:t xml:space="preserve"> people</w:t>
            </w:r>
            <w:r w:rsidR="0030741D" w:rsidRPr="3EF81CF0">
              <w:rPr>
                <w:rFonts w:ascii="Calibri" w:eastAsia="Aptos" w:hAnsi="Calibri" w:cs="Calibri"/>
                <w:sz w:val="20"/>
                <w:szCs w:val="20"/>
                <w:lang w:val="en-GB"/>
              </w:rPr>
              <w:t xml:space="preserve"> in the </w:t>
            </w:r>
            <w:r w:rsidRPr="3EF81CF0">
              <w:rPr>
                <w:rFonts w:ascii="Calibri" w:eastAsia="Aptos" w:hAnsi="Calibri" w:cs="Calibri"/>
                <w:sz w:val="20"/>
                <w:szCs w:val="20"/>
                <w:lang w:val="en-GB"/>
              </w:rPr>
              <w:t>Thimphu</w:t>
            </w:r>
            <w:r w:rsidR="0030741D" w:rsidRPr="3EF81CF0">
              <w:rPr>
                <w:rFonts w:ascii="Calibri" w:eastAsia="Aptos" w:hAnsi="Calibri" w:cs="Calibri"/>
                <w:sz w:val="20"/>
                <w:szCs w:val="20"/>
                <w:lang w:val="en-GB"/>
              </w:rPr>
              <w:t>-Paro region</w:t>
            </w:r>
            <w:r w:rsidRPr="3EF81CF0">
              <w:rPr>
                <w:rFonts w:ascii="Calibri" w:eastAsia="Aptos" w:hAnsi="Calibri" w:cs="Calibri"/>
                <w:sz w:val="20"/>
                <w:szCs w:val="20"/>
                <w:lang w:val="en-GB"/>
              </w:rPr>
              <w:t xml:space="preserve">, by managing 600 hectares of watershed and springshed land, developing water retention systems, and upgrading early warning systems. It aims to build over 200 climate-resilient structures and train over 200 stakeholders and community members. The project prioritizes gender-responsive urban planning through the development of local adaptation plans and empowers communities through participatory planning and fostering entrepreneurship, especially among women and youth. It also encourages private sector involvement through training, green financing, and public-private partnerships. By raising climate awareness and changing behaviours, the project will </w:t>
            </w:r>
            <w:r w:rsidR="00722714" w:rsidRPr="3EF81CF0">
              <w:rPr>
                <w:rFonts w:ascii="Calibri" w:eastAsia="Aptos" w:hAnsi="Calibri" w:cs="Calibri"/>
                <w:sz w:val="20"/>
                <w:szCs w:val="20"/>
                <w:lang w:val="en-GB"/>
              </w:rPr>
              <w:t xml:space="preserve">contribute to increased resilience of Thimphu and Paro. </w:t>
            </w:r>
          </w:p>
        </w:tc>
      </w:tr>
      <w:tr w:rsidR="00485F0E" w:rsidRPr="009E3201" w14:paraId="6E11ACDF" w14:textId="77777777" w:rsidTr="3EF81CF0">
        <w:trPr>
          <w:trHeight w:val="377"/>
        </w:trPr>
        <w:tc>
          <w:tcPr>
            <w:tcW w:w="9355" w:type="dxa"/>
            <w:gridSpan w:val="5"/>
            <w:shd w:val="clear" w:color="auto" w:fill="D9D9D9" w:themeFill="background1" w:themeFillShade="D9"/>
          </w:tcPr>
          <w:p w14:paraId="18AE341B" w14:textId="34CA5E18" w:rsidR="00485F0E" w:rsidRPr="009E3201" w:rsidRDefault="00485F0E" w:rsidP="00485F0E">
            <w:pPr>
              <w:spacing w:after="60" w:line="240" w:lineRule="auto"/>
              <w:jc w:val="both"/>
              <w:rPr>
                <w:rFonts w:ascii="Calibri" w:eastAsia="SimSun" w:hAnsi="Calibri" w:cs="Arial"/>
                <w:b/>
                <w:smallCaps/>
                <w:sz w:val="20"/>
                <w:szCs w:val="20"/>
                <w:lang w:val="en-GB"/>
              </w:rPr>
            </w:pPr>
            <w:r w:rsidRPr="009E3201">
              <w:rPr>
                <w:rFonts w:ascii="Calibri" w:eastAsia="SimSun" w:hAnsi="Calibri" w:cs="Arial"/>
                <w:b/>
                <w:smallCaps/>
                <w:sz w:val="20"/>
                <w:szCs w:val="20"/>
                <w:lang w:val="en-GB"/>
              </w:rPr>
              <w:t xml:space="preserve">Financing Plan </w:t>
            </w:r>
          </w:p>
        </w:tc>
      </w:tr>
      <w:tr w:rsidR="00485F0E" w:rsidRPr="009E3201" w14:paraId="6B6F4DB8" w14:textId="77777777" w:rsidTr="0095730F">
        <w:tc>
          <w:tcPr>
            <w:tcW w:w="4227" w:type="dxa"/>
            <w:gridSpan w:val="3"/>
            <w:shd w:val="clear" w:color="auto" w:fill="auto"/>
          </w:tcPr>
          <w:p w14:paraId="3721E8A3" w14:textId="6B7F5D91" w:rsidR="00485F0E" w:rsidRPr="009E3201" w:rsidRDefault="00485F0E" w:rsidP="00485F0E">
            <w:pPr>
              <w:spacing w:after="240" w:line="240" w:lineRule="auto"/>
              <w:jc w:val="both"/>
              <w:rPr>
                <w:rFonts w:ascii="Calibri" w:eastAsia="SimSun" w:hAnsi="Calibri" w:cs="Arial"/>
                <w:sz w:val="20"/>
                <w:szCs w:val="24"/>
                <w:lang w:val="en-GB"/>
              </w:rPr>
            </w:pPr>
            <w:r w:rsidRPr="009E3201">
              <w:rPr>
                <w:rFonts w:ascii="Calibri" w:eastAsia="SimSun" w:hAnsi="Calibri" w:cs="Arial"/>
                <w:sz w:val="20"/>
                <w:szCs w:val="24"/>
                <w:lang w:val="en-GB"/>
              </w:rPr>
              <w:t xml:space="preserve">GEF Trust Fund grant </w:t>
            </w:r>
          </w:p>
        </w:tc>
        <w:tc>
          <w:tcPr>
            <w:tcW w:w="5128" w:type="dxa"/>
            <w:gridSpan w:val="2"/>
            <w:shd w:val="clear" w:color="auto" w:fill="auto"/>
          </w:tcPr>
          <w:p w14:paraId="2AE69859" w14:textId="19584C48" w:rsidR="00485F0E" w:rsidRPr="009E3201" w:rsidRDefault="00485F0E" w:rsidP="00485F0E">
            <w:pPr>
              <w:spacing w:after="240" w:line="240" w:lineRule="auto"/>
              <w:jc w:val="both"/>
              <w:rPr>
                <w:rFonts w:ascii="Calibri" w:eastAsia="SimSun" w:hAnsi="Calibri" w:cs="Arial"/>
                <w:sz w:val="20"/>
                <w:szCs w:val="20"/>
                <w:lang w:val="en-GB"/>
              </w:rPr>
            </w:pPr>
            <w:r w:rsidRPr="009E3201">
              <w:rPr>
                <w:rFonts w:ascii="Calibri" w:eastAsia="SimSun" w:hAnsi="Calibri" w:cs="Arial"/>
                <w:sz w:val="20"/>
                <w:szCs w:val="20"/>
                <w:lang w:val="en-GB"/>
              </w:rPr>
              <w:t>USD</w:t>
            </w:r>
            <w:r w:rsidR="007F7B9B">
              <w:rPr>
                <w:rFonts w:ascii="Calibri" w:eastAsia="SimSun" w:hAnsi="Calibri" w:cs="Arial"/>
                <w:sz w:val="20"/>
                <w:szCs w:val="20"/>
                <w:lang w:val="en-GB"/>
              </w:rPr>
              <w:t xml:space="preserve"> </w:t>
            </w:r>
            <w:r w:rsidR="007F7B9B" w:rsidRPr="007F7B9B">
              <w:rPr>
                <w:rFonts w:ascii="Calibri" w:eastAsia="SimSun" w:hAnsi="Calibri" w:cs="Arial"/>
                <w:sz w:val="20"/>
                <w:szCs w:val="20"/>
                <w:lang w:val="en-GB"/>
              </w:rPr>
              <w:t>19,673,000</w:t>
            </w:r>
            <w:r w:rsidR="007F7B9B">
              <w:rPr>
                <w:rFonts w:ascii="Calibri" w:eastAsia="SimSun" w:hAnsi="Calibri" w:cs="Arial"/>
                <w:sz w:val="20"/>
                <w:szCs w:val="20"/>
                <w:lang w:val="en-GB"/>
              </w:rPr>
              <w:t xml:space="preserve"> (LDCF)</w:t>
            </w:r>
          </w:p>
        </w:tc>
      </w:tr>
      <w:tr w:rsidR="00485F0E" w:rsidRPr="009E3201" w14:paraId="58C8ECC1" w14:textId="77777777" w:rsidTr="0095730F">
        <w:tc>
          <w:tcPr>
            <w:tcW w:w="4227" w:type="dxa"/>
            <w:gridSpan w:val="3"/>
            <w:shd w:val="clear" w:color="auto" w:fill="auto"/>
          </w:tcPr>
          <w:p w14:paraId="28057F4F" w14:textId="6B733641" w:rsidR="00485F0E" w:rsidRPr="009E3201" w:rsidRDefault="00485F0E" w:rsidP="00485F0E">
            <w:pPr>
              <w:spacing w:after="240" w:line="240" w:lineRule="auto"/>
              <w:jc w:val="both"/>
              <w:rPr>
                <w:rFonts w:ascii="Calibri" w:eastAsia="SimSun" w:hAnsi="Calibri" w:cs="Arial"/>
                <w:sz w:val="20"/>
                <w:szCs w:val="20"/>
                <w:lang w:val="en-GB"/>
              </w:rPr>
            </w:pPr>
            <w:r w:rsidRPr="009E3201">
              <w:rPr>
                <w:rFonts w:ascii="Calibri" w:eastAsia="SimSun" w:hAnsi="Calibri" w:cs="Arial"/>
                <w:sz w:val="20"/>
                <w:szCs w:val="24"/>
                <w:lang w:val="en-GB"/>
              </w:rPr>
              <w:t>UNDP TRAC resources</w:t>
            </w:r>
            <w:r w:rsidRPr="009E3201">
              <w:rPr>
                <w:rFonts w:ascii="Arial" w:eastAsia="SimSun" w:hAnsi="Arial" w:cs="Times New Roman"/>
                <w:sz w:val="18"/>
                <w:szCs w:val="24"/>
                <w:vertAlign w:val="superscript"/>
                <w:lang w:val="en-GB"/>
              </w:rPr>
              <w:footnoteReference w:id="2"/>
            </w:r>
            <w:r w:rsidRPr="009E3201">
              <w:rPr>
                <w:rFonts w:ascii="Calibri" w:eastAsia="SimSun" w:hAnsi="Calibri" w:cs="Arial"/>
                <w:sz w:val="20"/>
                <w:szCs w:val="24"/>
                <w:lang w:val="en-GB"/>
              </w:rPr>
              <w:t xml:space="preserve"> </w:t>
            </w:r>
          </w:p>
        </w:tc>
        <w:tc>
          <w:tcPr>
            <w:tcW w:w="5128" w:type="dxa"/>
            <w:gridSpan w:val="2"/>
            <w:shd w:val="clear" w:color="auto" w:fill="auto"/>
          </w:tcPr>
          <w:p w14:paraId="75F1D017" w14:textId="4107C3F0" w:rsidR="00485F0E" w:rsidRPr="009E3201" w:rsidRDefault="00485F0E" w:rsidP="00485F0E">
            <w:pPr>
              <w:spacing w:after="240" w:line="240" w:lineRule="auto"/>
              <w:jc w:val="both"/>
              <w:rPr>
                <w:rFonts w:ascii="Calibri" w:eastAsia="SimSun" w:hAnsi="Calibri" w:cs="Arial"/>
                <w:sz w:val="20"/>
                <w:szCs w:val="20"/>
                <w:lang w:val="en-GB"/>
              </w:rPr>
            </w:pPr>
            <w:r w:rsidRPr="009E3201">
              <w:rPr>
                <w:rFonts w:ascii="Calibri" w:eastAsia="SimSun" w:hAnsi="Calibri" w:cs="Arial"/>
                <w:sz w:val="20"/>
                <w:szCs w:val="20"/>
                <w:lang w:val="en-GB"/>
              </w:rPr>
              <w:t xml:space="preserve">USD </w:t>
            </w:r>
            <w:r w:rsidR="007F7B9B" w:rsidRPr="007F7B9B">
              <w:rPr>
                <w:rFonts w:ascii="Calibri" w:eastAsia="SimSun" w:hAnsi="Calibri" w:cs="Arial"/>
                <w:sz w:val="20"/>
                <w:szCs w:val="20"/>
                <w:highlight w:val="yellow"/>
                <w:lang w:val="en-GB"/>
              </w:rPr>
              <w:t>75,000</w:t>
            </w:r>
          </w:p>
        </w:tc>
      </w:tr>
      <w:tr w:rsidR="00485F0E" w:rsidRPr="009E3201" w14:paraId="2C37D564" w14:textId="77777777" w:rsidTr="0095730F">
        <w:tc>
          <w:tcPr>
            <w:tcW w:w="4227" w:type="dxa"/>
            <w:gridSpan w:val="3"/>
            <w:shd w:val="clear" w:color="auto" w:fill="auto"/>
          </w:tcPr>
          <w:p w14:paraId="2F2F7F42" w14:textId="6A9BFDC0" w:rsidR="00485F0E" w:rsidRPr="009E3201" w:rsidRDefault="00485F0E" w:rsidP="00485F0E">
            <w:pPr>
              <w:spacing w:after="240" w:line="240" w:lineRule="auto"/>
              <w:jc w:val="both"/>
              <w:rPr>
                <w:rFonts w:ascii="Calibri" w:eastAsia="SimSun" w:hAnsi="Calibri" w:cs="Arial"/>
                <w:sz w:val="20"/>
                <w:szCs w:val="20"/>
                <w:lang w:val="en-GB"/>
              </w:rPr>
            </w:pPr>
            <w:r w:rsidRPr="009E3201">
              <w:rPr>
                <w:rFonts w:ascii="Calibri" w:eastAsia="SimSun" w:hAnsi="Calibri" w:cs="Arial"/>
                <w:sz w:val="20"/>
                <w:szCs w:val="20"/>
                <w:lang w:val="en-GB"/>
              </w:rPr>
              <w:t>Confirmed cash co-financing to be administered by UNDP</w:t>
            </w:r>
          </w:p>
        </w:tc>
        <w:tc>
          <w:tcPr>
            <w:tcW w:w="5128" w:type="dxa"/>
            <w:gridSpan w:val="2"/>
            <w:shd w:val="clear" w:color="auto" w:fill="auto"/>
          </w:tcPr>
          <w:p w14:paraId="4C31C3F8" w14:textId="77777777" w:rsidR="00485F0E" w:rsidRPr="009E3201" w:rsidRDefault="00485F0E" w:rsidP="00485F0E">
            <w:pPr>
              <w:spacing w:after="240" w:line="240" w:lineRule="auto"/>
              <w:jc w:val="both"/>
              <w:rPr>
                <w:rFonts w:ascii="Calibri" w:eastAsia="SimSun" w:hAnsi="Calibri" w:cs="Arial"/>
                <w:sz w:val="20"/>
                <w:szCs w:val="20"/>
                <w:lang w:val="en-GB"/>
              </w:rPr>
            </w:pPr>
            <w:r w:rsidRPr="009E3201">
              <w:rPr>
                <w:rFonts w:ascii="Calibri" w:eastAsia="SimSun" w:hAnsi="Calibri" w:cs="Arial"/>
                <w:sz w:val="20"/>
                <w:szCs w:val="20"/>
                <w:lang w:val="en-GB"/>
              </w:rPr>
              <w:t>USD</w:t>
            </w:r>
          </w:p>
        </w:tc>
      </w:tr>
      <w:tr w:rsidR="00485F0E" w:rsidRPr="009E3201" w14:paraId="6EE7C83F" w14:textId="77777777" w:rsidTr="0095730F">
        <w:tc>
          <w:tcPr>
            <w:tcW w:w="4227" w:type="dxa"/>
            <w:gridSpan w:val="3"/>
            <w:shd w:val="clear" w:color="auto" w:fill="auto"/>
          </w:tcPr>
          <w:p w14:paraId="05E8D376" w14:textId="77777777" w:rsidR="00485F0E" w:rsidRPr="009E3201" w:rsidRDefault="00485F0E" w:rsidP="00485F0E">
            <w:pPr>
              <w:numPr>
                <w:ilvl w:val="0"/>
                <w:numId w:val="6"/>
              </w:numPr>
              <w:spacing w:after="240" w:line="240" w:lineRule="auto"/>
              <w:jc w:val="both"/>
              <w:rPr>
                <w:rFonts w:ascii="Calibri" w:eastAsia="SimSun" w:hAnsi="Calibri" w:cs="Arial"/>
                <w:b/>
                <w:sz w:val="20"/>
                <w:szCs w:val="20"/>
                <w:lang w:val="en-GB"/>
              </w:rPr>
            </w:pPr>
            <w:r w:rsidRPr="009E3201">
              <w:rPr>
                <w:rFonts w:ascii="Calibri" w:eastAsia="SimSun" w:hAnsi="Calibri" w:cs="Arial"/>
                <w:b/>
                <w:sz w:val="20"/>
                <w:szCs w:val="20"/>
                <w:lang w:val="en-GB" w:eastAsia="zh-CN"/>
              </w:rPr>
              <w:t xml:space="preserve">Total </w:t>
            </w:r>
            <w:r w:rsidRPr="009E3201">
              <w:rPr>
                <w:rFonts w:ascii="Calibri" w:eastAsia="SimSun" w:hAnsi="Calibri" w:cs="Arial"/>
                <w:b/>
                <w:sz w:val="20"/>
                <w:szCs w:val="20"/>
                <w:lang w:val="en-GB"/>
              </w:rPr>
              <w:t xml:space="preserve">Budget administered by UNDP </w:t>
            </w:r>
          </w:p>
        </w:tc>
        <w:tc>
          <w:tcPr>
            <w:tcW w:w="5128" w:type="dxa"/>
            <w:gridSpan w:val="2"/>
            <w:shd w:val="clear" w:color="auto" w:fill="auto"/>
          </w:tcPr>
          <w:p w14:paraId="50051AF3" w14:textId="3290231B" w:rsidR="00485F0E" w:rsidRPr="009E3201" w:rsidRDefault="00485F0E" w:rsidP="00485F0E">
            <w:pPr>
              <w:spacing w:after="240" w:line="240" w:lineRule="auto"/>
              <w:jc w:val="both"/>
              <w:rPr>
                <w:rFonts w:ascii="Calibri" w:eastAsia="SimSun" w:hAnsi="Calibri" w:cs="Arial"/>
                <w:b/>
                <w:sz w:val="20"/>
                <w:szCs w:val="20"/>
                <w:lang w:val="en-GB"/>
              </w:rPr>
            </w:pPr>
            <w:r w:rsidRPr="009E3201">
              <w:rPr>
                <w:rFonts w:ascii="Calibri" w:eastAsia="SimSun" w:hAnsi="Calibri" w:cs="Arial"/>
                <w:b/>
                <w:sz w:val="20"/>
                <w:szCs w:val="20"/>
                <w:lang w:val="en-GB"/>
              </w:rPr>
              <w:t>USD</w:t>
            </w:r>
            <w:r w:rsidR="007F7B9B">
              <w:rPr>
                <w:rFonts w:ascii="Calibri" w:eastAsia="SimSun" w:hAnsi="Calibri" w:cs="Arial"/>
                <w:b/>
                <w:sz w:val="20"/>
                <w:szCs w:val="20"/>
                <w:lang w:val="en-GB"/>
              </w:rPr>
              <w:t xml:space="preserve"> </w:t>
            </w:r>
            <w:r w:rsidR="007F7B9B" w:rsidRPr="007F7B9B">
              <w:rPr>
                <w:rFonts w:ascii="Calibri" w:eastAsia="SimSun" w:hAnsi="Calibri" w:cs="Arial"/>
                <w:b/>
                <w:sz w:val="20"/>
                <w:szCs w:val="20"/>
                <w:highlight w:val="yellow"/>
                <w:lang w:val="en-GB"/>
              </w:rPr>
              <w:t>19,748,000</w:t>
            </w:r>
          </w:p>
        </w:tc>
      </w:tr>
      <w:tr w:rsidR="00485F0E" w:rsidRPr="009E3201" w14:paraId="3028C9F8" w14:textId="77777777" w:rsidTr="3EF81CF0">
        <w:tc>
          <w:tcPr>
            <w:tcW w:w="9355" w:type="dxa"/>
            <w:gridSpan w:val="5"/>
            <w:shd w:val="clear" w:color="auto" w:fill="D9D9D9" w:themeFill="background1" w:themeFillShade="D9"/>
          </w:tcPr>
          <w:p w14:paraId="4CFA0F46" w14:textId="77777777" w:rsidR="00485F0E" w:rsidRPr="009E3201" w:rsidRDefault="00485F0E" w:rsidP="00485F0E">
            <w:pPr>
              <w:spacing w:after="60" w:line="240" w:lineRule="auto"/>
              <w:jc w:val="both"/>
              <w:rPr>
                <w:rFonts w:ascii="Calibri" w:eastAsia="SimSun" w:hAnsi="Calibri" w:cs="Arial"/>
                <w:b/>
                <w:bCs/>
                <w:sz w:val="20"/>
                <w:szCs w:val="24"/>
                <w:lang w:val="en-GB"/>
              </w:rPr>
            </w:pPr>
          </w:p>
        </w:tc>
      </w:tr>
      <w:tr w:rsidR="00485F0E" w:rsidRPr="009E3201" w14:paraId="0AACD624" w14:textId="77777777" w:rsidTr="0095730F">
        <w:tc>
          <w:tcPr>
            <w:tcW w:w="4227" w:type="dxa"/>
            <w:gridSpan w:val="3"/>
            <w:shd w:val="clear" w:color="auto" w:fill="auto"/>
          </w:tcPr>
          <w:p w14:paraId="27D90B42" w14:textId="5E9F92C1" w:rsidR="00485F0E" w:rsidRPr="009E3201" w:rsidRDefault="00485F0E" w:rsidP="00485F0E">
            <w:pPr>
              <w:numPr>
                <w:ilvl w:val="0"/>
                <w:numId w:val="6"/>
              </w:numPr>
              <w:spacing w:after="240" w:line="240" w:lineRule="auto"/>
              <w:jc w:val="both"/>
              <w:rPr>
                <w:rFonts w:ascii="Calibri" w:eastAsia="SimSun" w:hAnsi="Calibri" w:cs="Arial"/>
                <w:b/>
                <w:bCs/>
                <w:sz w:val="20"/>
                <w:szCs w:val="20"/>
                <w:lang w:val="en-GB"/>
              </w:rPr>
            </w:pPr>
            <w:r w:rsidRPr="009E3201">
              <w:rPr>
                <w:rFonts w:ascii="Calibri" w:eastAsia="SimSun" w:hAnsi="Calibri" w:cs="Arial"/>
                <w:b/>
                <w:bCs/>
                <w:sz w:val="20"/>
                <w:szCs w:val="20"/>
                <w:lang w:val="en-GB"/>
              </w:rPr>
              <w:t xml:space="preserve">Total confirmed co-financing to this project not administered by UNDP </w:t>
            </w:r>
          </w:p>
        </w:tc>
        <w:tc>
          <w:tcPr>
            <w:tcW w:w="5128" w:type="dxa"/>
            <w:gridSpan w:val="2"/>
            <w:shd w:val="clear" w:color="auto" w:fill="auto"/>
          </w:tcPr>
          <w:p w14:paraId="4C91A67D" w14:textId="391130FB" w:rsidR="00485F0E" w:rsidRPr="009E3201" w:rsidRDefault="00485F0E" w:rsidP="00485F0E">
            <w:pPr>
              <w:spacing w:after="240" w:line="240" w:lineRule="auto"/>
              <w:jc w:val="both"/>
              <w:rPr>
                <w:rFonts w:ascii="Calibri" w:eastAsia="SimSun" w:hAnsi="Calibri" w:cs="Calibri"/>
                <w:b/>
                <w:sz w:val="20"/>
                <w:szCs w:val="20"/>
                <w:lang w:val="en-GB"/>
              </w:rPr>
            </w:pPr>
            <w:r w:rsidRPr="009E3201">
              <w:rPr>
                <w:rFonts w:ascii="Calibri" w:eastAsia="SimSun" w:hAnsi="Calibri" w:cs="Calibri"/>
                <w:b/>
                <w:sz w:val="20"/>
                <w:szCs w:val="20"/>
                <w:lang w:val="en-GB"/>
              </w:rPr>
              <w:t>USD</w:t>
            </w:r>
            <w:r w:rsidR="007F7B9B">
              <w:rPr>
                <w:rFonts w:ascii="Calibri" w:eastAsia="SimSun" w:hAnsi="Calibri" w:cs="Calibri"/>
                <w:b/>
                <w:sz w:val="20"/>
                <w:szCs w:val="20"/>
                <w:lang w:val="en-GB"/>
              </w:rPr>
              <w:t xml:space="preserve"> </w:t>
            </w:r>
          </w:p>
        </w:tc>
      </w:tr>
      <w:tr w:rsidR="00485F0E" w:rsidRPr="009E3201" w14:paraId="29ACD85E" w14:textId="77777777" w:rsidTr="0095730F">
        <w:tc>
          <w:tcPr>
            <w:tcW w:w="4227" w:type="dxa"/>
            <w:gridSpan w:val="3"/>
            <w:shd w:val="clear" w:color="auto" w:fill="auto"/>
          </w:tcPr>
          <w:p w14:paraId="239FD68E" w14:textId="77777777" w:rsidR="00485F0E" w:rsidRPr="009E3201" w:rsidRDefault="00485F0E" w:rsidP="00485F0E">
            <w:pPr>
              <w:numPr>
                <w:ilvl w:val="0"/>
                <w:numId w:val="6"/>
              </w:numPr>
              <w:spacing w:after="240" w:line="240" w:lineRule="auto"/>
              <w:jc w:val="both"/>
              <w:rPr>
                <w:rFonts w:ascii="Calibri" w:eastAsia="SimSun" w:hAnsi="Calibri" w:cs="Arial"/>
                <w:b/>
                <w:sz w:val="20"/>
                <w:szCs w:val="20"/>
                <w:lang w:val="en-GB"/>
              </w:rPr>
            </w:pPr>
            <w:r w:rsidRPr="009E3201">
              <w:rPr>
                <w:rFonts w:ascii="Calibri" w:eastAsia="SimSun" w:hAnsi="Calibri" w:cs="Arial"/>
                <w:b/>
                <w:sz w:val="20"/>
                <w:szCs w:val="20"/>
                <w:lang w:val="en-GB" w:eastAsia="zh-CN"/>
              </w:rPr>
              <w:t>Grand-</w:t>
            </w:r>
            <w:r w:rsidRPr="009E3201">
              <w:rPr>
                <w:rFonts w:ascii="Calibri" w:eastAsia="SimSun" w:hAnsi="Calibri" w:cs="Arial"/>
                <w:b/>
                <w:sz w:val="20"/>
                <w:szCs w:val="20"/>
                <w:lang w:val="en-GB"/>
              </w:rPr>
              <w:t xml:space="preserve">Total Project </w:t>
            </w:r>
            <w:r w:rsidRPr="009E3201">
              <w:rPr>
                <w:rFonts w:ascii="Calibri" w:eastAsia="SimSun" w:hAnsi="Calibri" w:cs="Arial"/>
                <w:b/>
                <w:sz w:val="20"/>
                <w:szCs w:val="20"/>
                <w:lang w:val="en-GB" w:eastAsia="zh-CN"/>
              </w:rPr>
              <w:t>Financing (1)+(2)</w:t>
            </w:r>
          </w:p>
        </w:tc>
        <w:tc>
          <w:tcPr>
            <w:tcW w:w="5128" w:type="dxa"/>
            <w:gridSpan w:val="2"/>
            <w:shd w:val="clear" w:color="auto" w:fill="auto"/>
          </w:tcPr>
          <w:p w14:paraId="45F6D742" w14:textId="6390F0E9" w:rsidR="00485F0E" w:rsidRPr="009E3201" w:rsidRDefault="00485F0E" w:rsidP="00485F0E">
            <w:pPr>
              <w:spacing w:after="240" w:line="240" w:lineRule="auto"/>
              <w:jc w:val="both"/>
              <w:rPr>
                <w:rFonts w:ascii="Calibri" w:eastAsia="SimSun" w:hAnsi="Calibri" w:cs="Arial"/>
                <w:b/>
                <w:sz w:val="20"/>
                <w:szCs w:val="20"/>
                <w:lang w:val="en-GB"/>
              </w:rPr>
            </w:pPr>
            <w:r w:rsidRPr="009E3201">
              <w:rPr>
                <w:rFonts w:ascii="Calibri" w:eastAsia="SimSun" w:hAnsi="Calibri" w:cs="Arial"/>
                <w:b/>
                <w:sz w:val="20"/>
                <w:szCs w:val="20"/>
                <w:lang w:val="en-GB"/>
              </w:rPr>
              <w:t>USD</w:t>
            </w:r>
            <w:r w:rsidR="007F7B9B">
              <w:rPr>
                <w:rFonts w:ascii="Calibri" w:eastAsia="SimSun" w:hAnsi="Calibri" w:cs="Arial"/>
                <w:b/>
                <w:sz w:val="20"/>
                <w:szCs w:val="20"/>
                <w:lang w:val="en-GB"/>
              </w:rPr>
              <w:t xml:space="preserve"> </w:t>
            </w:r>
          </w:p>
        </w:tc>
      </w:tr>
      <w:tr w:rsidR="00485F0E" w:rsidRPr="009E3201" w14:paraId="1C69DE78" w14:textId="77777777" w:rsidTr="3EF81CF0">
        <w:trPr>
          <w:trHeight w:val="692"/>
        </w:trPr>
        <w:tc>
          <w:tcPr>
            <w:tcW w:w="935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E59AA0" w14:textId="093E442E" w:rsidR="00485F0E" w:rsidRPr="007F7B9B" w:rsidRDefault="00485F0E" w:rsidP="00485F0E">
            <w:pPr>
              <w:spacing w:after="240" w:line="240" w:lineRule="auto"/>
              <w:jc w:val="both"/>
              <w:rPr>
                <w:rFonts w:ascii="Calibri" w:eastAsia="SimSun" w:hAnsi="Calibri" w:cs="Arial"/>
                <w:b/>
                <w:smallCaps/>
                <w:sz w:val="20"/>
                <w:szCs w:val="20"/>
                <w:lang w:val="en-GB"/>
              </w:rPr>
            </w:pPr>
            <w:r w:rsidRPr="009E3201">
              <w:rPr>
                <w:rFonts w:ascii="Calibri" w:eastAsia="SimSun" w:hAnsi="Calibri" w:cs="Arial"/>
                <w:b/>
                <w:smallCaps/>
                <w:sz w:val="20"/>
                <w:szCs w:val="20"/>
                <w:lang w:val="en-GB"/>
              </w:rPr>
              <w:t xml:space="preserve">Signatures: </w:t>
            </w:r>
          </w:p>
        </w:tc>
      </w:tr>
      <w:tr w:rsidR="00485F0E" w:rsidRPr="009E3201" w14:paraId="58A105B0" w14:textId="77777777" w:rsidTr="0095730F">
        <w:trPr>
          <w:trHeight w:val="1187"/>
        </w:trPr>
        <w:tc>
          <w:tcPr>
            <w:tcW w:w="3808" w:type="dxa"/>
            <w:gridSpan w:val="2"/>
            <w:tcBorders>
              <w:top w:val="single" w:sz="4" w:space="0" w:color="auto"/>
              <w:left w:val="single" w:sz="4" w:space="0" w:color="auto"/>
              <w:bottom w:val="single" w:sz="4" w:space="0" w:color="auto"/>
              <w:right w:val="single" w:sz="4" w:space="0" w:color="auto"/>
            </w:tcBorders>
            <w:shd w:val="clear" w:color="auto" w:fill="auto"/>
          </w:tcPr>
          <w:p w14:paraId="24885C44" w14:textId="661480BD" w:rsidR="00485F0E" w:rsidRPr="009E3201" w:rsidRDefault="00485F0E" w:rsidP="00485F0E">
            <w:pPr>
              <w:spacing w:after="240" w:line="240" w:lineRule="auto"/>
              <w:jc w:val="both"/>
              <w:rPr>
                <w:rFonts w:ascii="Calibri" w:eastAsia="SimSun" w:hAnsi="Calibri" w:cs="Arial"/>
                <w:sz w:val="20"/>
                <w:szCs w:val="20"/>
                <w:lang w:val="en-GB"/>
              </w:rPr>
            </w:pPr>
            <w:r w:rsidRPr="36AA9D70">
              <w:rPr>
                <w:rFonts w:ascii="Calibri" w:eastAsia="SimSun" w:hAnsi="Calibri" w:cs="Arial"/>
                <w:b/>
                <w:sz w:val="20"/>
                <w:szCs w:val="20"/>
                <w:lang w:val="en-GB"/>
              </w:rPr>
              <w:t xml:space="preserve">Signature: </w:t>
            </w:r>
            <w:r w:rsidR="60D3DB79" w:rsidRPr="00750493">
              <w:rPr>
                <w:rFonts w:eastAsiaTheme="minorEastAsia"/>
                <w:b/>
                <w:bCs/>
                <w:sz w:val="20"/>
                <w:szCs w:val="20"/>
                <w:lang w:val="en-GB"/>
              </w:rPr>
              <w:t xml:space="preserve">Secretary, </w:t>
            </w:r>
            <w:r w:rsidR="00555358" w:rsidRPr="00555358">
              <w:rPr>
                <w:rFonts w:eastAsiaTheme="minorEastAsia"/>
                <w:b/>
                <w:bCs/>
                <w:sz w:val="20"/>
                <w:szCs w:val="20"/>
                <w:lang w:val="en-GB"/>
              </w:rPr>
              <w:t>Ministry</w:t>
            </w:r>
            <w:r w:rsidR="60D3DB79" w:rsidRPr="00555358">
              <w:rPr>
                <w:rFonts w:eastAsiaTheme="minorEastAsia"/>
                <w:b/>
                <w:bCs/>
                <w:sz w:val="20"/>
                <w:szCs w:val="20"/>
                <w:lang w:val="en-GB"/>
              </w:rPr>
              <w:t xml:space="preserve"> of Finance</w:t>
            </w:r>
          </w:p>
          <w:p w14:paraId="1E4858CC" w14:textId="77777777" w:rsidR="00485F0E" w:rsidRPr="009E3201" w:rsidRDefault="00485F0E" w:rsidP="00485F0E">
            <w:pPr>
              <w:spacing w:after="240" w:line="240" w:lineRule="auto"/>
              <w:jc w:val="both"/>
              <w:rPr>
                <w:rFonts w:ascii="Calibri" w:eastAsia="SimSun" w:hAnsi="Calibri" w:cs="Arial"/>
                <w:b/>
                <w:sz w:val="20"/>
                <w:szCs w:val="20"/>
                <w:lang w:val="en-GB"/>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tcPr>
          <w:p w14:paraId="58835782" w14:textId="25D4FFC4" w:rsidR="00485F0E" w:rsidRPr="009E3201" w:rsidRDefault="00485F0E" w:rsidP="00485F0E">
            <w:pPr>
              <w:spacing w:after="240" w:line="240" w:lineRule="auto"/>
              <w:rPr>
                <w:rFonts w:ascii="Calibri" w:eastAsia="SimSun" w:hAnsi="Calibri" w:cs="Arial"/>
                <w:b/>
                <w:sz w:val="20"/>
                <w:szCs w:val="24"/>
                <w:lang w:val="en-GB"/>
              </w:rPr>
            </w:pPr>
            <w:r w:rsidRPr="009E3201">
              <w:rPr>
                <w:rFonts w:ascii="Calibri" w:eastAsia="SimSun" w:hAnsi="Calibri" w:cs="Arial"/>
                <w:b/>
                <w:sz w:val="20"/>
                <w:szCs w:val="24"/>
                <w:lang w:val="en-GB"/>
              </w:rPr>
              <w:t>Agreed by Government Development Coordination Authority</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41C1086B" w14:textId="77777777" w:rsidR="00485F0E" w:rsidRPr="009E3201" w:rsidRDefault="00485F0E" w:rsidP="00485F0E">
            <w:pPr>
              <w:spacing w:after="240" w:line="240" w:lineRule="auto"/>
              <w:jc w:val="both"/>
              <w:rPr>
                <w:rFonts w:ascii="Calibri" w:eastAsia="SimSun" w:hAnsi="Calibri" w:cs="Arial"/>
                <w:b/>
                <w:i/>
                <w:sz w:val="20"/>
                <w:szCs w:val="24"/>
                <w:lang w:val="en-GB"/>
              </w:rPr>
            </w:pPr>
            <w:r w:rsidRPr="009E3201">
              <w:rPr>
                <w:rFonts w:ascii="Calibri" w:eastAsia="SimSun" w:hAnsi="Calibri" w:cs="Arial"/>
                <w:b/>
                <w:sz w:val="20"/>
                <w:szCs w:val="24"/>
                <w:lang w:val="en-GB"/>
              </w:rPr>
              <w:t>Date/Month/Year:</w:t>
            </w:r>
            <w:r w:rsidRPr="009E3201">
              <w:rPr>
                <w:rFonts w:ascii="Calibri" w:eastAsia="SimSun" w:hAnsi="Calibri" w:cs="Arial"/>
                <w:sz w:val="20"/>
                <w:szCs w:val="24"/>
                <w:lang w:val="en-GB"/>
              </w:rPr>
              <w:t xml:space="preserve"> </w:t>
            </w:r>
            <w:r w:rsidRPr="009E3201">
              <w:rPr>
                <w:rFonts w:ascii="Calibri" w:eastAsia="SimSun" w:hAnsi="Calibri" w:cs="Arial"/>
                <w:i/>
                <w:sz w:val="20"/>
                <w:szCs w:val="24"/>
                <w:highlight w:val="yellow"/>
                <w:lang w:val="en-GB"/>
              </w:rPr>
              <w:t>within 6 months of GEF CEO endorsement</w:t>
            </w:r>
          </w:p>
          <w:p w14:paraId="256CC3D2" w14:textId="77777777" w:rsidR="00485F0E" w:rsidRPr="009E3201" w:rsidRDefault="00485F0E" w:rsidP="00485F0E">
            <w:pPr>
              <w:spacing w:after="240" w:line="240" w:lineRule="auto"/>
              <w:jc w:val="both"/>
              <w:rPr>
                <w:rFonts w:ascii="Calibri" w:eastAsia="SimSun" w:hAnsi="Calibri" w:cs="Arial"/>
                <w:sz w:val="20"/>
                <w:szCs w:val="20"/>
                <w:lang w:val="en-GB"/>
              </w:rPr>
            </w:pPr>
          </w:p>
        </w:tc>
      </w:tr>
      <w:tr w:rsidR="00485F0E" w:rsidRPr="009E3201" w14:paraId="740F3D4C" w14:textId="77777777" w:rsidTr="0095730F">
        <w:tc>
          <w:tcPr>
            <w:tcW w:w="3808" w:type="dxa"/>
            <w:gridSpan w:val="2"/>
            <w:shd w:val="clear" w:color="auto" w:fill="auto"/>
          </w:tcPr>
          <w:p w14:paraId="346405D5" w14:textId="61C9C97B" w:rsidR="00485F0E" w:rsidRPr="009E3201" w:rsidRDefault="00485F0E" w:rsidP="3EF81CF0">
            <w:pPr>
              <w:spacing w:after="240" w:line="240" w:lineRule="auto"/>
              <w:jc w:val="both"/>
              <w:rPr>
                <w:rFonts w:ascii="Calibri" w:eastAsia="SimSun" w:hAnsi="Calibri" w:cs="Arial"/>
                <w:i/>
                <w:iCs/>
                <w:sz w:val="20"/>
                <w:szCs w:val="20"/>
                <w:highlight w:val="yellow"/>
                <w:lang w:val="en-GB"/>
              </w:rPr>
            </w:pPr>
            <w:r w:rsidRPr="3EF81CF0">
              <w:rPr>
                <w:rFonts w:ascii="Calibri" w:eastAsia="SimSun" w:hAnsi="Calibri" w:cs="Arial"/>
                <w:b/>
                <w:bCs/>
                <w:sz w:val="20"/>
                <w:szCs w:val="20"/>
                <w:lang w:val="en-GB"/>
              </w:rPr>
              <w:lastRenderedPageBreak/>
              <w:t xml:space="preserve">Signature: </w:t>
            </w:r>
            <w:r w:rsidR="72C7234A" w:rsidRPr="3EF81CF0">
              <w:rPr>
                <w:rFonts w:ascii="Calibri" w:eastAsia="SimSun" w:hAnsi="Calibri" w:cs="Arial"/>
                <w:i/>
                <w:iCs/>
                <w:sz w:val="20"/>
                <w:szCs w:val="20"/>
                <w:highlight w:val="yellow"/>
                <w:lang w:val="en-GB"/>
              </w:rPr>
              <w:t>Secretary, Minsitry of Infrastructure and Transport</w:t>
            </w:r>
          </w:p>
          <w:p w14:paraId="7C408E7F" w14:textId="77777777" w:rsidR="00485F0E" w:rsidRPr="009E3201" w:rsidRDefault="00485F0E" w:rsidP="00485F0E">
            <w:pPr>
              <w:spacing w:after="240" w:line="240" w:lineRule="auto"/>
              <w:jc w:val="both"/>
              <w:rPr>
                <w:rFonts w:ascii="Calibri" w:eastAsia="SimSun" w:hAnsi="Calibri" w:cs="Arial"/>
                <w:b/>
                <w:sz w:val="20"/>
                <w:szCs w:val="20"/>
                <w:lang w:val="en-GB"/>
              </w:rPr>
            </w:pPr>
          </w:p>
        </w:tc>
        <w:tc>
          <w:tcPr>
            <w:tcW w:w="1500" w:type="dxa"/>
            <w:gridSpan w:val="2"/>
            <w:shd w:val="clear" w:color="auto" w:fill="auto"/>
          </w:tcPr>
          <w:p w14:paraId="53A7A156" w14:textId="7764C38A" w:rsidR="00485F0E" w:rsidRPr="009E3201" w:rsidRDefault="00485F0E" w:rsidP="00485F0E">
            <w:pPr>
              <w:spacing w:after="240" w:line="240" w:lineRule="auto"/>
              <w:rPr>
                <w:rFonts w:ascii="Calibri" w:eastAsia="SimSun" w:hAnsi="Calibri" w:cs="Arial"/>
                <w:b/>
                <w:sz w:val="20"/>
                <w:szCs w:val="24"/>
                <w:lang w:val="en-GB"/>
              </w:rPr>
            </w:pPr>
            <w:r w:rsidRPr="009E3201">
              <w:rPr>
                <w:rFonts w:ascii="Calibri" w:eastAsia="SimSun" w:hAnsi="Calibri" w:cs="Arial"/>
                <w:b/>
                <w:sz w:val="20"/>
                <w:szCs w:val="24"/>
                <w:lang w:val="en-GB"/>
              </w:rPr>
              <w:t>Agreed by Implementing Partner</w:t>
            </w:r>
          </w:p>
        </w:tc>
        <w:tc>
          <w:tcPr>
            <w:tcW w:w="4047" w:type="dxa"/>
            <w:shd w:val="clear" w:color="auto" w:fill="auto"/>
          </w:tcPr>
          <w:p w14:paraId="60E53C2D" w14:textId="77777777" w:rsidR="00485F0E" w:rsidRPr="009E3201" w:rsidRDefault="00485F0E" w:rsidP="00485F0E">
            <w:pPr>
              <w:spacing w:after="240" w:line="240" w:lineRule="auto"/>
              <w:jc w:val="both"/>
              <w:rPr>
                <w:rFonts w:ascii="Calibri" w:eastAsia="SimSun" w:hAnsi="Calibri" w:cs="Arial"/>
                <w:b/>
                <w:i/>
                <w:sz w:val="20"/>
                <w:szCs w:val="24"/>
                <w:lang w:val="en-GB"/>
              </w:rPr>
            </w:pPr>
            <w:r w:rsidRPr="009E3201">
              <w:rPr>
                <w:rFonts w:ascii="Calibri" w:eastAsia="SimSun" w:hAnsi="Calibri" w:cs="Arial"/>
                <w:b/>
                <w:sz w:val="20"/>
                <w:szCs w:val="24"/>
                <w:lang w:val="en-GB"/>
              </w:rPr>
              <w:t>Date/Month/Year:</w:t>
            </w:r>
            <w:r w:rsidRPr="009E3201">
              <w:rPr>
                <w:rFonts w:ascii="Calibri" w:eastAsia="SimSun" w:hAnsi="Calibri" w:cs="Arial"/>
                <w:sz w:val="20"/>
                <w:szCs w:val="24"/>
                <w:lang w:val="en-GB"/>
              </w:rPr>
              <w:t xml:space="preserve"> </w:t>
            </w:r>
            <w:r w:rsidRPr="009E3201">
              <w:rPr>
                <w:rFonts w:ascii="Calibri" w:eastAsia="SimSun" w:hAnsi="Calibri" w:cs="Arial"/>
                <w:i/>
                <w:sz w:val="20"/>
                <w:szCs w:val="24"/>
                <w:highlight w:val="yellow"/>
                <w:lang w:val="en-GB"/>
              </w:rPr>
              <w:t>within 6 months of GEF CEO endorsement</w:t>
            </w:r>
          </w:p>
          <w:p w14:paraId="554285AE" w14:textId="77777777" w:rsidR="00485F0E" w:rsidRPr="009E3201" w:rsidRDefault="00485F0E" w:rsidP="00485F0E">
            <w:pPr>
              <w:spacing w:after="240" w:line="240" w:lineRule="auto"/>
              <w:jc w:val="both"/>
              <w:rPr>
                <w:rFonts w:ascii="Calibri" w:eastAsia="SimSun" w:hAnsi="Calibri" w:cs="Arial"/>
                <w:b/>
                <w:sz w:val="20"/>
                <w:szCs w:val="20"/>
                <w:lang w:val="en-GB"/>
              </w:rPr>
            </w:pPr>
          </w:p>
        </w:tc>
      </w:tr>
      <w:tr w:rsidR="00485F0E" w:rsidRPr="009E3201" w14:paraId="4094C8C5" w14:textId="77777777" w:rsidTr="0095730F">
        <w:tc>
          <w:tcPr>
            <w:tcW w:w="3808" w:type="dxa"/>
            <w:gridSpan w:val="2"/>
            <w:shd w:val="clear" w:color="auto" w:fill="auto"/>
          </w:tcPr>
          <w:p w14:paraId="07AF8BB1" w14:textId="657F8C38" w:rsidR="00485F0E" w:rsidRPr="009E3201" w:rsidRDefault="00485F0E" w:rsidP="00485F0E">
            <w:pPr>
              <w:spacing w:after="240" w:line="240" w:lineRule="auto"/>
              <w:jc w:val="both"/>
              <w:rPr>
                <w:rFonts w:ascii="Calibri" w:eastAsia="SimSun" w:hAnsi="Calibri" w:cs="Arial"/>
                <w:sz w:val="20"/>
                <w:szCs w:val="20"/>
                <w:lang w:val="en-GB"/>
              </w:rPr>
            </w:pPr>
            <w:r w:rsidRPr="0503DB74">
              <w:rPr>
                <w:rFonts w:ascii="Calibri" w:eastAsia="SimSun" w:hAnsi="Calibri" w:cs="Arial"/>
                <w:b/>
                <w:sz w:val="20"/>
                <w:szCs w:val="20"/>
                <w:lang w:val="en-GB"/>
              </w:rPr>
              <w:t xml:space="preserve">Signature: </w:t>
            </w:r>
            <w:r w:rsidR="7AA0FEFF" w:rsidRPr="0503DB74">
              <w:rPr>
                <w:rFonts w:ascii="Calibri" w:eastAsia="SimSun" w:hAnsi="Calibri" w:cs="Arial"/>
                <w:b/>
                <w:bCs/>
                <w:sz w:val="20"/>
                <w:szCs w:val="20"/>
                <w:lang w:val="en-GB"/>
              </w:rPr>
              <w:t xml:space="preserve">Resident Representative, </w:t>
            </w:r>
            <w:r w:rsidR="7AA0FEFF" w:rsidRPr="3562D3C6">
              <w:rPr>
                <w:rFonts w:ascii="Calibri" w:eastAsia="SimSun" w:hAnsi="Calibri" w:cs="Arial"/>
                <w:b/>
                <w:bCs/>
                <w:sz w:val="20"/>
                <w:szCs w:val="20"/>
                <w:lang w:val="en-GB"/>
              </w:rPr>
              <w:t xml:space="preserve">UNDP Bhutan </w:t>
            </w:r>
          </w:p>
        </w:tc>
        <w:tc>
          <w:tcPr>
            <w:tcW w:w="1500" w:type="dxa"/>
            <w:gridSpan w:val="2"/>
            <w:shd w:val="clear" w:color="auto" w:fill="auto"/>
          </w:tcPr>
          <w:p w14:paraId="748EBB2C" w14:textId="6FAE6DF4" w:rsidR="00485F0E" w:rsidRPr="009E3201" w:rsidRDefault="00485F0E" w:rsidP="00485F0E">
            <w:pPr>
              <w:spacing w:after="240" w:line="240" w:lineRule="auto"/>
              <w:rPr>
                <w:rFonts w:ascii="Calibri" w:eastAsia="SimSun" w:hAnsi="Calibri" w:cs="Arial"/>
                <w:b/>
                <w:sz w:val="20"/>
                <w:szCs w:val="24"/>
                <w:lang w:val="en-GB"/>
              </w:rPr>
            </w:pPr>
            <w:r w:rsidRPr="009E3201">
              <w:rPr>
                <w:rFonts w:ascii="Calibri" w:eastAsia="SimSun" w:hAnsi="Calibri" w:cs="Arial"/>
                <w:b/>
                <w:sz w:val="20"/>
                <w:szCs w:val="24"/>
                <w:lang w:val="en-GB"/>
              </w:rPr>
              <w:t>Agreed by UNDP</w:t>
            </w:r>
          </w:p>
        </w:tc>
        <w:tc>
          <w:tcPr>
            <w:tcW w:w="4047" w:type="dxa"/>
            <w:shd w:val="clear" w:color="auto" w:fill="auto"/>
          </w:tcPr>
          <w:p w14:paraId="22AF77D4" w14:textId="77777777" w:rsidR="00485F0E" w:rsidRPr="009E3201" w:rsidRDefault="00485F0E" w:rsidP="00485F0E">
            <w:pPr>
              <w:spacing w:after="240" w:line="240" w:lineRule="auto"/>
              <w:jc w:val="both"/>
              <w:rPr>
                <w:rFonts w:ascii="Calibri" w:eastAsia="SimSun" w:hAnsi="Calibri" w:cs="Arial"/>
                <w:b/>
                <w:sz w:val="20"/>
                <w:szCs w:val="24"/>
                <w:lang w:val="en-GB"/>
              </w:rPr>
            </w:pPr>
            <w:r w:rsidRPr="009E3201">
              <w:rPr>
                <w:rFonts w:ascii="Calibri" w:eastAsia="SimSun" w:hAnsi="Calibri" w:cs="Arial"/>
                <w:b/>
                <w:sz w:val="20"/>
                <w:szCs w:val="24"/>
                <w:lang w:val="en-GB"/>
              </w:rPr>
              <w:t>Date/Month/Year:</w:t>
            </w:r>
            <w:r w:rsidRPr="009E3201">
              <w:rPr>
                <w:rFonts w:ascii="Calibri" w:eastAsia="SimSun" w:hAnsi="Calibri" w:cs="Arial"/>
                <w:sz w:val="20"/>
                <w:szCs w:val="24"/>
                <w:lang w:val="en-GB"/>
              </w:rPr>
              <w:t xml:space="preserve"> </w:t>
            </w:r>
            <w:r w:rsidRPr="009E3201">
              <w:rPr>
                <w:rFonts w:ascii="Calibri" w:eastAsia="SimSun" w:hAnsi="Calibri" w:cs="Arial"/>
                <w:i/>
                <w:sz w:val="20"/>
                <w:szCs w:val="24"/>
                <w:highlight w:val="yellow"/>
                <w:lang w:val="en-GB"/>
              </w:rPr>
              <w:t>within 6 months of GEF CEO endorsement</w:t>
            </w:r>
          </w:p>
        </w:tc>
      </w:tr>
    </w:tbl>
    <w:p w14:paraId="684E2A1F" w14:textId="77777777" w:rsidR="00A82469" w:rsidRDefault="00A82469">
      <w:pPr>
        <w:rPr>
          <w:rFonts w:ascii="Calibri" w:eastAsia="SimSun" w:hAnsi="Calibri" w:cs="Times New Roman"/>
          <w:b/>
          <w:smallCaps/>
          <w:spacing w:val="-2"/>
          <w:sz w:val="28"/>
          <w:szCs w:val="28"/>
          <w:lang w:val="en-GB"/>
        </w:rPr>
      </w:pPr>
      <w:bookmarkStart w:id="1" w:name="_Toc10117702"/>
      <w:bookmarkStart w:id="2" w:name="_Toc10449632"/>
      <w:r>
        <w:rPr>
          <w:rFonts w:ascii="Calibri" w:eastAsia="SimSun" w:hAnsi="Calibri" w:cs="Times New Roman"/>
          <w:b/>
          <w:smallCaps/>
          <w:spacing w:val="-2"/>
          <w:sz w:val="28"/>
          <w:szCs w:val="28"/>
          <w:lang w:val="en-GB"/>
        </w:rPr>
        <w:br w:type="page"/>
      </w:r>
    </w:p>
    <w:p w14:paraId="26E715B8" w14:textId="35D5DB63" w:rsidR="00485F0E" w:rsidRPr="009E3201" w:rsidRDefault="00485F0E" w:rsidP="00485F0E">
      <w:pPr>
        <w:keepNext/>
        <w:pBdr>
          <w:top w:val="single" w:sz="4" w:space="1" w:color="auto"/>
        </w:pBdr>
        <w:tabs>
          <w:tab w:val="num" w:pos="720"/>
        </w:tabs>
        <w:suppressAutoHyphens/>
        <w:spacing w:before="104" w:after="226" w:line="240" w:lineRule="auto"/>
        <w:ind w:left="720" w:hanging="720"/>
        <w:jc w:val="both"/>
        <w:outlineLvl w:val="0"/>
        <w:rPr>
          <w:rFonts w:ascii="Calibri" w:eastAsia="SimSun" w:hAnsi="Calibri" w:cs="Times New Roman"/>
          <w:b/>
          <w:smallCaps/>
          <w:spacing w:val="-2"/>
          <w:sz w:val="28"/>
          <w:szCs w:val="28"/>
          <w:lang w:val="en-GB"/>
        </w:rPr>
      </w:pPr>
      <w:bookmarkStart w:id="3" w:name="_Toc162106191"/>
      <w:r w:rsidRPr="3562D3C6">
        <w:rPr>
          <w:rFonts w:ascii="Calibri" w:eastAsia="SimSun" w:hAnsi="Calibri" w:cs="Times New Roman"/>
          <w:b/>
          <w:smallCaps/>
          <w:spacing w:val="-2"/>
          <w:sz w:val="28"/>
          <w:szCs w:val="28"/>
          <w:lang w:val="en-GB"/>
        </w:rPr>
        <w:lastRenderedPageBreak/>
        <w:t>Table of Contents</w:t>
      </w:r>
      <w:bookmarkEnd w:id="1"/>
      <w:bookmarkEnd w:id="2"/>
      <w:bookmarkEnd w:id="3"/>
    </w:p>
    <w:p w14:paraId="22FCF536" w14:textId="5F5D7443" w:rsidR="00D60841" w:rsidRDefault="00485F0E">
      <w:pPr>
        <w:pStyle w:val="TOC1"/>
        <w:rPr>
          <w:rFonts w:asciiTheme="minorHAnsi" w:eastAsiaTheme="minorEastAsia" w:hAnsiTheme="minorHAnsi" w:cstheme="minorBidi"/>
          <w:noProof/>
          <w:kern w:val="2"/>
          <w:sz w:val="24"/>
          <w:lang w:val="en-GB" w:eastAsia="en-GB"/>
          <w14:ligatures w14:val="standardContextual"/>
        </w:rPr>
      </w:pPr>
      <w:r w:rsidRPr="009E3201">
        <w:rPr>
          <w:noProof/>
          <w:color w:val="2B579A"/>
          <w:shd w:val="clear" w:color="auto" w:fill="E6E6E6"/>
          <w:lang w:val="en-GB"/>
        </w:rPr>
        <w:fldChar w:fldCharType="begin"/>
      </w:r>
      <w:r w:rsidRPr="009E3201">
        <w:rPr>
          <w:noProof/>
          <w:szCs w:val="20"/>
          <w:lang w:val="en-GB"/>
        </w:rPr>
        <w:instrText xml:space="preserve"> TOC \o "1-3" \h \z \u </w:instrText>
      </w:r>
      <w:r w:rsidRPr="009E3201">
        <w:rPr>
          <w:noProof/>
          <w:color w:val="2B579A"/>
          <w:shd w:val="clear" w:color="auto" w:fill="E6E6E6"/>
          <w:lang w:val="en-GB"/>
        </w:rPr>
        <w:fldChar w:fldCharType="separate"/>
      </w:r>
      <w:hyperlink w:anchor="_Toc162106191" w:history="1">
        <w:r w:rsidR="00D60841" w:rsidRPr="006B00FF">
          <w:rPr>
            <w:rStyle w:val="Hyperlink"/>
            <w:b/>
            <w:smallCaps/>
            <w:noProof/>
            <w:spacing w:val="-2"/>
            <w:lang w:val="en-GB"/>
          </w:rPr>
          <w:t>Table of Contents</w:t>
        </w:r>
        <w:r w:rsidR="00D60841">
          <w:rPr>
            <w:noProof/>
            <w:webHidden/>
          </w:rPr>
          <w:tab/>
        </w:r>
        <w:r w:rsidR="00D60841">
          <w:rPr>
            <w:noProof/>
            <w:webHidden/>
          </w:rPr>
          <w:fldChar w:fldCharType="begin"/>
        </w:r>
        <w:r w:rsidR="00D60841">
          <w:rPr>
            <w:noProof/>
            <w:webHidden/>
          </w:rPr>
          <w:instrText xml:space="preserve"> PAGEREF _Toc162106191 \h </w:instrText>
        </w:r>
        <w:r w:rsidR="00D60841">
          <w:rPr>
            <w:noProof/>
            <w:webHidden/>
          </w:rPr>
        </w:r>
        <w:r w:rsidR="00D60841">
          <w:rPr>
            <w:noProof/>
            <w:webHidden/>
          </w:rPr>
          <w:fldChar w:fldCharType="separate"/>
        </w:r>
        <w:r w:rsidR="00D60841">
          <w:rPr>
            <w:noProof/>
            <w:webHidden/>
          </w:rPr>
          <w:t>4</w:t>
        </w:r>
        <w:r w:rsidR="00D60841">
          <w:rPr>
            <w:noProof/>
            <w:webHidden/>
          </w:rPr>
          <w:fldChar w:fldCharType="end"/>
        </w:r>
      </w:hyperlink>
    </w:p>
    <w:p w14:paraId="5D57E531" w14:textId="5229AEFA"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192" w:history="1">
        <w:r w:rsidR="00D60841" w:rsidRPr="006B00FF">
          <w:rPr>
            <w:rStyle w:val="Hyperlink"/>
            <w:b/>
            <w:smallCaps/>
            <w:noProof/>
            <w:spacing w:val="-2"/>
            <w:lang w:val="en-GB"/>
          </w:rPr>
          <w:t>Development Challenge</w:t>
        </w:r>
        <w:r w:rsidR="00D60841">
          <w:rPr>
            <w:noProof/>
            <w:webHidden/>
          </w:rPr>
          <w:tab/>
        </w:r>
        <w:r w:rsidR="00D60841">
          <w:rPr>
            <w:noProof/>
            <w:webHidden/>
          </w:rPr>
          <w:fldChar w:fldCharType="begin"/>
        </w:r>
        <w:r w:rsidR="00D60841">
          <w:rPr>
            <w:noProof/>
            <w:webHidden/>
          </w:rPr>
          <w:instrText xml:space="preserve"> PAGEREF _Toc162106192 \h </w:instrText>
        </w:r>
        <w:r w:rsidR="00D60841">
          <w:rPr>
            <w:noProof/>
            <w:webHidden/>
          </w:rPr>
        </w:r>
        <w:r w:rsidR="00D60841">
          <w:rPr>
            <w:noProof/>
            <w:webHidden/>
          </w:rPr>
          <w:fldChar w:fldCharType="separate"/>
        </w:r>
        <w:r w:rsidR="00D60841">
          <w:rPr>
            <w:noProof/>
            <w:webHidden/>
          </w:rPr>
          <w:t>8</w:t>
        </w:r>
        <w:r w:rsidR="00D60841">
          <w:rPr>
            <w:noProof/>
            <w:webHidden/>
          </w:rPr>
          <w:fldChar w:fldCharType="end"/>
        </w:r>
      </w:hyperlink>
    </w:p>
    <w:p w14:paraId="10007B12" w14:textId="16BBAF73"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193" w:history="1">
        <w:r w:rsidR="00D60841" w:rsidRPr="006B00FF">
          <w:rPr>
            <w:rStyle w:val="Hyperlink"/>
            <w:rFonts w:eastAsia="Times New Roman" w:cs="Calibri"/>
            <w:b/>
            <w:bCs/>
            <w:noProof/>
            <w:lang w:val="en-GB"/>
          </w:rPr>
          <w:t>Background Context</w:t>
        </w:r>
        <w:r w:rsidR="00D60841">
          <w:rPr>
            <w:noProof/>
            <w:webHidden/>
          </w:rPr>
          <w:tab/>
        </w:r>
        <w:r w:rsidR="00D60841">
          <w:rPr>
            <w:noProof/>
            <w:webHidden/>
          </w:rPr>
          <w:fldChar w:fldCharType="begin"/>
        </w:r>
        <w:r w:rsidR="00D60841">
          <w:rPr>
            <w:noProof/>
            <w:webHidden/>
          </w:rPr>
          <w:instrText xml:space="preserve"> PAGEREF _Toc162106193 \h </w:instrText>
        </w:r>
        <w:r w:rsidR="00D60841">
          <w:rPr>
            <w:noProof/>
            <w:webHidden/>
          </w:rPr>
        </w:r>
        <w:r w:rsidR="00D60841">
          <w:rPr>
            <w:noProof/>
            <w:webHidden/>
          </w:rPr>
          <w:fldChar w:fldCharType="separate"/>
        </w:r>
        <w:r w:rsidR="00D60841">
          <w:rPr>
            <w:noProof/>
            <w:webHidden/>
          </w:rPr>
          <w:t>8</w:t>
        </w:r>
        <w:r w:rsidR="00D60841">
          <w:rPr>
            <w:noProof/>
            <w:webHidden/>
          </w:rPr>
          <w:fldChar w:fldCharType="end"/>
        </w:r>
      </w:hyperlink>
    </w:p>
    <w:p w14:paraId="7D7E1516" w14:textId="736C183B"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194" w:history="1">
        <w:r w:rsidR="00D60841" w:rsidRPr="006B00FF">
          <w:rPr>
            <w:rStyle w:val="Hyperlink"/>
            <w:rFonts w:eastAsia="Times New Roman" w:cs="Calibri"/>
            <w:b/>
            <w:bCs/>
            <w:noProof/>
            <w:lang w:val="en-GB"/>
          </w:rPr>
          <w:t>Problem Statement</w:t>
        </w:r>
        <w:r w:rsidR="00D60841">
          <w:rPr>
            <w:noProof/>
            <w:webHidden/>
          </w:rPr>
          <w:tab/>
        </w:r>
        <w:r w:rsidR="00D60841">
          <w:rPr>
            <w:noProof/>
            <w:webHidden/>
          </w:rPr>
          <w:fldChar w:fldCharType="begin"/>
        </w:r>
        <w:r w:rsidR="00D60841">
          <w:rPr>
            <w:noProof/>
            <w:webHidden/>
          </w:rPr>
          <w:instrText xml:space="preserve"> PAGEREF _Toc162106194 \h </w:instrText>
        </w:r>
        <w:r w:rsidR="00D60841">
          <w:rPr>
            <w:noProof/>
            <w:webHidden/>
          </w:rPr>
        </w:r>
        <w:r w:rsidR="00D60841">
          <w:rPr>
            <w:noProof/>
            <w:webHidden/>
          </w:rPr>
          <w:fldChar w:fldCharType="separate"/>
        </w:r>
        <w:r w:rsidR="00D60841">
          <w:rPr>
            <w:noProof/>
            <w:webHidden/>
          </w:rPr>
          <w:t>9</w:t>
        </w:r>
        <w:r w:rsidR="00D60841">
          <w:rPr>
            <w:noProof/>
            <w:webHidden/>
          </w:rPr>
          <w:fldChar w:fldCharType="end"/>
        </w:r>
      </w:hyperlink>
    </w:p>
    <w:p w14:paraId="68FBEBFE" w14:textId="41B7A452"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195" w:history="1">
        <w:r w:rsidR="00D60841" w:rsidRPr="006B00FF">
          <w:rPr>
            <w:rStyle w:val="Hyperlink"/>
            <w:rFonts w:eastAsia="Times New Roman" w:cs="Calibri"/>
            <w:b/>
            <w:bCs/>
            <w:noProof/>
            <w:lang w:val="en-GB"/>
          </w:rPr>
          <w:t>Climate Change – current situation and historical trends</w:t>
        </w:r>
        <w:r w:rsidR="00D60841">
          <w:rPr>
            <w:noProof/>
            <w:webHidden/>
          </w:rPr>
          <w:tab/>
        </w:r>
        <w:r w:rsidR="00D60841">
          <w:rPr>
            <w:noProof/>
            <w:webHidden/>
          </w:rPr>
          <w:fldChar w:fldCharType="begin"/>
        </w:r>
        <w:r w:rsidR="00D60841">
          <w:rPr>
            <w:noProof/>
            <w:webHidden/>
          </w:rPr>
          <w:instrText xml:space="preserve"> PAGEREF _Toc162106195 \h </w:instrText>
        </w:r>
        <w:r w:rsidR="00D60841">
          <w:rPr>
            <w:noProof/>
            <w:webHidden/>
          </w:rPr>
        </w:r>
        <w:r w:rsidR="00D60841">
          <w:rPr>
            <w:noProof/>
            <w:webHidden/>
          </w:rPr>
          <w:fldChar w:fldCharType="separate"/>
        </w:r>
        <w:r w:rsidR="00D60841">
          <w:rPr>
            <w:noProof/>
            <w:webHidden/>
          </w:rPr>
          <w:t>9</w:t>
        </w:r>
        <w:r w:rsidR="00D60841">
          <w:rPr>
            <w:noProof/>
            <w:webHidden/>
          </w:rPr>
          <w:fldChar w:fldCharType="end"/>
        </w:r>
      </w:hyperlink>
    </w:p>
    <w:p w14:paraId="23996AFB" w14:textId="3F333A38"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196" w:history="1">
        <w:r w:rsidR="00D60841" w:rsidRPr="006B00FF">
          <w:rPr>
            <w:rStyle w:val="Hyperlink"/>
            <w:rFonts w:eastAsia="Times New Roman" w:cs="Calibri"/>
            <w:b/>
            <w:bCs/>
            <w:noProof/>
            <w:lang w:val="en-GB"/>
          </w:rPr>
          <w:t>Implications</w:t>
        </w:r>
        <w:r w:rsidR="00D60841">
          <w:rPr>
            <w:noProof/>
            <w:webHidden/>
          </w:rPr>
          <w:tab/>
        </w:r>
        <w:r w:rsidR="00D60841">
          <w:rPr>
            <w:noProof/>
            <w:webHidden/>
          </w:rPr>
          <w:fldChar w:fldCharType="begin"/>
        </w:r>
        <w:r w:rsidR="00D60841">
          <w:rPr>
            <w:noProof/>
            <w:webHidden/>
          </w:rPr>
          <w:instrText xml:space="preserve"> PAGEREF _Toc162106196 \h </w:instrText>
        </w:r>
        <w:r w:rsidR="00D60841">
          <w:rPr>
            <w:noProof/>
            <w:webHidden/>
          </w:rPr>
        </w:r>
        <w:r w:rsidR="00D60841">
          <w:rPr>
            <w:noProof/>
            <w:webHidden/>
          </w:rPr>
          <w:fldChar w:fldCharType="separate"/>
        </w:r>
        <w:r w:rsidR="00D60841">
          <w:rPr>
            <w:noProof/>
            <w:webHidden/>
          </w:rPr>
          <w:t>10</w:t>
        </w:r>
        <w:r w:rsidR="00D60841">
          <w:rPr>
            <w:noProof/>
            <w:webHidden/>
          </w:rPr>
          <w:fldChar w:fldCharType="end"/>
        </w:r>
      </w:hyperlink>
    </w:p>
    <w:p w14:paraId="4FA9F4C0" w14:textId="0E770E6A"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197" w:history="1">
        <w:r w:rsidR="00D60841" w:rsidRPr="006B00FF">
          <w:rPr>
            <w:rStyle w:val="Hyperlink"/>
            <w:rFonts w:eastAsia="Times New Roman" w:cs="Calibri"/>
            <w:b/>
            <w:bCs/>
            <w:noProof/>
            <w:lang w:val="en-GB" w:eastAsia="en-GB"/>
          </w:rPr>
          <w:t>National Strategies and Plans</w:t>
        </w:r>
        <w:r w:rsidR="00D60841">
          <w:rPr>
            <w:noProof/>
            <w:webHidden/>
          </w:rPr>
          <w:tab/>
        </w:r>
        <w:r w:rsidR="00D60841">
          <w:rPr>
            <w:noProof/>
            <w:webHidden/>
          </w:rPr>
          <w:fldChar w:fldCharType="begin"/>
        </w:r>
        <w:r w:rsidR="00D60841">
          <w:rPr>
            <w:noProof/>
            <w:webHidden/>
          </w:rPr>
          <w:instrText xml:space="preserve"> PAGEREF _Toc162106197 \h </w:instrText>
        </w:r>
        <w:r w:rsidR="00D60841">
          <w:rPr>
            <w:noProof/>
            <w:webHidden/>
          </w:rPr>
        </w:r>
        <w:r w:rsidR="00D60841">
          <w:rPr>
            <w:noProof/>
            <w:webHidden/>
          </w:rPr>
          <w:fldChar w:fldCharType="separate"/>
        </w:r>
        <w:r w:rsidR="00D60841">
          <w:rPr>
            <w:noProof/>
            <w:webHidden/>
          </w:rPr>
          <w:t>13</w:t>
        </w:r>
        <w:r w:rsidR="00D60841">
          <w:rPr>
            <w:noProof/>
            <w:webHidden/>
          </w:rPr>
          <w:fldChar w:fldCharType="end"/>
        </w:r>
      </w:hyperlink>
    </w:p>
    <w:p w14:paraId="461F5439" w14:textId="38A454E5"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198" w:history="1">
        <w:r w:rsidR="00D60841" w:rsidRPr="006B00FF">
          <w:rPr>
            <w:rStyle w:val="Hyperlink"/>
            <w:rFonts w:eastAsia="Times New Roman" w:cs="Calibri"/>
            <w:b/>
            <w:bCs/>
            <w:noProof/>
            <w:lang w:val="en-GB" w:eastAsia="en-GB"/>
          </w:rPr>
          <w:t>Baseline Analysis and Initiatives</w:t>
        </w:r>
        <w:r w:rsidR="00D60841">
          <w:rPr>
            <w:noProof/>
            <w:webHidden/>
          </w:rPr>
          <w:tab/>
        </w:r>
        <w:r w:rsidR="00D60841">
          <w:rPr>
            <w:noProof/>
            <w:webHidden/>
          </w:rPr>
          <w:fldChar w:fldCharType="begin"/>
        </w:r>
        <w:r w:rsidR="00D60841">
          <w:rPr>
            <w:noProof/>
            <w:webHidden/>
          </w:rPr>
          <w:instrText xml:space="preserve"> PAGEREF _Toc162106198 \h </w:instrText>
        </w:r>
        <w:r w:rsidR="00D60841">
          <w:rPr>
            <w:noProof/>
            <w:webHidden/>
          </w:rPr>
        </w:r>
        <w:r w:rsidR="00D60841">
          <w:rPr>
            <w:noProof/>
            <w:webHidden/>
          </w:rPr>
          <w:fldChar w:fldCharType="separate"/>
        </w:r>
        <w:r w:rsidR="00D60841">
          <w:rPr>
            <w:noProof/>
            <w:webHidden/>
          </w:rPr>
          <w:t>15</w:t>
        </w:r>
        <w:r w:rsidR="00D60841">
          <w:rPr>
            <w:noProof/>
            <w:webHidden/>
          </w:rPr>
          <w:fldChar w:fldCharType="end"/>
        </w:r>
      </w:hyperlink>
    </w:p>
    <w:p w14:paraId="3AEEECD1" w14:textId="5AC47CE4"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199" w:history="1">
        <w:r w:rsidR="00D60841" w:rsidRPr="006B00FF">
          <w:rPr>
            <w:rStyle w:val="Hyperlink"/>
            <w:b/>
            <w:smallCaps/>
            <w:noProof/>
            <w:spacing w:val="-2"/>
            <w:lang w:val="en-GB"/>
          </w:rPr>
          <w:t>Strategy</w:t>
        </w:r>
        <w:r w:rsidR="00D60841">
          <w:rPr>
            <w:noProof/>
            <w:webHidden/>
          </w:rPr>
          <w:tab/>
        </w:r>
        <w:r w:rsidR="00D60841">
          <w:rPr>
            <w:noProof/>
            <w:webHidden/>
          </w:rPr>
          <w:fldChar w:fldCharType="begin"/>
        </w:r>
        <w:r w:rsidR="00D60841">
          <w:rPr>
            <w:noProof/>
            <w:webHidden/>
          </w:rPr>
          <w:instrText xml:space="preserve"> PAGEREF _Toc162106199 \h </w:instrText>
        </w:r>
        <w:r w:rsidR="00D60841">
          <w:rPr>
            <w:noProof/>
            <w:webHidden/>
          </w:rPr>
        </w:r>
        <w:r w:rsidR="00D60841">
          <w:rPr>
            <w:noProof/>
            <w:webHidden/>
          </w:rPr>
          <w:fldChar w:fldCharType="separate"/>
        </w:r>
        <w:r w:rsidR="00D60841">
          <w:rPr>
            <w:noProof/>
            <w:webHidden/>
          </w:rPr>
          <w:t>18</w:t>
        </w:r>
        <w:r w:rsidR="00D60841">
          <w:rPr>
            <w:noProof/>
            <w:webHidden/>
          </w:rPr>
          <w:fldChar w:fldCharType="end"/>
        </w:r>
      </w:hyperlink>
    </w:p>
    <w:p w14:paraId="7AFFED28" w14:textId="4481CAC6"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00" w:history="1">
        <w:r w:rsidR="00D60841" w:rsidRPr="006B00FF">
          <w:rPr>
            <w:rStyle w:val="Hyperlink"/>
            <w:rFonts w:eastAsia="Times New Roman" w:cs="Calibri"/>
            <w:b/>
            <w:bCs/>
            <w:noProof/>
            <w:lang w:val="en-GB"/>
          </w:rPr>
          <w:t>Theory of Change</w:t>
        </w:r>
        <w:r w:rsidR="00D60841">
          <w:rPr>
            <w:noProof/>
            <w:webHidden/>
          </w:rPr>
          <w:tab/>
        </w:r>
        <w:r w:rsidR="00D60841">
          <w:rPr>
            <w:noProof/>
            <w:webHidden/>
          </w:rPr>
          <w:fldChar w:fldCharType="begin"/>
        </w:r>
        <w:r w:rsidR="00D60841">
          <w:rPr>
            <w:noProof/>
            <w:webHidden/>
          </w:rPr>
          <w:instrText xml:space="preserve"> PAGEREF _Toc162106200 \h </w:instrText>
        </w:r>
        <w:r w:rsidR="00D60841">
          <w:rPr>
            <w:noProof/>
            <w:webHidden/>
          </w:rPr>
        </w:r>
        <w:r w:rsidR="00D60841">
          <w:rPr>
            <w:noProof/>
            <w:webHidden/>
          </w:rPr>
          <w:fldChar w:fldCharType="separate"/>
        </w:r>
        <w:r w:rsidR="00D60841">
          <w:rPr>
            <w:noProof/>
            <w:webHidden/>
          </w:rPr>
          <w:t>18</w:t>
        </w:r>
        <w:r w:rsidR="00D60841">
          <w:rPr>
            <w:noProof/>
            <w:webHidden/>
          </w:rPr>
          <w:fldChar w:fldCharType="end"/>
        </w:r>
      </w:hyperlink>
    </w:p>
    <w:p w14:paraId="473A1290" w14:textId="64490DA1"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01" w:history="1">
        <w:r w:rsidR="00D60841" w:rsidRPr="006B00FF">
          <w:rPr>
            <w:rStyle w:val="Hyperlink"/>
            <w:noProof/>
            <w:lang w:val="en-GB"/>
          </w:rPr>
          <w:t>Alignment with GEF</w:t>
        </w:r>
        <w:r w:rsidR="00D60841" w:rsidRPr="006B00FF">
          <w:rPr>
            <w:rStyle w:val="Hyperlink"/>
            <w:rFonts w:eastAsia="Calibri"/>
            <w:noProof/>
            <w:lang w:val="en-GB"/>
          </w:rPr>
          <w:t xml:space="preserve"> Focal Area Strategy</w:t>
        </w:r>
        <w:r w:rsidR="00D60841">
          <w:rPr>
            <w:noProof/>
            <w:webHidden/>
          </w:rPr>
          <w:tab/>
        </w:r>
        <w:r w:rsidR="00D60841">
          <w:rPr>
            <w:noProof/>
            <w:webHidden/>
          </w:rPr>
          <w:fldChar w:fldCharType="begin"/>
        </w:r>
        <w:r w:rsidR="00D60841">
          <w:rPr>
            <w:noProof/>
            <w:webHidden/>
          </w:rPr>
          <w:instrText xml:space="preserve"> PAGEREF _Toc162106201 \h </w:instrText>
        </w:r>
        <w:r w:rsidR="00D60841">
          <w:rPr>
            <w:noProof/>
            <w:webHidden/>
          </w:rPr>
        </w:r>
        <w:r w:rsidR="00D60841">
          <w:rPr>
            <w:noProof/>
            <w:webHidden/>
          </w:rPr>
          <w:fldChar w:fldCharType="separate"/>
        </w:r>
        <w:r w:rsidR="00D60841">
          <w:rPr>
            <w:noProof/>
            <w:webHidden/>
          </w:rPr>
          <w:t>21</w:t>
        </w:r>
        <w:r w:rsidR="00D60841">
          <w:rPr>
            <w:noProof/>
            <w:webHidden/>
          </w:rPr>
          <w:fldChar w:fldCharType="end"/>
        </w:r>
      </w:hyperlink>
    </w:p>
    <w:p w14:paraId="19E7020B" w14:textId="1933AF30"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02" w:history="1">
        <w:r w:rsidR="00D60841" w:rsidRPr="006B00FF">
          <w:rPr>
            <w:rStyle w:val="Hyperlink"/>
            <w:noProof/>
            <w:lang w:val="en-GB"/>
          </w:rPr>
          <w:t>Effectiveness and efficiency</w:t>
        </w:r>
        <w:r w:rsidR="00D60841">
          <w:rPr>
            <w:noProof/>
            <w:webHidden/>
          </w:rPr>
          <w:tab/>
        </w:r>
        <w:r w:rsidR="00D60841">
          <w:rPr>
            <w:noProof/>
            <w:webHidden/>
          </w:rPr>
          <w:fldChar w:fldCharType="begin"/>
        </w:r>
        <w:r w:rsidR="00D60841">
          <w:rPr>
            <w:noProof/>
            <w:webHidden/>
          </w:rPr>
          <w:instrText xml:space="preserve"> PAGEREF _Toc162106202 \h </w:instrText>
        </w:r>
        <w:r w:rsidR="00D60841">
          <w:rPr>
            <w:noProof/>
            <w:webHidden/>
          </w:rPr>
        </w:r>
        <w:r w:rsidR="00D60841">
          <w:rPr>
            <w:noProof/>
            <w:webHidden/>
          </w:rPr>
          <w:fldChar w:fldCharType="separate"/>
        </w:r>
        <w:r w:rsidR="00D60841">
          <w:rPr>
            <w:noProof/>
            <w:webHidden/>
          </w:rPr>
          <w:t>22</w:t>
        </w:r>
        <w:r w:rsidR="00D60841">
          <w:rPr>
            <w:noProof/>
            <w:webHidden/>
          </w:rPr>
          <w:fldChar w:fldCharType="end"/>
        </w:r>
      </w:hyperlink>
    </w:p>
    <w:p w14:paraId="4E4630C5" w14:textId="5201975B"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03" w:history="1">
        <w:r w:rsidR="00D60841" w:rsidRPr="006B00FF">
          <w:rPr>
            <w:rStyle w:val="Hyperlink"/>
            <w:b/>
            <w:smallCaps/>
            <w:noProof/>
            <w:spacing w:val="-2"/>
            <w:lang w:val="en-GB"/>
          </w:rPr>
          <w:t>Results and Partnerships</w:t>
        </w:r>
        <w:r w:rsidR="00D60841">
          <w:rPr>
            <w:noProof/>
            <w:webHidden/>
          </w:rPr>
          <w:tab/>
        </w:r>
        <w:r w:rsidR="00D60841">
          <w:rPr>
            <w:noProof/>
            <w:webHidden/>
          </w:rPr>
          <w:fldChar w:fldCharType="begin"/>
        </w:r>
        <w:r w:rsidR="00D60841">
          <w:rPr>
            <w:noProof/>
            <w:webHidden/>
          </w:rPr>
          <w:instrText xml:space="preserve"> PAGEREF _Toc162106203 \h </w:instrText>
        </w:r>
        <w:r w:rsidR="00D60841">
          <w:rPr>
            <w:noProof/>
            <w:webHidden/>
          </w:rPr>
        </w:r>
        <w:r w:rsidR="00D60841">
          <w:rPr>
            <w:noProof/>
            <w:webHidden/>
          </w:rPr>
          <w:fldChar w:fldCharType="separate"/>
        </w:r>
        <w:r w:rsidR="00D60841">
          <w:rPr>
            <w:noProof/>
            <w:webHidden/>
          </w:rPr>
          <w:t>25</w:t>
        </w:r>
        <w:r w:rsidR="00D60841">
          <w:rPr>
            <w:noProof/>
            <w:webHidden/>
          </w:rPr>
          <w:fldChar w:fldCharType="end"/>
        </w:r>
      </w:hyperlink>
    </w:p>
    <w:p w14:paraId="75C9C80F" w14:textId="1C333B80"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04" w:history="1">
        <w:r w:rsidR="00D60841" w:rsidRPr="006B00FF">
          <w:rPr>
            <w:rStyle w:val="Hyperlink"/>
            <w:rFonts w:eastAsia="Times New Roman" w:cs="Calibri"/>
            <w:b/>
            <w:bCs/>
            <w:noProof/>
            <w:lang w:val="en-GB"/>
          </w:rPr>
          <w:t>Expected Results</w:t>
        </w:r>
        <w:r w:rsidR="00D60841">
          <w:rPr>
            <w:noProof/>
            <w:webHidden/>
          </w:rPr>
          <w:tab/>
        </w:r>
        <w:r w:rsidR="00D60841">
          <w:rPr>
            <w:noProof/>
            <w:webHidden/>
          </w:rPr>
          <w:fldChar w:fldCharType="begin"/>
        </w:r>
        <w:r w:rsidR="00D60841">
          <w:rPr>
            <w:noProof/>
            <w:webHidden/>
          </w:rPr>
          <w:instrText xml:space="preserve"> PAGEREF _Toc162106204 \h </w:instrText>
        </w:r>
        <w:r w:rsidR="00D60841">
          <w:rPr>
            <w:noProof/>
            <w:webHidden/>
          </w:rPr>
        </w:r>
        <w:r w:rsidR="00D60841">
          <w:rPr>
            <w:noProof/>
            <w:webHidden/>
          </w:rPr>
          <w:fldChar w:fldCharType="separate"/>
        </w:r>
        <w:r w:rsidR="00D60841">
          <w:rPr>
            <w:noProof/>
            <w:webHidden/>
          </w:rPr>
          <w:t>25</w:t>
        </w:r>
        <w:r w:rsidR="00D60841">
          <w:rPr>
            <w:noProof/>
            <w:webHidden/>
          </w:rPr>
          <w:fldChar w:fldCharType="end"/>
        </w:r>
      </w:hyperlink>
    </w:p>
    <w:p w14:paraId="590CE720" w14:textId="56A91F5C"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05" w:history="1">
        <w:r w:rsidR="00D60841" w:rsidRPr="006B00FF">
          <w:rPr>
            <w:rStyle w:val="Hyperlink"/>
            <w:rFonts w:eastAsia="Times New Roman" w:cs="Calibri"/>
            <w:b/>
            <w:bCs/>
            <w:noProof/>
            <w:lang w:val="en-GB"/>
          </w:rPr>
          <w:t>Partnerships</w:t>
        </w:r>
        <w:r w:rsidR="00D60841">
          <w:rPr>
            <w:noProof/>
            <w:webHidden/>
          </w:rPr>
          <w:tab/>
        </w:r>
        <w:r w:rsidR="00D60841">
          <w:rPr>
            <w:noProof/>
            <w:webHidden/>
          </w:rPr>
          <w:fldChar w:fldCharType="begin"/>
        </w:r>
        <w:r w:rsidR="00D60841">
          <w:rPr>
            <w:noProof/>
            <w:webHidden/>
          </w:rPr>
          <w:instrText xml:space="preserve"> PAGEREF _Toc162106205 \h </w:instrText>
        </w:r>
        <w:r w:rsidR="00D60841">
          <w:rPr>
            <w:noProof/>
            <w:webHidden/>
          </w:rPr>
        </w:r>
        <w:r w:rsidR="00D60841">
          <w:rPr>
            <w:noProof/>
            <w:webHidden/>
          </w:rPr>
          <w:fldChar w:fldCharType="separate"/>
        </w:r>
        <w:r w:rsidR="00D60841">
          <w:rPr>
            <w:noProof/>
            <w:webHidden/>
          </w:rPr>
          <w:t>40</w:t>
        </w:r>
        <w:r w:rsidR="00D60841">
          <w:rPr>
            <w:noProof/>
            <w:webHidden/>
          </w:rPr>
          <w:fldChar w:fldCharType="end"/>
        </w:r>
      </w:hyperlink>
    </w:p>
    <w:p w14:paraId="5F0BA43E" w14:textId="51FAEDD2"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06" w:history="1">
        <w:r w:rsidR="00D60841" w:rsidRPr="006B00FF">
          <w:rPr>
            <w:rStyle w:val="Hyperlink"/>
            <w:rFonts w:eastAsia="Times New Roman" w:cs="Calibri"/>
            <w:b/>
            <w:bCs/>
            <w:noProof/>
            <w:lang w:val="en-GB"/>
          </w:rPr>
          <w:t>Resources</w:t>
        </w:r>
        <w:r w:rsidR="00D60841">
          <w:rPr>
            <w:noProof/>
            <w:webHidden/>
          </w:rPr>
          <w:tab/>
        </w:r>
        <w:r w:rsidR="00D60841">
          <w:rPr>
            <w:noProof/>
            <w:webHidden/>
          </w:rPr>
          <w:fldChar w:fldCharType="begin"/>
        </w:r>
        <w:r w:rsidR="00D60841">
          <w:rPr>
            <w:noProof/>
            <w:webHidden/>
          </w:rPr>
          <w:instrText xml:space="preserve"> PAGEREF _Toc162106206 \h </w:instrText>
        </w:r>
        <w:r w:rsidR="00D60841">
          <w:rPr>
            <w:noProof/>
            <w:webHidden/>
          </w:rPr>
        </w:r>
        <w:r w:rsidR="00D60841">
          <w:rPr>
            <w:noProof/>
            <w:webHidden/>
          </w:rPr>
          <w:fldChar w:fldCharType="separate"/>
        </w:r>
        <w:r w:rsidR="00D60841">
          <w:rPr>
            <w:noProof/>
            <w:webHidden/>
          </w:rPr>
          <w:t>42</w:t>
        </w:r>
        <w:r w:rsidR="00D60841">
          <w:rPr>
            <w:noProof/>
            <w:webHidden/>
          </w:rPr>
          <w:fldChar w:fldCharType="end"/>
        </w:r>
      </w:hyperlink>
    </w:p>
    <w:p w14:paraId="5CA8D4C2" w14:textId="7D560227"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07" w:history="1">
        <w:r w:rsidR="00D60841" w:rsidRPr="006B00FF">
          <w:rPr>
            <w:rStyle w:val="Hyperlink"/>
            <w:rFonts w:eastAsia="Times New Roman" w:cs="Calibri"/>
            <w:b/>
            <w:bCs/>
            <w:noProof/>
            <w:lang w:val="en-GB"/>
          </w:rPr>
          <w:t>South-south and triangular cooperation</w:t>
        </w:r>
        <w:r w:rsidR="00D60841">
          <w:rPr>
            <w:noProof/>
            <w:webHidden/>
          </w:rPr>
          <w:tab/>
        </w:r>
        <w:r w:rsidR="00D60841">
          <w:rPr>
            <w:noProof/>
            <w:webHidden/>
          </w:rPr>
          <w:fldChar w:fldCharType="begin"/>
        </w:r>
        <w:r w:rsidR="00D60841">
          <w:rPr>
            <w:noProof/>
            <w:webHidden/>
          </w:rPr>
          <w:instrText xml:space="preserve"> PAGEREF _Toc162106207 \h </w:instrText>
        </w:r>
        <w:r w:rsidR="00D60841">
          <w:rPr>
            <w:noProof/>
            <w:webHidden/>
          </w:rPr>
        </w:r>
        <w:r w:rsidR="00D60841">
          <w:rPr>
            <w:noProof/>
            <w:webHidden/>
          </w:rPr>
          <w:fldChar w:fldCharType="separate"/>
        </w:r>
        <w:r w:rsidR="00D60841">
          <w:rPr>
            <w:noProof/>
            <w:webHidden/>
          </w:rPr>
          <w:t>45</w:t>
        </w:r>
        <w:r w:rsidR="00D60841">
          <w:rPr>
            <w:noProof/>
            <w:webHidden/>
          </w:rPr>
          <w:fldChar w:fldCharType="end"/>
        </w:r>
      </w:hyperlink>
    </w:p>
    <w:p w14:paraId="53F70871" w14:textId="4CF17A0C"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08" w:history="1">
        <w:r w:rsidR="00D60841" w:rsidRPr="006B00FF">
          <w:rPr>
            <w:rStyle w:val="Hyperlink"/>
            <w:rFonts w:eastAsia="Times New Roman" w:cs="Calibri"/>
            <w:b/>
            <w:bCs/>
            <w:noProof/>
            <w:lang w:val="en-GB"/>
          </w:rPr>
          <w:t>Gender equality and Women’s Empowerment</w:t>
        </w:r>
        <w:r w:rsidR="00D60841">
          <w:rPr>
            <w:noProof/>
            <w:webHidden/>
          </w:rPr>
          <w:tab/>
        </w:r>
        <w:r w:rsidR="00D60841">
          <w:rPr>
            <w:noProof/>
            <w:webHidden/>
          </w:rPr>
          <w:fldChar w:fldCharType="begin"/>
        </w:r>
        <w:r w:rsidR="00D60841">
          <w:rPr>
            <w:noProof/>
            <w:webHidden/>
          </w:rPr>
          <w:instrText xml:space="preserve"> PAGEREF _Toc162106208 \h </w:instrText>
        </w:r>
        <w:r w:rsidR="00D60841">
          <w:rPr>
            <w:noProof/>
            <w:webHidden/>
          </w:rPr>
        </w:r>
        <w:r w:rsidR="00D60841">
          <w:rPr>
            <w:noProof/>
            <w:webHidden/>
          </w:rPr>
          <w:fldChar w:fldCharType="separate"/>
        </w:r>
        <w:r w:rsidR="00D60841">
          <w:rPr>
            <w:noProof/>
            <w:webHidden/>
          </w:rPr>
          <w:t>46</w:t>
        </w:r>
        <w:r w:rsidR="00D60841">
          <w:rPr>
            <w:noProof/>
            <w:webHidden/>
          </w:rPr>
          <w:fldChar w:fldCharType="end"/>
        </w:r>
      </w:hyperlink>
    </w:p>
    <w:p w14:paraId="470BBB74" w14:textId="5336BB7B"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10" w:history="1">
        <w:r w:rsidR="00D60841" w:rsidRPr="006B00FF">
          <w:rPr>
            <w:rStyle w:val="Hyperlink"/>
            <w:rFonts w:eastAsia="Times New Roman" w:cs="Calibri"/>
            <w:b/>
            <w:bCs/>
            <w:noProof/>
            <w:lang w:val="en-GB"/>
          </w:rPr>
          <w:t>Knowledge products</w:t>
        </w:r>
        <w:r w:rsidR="00D60841">
          <w:rPr>
            <w:noProof/>
            <w:webHidden/>
          </w:rPr>
          <w:tab/>
        </w:r>
        <w:r w:rsidR="00D60841">
          <w:rPr>
            <w:noProof/>
            <w:webHidden/>
          </w:rPr>
          <w:fldChar w:fldCharType="begin"/>
        </w:r>
        <w:r w:rsidR="00D60841">
          <w:rPr>
            <w:noProof/>
            <w:webHidden/>
          </w:rPr>
          <w:instrText xml:space="preserve"> PAGEREF _Toc162106210 \h </w:instrText>
        </w:r>
        <w:r w:rsidR="00D60841">
          <w:rPr>
            <w:noProof/>
            <w:webHidden/>
          </w:rPr>
        </w:r>
        <w:r w:rsidR="00D60841">
          <w:rPr>
            <w:noProof/>
            <w:webHidden/>
          </w:rPr>
          <w:fldChar w:fldCharType="separate"/>
        </w:r>
        <w:r w:rsidR="00D60841">
          <w:rPr>
            <w:noProof/>
            <w:webHidden/>
          </w:rPr>
          <w:t>47</w:t>
        </w:r>
        <w:r w:rsidR="00D60841">
          <w:rPr>
            <w:noProof/>
            <w:webHidden/>
          </w:rPr>
          <w:fldChar w:fldCharType="end"/>
        </w:r>
      </w:hyperlink>
    </w:p>
    <w:p w14:paraId="28233A44" w14:textId="4FF13BEB"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11" w:history="1">
        <w:r w:rsidR="00D60841" w:rsidRPr="006B00FF">
          <w:rPr>
            <w:rStyle w:val="Hyperlink"/>
            <w:rFonts w:eastAsia="Times New Roman" w:cs="Calibri"/>
            <w:b/>
            <w:bCs/>
            <w:noProof/>
            <w:lang w:val="en-GB"/>
          </w:rPr>
          <w:t>Innovativeness, Sustainability and Potential for Scaling Up</w:t>
        </w:r>
        <w:r w:rsidR="00D60841">
          <w:rPr>
            <w:noProof/>
            <w:webHidden/>
          </w:rPr>
          <w:tab/>
        </w:r>
        <w:r w:rsidR="00D60841">
          <w:rPr>
            <w:noProof/>
            <w:webHidden/>
          </w:rPr>
          <w:fldChar w:fldCharType="begin"/>
        </w:r>
        <w:r w:rsidR="00D60841">
          <w:rPr>
            <w:noProof/>
            <w:webHidden/>
          </w:rPr>
          <w:instrText xml:space="preserve"> PAGEREF _Toc162106211 \h </w:instrText>
        </w:r>
        <w:r w:rsidR="00D60841">
          <w:rPr>
            <w:noProof/>
            <w:webHidden/>
          </w:rPr>
        </w:r>
        <w:r w:rsidR="00D60841">
          <w:rPr>
            <w:noProof/>
            <w:webHidden/>
          </w:rPr>
          <w:fldChar w:fldCharType="separate"/>
        </w:r>
        <w:r w:rsidR="00D60841">
          <w:rPr>
            <w:noProof/>
            <w:webHidden/>
          </w:rPr>
          <w:t>47</w:t>
        </w:r>
        <w:r w:rsidR="00D60841">
          <w:rPr>
            <w:noProof/>
            <w:webHidden/>
          </w:rPr>
          <w:fldChar w:fldCharType="end"/>
        </w:r>
      </w:hyperlink>
    </w:p>
    <w:p w14:paraId="6A7F1678" w14:textId="584FCBF7"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12" w:history="1">
        <w:r w:rsidR="00D60841" w:rsidRPr="006B00FF">
          <w:rPr>
            <w:rStyle w:val="Hyperlink"/>
            <w:b/>
            <w:smallCaps/>
            <w:noProof/>
            <w:spacing w:val="-2"/>
            <w:lang w:val="en-GB"/>
          </w:rPr>
          <w:t>Project Management</w:t>
        </w:r>
        <w:r w:rsidR="00D60841">
          <w:rPr>
            <w:noProof/>
            <w:webHidden/>
          </w:rPr>
          <w:tab/>
        </w:r>
        <w:r w:rsidR="00D60841">
          <w:rPr>
            <w:noProof/>
            <w:webHidden/>
          </w:rPr>
          <w:fldChar w:fldCharType="begin"/>
        </w:r>
        <w:r w:rsidR="00D60841">
          <w:rPr>
            <w:noProof/>
            <w:webHidden/>
          </w:rPr>
          <w:instrText xml:space="preserve"> PAGEREF _Toc162106212 \h </w:instrText>
        </w:r>
        <w:r w:rsidR="00D60841">
          <w:rPr>
            <w:noProof/>
            <w:webHidden/>
          </w:rPr>
        </w:r>
        <w:r w:rsidR="00D60841">
          <w:rPr>
            <w:noProof/>
            <w:webHidden/>
          </w:rPr>
          <w:fldChar w:fldCharType="separate"/>
        </w:r>
        <w:r w:rsidR="00D60841">
          <w:rPr>
            <w:noProof/>
            <w:webHidden/>
          </w:rPr>
          <w:t>52</w:t>
        </w:r>
        <w:r w:rsidR="00D60841">
          <w:rPr>
            <w:noProof/>
            <w:webHidden/>
          </w:rPr>
          <w:fldChar w:fldCharType="end"/>
        </w:r>
      </w:hyperlink>
    </w:p>
    <w:p w14:paraId="288DFCA5" w14:textId="651619A5"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13" w:history="1">
        <w:r w:rsidR="00D60841" w:rsidRPr="006B00FF">
          <w:rPr>
            <w:rStyle w:val="Hyperlink"/>
            <w:b/>
            <w:smallCaps/>
            <w:noProof/>
            <w:spacing w:val="-2"/>
            <w:lang w:val="en-GB"/>
          </w:rPr>
          <w:t>Project Results Framework</w:t>
        </w:r>
        <w:r w:rsidR="00D60841">
          <w:rPr>
            <w:noProof/>
            <w:webHidden/>
          </w:rPr>
          <w:tab/>
        </w:r>
        <w:r w:rsidR="00D60841">
          <w:rPr>
            <w:noProof/>
            <w:webHidden/>
          </w:rPr>
          <w:fldChar w:fldCharType="begin"/>
        </w:r>
        <w:r w:rsidR="00D60841">
          <w:rPr>
            <w:noProof/>
            <w:webHidden/>
          </w:rPr>
          <w:instrText xml:space="preserve"> PAGEREF _Toc162106213 \h </w:instrText>
        </w:r>
        <w:r w:rsidR="00D60841">
          <w:rPr>
            <w:noProof/>
            <w:webHidden/>
          </w:rPr>
        </w:r>
        <w:r w:rsidR="00D60841">
          <w:rPr>
            <w:noProof/>
            <w:webHidden/>
          </w:rPr>
          <w:fldChar w:fldCharType="separate"/>
        </w:r>
        <w:r w:rsidR="00D60841">
          <w:rPr>
            <w:noProof/>
            <w:webHidden/>
          </w:rPr>
          <w:t>53</w:t>
        </w:r>
        <w:r w:rsidR="00D60841">
          <w:rPr>
            <w:noProof/>
            <w:webHidden/>
          </w:rPr>
          <w:fldChar w:fldCharType="end"/>
        </w:r>
      </w:hyperlink>
    </w:p>
    <w:p w14:paraId="6A2213DD" w14:textId="667F9CCC"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14" w:history="1">
        <w:r w:rsidR="00D60841" w:rsidRPr="006B00FF">
          <w:rPr>
            <w:rStyle w:val="Hyperlink"/>
            <w:b/>
            <w:smallCaps/>
            <w:noProof/>
            <w:spacing w:val="-2"/>
            <w:lang w:val="en-GB"/>
          </w:rPr>
          <w:t>Monitoring and Evaluation (M&amp;E) Plan</w:t>
        </w:r>
        <w:r w:rsidR="00D60841">
          <w:rPr>
            <w:noProof/>
            <w:webHidden/>
          </w:rPr>
          <w:tab/>
        </w:r>
        <w:r w:rsidR="00D60841">
          <w:rPr>
            <w:noProof/>
            <w:webHidden/>
          </w:rPr>
          <w:fldChar w:fldCharType="begin"/>
        </w:r>
        <w:r w:rsidR="00D60841">
          <w:rPr>
            <w:noProof/>
            <w:webHidden/>
          </w:rPr>
          <w:instrText xml:space="preserve"> PAGEREF _Toc162106214 \h </w:instrText>
        </w:r>
        <w:r w:rsidR="00D60841">
          <w:rPr>
            <w:noProof/>
            <w:webHidden/>
          </w:rPr>
        </w:r>
        <w:r w:rsidR="00D60841">
          <w:rPr>
            <w:noProof/>
            <w:webHidden/>
          </w:rPr>
          <w:fldChar w:fldCharType="separate"/>
        </w:r>
        <w:r w:rsidR="00D60841">
          <w:rPr>
            <w:noProof/>
            <w:webHidden/>
          </w:rPr>
          <w:t>57</w:t>
        </w:r>
        <w:r w:rsidR="00D60841">
          <w:rPr>
            <w:noProof/>
            <w:webHidden/>
          </w:rPr>
          <w:fldChar w:fldCharType="end"/>
        </w:r>
      </w:hyperlink>
    </w:p>
    <w:p w14:paraId="386101E4" w14:textId="040C1315"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15" w:history="1">
        <w:r w:rsidR="00D60841" w:rsidRPr="006B00FF">
          <w:rPr>
            <w:rStyle w:val="Hyperlink"/>
            <w:b/>
            <w:noProof/>
            <w:lang w:val="en-GB"/>
          </w:rPr>
          <w:t>Evaluation Plan</w:t>
        </w:r>
        <w:r w:rsidR="00D60841">
          <w:rPr>
            <w:noProof/>
            <w:webHidden/>
          </w:rPr>
          <w:tab/>
        </w:r>
        <w:r w:rsidR="00D60841">
          <w:rPr>
            <w:noProof/>
            <w:webHidden/>
          </w:rPr>
          <w:fldChar w:fldCharType="begin"/>
        </w:r>
        <w:r w:rsidR="00D60841">
          <w:rPr>
            <w:noProof/>
            <w:webHidden/>
          </w:rPr>
          <w:instrText xml:space="preserve"> PAGEREF _Toc162106215 \h </w:instrText>
        </w:r>
        <w:r w:rsidR="00D60841">
          <w:rPr>
            <w:noProof/>
            <w:webHidden/>
          </w:rPr>
        </w:r>
        <w:r w:rsidR="00D60841">
          <w:rPr>
            <w:noProof/>
            <w:webHidden/>
          </w:rPr>
          <w:fldChar w:fldCharType="separate"/>
        </w:r>
        <w:r w:rsidR="00D60841">
          <w:rPr>
            <w:noProof/>
            <w:webHidden/>
          </w:rPr>
          <w:t>66</w:t>
        </w:r>
        <w:r w:rsidR="00D60841">
          <w:rPr>
            <w:noProof/>
            <w:webHidden/>
          </w:rPr>
          <w:fldChar w:fldCharType="end"/>
        </w:r>
      </w:hyperlink>
    </w:p>
    <w:p w14:paraId="7C926449" w14:textId="4E901F59"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16" w:history="1">
        <w:r w:rsidR="00D60841" w:rsidRPr="006B00FF">
          <w:rPr>
            <w:rStyle w:val="Hyperlink"/>
            <w:b/>
            <w:bCs/>
            <w:smallCaps/>
            <w:noProof/>
            <w:spacing w:val="-2"/>
            <w:lang w:val="en-GB"/>
          </w:rPr>
          <w:t xml:space="preserve">Governance and Management Arrangements </w:t>
        </w:r>
        <w:r w:rsidR="00D60841">
          <w:rPr>
            <w:noProof/>
            <w:webHidden/>
          </w:rPr>
          <w:tab/>
        </w:r>
        <w:r w:rsidR="00D60841">
          <w:rPr>
            <w:noProof/>
            <w:webHidden/>
          </w:rPr>
          <w:fldChar w:fldCharType="begin"/>
        </w:r>
        <w:r w:rsidR="00D60841">
          <w:rPr>
            <w:noProof/>
            <w:webHidden/>
          </w:rPr>
          <w:instrText xml:space="preserve"> PAGEREF _Toc162106216 \h </w:instrText>
        </w:r>
        <w:r w:rsidR="00D60841">
          <w:rPr>
            <w:noProof/>
            <w:webHidden/>
          </w:rPr>
        </w:r>
        <w:r w:rsidR="00D60841">
          <w:rPr>
            <w:noProof/>
            <w:webHidden/>
          </w:rPr>
          <w:fldChar w:fldCharType="separate"/>
        </w:r>
        <w:r w:rsidR="00D60841">
          <w:rPr>
            <w:noProof/>
            <w:webHidden/>
          </w:rPr>
          <w:t>68</w:t>
        </w:r>
        <w:r w:rsidR="00D60841">
          <w:rPr>
            <w:noProof/>
            <w:webHidden/>
          </w:rPr>
          <w:fldChar w:fldCharType="end"/>
        </w:r>
      </w:hyperlink>
    </w:p>
    <w:p w14:paraId="171E4A45" w14:textId="6F5B0329"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17" w:history="1">
        <w:r w:rsidR="00D60841" w:rsidRPr="006B00FF">
          <w:rPr>
            <w:rStyle w:val="Hyperlink"/>
            <w:b/>
            <w:smallCaps/>
            <w:noProof/>
            <w:spacing w:val="-2"/>
            <w:lang w:val="en-GB"/>
          </w:rPr>
          <w:t>Financial Planning and Management</w:t>
        </w:r>
        <w:r w:rsidR="00D60841">
          <w:rPr>
            <w:noProof/>
            <w:webHidden/>
          </w:rPr>
          <w:tab/>
        </w:r>
        <w:r w:rsidR="00D60841">
          <w:rPr>
            <w:noProof/>
            <w:webHidden/>
          </w:rPr>
          <w:fldChar w:fldCharType="begin"/>
        </w:r>
        <w:r w:rsidR="00D60841">
          <w:rPr>
            <w:noProof/>
            <w:webHidden/>
          </w:rPr>
          <w:instrText xml:space="preserve"> PAGEREF _Toc162106217 \h </w:instrText>
        </w:r>
        <w:r w:rsidR="00D60841">
          <w:rPr>
            <w:noProof/>
            <w:webHidden/>
          </w:rPr>
        </w:r>
        <w:r w:rsidR="00D60841">
          <w:rPr>
            <w:noProof/>
            <w:webHidden/>
          </w:rPr>
          <w:fldChar w:fldCharType="separate"/>
        </w:r>
        <w:r w:rsidR="00D60841">
          <w:rPr>
            <w:noProof/>
            <w:webHidden/>
          </w:rPr>
          <w:t>73</w:t>
        </w:r>
        <w:r w:rsidR="00D60841">
          <w:rPr>
            <w:noProof/>
            <w:webHidden/>
          </w:rPr>
          <w:fldChar w:fldCharType="end"/>
        </w:r>
      </w:hyperlink>
    </w:p>
    <w:p w14:paraId="0013F563" w14:textId="4E6F23FF"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18" w:history="1">
        <w:r w:rsidR="00D60841" w:rsidRPr="006B00FF">
          <w:rPr>
            <w:rStyle w:val="Hyperlink"/>
            <w:b/>
            <w:smallCaps/>
            <w:noProof/>
            <w:spacing w:val="-2"/>
            <w:lang w:val="en-GB"/>
          </w:rPr>
          <w:t>Total Budget and Work Plan</w:t>
        </w:r>
        <w:r w:rsidR="00D60841">
          <w:rPr>
            <w:noProof/>
            <w:webHidden/>
          </w:rPr>
          <w:tab/>
        </w:r>
        <w:r w:rsidR="00D60841">
          <w:rPr>
            <w:noProof/>
            <w:webHidden/>
          </w:rPr>
          <w:fldChar w:fldCharType="begin"/>
        </w:r>
        <w:r w:rsidR="00D60841">
          <w:rPr>
            <w:noProof/>
            <w:webHidden/>
          </w:rPr>
          <w:instrText xml:space="preserve"> PAGEREF _Toc162106218 \h </w:instrText>
        </w:r>
        <w:r w:rsidR="00D60841">
          <w:rPr>
            <w:noProof/>
            <w:webHidden/>
          </w:rPr>
        </w:r>
        <w:r w:rsidR="00D60841">
          <w:rPr>
            <w:noProof/>
            <w:webHidden/>
          </w:rPr>
          <w:fldChar w:fldCharType="separate"/>
        </w:r>
        <w:r w:rsidR="00D60841">
          <w:rPr>
            <w:noProof/>
            <w:webHidden/>
          </w:rPr>
          <w:t>77</w:t>
        </w:r>
        <w:r w:rsidR="00D60841">
          <w:rPr>
            <w:noProof/>
            <w:webHidden/>
          </w:rPr>
          <w:fldChar w:fldCharType="end"/>
        </w:r>
      </w:hyperlink>
    </w:p>
    <w:p w14:paraId="18B992E9" w14:textId="2BAF85C4"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19" w:history="1">
        <w:r w:rsidR="00D60841" w:rsidRPr="006B00FF">
          <w:rPr>
            <w:rStyle w:val="Hyperlink"/>
            <w:b/>
            <w:smallCaps/>
            <w:noProof/>
            <w:spacing w:val="-2"/>
            <w:lang w:val="en-GB"/>
          </w:rPr>
          <w:t>Legal Context</w:t>
        </w:r>
        <w:r w:rsidR="00D60841">
          <w:rPr>
            <w:noProof/>
            <w:webHidden/>
          </w:rPr>
          <w:tab/>
        </w:r>
        <w:r w:rsidR="00D60841">
          <w:rPr>
            <w:noProof/>
            <w:webHidden/>
          </w:rPr>
          <w:fldChar w:fldCharType="begin"/>
        </w:r>
        <w:r w:rsidR="00D60841">
          <w:rPr>
            <w:noProof/>
            <w:webHidden/>
          </w:rPr>
          <w:instrText xml:space="preserve"> PAGEREF _Toc162106219 \h </w:instrText>
        </w:r>
        <w:r w:rsidR="00D60841">
          <w:rPr>
            <w:noProof/>
            <w:webHidden/>
          </w:rPr>
        </w:r>
        <w:r w:rsidR="00D60841">
          <w:rPr>
            <w:noProof/>
            <w:webHidden/>
          </w:rPr>
          <w:fldChar w:fldCharType="separate"/>
        </w:r>
        <w:r w:rsidR="00D60841">
          <w:rPr>
            <w:noProof/>
            <w:webHidden/>
          </w:rPr>
          <w:t>98</w:t>
        </w:r>
        <w:r w:rsidR="00D60841">
          <w:rPr>
            <w:noProof/>
            <w:webHidden/>
          </w:rPr>
          <w:fldChar w:fldCharType="end"/>
        </w:r>
      </w:hyperlink>
    </w:p>
    <w:p w14:paraId="2245B41D" w14:textId="55A5C9EC"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20" w:history="1">
        <w:r w:rsidR="00D60841" w:rsidRPr="006B00FF">
          <w:rPr>
            <w:rStyle w:val="Hyperlink"/>
            <w:b/>
            <w:smallCaps/>
            <w:noProof/>
            <w:spacing w:val="-2"/>
            <w:lang w:val="en-GB"/>
          </w:rPr>
          <w:t>Risk Management</w:t>
        </w:r>
        <w:r w:rsidR="00D60841">
          <w:rPr>
            <w:noProof/>
            <w:webHidden/>
          </w:rPr>
          <w:tab/>
        </w:r>
        <w:r w:rsidR="00D60841">
          <w:rPr>
            <w:noProof/>
            <w:webHidden/>
          </w:rPr>
          <w:fldChar w:fldCharType="begin"/>
        </w:r>
        <w:r w:rsidR="00D60841">
          <w:rPr>
            <w:noProof/>
            <w:webHidden/>
          </w:rPr>
          <w:instrText xml:space="preserve"> PAGEREF _Toc162106220 \h </w:instrText>
        </w:r>
        <w:r w:rsidR="00D60841">
          <w:rPr>
            <w:noProof/>
            <w:webHidden/>
          </w:rPr>
        </w:r>
        <w:r w:rsidR="00D60841">
          <w:rPr>
            <w:noProof/>
            <w:webHidden/>
          </w:rPr>
          <w:fldChar w:fldCharType="separate"/>
        </w:r>
        <w:r w:rsidR="00D60841">
          <w:rPr>
            <w:noProof/>
            <w:webHidden/>
          </w:rPr>
          <w:t>98</w:t>
        </w:r>
        <w:r w:rsidR="00D60841">
          <w:rPr>
            <w:noProof/>
            <w:webHidden/>
          </w:rPr>
          <w:fldChar w:fldCharType="end"/>
        </w:r>
      </w:hyperlink>
    </w:p>
    <w:p w14:paraId="671B77E5" w14:textId="7B90875A" w:rsidR="00D60841" w:rsidRDefault="00000000">
      <w:pPr>
        <w:pStyle w:val="TOC1"/>
        <w:rPr>
          <w:rFonts w:asciiTheme="minorHAnsi" w:eastAsiaTheme="minorEastAsia" w:hAnsiTheme="minorHAnsi" w:cstheme="minorBidi"/>
          <w:noProof/>
          <w:kern w:val="2"/>
          <w:sz w:val="24"/>
          <w:lang w:val="en-GB" w:eastAsia="en-GB"/>
          <w14:ligatures w14:val="standardContextual"/>
        </w:rPr>
      </w:pPr>
      <w:hyperlink w:anchor="_Toc162106221" w:history="1">
        <w:r w:rsidR="00D60841" w:rsidRPr="006B00FF">
          <w:rPr>
            <w:rStyle w:val="Hyperlink"/>
            <w:b/>
            <w:smallCaps/>
            <w:noProof/>
            <w:spacing w:val="-2"/>
            <w:lang w:val="en-GB"/>
          </w:rPr>
          <w:t>Mandatory Annexes</w:t>
        </w:r>
        <w:r w:rsidR="00D60841">
          <w:rPr>
            <w:noProof/>
            <w:webHidden/>
          </w:rPr>
          <w:tab/>
        </w:r>
        <w:r w:rsidR="00D60841">
          <w:rPr>
            <w:noProof/>
            <w:webHidden/>
          </w:rPr>
          <w:fldChar w:fldCharType="begin"/>
        </w:r>
        <w:r w:rsidR="00D60841">
          <w:rPr>
            <w:noProof/>
            <w:webHidden/>
          </w:rPr>
          <w:instrText xml:space="preserve"> PAGEREF _Toc162106221 \h </w:instrText>
        </w:r>
        <w:r w:rsidR="00D60841">
          <w:rPr>
            <w:noProof/>
            <w:webHidden/>
          </w:rPr>
        </w:r>
        <w:r w:rsidR="00D60841">
          <w:rPr>
            <w:noProof/>
            <w:webHidden/>
          </w:rPr>
          <w:fldChar w:fldCharType="separate"/>
        </w:r>
        <w:r w:rsidR="00D60841">
          <w:rPr>
            <w:noProof/>
            <w:webHidden/>
          </w:rPr>
          <w:t>102</w:t>
        </w:r>
        <w:r w:rsidR="00D60841">
          <w:rPr>
            <w:noProof/>
            <w:webHidden/>
          </w:rPr>
          <w:fldChar w:fldCharType="end"/>
        </w:r>
      </w:hyperlink>
    </w:p>
    <w:p w14:paraId="23D37F22" w14:textId="369B65CD"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22" w:history="1">
        <w:r w:rsidR="00D60841" w:rsidRPr="006B00FF">
          <w:rPr>
            <w:rStyle w:val="Hyperlink"/>
            <w:rFonts w:cs="Calibri"/>
            <w:b/>
            <w:bCs/>
            <w:noProof/>
            <w:lang w:val="en-GB"/>
          </w:rPr>
          <w:t>Annex 1: GEF Budget Template</w:t>
        </w:r>
        <w:r w:rsidR="00D60841">
          <w:rPr>
            <w:noProof/>
            <w:webHidden/>
          </w:rPr>
          <w:tab/>
        </w:r>
        <w:r w:rsidR="00D60841">
          <w:rPr>
            <w:noProof/>
            <w:webHidden/>
          </w:rPr>
          <w:fldChar w:fldCharType="begin"/>
        </w:r>
        <w:r w:rsidR="00D60841">
          <w:rPr>
            <w:noProof/>
            <w:webHidden/>
          </w:rPr>
          <w:instrText xml:space="preserve"> PAGEREF _Toc162106222 \h </w:instrText>
        </w:r>
        <w:r w:rsidR="00D60841">
          <w:rPr>
            <w:noProof/>
            <w:webHidden/>
          </w:rPr>
        </w:r>
        <w:r w:rsidR="00D60841">
          <w:rPr>
            <w:noProof/>
            <w:webHidden/>
          </w:rPr>
          <w:fldChar w:fldCharType="separate"/>
        </w:r>
        <w:r w:rsidR="00D60841">
          <w:rPr>
            <w:noProof/>
            <w:webHidden/>
          </w:rPr>
          <w:t>103</w:t>
        </w:r>
        <w:r w:rsidR="00D60841">
          <w:rPr>
            <w:noProof/>
            <w:webHidden/>
          </w:rPr>
          <w:fldChar w:fldCharType="end"/>
        </w:r>
      </w:hyperlink>
    </w:p>
    <w:p w14:paraId="03C10742" w14:textId="6A0485CC"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23" w:history="1">
        <w:r w:rsidR="00D60841" w:rsidRPr="006B00FF">
          <w:rPr>
            <w:rStyle w:val="Hyperlink"/>
            <w:b/>
            <w:bCs/>
            <w:noProof/>
            <w:lang w:val="en-GB"/>
          </w:rPr>
          <w:t>Annex 2: GEF execution support letter</w:t>
        </w:r>
        <w:r w:rsidR="00D60841">
          <w:rPr>
            <w:noProof/>
            <w:webHidden/>
          </w:rPr>
          <w:tab/>
        </w:r>
        <w:r w:rsidR="00D60841">
          <w:rPr>
            <w:noProof/>
            <w:webHidden/>
          </w:rPr>
          <w:fldChar w:fldCharType="begin"/>
        </w:r>
        <w:r w:rsidR="00D60841">
          <w:rPr>
            <w:noProof/>
            <w:webHidden/>
          </w:rPr>
          <w:instrText xml:space="preserve"> PAGEREF _Toc162106223 \h </w:instrText>
        </w:r>
        <w:r w:rsidR="00D60841">
          <w:rPr>
            <w:noProof/>
            <w:webHidden/>
          </w:rPr>
        </w:r>
        <w:r w:rsidR="00D60841">
          <w:rPr>
            <w:noProof/>
            <w:webHidden/>
          </w:rPr>
          <w:fldChar w:fldCharType="separate"/>
        </w:r>
        <w:r w:rsidR="00D60841">
          <w:rPr>
            <w:noProof/>
            <w:webHidden/>
          </w:rPr>
          <w:t>104</w:t>
        </w:r>
        <w:r w:rsidR="00D60841">
          <w:rPr>
            <w:noProof/>
            <w:webHidden/>
          </w:rPr>
          <w:fldChar w:fldCharType="end"/>
        </w:r>
      </w:hyperlink>
    </w:p>
    <w:p w14:paraId="1F402288" w14:textId="665D799B"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24" w:history="1">
        <w:r w:rsidR="00D60841" w:rsidRPr="006B00FF">
          <w:rPr>
            <w:rStyle w:val="Hyperlink"/>
            <w:b/>
            <w:bCs/>
            <w:noProof/>
            <w:lang w:val="en-GB"/>
          </w:rPr>
          <w:t>Annex 3: Project map and Geospatial Coordinates of project sites</w:t>
        </w:r>
        <w:r w:rsidR="00D60841">
          <w:rPr>
            <w:noProof/>
            <w:webHidden/>
          </w:rPr>
          <w:tab/>
        </w:r>
        <w:r w:rsidR="00D60841">
          <w:rPr>
            <w:noProof/>
            <w:webHidden/>
          </w:rPr>
          <w:fldChar w:fldCharType="begin"/>
        </w:r>
        <w:r w:rsidR="00D60841">
          <w:rPr>
            <w:noProof/>
            <w:webHidden/>
          </w:rPr>
          <w:instrText xml:space="preserve"> PAGEREF _Toc162106224 \h </w:instrText>
        </w:r>
        <w:r w:rsidR="00D60841">
          <w:rPr>
            <w:noProof/>
            <w:webHidden/>
          </w:rPr>
        </w:r>
        <w:r w:rsidR="00D60841">
          <w:rPr>
            <w:noProof/>
            <w:webHidden/>
          </w:rPr>
          <w:fldChar w:fldCharType="separate"/>
        </w:r>
        <w:r w:rsidR="00D60841">
          <w:rPr>
            <w:noProof/>
            <w:webHidden/>
          </w:rPr>
          <w:t>105</w:t>
        </w:r>
        <w:r w:rsidR="00D60841">
          <w:rPr>
            <w:noProof/>
            <w:webHidden/>
          </w:rPr>
          <w:fldChar w:fldCharType="end"/>
        </w:r>
      </w:hyperlink>
    </w:p>
    <w:p w14:paraId="7A796DAE" w14:textId="2C0C6347"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25" w:history="1">
        <w:r w:rsidR="00D60841" w:rsidRPr="006B00FF">
          <w:rPr>
            <w:rStyle w:val="Hyperlink"/>
            <w:b/>
            <w:bCs/>
            <w:noProof/>
            <w:lang w:val="en-GB"/>
          </w:rPr>
          <w:t xml:space="preserve">Annex 4: Multi Year Work Plan </w:t>
        </w:r>
        <w:r w:rsidR="00D60841">
          <w:rPr>
            <w:noProof/>
            <w:webHidden/>
          </w:rPr>
          <w:tab/>
        </w:r>
        <w:r w:rsidR="00D60841">
          <w:rPr>
            <w:noProof/>
            <w:webHidden/>
          </w:rPr>
          <w:fldChar w:fldCharType="begin"/>
        </w:r>
        <w:r w:rsidR="00D60841">
          <w:rPr>
            <w:noProof/>
            <w:webHidden/>
          </w:rPr>
          <w:instrText xml:space="preserve"> PAGEREF _Toc162106225 \h </w:instrText>
        </w:r>
        <w:r w:rsidR="00D60841">
          <w:rPr>
            <w:noProof/>
            <w:webHidden/>
          </w:rPr>
        </w:r>
        <w:r w:rsidR="00D60841">
          <w:rPr>
            <w:noProof/>
            <w:webHidden/>
          </w:rPr>
          <w:fldChar w:fldCharType="separate"/>
        </w:r>
        <w:r w:rsidR="00D60841">
          <w:rPr>
            <w:noProof/>
            <w:webHidden/>
          </w:rPr>
          <w:t>106</w:t>
        </w:r>
        <w:r w:rsidR="00D60841">
          <w:rPr>
            <w:noProof/>
            <w:webHidden/>
          </w:rPr>
          <w:fldChar w:fldCharType="end"/>
        </w:r>
      </w:hyperlink>
    </w:p>
    <w:p w14:paraId="1F71A7D8" w14:textId="65D43EB9"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26" w:history="1">
        <w:r w:rsidR="00D60841" w:rsidRPr="006B00FF">
          <w:rPr>
            <w:rStyle w:val="Hyperlink"/>
            <w:rFonts w:cs="Calibri"/>
            <w:b/>
            <w:bCs/>
            <w:noProof/>
            <w:lang w:val="en-GB"/>
          </w:rPr>
          <w:t>Annex 5: UNDP Social and Environmental Screening Procedure (SESP)</w:t>
        </w:r>
        <w:r w:rsidR="00D60841">
          <w:rPr>
            <w:noProof/>
            <w:webHidden/>
          </w:rPr>
          <w:tab/>
        </w:r>
        <w:r w:rsidR="00D60841">
          <w:rPr>
            <w:noProof/>
            <w:webHidden/>
          </w:rPr>
          <w:fldChar w:fldCharType="begin"/>
        </w:r>
        <w:r w:rsidR="00D60841">
          <w:rPr>
            <w:noProof/>
            <w:webHidden/>
          </w:rPr>
          <w:instrText xml:space="preserve"> PAGEREF _Toc162106226 \h </w:instrText>
        </w:r>
        <w:r w:rsidR="00D60841">
          <w:rPr>
            <w:noProof/>
            <w:webHidden/>
          </w:rPr>
        </w:r>
        <w:r w:rsidR="00D60841">
          <w:rPr>
            <w:noProof/>
            <w:webHidden/>
          </w:rPr>
          <w:fldChar w:fldCharType="separate"/>
        </w:r>
        <w:r w:rsidR="00D60841">
          <w:rPr>
            <w:noProof/>
            <w:webHidden/>
          </w:rPr>
          <w:t>113</w:t>
        </w:r>
        <w:r w:rsidR="00D60841">
          <w:rPr>
            <w:noProof/>
            <w:webHidden/>
          </w:rPr>
          <w:fldChar w:fldCharType="end"/>
        </w:r>
      </w:hyperlink>
    </w:p>
    <w:p w14:paraId="6640D837" w14:textId="52BA558B"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27" w:history="1">
        <w:r w:rsidR="00D60841" w:rsidRPr="006B00FF">
          <w:rPr>
            <w:rStyle w:val="Hyperlink"/>
            <w:rFonts w:cs="Calibri"/>
            <w:b/>
            <w:bCs/>
            <w:noProof/>
            <w:lang w:val="en-GB"/>
          </w:rPr>
          <w:t>Annex 6: UNDP Risk Register</w:t>
        </w:r>
        <w:r w:rsidR="00D60841">
          <w:rPr>
            <w:noProof/>
            <w:webHidden/>
          </w:rPr>
          <w:tab/>
        </w:r>
        <w:r w:rsidR="00D60841">
          <w:rPr>
            <w:noProof/>
            <w:webHidden/>
          </w:rPr>
          <w:fldChar w:fldCharType="begin"/>
        </w:r>
        <w:r w:rsidR="00D60841">
          <w:rPr>
            <w:noProof/>
            <w:webHidden/>
          </w:rPr>
          <w:instrText xml:space="preserve"> PAGEREF _Toc162106227 \h </w:instrText>
        </w:r>
        <w:r w:rsidR="00D60841">
          <w:rPr>
            <w:noProof/>
            <w:webHidden/>
          </w:rPr>
        </w:r>
        <w:r w:rsidR="00D60841">
          <w:rPr>
            <w:noProof/>
            <w:webHidden/>
          </w:rPr>
          <w:fldChar w:fldCharType="separate"/>
        </w:r>
        <w:r w:rsidR="00D60841">
          <w:rPr>
            <w:noProof/>
            <w:webHidden/>
          </w:rPr>
          <w:t>114</w:t>
        </w:r>
        <w:r w:rsidR="00D60841">
          <w:rPr>
            <w:noProof/>
            <w:webHidden/>
          </w:rPr>
          <w:fldChar w:fldCharType="end"/>
        </w:r>
      </w:hyperlink>
    </w:p>
    <w:p w14:paraId="60B3B282" w14:textId="60CA6B85"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28" w:history="1">
        <w:r w:rsidR="00D60841" w:rsidRPr="006B00FF">
          <w:rPr>
            <w:rStyle w:val="Hyperlink"/>
            <w:b/>
            <w:bCs/>
            <w:noProof/>
            <w:lang w:val="en-GB"/>
          </w:rPr>
          <w:t>Annex 7: Overview of Technical Consultancies/Subcontracts</w:t>
        </w:r>
        <w:r w:rsidR="00D60841">
          <w:rPr>
            <w:noProof/>
            <w:webHidden/>
          </w:rPr>
          <w:tab/>
        </w:r>
        <w:r w:rsidR="00D60841">
          <w:rPr>
            <w:noProof/>
            <w:webHidden/>
          </w:rPr>
          <w:fldChar w:fldCharType="begin"/>
        </w:r>
        <w:r w:rsidR="00D60841">
          <w:rPr>
            <w:noProof/>
            <w:webHidden/>
          </w:rPr>
          <w:instrText xml:space="preserve"> PAGEREF _Toc162106228 \h </w:instrText>
        </w:r>
        <w:r w:rsidR="00D60841">
          <w:rPr>
            <w:noProof/>
            <w:webHidden/>
          </w:rPr>
        </w:r>
        <w:r w:rsidR="00D60841">
          <w:rPr>
            <w:noProof/>
            <w:webHidden/>
          </w:rPr>
          <w:fldChar w:fldCharType="separate"/>
        </w:r>
        <w:r w:rsidR="00D60841">
          <w:rPr>
            <w:noProof/>
            <w:webHidden/>
          </w:rPr>
          <w:t>117</w:t>
        </w:r>
        <w:r w:rsidR="00D60841">
          <w:rPr>
            <w:noProof/>
            <w:webHidden/>
          </w:rPr>
          <w:fldChar w:fldCharType="end"/>
        </w:r>
      </w:hyperlink>
    </w:p>
    <w:p w14:paraId="68D42115" w14:textId="57E92CDC"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29" w:history="1">
        <w:r w:rsidR="00D60841" w:rsidRPr="006B00FF">
          <w:rPr>
            <w:rStyle w:val="Hyperlink"/>
            <w:b/>
            <w:bCs/>
            <w:noProof/>
            <w:lang w:val="en-GB"/>
          </w:rPr>
          <w:t>Annex 8: Stakeholder Engagement Plan</w:t>
        </w:r>
        <w:r w:rsidR="00D60841">
          <w:rPr>
            <w:noProof/>
            <w:webHidden/>
          </w:rPr>
          <w:tab/>
        </w:r>
        <w:r w:rsidR="00D60841">
          <w:rPr>
            <w:noProof/>
            <w:webHidden/>
          </w:rPr>
          <w:fldChar w:fldCharType="begin"/>
        </w:r>
        <w:r w:rsidR="00D60841">
          <w:rPr>
            <w:noProof/>
            <w:webHidden/>
          </w:rPr>
          <w:instrText xml:space="preserve"> PAGEREF _Toc162106229 \h </w:instrText>
        </w:r>
        <w:r w:rsidR="00D60841">
          <w:rPr>
            <w:noProof/>
            <w:webHidden/>
          </w:rPr>
        </w:r>
        <w:r w:rsidR="00D60841">
          <w:rPr>
            <w:noProof/>
            <w:webHidden/>
          </w:rPr>
          <w:fldChar w:fldCharType="separate"/>
        </w:r>
        <w:r w:rsidR="00D60841">
          <w:rPr>
            <w:noProof/>
            <w:webHidden/>
          </w:rPr>
          <w:t>125</w:t>
        </w:r>
        <w:r w:rsidR="00D60841">
          <w:rPr>
            <w:noProof/>
            <w:webHidden/>
          </w:rPr>
          <w:fldChar w:fldCharType="end"/>
        </w:r>
      </w:hyperlink>
    </w:p>
    <w:p w14:paraId="2D060623" w14:textId="095934D6"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0" w:history="1">
        <w:r w:rsidR="00D60841" w:rsidRPr="006B00FF">
          <w:rPr>
            <w:rStyle w:val="Hyperlink"/>
            <w:b/>
            <w:bCs/>
            <w:noProof/>
            <w:lang w:val="en-GB"/>
          </w:rPr>
          <w:t xml:space="preserve">Annex </w:t>
        </w:r>
        <w:r w:rsidR="00D60841" w:rsidRPr="006B00FF">
          <w:rPr>
            <w:rStyle w:val="Hyperlink"/>
            <w:rFonts w:cs="Arial"/>
            <w:b/>
            <w:bCs/>
            <w:noProof/>
            <w:lang w:val="en-GB"/>
          </w:rPr>
          <w:t>9</w:t>
        </w:r>
        <w:r w:rsidR="00D60841" w:rsidRPr="006B00FF">
          <w:rPr>
            <w:rStyle w:val="Hyperlink"/>
            <w:b/>
            <w:bCs/>
            <w:noProof/>
            <w:lang w:val="en-GB"/>
          </w:rPr>
          <w:t>: Environmental Social Management Framework (ESMF) and other SES frameworks/plans, if required</w:t>
        </w:r>
        <w:r w:rsidR="00D60841">
          <w:rPr>
            <w:noProof/>
            <w:webHidden/>
          </w:rPr>
          <w:tab/>
        </w:r>
        <w:r w:rsidR="00D60841">
          <w:rPr>
            <w:noProof/>
            <w:webHidden/>
          </w:rPr>
          <w:fldChar w:fldCharType="begin"/>
        </w:r>
        <w:r w:rsidR="00D60841">
          <w:rPr>
            <w:noProof/>
            <w:webHidden/>
          </w:rPr>
          <w:instrText xml:space="preserve"> PAGEREF _Toc162106230 \h </w:instrText>
        </w:r>
        <w:r w:rsidR="00D60841">
          <w:rPr>
            <w:noProof/>
            <w:webHidden/>
          </w:rPr>
        </w:r>
        <w:r w:rsidR="00D60841">
          <w:rPr>
            <w:noProof/>
            <w:webHidden/>
          </w:rPr>
          <w:fldChar w:fldCharType="separate"/>
        </w:r>
        <w:r w:rsidR="00D60841">
          <w:rPr>
            <w:noProof/>
            <w:webHidden/>
          </w:rPr>
          <w:t>126</w:t>
        </w:r>
        <w:r w:rsidR="00D60841">
          <w:rPr>
            <w:noProof/>
            <w:webHidden/>
          </w:rPr>
          <w:fldChar w:fldCharType="end"/>
        </w:r>
      </w:hyperlink>
    </w:p>
    <w:p w14:paraId="5B262895" w14:textId="33C1C304"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1" w:history="1">
        <w:r w:rsidR="00D60841" w:rsidRPr="006B00FF">
          <w:rPr>
            <w:rStyle w:val="Hyperlink"/>
            <w:b/>
            <w:noProof/>
            <w:lang w:val="en-GB"/>
          </w:rPr>
          <w:t>Annex 10: Indigenous People Planning Framework (IPPF)</w:t>
        </w:r>
        <w:r w:rsidR="00D60841">
          <w:rPr>
            <w:noProof/>
            <w:webHidden/>
          </w:rPr>
          <w:tab/>
        </w:r>
        <w:r w:rsidR="00D60841">
          <w:rPr>
            <w:noProof/>
            <w:webHidden/>
          </w:rPr>
          <w:fldChar w:fldCharType="begin"/>
        </w:r>
        <w:r w:rsidR="00D60841">
          <w:rPr>
            <w:noProof/>
            <w:webHidden/>
          </w:rPr>
          <w:instrText xml:space="preserve"> PAGEREF _Toc162106231 \h </w:instrText>
        </w:r>
        <w:r w:rsidR="00D60841">
          <w:rPr>
            <w:noProof/>
            <w:webHidden/>
          </w:rPr>
        </w:r>
        <w:r w:rsidR="00D60841">
          <w:rPr>
            <w:noProof/>
            <w:webHidden/>
          </w:rPr>
          <w:fldChar w:fldCharType="separate"/>
        </w:r>
        <w:r w:rsidR="00D60841">
          <w:rPr>
            <w:noProof/>
            <w:webHidden/>
          </w:rPr>
          <w:t>127</w:t>
        </w:r>
        <w:r w:rsidR="00D60841">
          <w:rPr>
            <w:noProof/>
            <w:webHidden/>
          </w:rPr>
          <w:fldChar w:fldCharType="end"/>
        </w:r>
      </w:hyperlink>
    </w:p>
    <w:p w14:paraId="61EFBAFD" w14:textId="5F14298F"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2" w:history="1">
        <w:r w:rsidR="00D60841" w:rsidRPr="006B00FF">
          <w:rPr>
            <w:rStyle w:val="Hyperlink"/>
            <w:b/>
            <w:noProof/>
            <w:lang w:val="en-GB"/>
          </w:rPr>
          <w:t>Annex 11: Grievance Redress Mechanism (GRM)</w:t>
        </w:r>
        <w:r w:rsidR="00D60841">
          <w:rPr>
            <w:noProof/>
            <w:webHidden/>
          </w:rPr>
          <w:tab/>
        </w:r>
        <w:r w:rsidR="00D60841">
          <w:rPr>
            <w:noProof/>
            <w:webHidden/>
          </w:rPr>
          <w:fldChar w:fldCharType="begin"/>
        </w:r>
        <w:r w:rsidR="00D60841">
          <w:rPr>
            <w:noProof/>
            <w:webHidden/>
          </w:rPr>
          <w:instrText xml:space="preserve"> PAGEREF _Toc162106232 \h </w:instrText>
        </w:r>
        <w:r w:rsidR="00D60841">
          <w:rPr>
            <w:noProof/>
            <w:webHidden/>
          </w:rPr>
        </w:r>
        <w:r w:rsidR="00D60841">
          <w:rPr>
            <w:noProof/>
            <w:webHidden/>
          </w:rPr>
          <w:fldChar w:fldCharType="separate"/>
        </w:r>
        <w:r w:rsidR="00D60841">
          <w:rPr>
            <w:noProof/>
            <w:webHidden/>
          </w:rPr>
          <w:t>128</w:t>
        </w:r>
        <w:r w:rsidR="00D60841">
          <w:rPr>
            <w:noProof/>
            <w:webHidden/>
          </w:rPr>
          <w:fldChar w:fldCharType="end"/>
        </w:r>
      </w:hyperlink>
    </w:p>
    <w:p w14:paraId="44E5541A" w14:textId="24FA6882"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3" w:history="1">
        <w:r w:rsidR="00D60841" w:rsidRPr="006B00FF">
          <w:rPr>
            <w:rStyle w:val="Hyperlink"/>
            <w:b/>
            <w:noProof/>
            <w:lang w:val="en-GB"/>
          </w:rPr>
          <w:t xml:space="preserve">Annex </w:t>
        </w:r>
        <w:r w:rsidR="00D60841" w:rsidRPr="006B00FF">
          <w:rPr>
            <w:rStyle w:val="Hyperlink"/>
            <w:rFonts w:cs="Arial"/>
            <w:b/>
            <w:noProof/>
            <w:lang w:val="en-GB"/>
          </w:rPr>
          <w:t>12</w:t>
        </w:r>
        <w:r w:rsidR="00D60841" w:rsidRPr="006B00FF">
          <w:rPr>
            <w:rStyle w:val="Hyperlink"/>
            <w:b/>
            <w:noProof/>
            <w:lang w:val="en-GB"/>
          </w:rPr>
          <w:t xml:space="preserve">: Gender Analysis and </w:t>
        </w:r>
        <w:r w:rsidR="00D60841" w:rsidRPr="006B00FF">
          <w:rPr>
            <w:rStyle w:val="Hyperlink"/>
            <w:b/>
            <w:bCs/>
            <w:noProof/>
            <w:lang w:val="en-GB"/>
          </w:rPr>
          <w:t>Gender</w:t>
        </w:r>
        <w:r w:rsidR="00D60841" w:rsidRPr="006B00FF">
          <w:rPr>
            <w:rStyle w:val="Hyperlink"/>
            <w:b/>
            <w:noProof/>
            <w:lang w:val="en-GB"/>
          </w:rPr>
          <w:t xml:space="preserve"> Action Plan</w:t>
        </w:r>
        <w:r w:rsidR="00D60841">
          <w:rPr>
            <w:noProof/>
            <w:webHidden/>
          </w:rPr>
          <w:tab/>
        </w:r>
        <w:r w:rsidR="00D60841">
          <w:rPr>
            <w:noProof/>
            <w:webHidden/>
          </w:rPr>
          <w:fldChar w:fldCharType="begin"/>
        </w:r>
        <w:r w:rsidR="00D60841">
          <w:rPr>
            <w:noProof/>
            <w:webHidden/>
          </w:rPr>
          <w:instrText xml:space="preserve"> PAGEREF _Toc162106233 \h </w:instrText>
        </w:r>
        <w:r w:rsidR="00D60841">
          <w:rPr>
            <w:noProof/>
            <w:webHidden/>
          </w:rPr>
        </w:r>
        <w:r w:rsidR="00D60841">
          <w:rPr>
            <w:noProof/>
            <w:webHidden/>
          </w:rPr>
          <w:fldChar w:fldCharType="separate"/>
        </w:r>
        <w:r w:rsidR="00D60841">
          <w:rPr>
            <w:noProof/>
            <w:webHidden/>
          </w:rPr>
          <w:t>129</w:t>
        </w:r>
        <w:r w:rsidR="00D60841">
          <w:rPr>
            <w:noProof/>
            <w:webHidden/>
          </w:rPr>
          <w:fldChar w:fldCharType="end"/>
        </w:r>
      </w:hyperlink>
    </w:p>
    <w:p w14:paraId="2CD83B45" w14:textId="5A617A3E"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4" w:history="1">
        <w:r w:rsidR="00D60841" w:rsidRPr="006B00FF">
          <w:rPr>
            <w:rStyle w:val="Hyperlink"/>
            <w:b/>
            <w:bCs/>
            <w:noProof/>
            <w:lang w:val="en-GB"/>
          </w:rPr>
          <w:t xml:space="preserve">Annex </w:t>
        </w:r>
        <w:r w:rsidR="00D60841" w:rsidRPr="006B00FF">
          <w:rPr>
            <w:rStyle w:val="Hyperlink"/>
            <w:rFonts w:cs="Arial"/>
            <w:b/>
            <w:bCs/>
            <w:noProof/>
            <w:lang w:val="en-GB"/>
          </w:rPr>
          <w:t>13</w:t>
        </w:r>
        <w:r w:rsidR="00D60841" w:rsidRPr="006B00FF">
          <w:rPr>
            <w:rStyle w:val="Hyperlink"/>
            <w:b/>
            <w:bCs/>
            <w:noProof/>
            <w:lang w:val="en-GB"/>
          </w:rPr>
          <w:t>: Procurement Plan</w:t>
        </w:r>
        <w:r w:rsidR="00D60841">
          <w:rPr>
            <w:noProof/>
            <w:webHidden/>
          </w:rPr>
          <w:tab/>
        </w:r>
        <w:r w:rsidR="00D60841">
          <w:rPr>
            <w:noProof/>
            <w:webHidden/>
          </w:rPr>
          <w:fldChar w:fldCharType="begin"/>
        </w:r>
        <w:r w:rsidR="00D60841">
          <w:rPr>
            <w:noProof/>
            <w:webHidden/>
          </w:rPr>
          <w:instrText xml:space="preserve"> PAGEREF _Toc162106234 \h </w:instrText>
        </w:r>
        <w:r w:rsidR="00D60841">
          <w:rPr>
            <w:noProof/>
            <w:webHidden/>
          </w:rPr>
        </w:r>
        <w:r w:rsidR="00D60841">
          <w:rPr>
            <w:noProof/>
            <w:webHidden/>
          </w:rPr>
          <w:fldChar w:fldCharType="separate"/>
        </w:r>
        <w:r w:rsidR="00D60841">
          <w:rPr>
            <w:noProof/>
            <w:webHidden/>
          </w:rPr>
          <w:t>130</w:t>
        </w:r>
        <w:r w:rsidR="00D60841">
          <w:rPr>
            <w:noProof/>
            <w:webHidden/>
          </w:rPr>
          <w:fldChar w:fldCharType="end"/>
        </w:r>
      </w:hyperlink>
    </w:p>
    <w:p w14:paraId="7E668707" w14:textId="25332603"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5" w:history="1">
        <w:r w:rsidR="00D60841" w:rsidRPr="006B00FF">
          <w:rPr>
            <w:rStyle w:val="Hyperlink"/>
            <w:b/>
            <w:bCs/>
            <w:noProof/>
            <w:lang w:val="en-GB"/>
          </w:rPr>
          <w:t>Annex 12: Additional agreements</w:t>
        </w:r>
        <w:r w:rsidR="00D60841" w:rsidRPr="006B00FF">
          <w:rPr>
            <w:rStyle w:val="Hyperlink"/>
            <w:noProof/>
            <w:lang w:val="en-GB"/>
          </w:rPr>
          <w:t>: such as cost sharing agreements, project cooperation agreements signed with NGOs (where the NGO is designated as the “executing entity”), letters of financial commitments etc..</w:t>
        </w:r>
        <w:r w:rsidR="00D60841">
          <w:rPr>
            <w:noProof/>
            <w:webHidden/>
          </w:rPr>
          <w:tab/>
        </w:r>
        <w:r w:rsidR="00D60841">
          <w:rPr>
            <w:noProof/>
            <w:webHidden/>
          </w:rPr>
          <w:fldChar w:fldCharType="begin"/>
        </w:r>
        <w:r w:rsidR="00D60841">
          <w:rPr>
            <w:noProof/>
            <w:webHidden/>
          </w:rPr>
          <w:instrText xml:space="preserve"> PAGEREF _Toc162106235 \h </w:instrText>
        </w:r>
        <w:r w:rsidR="00D60841">
          <w:rPr>
            <w:noProof/>
            <w:webHidden/>
          </w:rPr>
        </w:r>
        <w:r w:rsidR="00D60841">
          <w:rPr>
            <w:noProof/>
            <w:webHidden/>
          </w:rPr>
          <w:fldChar w:fldCharType="separate"/>
        </w:r>
        <w:r w:rsidR="00D60841">
          <w:rPr>
            <w:noProof/>
            <w:webHidden/>
          </w:rPr>
          <w:t>131</w:t>
        </w:r>
        <w:r w:rsidR="00D60841">
          <w:rPr>
            <w:noProof/>
            <w:webHidden/>
          </w:rPr>
          <w:fldChar w:fldCharType="end"/>
        </w:r>
      </w:hyperlink>
    </w:p>
    <w:p w14:paraId="3E5703E4" w14:textId="74B6C03B"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6" w:history="1">
        <w:r w:rsidR="00D60841" w:rsidRPr="006B00FF">
          <w:rPr>
            <w:rStyle w:val="Hyperlink"/>
            <w:rFonts w:cs="Arial"/>
            <w:b/>
            <w:iCs/>
            <w:noProof/>
            <w:lang w:val="en-GB"/>
          </w:rPr>
          <w:t>Annex 13: Signed LOA between UNDP and IP requesting UNDP Support Services</w:t>
        </w:r>
        <w:r w:rsidR="00D60841" w:rsidRPr="006B00FF">
          <w:rPr>
            <w:rStyle w:val="Hyperlink"/>
            <w:rFonts w:cs="Calibri"/>
            <w:b/>
            <w:noProof/>
            <w:lang w:val="en-GB"/>
          </w:rPr>
          <w:t xml:space="preserve"> </w:t>
        </w:r>
        <w:r w:rsidR="00D60841" w:rsidRPr="006B00FF">
          <w:rPr>
            <w:rStyle w:val="Hyperlink"/>
            <w:rFonts w:cs="Arial"/>
            <w:bCs/>
            <w:noProof/>
            <w:lang w:val="en-GB"/>
          </w:rPr>
          <w:t>(if required on exceptional basis and authorized by the GEF)</w:t>
        </w:r>
        <w:r w:rsidR="00D60841">
          <w:rPr>
            <w:noProof/>
            <w:webHidden/>
          </w:rPr>
          <w:tab/>
        </w:r>
        <w:r w:rsidR="00D60841">
          <w:rPr>
            <w:noProof/>
            <w:webHidden/>
          </w:rPr>
          <w:fldChar w:fldCharType="begin"/>
        </w:r>
        <w:r w:rsidR="00D60841">
          <w:rPr>
            <w:noProof/>
            <w:webHidden/>
          </w:rPr>
          <w:instrText xml:space="preserve"> PAGEREF _Toc162106236 \h </w:instrText>
        </w:r>
        <w:r w:rsidR="00D60841">
          <w:rPr>
            <w:noProof/>
            <w:webHidden/>
          </w:rPr>
        </w:r>
        <w:r w:rsidR="00D60841">
          <w:rPr>
            <w:noProof/>
            <w:webHidden/>
          </w:rPr>
          <w:fldChar w:fldCharType="separate"/>
        </w:r>
        <w:r w:rsidR="00D60841">
          <w:rPr>
            <w:noProof/>
            <w:webHidden/>
          </w:rPr>
          <w:t>132</w:t>
        </w:r>
        <w:r w:rsidR="00D60841">
          <w:rPr>
            <w:noProof/>
            <w:webHidden/>
          </w:rPr>
          <w:fldChar w:fldCharType="end"/>
        </w:r>
      </w:hyperlink>
    </w:p>
    <w:p w14:paraId="2B3D0E7B" w14:textId="7A53204B"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7" w:history="1">
        <w:r w:rsidR="00D60841" w:rsidRPr="006B00FF">
          <w:rPr>
            <w:rStyle w:val="Hyperlink"/>
            <w:b/>
            <w:bCs/>
            <w:noProof/>
            <w:lang w:val="en-GB"/>
          </w:rPr>
          <w:t>Annex 14: GEF CEO Endorsement/Approval</w:t>
        </w:r>
        <w:r w:rsidR="00D60841">
          <w:rPr>
            <w:noProof/>
            <w:webHidden/>
          </w:rPr>
          <w:tab/>
        </w:r>
        <w:r w:rsidR="00D60841">
          <w:rPr>
            <w:noProof/>
            <w:webHidden/>
          </w:rPr>
          <w:fldChar w:fldCharType="begin"/>
        </w:r>
        <w:r w:rsidR="00D60841">
          <w:rPr>
            <w:noProof/>
            <w:webHidden/>
          </w:rPr>
          <w:instrText xml:space="preserve"> PAGEREF _Toc162106237 \h </w:instrText>
        </w:r>
        <w:r w:rsidR="00D60841">
          <w:rPr>
            <w:noProof/>
            <w:webHidden/>
          </w:rPr>
        </w:r>
        <w:r w:rsidR="00D60841">
          <w:rPr>
            <w:noProof/>
            <w:webHidden/>
          </w:rPr>
          <w:fldChar w:fldCharType="separate"/>
        </w:r>
        <w:r w:rsidR="00D60841">
          <w:rPr>
            <w:noProof/>
            <w:webHidden/>
          </w:rPr>
          <w:t>133</w:t>
        </w:r>
        <w:r w:rsidR="00D60841">
          <w:rPr>
            <w:noProof/>
            <w:webHidden/>
          </w:rPr>
          <w:fldChar w:fldCharType="end"/>
        </w:r>
      </w:hyperlink>
    </w:p>
    <w:p w14:paraId="6061578D" w14:textId="70DF250A"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8" w:history="1">
        <w:r w:rsidR="00D60841" w:rsidRPr="006B00FF">
          <w:rPr>
            <w:rStyle w:val="Hyperlink"/>
            <w:b/>
            <w:bCs/>
            <w:noProof/>
            <w:lang w:val="en-GB"/>
          </w:rPr>
          <w:t>Annex 15: On-Granting Provisions Applicable to the Implementing Partner</w:t>
        </w:r>
        <w:r w:rsidR="00D60841">
          <w:rPr>
            <w:noProof/>
            <w:webHidden/>
          </w:rPr>
          <w:tab/>
        </w:r>
        <w:r w:rsidR="00D60841">
          <w:rPr>
            <w:noProof/>
            <w:webHidden/>
          </w:rPr>
          <w:fldChar w:fldCharType="begin"/>
        </w:r>
        <w:r w:rsidR="00D60841">
          <w:rPr>
            <w:noProof/>
            <w:webHidden/>
          </w:rPr>
          <w:instrText xml:space="preserve"> PAGEREF _Toc162106238 \h </w:instrText>
        </w:r>
        <w:r w:rsidR="00D60841">
          <w:rPr>
            <w:noProof/>
            <w:webHidden/>
          </w:rPr>
        </w:r>
        <w:r w:rsidR="00D60841">
          <w:rPr>
            <w:noProof/>
            <w:webHidden/>
          </w:rPr>
          <w:fldChar w:fldCharType="separate"/>
        </w:r>
        <w:r w:rsidR="00D60841">
          <w:rPr>
            <w:noProof/>
            <w:webHidden/>
          </w:rPr>
          <w:t>134</w:t>
        </w:r>
        <w:r w:rsidR="00D60841">
          <w:rPr>
            <w:noProof/>
            <w:webHidden/>
          </w:rPr>
          <w:fldChar w:fldCharType="end"/>
        </w:r>
      </w:hyperlink>
    </w:p>
    <w:p w14:paraId="1168B862" w14:textId="0CFA97BD"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39" w:history="1">
        <w:r w:rsidR="00D60841" w:rsidRPr="006B00FF">
          <w:rPr>
            <w:rStyle w:val="Hyperlink"/>
            <w:b/>
            <w:bCs/>
            <w:noProof/>
            <w:lang w:val="en-GB"/>
          </w:rPr>
          <w:t>Annex 16: Terms of Reference for Project Board and Project Team</w:t>
        </w:r>
        <w:r w:rsidR="00D60841">
          <w:rPr>
            <w:noProof/>
            <w:webHidden/>
          </w:rPr>
          <w:tab/>
        </w:r>
        <w:r w:rsidR="00D60841">
          <w:rPr>
            <w:noProof/>
            <w:webHidden/>
          </w:rPr>
          <w:fldChar w:fldCharType="begin"/>
        </w:r>
        <w:r w:rsidR="00D60841">
          <w:rPr>
            <w:noProof/>
            <w:webHidden/>
          </w:rPr>
          <w:instrText xml:space="preserve"> PAGEREF _Toc162106239 \h </w:instrText>
        </w:r>
        <w:r w:rsidR="00D60841">
          <w:rPr>
            <w:noProof/>
            <w:webHidden/>
          </w:rPr>
        </w:r>
        <w:r w:rsidR="00D60841">
          <w:rPr>
            <w:noProof/>
            <w:webHidden/>
          </w:rPr>
          <w:fldChar w:fldCharType="separate"/>
        </w:r>
        <w:r w:rsidR="00D60841">
          <w:rPr>
            <w:noProof/>
            <w:webHidden/>
          </w:rPr>
          <w:t>135</w:t>
        </w:r>
        <w:r w:rsidR="00D60841">
          <w:rPr>
            <w:noProof/>
            <w:webHidden/>
          </w:rPr>
          <w:fldChar w:fldCharType="end"/>
        </w:r>
      </w:hyperlink>
    </w:p>
    <w:p w14:paraId="79763A40" w14:textId="2BD77C2A"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40" w:history="1">
        <w:r w:rsidR="00D60841" w:rsidRPr="006B00FF">
          <w:rPr>
            <w:rStyle w:val="Hyperlink"/>
            <w:b/>
            <w:bCs/>
            <w:noProof/>
            <w:lang w:val="en-GB"/>
          </w:rPr>
          <w:t>Annex 17: GEF Core indicators</w:t>
        </w:r>
        <w:r w:rsidR="00D60841">
          <w:rPr>
            <w:noProof/>
            <w:webHidden/>
          </w:rPr>
          <w:tab/>
        </w:r>
        <w:r w:rsidR="00D60841">
          <w:rPr>
            <w:noProof/>
            <w:webHidden/>
          </w:rPr>
          <w:fldChar w:fldCharType="begin"/>
        </w:r>
        <w:r w:rsidR="00D60841">
          <w:rPr>
            <w:noProof/>
            <w:webHidden/>
          </w:rPr>
          <w:instrText xml:space="preserve"> PAGEREF _Toc162106240 \h </w:instrText>
        </w:r>
        <w:r w:rsidR="00D60841">
          <w:rPr>
            <w:noProof/>
            <w:webHidden/>
          </w:rPr>
        </w:r>
        <w:r w:rsidR="00D60841">
          <w:rPr>
            <w:noProof/>
            <w:webHidden/>
          </w:rPr>
          <w:fldChar w:fldCharType="separate"/>
        </w:r>
        <w:r w:rsidR="00D60841">
          <w:rPr>
            <w:noProof/>
            <w:webHidden/>
          </w:rPr>
          <w:t>136</w:t>
        </w:r>
        <w:r w:rsidR="00D60841">
          <w:rPr>
            <w:noProof/>
            <w:webHidden/>
          </w:rPr>
          <w:fldChar w:fldCharType="end"/>
        </w:r>
      </w:hyperlink>
    </w:p>
    <w:p w14:paraId="47A5A15C" w14:textId="78A6DC82"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41" w:history="1">
        <w:r w:rsidR="00D60841" w:rsidRPr="006B00FF">
          <w:rPr>
            <w:rStyle w:val="Hyperlink"/>
            <w:b/>
            <w:bCs/>
            <w:noProof/>
          </w:rPr>
          <w:t>Annex 18: GEF Taxonomy</w:t>
        </w:r>
        <w:r w:rsidR="00D60841">
          <w:rPr>
            <w:noProof/>
            <w:webHidden/>
          </w:rPr>
          <w:tab/>
        </w:r>
        <w:r w:rsidR="00D60841">
          <w:rPr>
            <w:noProof/>
            <w:webHidden/>
          </w:rPr>
          <w:fldChar w:fldCharType="begin"/>
        </w:r>
        <w:r w:rsidR="00D60841">
          <w:rPr>
            <w:noProof/>
            <w:webHidden/>
          </w:rPr>
          <w:instrText xml:space="preserve"> PAGEREF _Toc162106241 \h </w:instrText>
        </w:r>
        <w:r w:rsidR="00D60841">
          <w:rPr>
            <w:noProof/>
            <w:webHidden/>
          </w:rPr>
        </w:r>
        <w:r w:rsidR="00D60841">
          <w:rPr>
            <w:noProof/>
            <w:webHidden/>
          </w:rPr>
          <w:fldChar w:fldCharType="separate"/>
        </w:r>
        <w:r w:rsidR="00D60841">
          <w:rPr>
            <w:noProof/>
            <w:webHidden/>
          </w:rPr>
          <w:t>139</w:t>
        </w:r>
        <w:r w:rsidR="00D60841">
          <w:rPr>
            <w:noProof/>
            <w:webHidden/>
          </w:rPr>
          <w:fldChar w:fldCharType="end"/>
        </w:r>
      </w:hyperlink>
    </w:p>
    <w:p w14:paraId="382C26DB" w14:textId="1505D125"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42" w:history="1">
        <w:r w:rsidR="00D60841" w:rsidRPr="006B00FF">
          <w:rPr>
            <w:rStyle w:val="Hyperlink"/>
            <w:b/>
            <w:bCs/>
            <w:noProof/>
          </w:rPr>
          <w:t>Annex 19: Results of the Partners Capacity Assessment Tool (PACT) and HACT Micro Assessment</w:t>
        </w:r>
        <w:r w:rsidR="00D60841">
          <w:rPr>
            <w:noProof/>
            <w:webHidden/>
          </w:rPr>
          <w:tab/>
        </w:r>
        <w:r w:rsidR="00D60841">
          <w:rPr>
            <w:noProof/>
            <w:webHidden/>
          </w:rPr>
          <w:fldChar w:fldCharType="begin"/>
        </w:r>
        <w:r w:rsidR="00D60841">
          <w:rPr>
            <w:noProof/>
            <w:webHidden/>
          </w:rPr>
          <w:instrText xml:space="preserve"> PAGEREF _Toc162106242 \h </w:instrText>
        </w:r>
        <w:r w:rsidR="00D60841">
          <w:rPr>
            <w:noProof/>
            <w:webHidden/>
          </w:rPr>
        </w:r>
        <w:r w:rsidR="00D60841">
          <w:rPr>
            <w:noProof/>
            <w:webHidden/>
          </w:rPr>
          <w:fldChar w:fldCharType="separate"/>
        </w:r>
        <w:r w:rsidR="00D60841">
          <w:rPr>
            <w:noProof/>
            <w:webHidden/>
          </w:rPr>
          <w:t>145</w:t>
        </w:r>
        <w:r w:rsidR="00D60841">
          <w:rPr>
            <w:noProof/>
            <w:webHidden/>
          </w:rPr>
          <w:fldChar w:fldCharType="end"/>
        </w:r>
      </w:hyperlink>
    </w:p>
    <w:p w14:paraId="10DB70A2" w14:textId="53234F83" w:rsidR="00D60841" w:rsidRDefault="00000000">
      <w:pPr>
        <w:pStyle w:val="TOC2"/>
        <w:rPr>
          <w:rFonts w:asciiTheme="minorHAnsi" w:eastAsiaTheme="minorEastAsia" w:hAnsiTheme="minorHAnsi" w:cstheme="minorBidi"/>
          <w:noProof/>
          <w:kern w:val="2"/>
          <w:sz w:val="24"/>
          <w:lang w:val="en-GB" w:eastAsia="en-GB"/>
          <w14:ligatures w14:val="standardContextual"/>
        </w:rPr>
      </w:pPr>
      <w:hyperlink w:anchor="_Toc162106243" w:history="1">
        <w:r w:rsidR="00D60841" w:rsidRPr="006B00FF">
          <w:rPr>
            <w:rStyle w:val="Hyperlink"/>
            <w:b/>
            <w:bCs/>
            <w:noProof/>
          </w:rPr>
          <w:t>Annex 20: UNDP Project Quality Assurance Report (to be completed in UNDP online corporate planning system)</w:t>
        </w:r>
        <w:r w:rsidR="00D60841">
          <w:rPr>
            <w:noProof/>
            <w:webHidden/>
          </w:rPr>
          <w:tab/>
        </w:r>
        <w:r w:rsidR="00D60841">
          <w:rPr>
            <w:noProof/>
            <w:webHidden/>
          </w:rPr>
          <w:fldChar w:fldCharType="begin"/>
        </w:r>
        <w:r w:rsidR="00D60841">
          <w:rPr>
            <w:noProof/>
            <w:webHidden/>
          </w:rPr>
          <w:instrText xml:space="preserve"> PAGEREF _Toc162106243 \h </w:instrText>
        </w:r>
        <w:r w:rsidR="00D60841">
          <w:rPr>
            <w:noProof/>
            <w:webHidden/>
          </w:rPr>
        </w:r>
        <w:r w:rsidR="00D60841">
          <w:rPr>
            <w:noProof/>
            <w:webHidden/>
          </w:rPr>
          <w:fldChar w:fldCharType="separate"/>
        </w:r>
        <w:r w:rsidR="00D60841">
          <w:rPr>
            <w:noProof/>
            <w:webHidden/>
          </w:rPr>
          <w:t>146</w:t>
        </w:r>
        <w:r w:rsidR="00D60841">
          <w:rPr>
            <w:noProof/>
            <w:webHidden/>
          </w:rPr>
          <w:fldChar w:fldCharType="end"/>
        </w:r>
      </w:hyperlink>
    </w:p>
    <w:p w14:paraId="030ADBA1" w14:textId="4D7CBEDB" w:rsidR="00485F0E" w:rsidRPr="009E3201" w:rsidRDefault="00485F0E" w:rsidP="00485F0E">
      <w:pPr>
        <w:spacing w:after="240" w:line="240" w:lineRule="auto"/>
        <w:jc w:val="both"/>
        <w:rPr>
          <w:rFonts w:ascii="Calibri" w:eastAsia="SimSun" w:hAnsi="Calibri" w:cs="Times New Roman"/>
          <w:b/>
          <w:bCs/>
          <w:noProof/>
          <w:sz w:val="20"/>
          <w:szCs w:val="20"/>
          <w:lang w:val="en-GB"/>
        </w:rPr>
      </w:pPr>
      <w:r w:rsidRPr="009E3201">
        <w:rPr>
          <w:rFonts w:ascii="Calibri" w:eastAsia="SimSun" w:hAnsi="Calibri" w:cs="Times New Roman"/>
          <w:b/>
          <w:color w:val="2B579A"/>
          <w:sz w:val="20"/>
          <w:szCs w:val="24"/>
          <w:shd w:val="clear" w:color="auto" w:fill="E6E6E6"/>
          <w:lang w:val="en-GB"/>
        </w:rPr>
        <w:fldChar w:fldCharType="end"/>
      </w:r>
    </w:p>
    <w:p w14:paraId="5298506B" w14:textId="77777777" w:rsidR="00485F0E" w:rsidRPr="009E3201" w:rsidRDefault="00485F0E" w:rsidP="00485F0E">
      <w:pPr>
        <w:spacing w:after="240" w:line="240" w:lineRule="auto"/>
        <w:jc w:val="both"/>
        <w:rPr>
          <w:rFonts w:ascii="Calibri" w:eastAsia="SimSun" w:hAnsi="Calibri" w:cs="Arial"/>
          <w:b/>
          <w:i/>
          <w:sz w:val="20"/>
          <w:szCs w:val="24"/>
          <w:highlight w:val="yellow"/>
          <w:lang w:val="en-GB"/>
        </w:rPr>
        <w:sectPr w:rsidR="00485F0E" w:rsidRPr="009E3201" w:rsidSect="00951F78">
          <w:footerReference w:type="default" r:id="rId14"/>
          <w:headerReference w:type="first" r:id="rId15"/>
          <w:footerReference w:type="first" r:id="rId16"/>
          <w:pgSz w:w="12240" w:h="15840" w:code="1"/>
          <w:pgMar w:top="1440" w:right="1440" w:bottom="1440" w:left="1440" w:header="720" w:footer="432" w:gutter="0"/>
          <w:cols w:space="708"/>
          <w:titlePg/>
          <w:docGrid w:linePitch="360"/>
        </w:sectPr>
      </w:pPr>
    </w:p>
    <w:p w14:paraId="228417BD" w14:textId="5FAB5479" w:rsidR="0030741D" w:rsidRPr="00FF5900" w:rsidRDefault="0030741D" w:rsidP="00485F0E">
      <w:pPr>
        <w:spacing w:after="240" w:line="240" w:lineRule="auto"/>
        <w:jc w:val="both"/>
        <w:rPr>
          <w:rFonts w:ascii="Calibri" w:eastAsia="SimSun" w:hAnsi="Calibri" w:cs="Arial"/>
          <w:b/>
          <w:bCs/>
          <w:i/>
          <w:sz w:val="20"/>
          <w:szCs w:val="20"/>
          <w:lang w:val="en-GB"/>
        </w:rPr>
      </w:pPr>
      <w:r w:rsidRPr="00FF5900">
        <w:rPr>
          <w:rFonts w:ascii="Calibri" w:eastAsia="SimSun" w:hAnsi="Calibri" w:cs="Arial"/>
          <w:b/>
          <w:bCs/>
          <w:i/>
          <w:sz w:val="20"/>
          <w:szCs w:val="20"/>
          <w:lang w:val="en-GB"/>
        </w:rPr>
        <w:lastRenderedPageBreak/>
        <w:t>Abbreviations</w:t>
      </w:r>
    </w:p>
    <w:tbl>
      <w:tblPr>
        <w:tblW w:w="0" w:type="auto"/>
        <w:tblBorders>
          <w:bottom w:val="single" w:sz="4" w:space="0" w:color="auto"/>
        </w:tblBorders>
        <w:tblLook w:val="04A0" w:firstRow="1" w:lastRow="0" w:firstColumn="1" w:lastColumn="0" w:noHBand="0" w:noVBand="1"/>
      </w:tblPr>
      <w:tblGrid>
        <w:gridCol w:w="1203"/>
        <w:gridCol w:w="8157"/>
      </w:tblGrid>
      <w:tr w:rsidR="0034208C" w:rsidRPr="0030741D" w14:paraId="033D7F09" w14:textId="77777777" w:rsidTr="3A7880D8">
        <w:trPr>
          <w:trHeight w:val="288"/>
        </w:trPr>
        <w:tc>
          <w:tcPr>
            <w:tcW w:w="1203" w:type="dxa"/>
            <w:shd w:val="clear" w:color="auto" w:fill="auto"/>
          </w:tcPr>
          <w:p w14:paraId="762E2A14" w14:textId="3CE208D5" w:rsidR="0034208C" w:rsidRPr="0034208C" w:rsidRDefault="0034208C" w:rsidP="00485F0E">
            <w:pPr>
              <w:spacing w:after="60" w:line="240" w:lineRule="auto"/>
              <w:jc w:val="both"/>
              <w:rPr>
                <w:rFonts w:ascii="Calibri" w:eastAsia="SimSun" w:hAnsi="Calibri" w:cs="Times New Roman"/>
                <w:sz w:val="20"/>
                <w:szCs w:val="20"/>
                <w:lang w:val="en-GB"/>
              </w:rPr>
            </w:pPr>
            <w:r w:rsidRPr="009E3201">
              <w:rPr>
                <w:rFonts w:ascii="Calibri" w:eastAsia="Times New Roman" w:hAnsi="Calibri" w:cs="Calibri"/>
                <w:color w:val="000000"/>
                <w:sz w:val="20"/>
                <w:szCs w:val="20"/>
                <w:lang w:val="en-GB" w:eastAsia="en-GB"/>
              </w:rPr>
              <w:t>ACREWAS</w:t>
            </w:r>
          </w:p>
        </w:tc>
        <w:tc>
          <w:tcPr>
            <w:tcW w:w="8157" w:type="dxa"/>
            <w:shd w:val="clear" w:color="auto" w:fill="auto"/>
          </w:tcPr>
          <w:p w14:paraId="6411357A" w14:textId="25670BD1" w:rsidR="0034208C" w:rsidRPr="0034208C" w:rsidRDefault="0034208C" w:rsidP="00485F0E">
            <w:pPr>
              <w:spacing w:after="60" w:line="240" w:lineRule="auto"/>
              <w:ind w:left="116"/>
              <w:jc w:val="both"/>
              <w:rPr>
                <w:rFonts w:ascii="Calibri" w:eastAsia="SimSun" w:hAnsi="Calibri" w:cs="Times New Roman"/>
                <w:sz w:val="20"/>
                <w:szCs w:val="20"/>
                <w:lang w:val="en-GB"/>
              </w:rPr>
            </w:pPr>
            <w:r w:rsidRPr="009E3201">
              <w:rPr>
                <w:rFonts w:ascii="Calibri" w:eastAsia="Times New Roman" w:hAnsi="Calibri" w:cs="Calibri"/>
                <w:color w:val="000000"/>
                <w:sz w:val="20"/>
                <w:szCs w:val="20"/>
                <w:lang w:val="en-GB" w:eastAsia="en-GB"/>
              </w:rPr>
              <w:t>UNDP/GEF’s “Advancing Climate Resilience of the Water Sector in Bhutan</w:t>
            </w:r>
            <w:r>
              <w:rPr>
                <w:rFonts w:ascii="Calibri" w:eastAsia="Times New Roman" w:hAnsi="Calibri" w:cs="Calibri"/>
                <w:color w:val="000000"/>
                <w:sz w:val="20"/>
                <w:szCs w:val="20"/>
                <w:lang w:val="en-GB" w:eastAsia="en-GB"/>
              </w:rPr>
              <w:t>” project</w:t>
            </w:r>
          </w:p>
        </w:tc>
      </w:tr>
      <w:tr w:rsidR="0034208C" w:rsidRPr="0030741D" w14:paraId="143E5C4B" w14:textId="77777777" w:rsidTr="3A7880D8">
        <w:trPr>
          <w:trHeight w:val="288"/>
        </w:trPr>
        <w:tc>
          <w:tcPr>
            <w:tcW w:w="1203" w:type="dxa"/>
            <w:shd w:val="clear" w:color="auto" w:fill="auto"/>
          </w:tcPr>
          <w:p w14:paraId="63B591A5" w14:textId="2FEE57E6" w:rsidR="0034208C" w:rsidRPr="009E3201" w:rsidRDefault="0034208C"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ADB</w:t>
            </w:r>
          </w:p>
        </w:tc>
        <w:tc>
          <w:tcPr>
            <w:tcW w:w="8157" w:type="dxa"/>
            <w:shd w:val="clear" w:color="auto" w:fill="auto"/>
          </w:tcPr>
          <w:p w14:paraId="47A15B74" w14:textId="30650BC4" w:rsidR="0034208C" w:rsidRPr="009E3201" w:rsidRDefault="0034208C" w:rsidP="00485F0E">
            <w:pPr>
              <w:spacing w:after="60" w:line="240" w:lineRule="auto"/>
              <w:ind w:left="116"/>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Asian Development Bank</w:t>
            </w:r>
          </w:p>
        </w:tc>
      </w:tr>
      <w:tr w:rsidR="00B52995" w:rsidRPr="0030741D" w14:paraId="336B7659" w14:textId="77777777" w:rsidTr="3A7880D8">
        <w:trPr>
          <w:trHeight w:val="288"/>
        </w:trPr>
        <w:tc>
          <w:tcPr>
            <w:tcW w:w="1203" w:type="dxa"/>
            <w:shd w:val="clear" w:color="auto" w:fill="auto"/>
          </w:tcPr>
          <w:p w14:paraId="5FBCBAE2" w14:textId="2AB214E8" w:rsidR="00B52995" w:rsidRDefault="00B52995"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APAN</w:t>
            </w:r>
          </w:p>
        </w:tc>
        <w:tc>
          <w:tcPr>
            <w:tcW w:w="8157" w:type="dxa"/>
            <w:shd w:val="clear" w:color="auto" w:fill="auto"/>
          </w:tcPr>
          <w:p w14:paraId="665A5B3F" w14:textId="2193CDCF" w:rsidR="00B52995" w:rsidRDefault="00B52995" w:rsidP="00485F0E">
            <w:pPr>
              <w:spacing w:after="60" w:line="240" w:lineRule="auto"/>
              <w:ind w:left="116"/>
              <w:jc w:val="both"/>
              <w:rPr>
                <w:rFonts w:ascii="Calibri" w:eastAsia="Times New Roman" w:hAnsi="Calibri" w:cs="Calibri"/>
                <w:color w:val="000000"/>
                <w:sz w:val="20"/>
                <w:szCs w:val="20"/>
                <w:lang w:val="en-GB" w:eastAsia="en-GB"/>
              </w:rPr>
            </w:pPr>
            <w:r w:rsidRPr="009E3201">
              <w:rPr>
                <w:rFonts w:ascii="Calibri" w:eastAsia="Calibri" w:hAnsi="Calibri" w:cs="Arial"/>
                <w:sz w:val="20"/>
                <w:szCs w:val="24"/>
                <w:lang w:val="en-GB"/>
              </w:rPr>
              <w:t>Asia-Pacific Climate Change Adaptation Forum</w:t>
            </w:r>
          </w:p>
        </w:tc>
      </w:tr>
      <w:tr w:rsidR="00B52995" w:rsidRPr="0030741D" w14:paraId="1435F53B" w14:textId="77777777" w:rsidTr="3A7880D8">
        <w:trPr>
          <w:trHeight w:val="288"/>
        </w:trPr>
        <w:tc>
          <w:tcPr>
            <w:tcW w:w="1203" w:type="dxa"/>
            <w:shd w:val="clear" w:color="auto" w:fill="auto"/>
          </w:tcPr>
          <w:p w14:paraId="6751A9FF" w14:textId="2B98EB5A" w:rsidR="00B52995" w:rsidRDefault="00B52995"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APN</w:t>
            </w:r>
          </w:p>
        </w:tc>
        <w:tc>
          <w:tcPr>
            <w:tcW w:w="8157" w:type="dxa"/>
            <w:shd w:val="clear" w:color="auto" w:fill="auto"/>
          </w:tcPr>
          <w:p w14:paraId="42F38B5B" w14:textId="5C3FD653" w:rsidR="00B52995" w:rsidRDefault="00B52995" w:rsidP="00485F0E">
            <w:pPr>
              <w:spacing w:after="60" w:line="240" w:lineRule="auto"/>
              <w:ind w:left="116"/>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Asia Pacific Network for Global Change Research </w:t>
            </w:r>
          </w:p>
        </w:tc>
      </w:tr>
      <w:tr w:rsidR="00B52995" w:rsidRPr="0030741D" w14:paraId="560B8C07" w14:textId="77777777" w:rsidTr="3A7880D8">
        <w:trPr>
          <w:trHeight w:val="288"/>
        </w:trPr>
        <w:tc>
          <w:tcPr>
            <w:tcW w:w="1203" w:type="dxa"/>
            <w:shd w:val="clear" w:color="auto" w:fill="auto"/>
          </w:tcPr>
          <w:p w14:paraId="7FBBE010" w14:textId="2F35BF78" w:rsidR="00B52995" w:rsidRDefault="00B52995"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APRSAF</w:t>
            </w:r>
          </w:p>
        </w:tc>
        <w:tc>
          <w:tcPr>
            <w:tcW w:w="8157" w:type="dxa"/>
            <w:shd w:val="clear" w:color="auto" w:fill="auto"/>
          </w:tcPr>
          <w:p w14:paraId="658FBB26" w14:textId="77F38C56" w:rsidR="00B52995" w:rsidRDefault="00B52995" w:rsidP="00485F0E">
            <w:pPr>
              <w:spacing w:after="60" w:line="240" w:lineRule="auto"/>
              <w:ind w:left="116"/>
              <w:jc w:val="both"/>
              <w:rPr>
                <w:rFonts w:ascii="Calibri" w:eastAsia="Times New Roman" w:hAnsi="Calibri" w:cs="Calibri"/>
                <w:color w:val="000000"/>
                <w:sz w:val="20"/>
                <w:szCs w:val="20"/>
                <w:lang w:val="en-GB" w:eastAsia="en-GB"/>
              </w:rPr>
            </w:pPr>
            <w:r w:rsidRPr="009E3201">
              <w:rPr>
                <w:rFonts w:ascii="Calibri" w:eastAsia="Calibri" w:hAnsi="Calibri" w:cs="Arial"/>
                <w:sz w:val="20"/>
                <w:szCs w:val="24"/>
                <w:lang w:val="en-GB"/>
              </w:rPr>
              <w:t>Sentinel-Asia initiative of the Asia-Pacific Regional Space Agency Forum</w:t>
            </w:r>
          </w:p>
        </w:tc>
      </w:tr>
      <w:tr w:rsidR="008E43B6" w:rsidRPr="0030741D" w14:paraId="1FFC6789" w14:textId="77777777" w:rsidTr="3A7880D8">
        <w:trPr>
          <w:trHeight w:val="288"/>
        </w:trPr>
        <w:tc>
          <w:tcPr>
            <w:tcW w:w="1203" w:type="dxa"/>
            <w:shd w:val="clear" w:color="auto" w:fill="auto"/>
          </w:tcPr>
          <w:p w14:paraId="249552FC" w14:textId="453F675B" w:rsidR="008E43B6" w:rsidRDefault="008E43B6"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CDMS</w:t>
            </w:r>
          </w:p>
        </w:tc>
        <w:tc>
          <w:tcPr>
            <w:tcW w:w="8157" w:type="dxa"/>
            <w:shd w:val="clear" w:color="auto" w:fill="auto"/>
          </w:tcPr>
          <w:p w14:paraId="0F9D48BE" w14:textId="7AC7A827" w:rsidR="008E43B6" w:rsidRDefault="008E43B6" w:rsidP="00485F0E">
            <w:pPr>
              <w:spacing w:after="60" w:line="240" w:lineRule="auto"/>
              <w:ind w:left="116"/>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C</w:t>
            </w:r>
            <w:r w:rsidRPr="008E43B6">
              <w:rPr>
                <w:rFonts w:ascii="Calibri" w:eastAsia="Times New Roman" w:hAnsi="Calibri" w:cs="Calibri"/>
                <w:color w:val="000000"/>
                <w:sz w:val="20"/>
                <w:szCs w:val="20"/>
                <w:lang w:val="en-GB" w:eastAsia="en-GB"/>
              </w:rPr>
              <w:t xml:space="preserve">entralized hydro-met </w:t>
            </w:r>
            <w:r>
              <w:rPr>
                <w:rFonts w:ascii="Calibri" w:eastAsia="Times New Roman" w:hAnsi="Calibri" w:cs="Calibri"/>
                <w:color w:val="000000"/>
                <w:sz w:val="20"/>
                <w:szCs w:val="20"/>
                <w:lang w:val="en-GB" w:eastAsia="en-GB"/>
              </w:rPr>
              <w:t>D</w:t>
            </w:r>
            <w:r w:rsidRPr="008E43B6">
              <w:rPr>
                <w:rFonts w:ascii="Calibri" w:eastAsia="Times New Roman" w:hAnsi="Calibri" w:cs="Calibri"/>
                <w:color w:val="000000"/>
                <w:sz w:val="20"/>
                <w:szCs w:val="20"/>
                <w:lang w:val="en-GB" w:eastAsia="en-GB"/>
              </w:rPr>
              <w:t xml:space="preserve">ata </w:t>
            </w:r>
            <w:r>
              <w:rPr>
                <w:rFonts w:ascii="Calibri" w:eastAsia="Times New Roman" w:hAnsi="Calibri" w:cs="Calibri"/>
                <w:color w:val="000000"/>
                <w:sz w:val="20"/>
                <w:szCs w:val="20"/>
                <w:lang w:val="en-GB" w:eastAsia="en-GB"/>
              </w:rPr>
              <w:t>M</w:t>
            </w:r>
            <w:r w:rsidRPr="008E43B6">
              <w:rPr>
                <w:rFonts w:ascii="Calibri" w:eastAsia="Times New Roman" w:hAnsi="Calibri" w:cs="Calibri"/>
                <w:color w:val="000000"/>
                <w:sz w:val="20"/>
                <w:szCs w:val="20"/>
                <w:lang w:val="en-GB" w:eastAsia="en-GB"/>
              </w:rPr>
              <w:t xml:space="preserve">anagement </w:t>
            </w:r>
            <w:r>
              <w:rPr>
                <w:rFonts w:ascii="Calibri" w:eastAsia="Times New Roman" w:hAnsi="Calibri" w:cs="Calibri"/>
                <w:color w:val="000000"/>
                <w:sz w:val="20"/>
                <w:szCs w:val="20"/>
                <w:lang w:val="en-GB" w:eastAsia="en-GB"/>
              </w:rPr>
              <w:t>S</w:t>
            </w:r>
            <w:r w:rsidRPr="008E43B6">
              <w:rPr>
                <w:rFonts w:ascii="Calibri" w:eastAsia="Times New Roman" w:hAnsi="Calibri" w:cs="Calibri"/>
                <w:color w:val="000000"/>
                <w:sz w:val="20"/>
                <w:szCs w:val="20"/>
                <w:lang w:val="en-GB" w:eastAsia="en-GB"/>
              </w:rPr>
              <w:t>ystem</w:t>
            </w:r>
          </w:p>
        </w:tc>
      </w:tr>
      <w:tr w:rsidR="00DF7579" w:rsidRPr="0030741D" w14:paraId="1A3A864E" w14:textId="77777777" w:rsidTr="3A7880D8">
        <w:trPr>
          <w:trHeight w:val="288"/>
        </w:trPr>
        <w:tc>
          <w:tcPr>
            <w:tcW w:w="1203" w:type="dxa"/>
            <w:shd w:val="clear" w:color="auto" w:fill="auto"/>
          </w:tcPr>
          <w:p w14:paraId="637B39CF" w14:textId="5E6F5EEC" w:rsidR="00DF7579" w:rsidRDefault="00DF7579"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CSO</w:t>
            </w:r>
          </w:p>
        </w:tc>
        <w:tc>
          <w:tcPr>
            <w:tcW w:w="8157" w:type="dxa"/>
            <w:shd w:val="clear" w:color="auto" w:fill="auto"/>
          </w:tcPr>
          <w:p w14:paraId="09659CBC" w14:textId="1D0CDBC2" w:rsidR="00DF7579" w:rsidRDefault="00DF7579" w:rsidP="00485F0E">
            <w:pPr>
              <w:spacing w:after="60" w:line="240" w:lineRule="auto"/>
              <w:ind w:left="116"/>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Civil Society Organisation</w:t>
            </w:r>
          </w:p>
        </w:tc>
      </w:tr>
      <w:tr w:rsidR="0034208C" w:rsidRPr="0030741D" w14:paraId="07AA0F0D" w14:textId="77777777" w:rsidTr="3A7880D8">
        <w:trPr>
          <w:trHeight w:val="288"/>
        </w:trPr>
        <w:tc>
          <w:tcPr>
            <w:tcW w:w="1203" w:type="dxa"/>
            <w:shd w:val="clear" w:color="auto" w:fill="auto"/>
          </w:tcPr>
          <w:p w14:paraId="3E8CD683" w14:textId="4444F807" w:rsidR="0034208C" w:rsidRPr="009E3201" w:rsidRDefault="0034208C"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DRR</w:t>
            </w:r>
          </w:p>
        </w:tc>
        <w:tc>
          <w:tcPr>
            <w:tcW w:w="8157" w:type="dxa"/>
            <w:shd w:val="clear" w:color="auto" w:fill="auto"/>
          </w:tcPr>
          <w:p w14:paraId="3C0E323C" w14:textId="7C903805" w:rsidR="0034208C" w:rsidRPr="009E3201" w:rsidRDefault="0034208C" w:rsidP="00485F0E">
            <w:pPr>
              <w:spacing w:after="60" w:line="240" w:lineRule="auto"/>
              <w:ind w:left="116"/>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Disaster Risk Reduction</w:t>
            </w:r>
          </w:p>
        </w:tc>
      </w:tr>
      <w:tr w:rsidR="0034208C" w:rsidRPr="0030741D" w14:paraId="6FBED110" w14:textId="77777777" w:rsidTr="3A7880D8">
        <w:trPr>
          <w:trHeight w:val="288"/>
        </w:trPr>
        <w:tc>
          <w:tcPr>
            <w:tcW w:w="1203" w:type="dxa"/>
            <w:shd w:val="clear" w:color="auto" w:fill="auto"/>
          </w:tcPr>
          <w:p w14:paraId="39672C44" w14:textId="1C1F2F89" w:rsidR="0034208C" w:rsidRPr="009E3201" w:rsidRDefault="0034208C"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EbA</w:t>
            </w:r>
          </w:p>
        </w:tc>
        <w:tc>
          <w:tcPr>
            <w:tcW w:w="8157" w:type="dxa"/>
            <w:shd w:val="clear" w:color="auto" w:fill="auto"/>
          </w:tcPr>
          <w:p w14:paraId="461A0857" w14:textId="009FE855" w:rsidR="0034208C" w:rsidRPr="009E3201" w:rsidRDefault="0034208C" w:rsidP="00485F0E">
            <w:pPr>
              <w:spacing w:after="60" w:line="240" w:lineRule="auto"/>
              <w:ind w:left="116"/>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Ecosystem Based Adaptation</w:t>
            </w:r>
          </w:p>
        </w:tc>
      </w:tr>
      <w:tr w:rsidR="00B52995" w:rsidRPr="0030741D" w14:paraId="05C980AF" w14:textId="77777777" w:rsidTr="3A7880D8">
        <w:trPr>
          <w:trHeight w:val="288"/>
        </w:trPr>
        <w:tc>
          <w:tcPr>
            <w:tcW w:w="1203" w:type="dxa"/>
            <w:shd w:val="clear" w:color="auto" w:fill="auto"/>
          </w:tcPr>
          <w:p w14:paraId="7C2E0820" w14:textId="2280BC83" w:rsidR="00B52995" w:rsidRDefault="00B52995"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EAROPH</w:t>
            </w:r>
          </w:p>
        </w:tc>
        <w:tc>
          <w:tcPr>
            <w:tcW w:w="8157" w:type="dxa"/>
            <w:shd w:val="clear" w:color="auto" w:fill="auto"/>
          </w:tcPr>
          <w:p w14:paraId="0CFA9F9A" w14:textId="2E55C337" w:rsidR="00B52995" w:rsidRDefault="00B52995" w:rsidP="00485F0E">
            <w:pPr>
              <w:spacing w:after="60" w:line="240" w:lineRule="auto"/>
              <w:ind w:left="116"/>
              <w:jc w:val="both"/>
              <w:rPr>
                <w:rFonts w:ascii="Calibri" w:eastAsia="Times New Roman" w:hAnsi="Calibri" w:cs="Calibri"/>
                <w:color w:val="000000"/>
                <w:sz w:val="20"/>
                <w:szCs w:val="20"/>
                <w:lang w:val="en-GB" w:eastAsia="en-GB"/>
              </w:rPr>
            </w:pPr>
            <w:r w:rsidRPr="009E3201">
              <w:rPr>
                <w:rFonts w:ascii="Calibri" w:eastAsia="Calibri" w:hAnsi="Calibri" w:cs="Arial"/>
                <w:sz w:val="20"/>
                <w:szCs w:val="24"/>
                <w:lang w:val="en-GB"/>
              </w:rPr>
              <w:t>Eastern Regional Organization for Planning &amp; Human Settlements</w:t>
            </w:r>
          </w:p>
        </w:tc>
      </w:tr>
      <w:tr w:rsidR="0034208C" w:rsidRPr="0030741D" w14:paraId="5A45332B" w14:textId="77777777" w:rsidTr="3A7880D8">
        <w:trPr>
          <w:trHeight w:val="288"/>
        </w:trPr>
        <w:tc>
          <w:tcPr>
            <w:tcW w:w="1203" w:type="dxa"/>
            <w:shd w:val="clear" w:color="auto" w:fill="auto"/>
          </w:tcPr>
          <w:p w14:paraId="638C026F" w14:textId="28532A72" w:rsidR="0034208C" w:rsidRDefault="0034208C" w:rsidP="00485F0E">
            <w:pPr>
              <w:spacing w:after="60" w:line="240" w:lineRule="auto"/>
              <w:jc w:val="both"/>
              <w:rPr>
                <w:rFonts w:ascii="Calibri" w:eastAsia="Times New Roman" w:hAnsi="Calibri" w:cs="Calibri"/>
                <w:color w:val="000000"/>
                <w:sz w:val="20"/>
                <w:szCs w:val="20"/>
                <w:lang w:val="en-GB" w:eastAsia="en-GB"/>
              </w:rPr>
            </w:pPr>
            <w:r w:rsidRPr="009E3201">
              <w:rPr>
                <w:rFonts w:ascii="Calibri" w:eastAsia="Times New Roman" w:hAnsi="Calibri" w:cs="Calibri"/>
                <w:sz w:val="20"/>
                <w:szCs w:val="20"/>
                <w:lang w:val="en-GB" w:eastAsia="en-GB"/>
              </w:rPr>
              <w:t>EWS</w:t>
            </w:r>
          </w:p>
        </w:tc>
        <w:tc>
          <w:tcPr>
            <w:tcW w:w="8157" w:type="dxa"/>
            <w:shd w:val="clear" w:color="auto" w:fill="auto"/>
          </w:tcPr>
          <w:p w14:paraId="0D463AAA" w14:textId="6BC868CC" w:rsidR="0034208C" w:rsidRDefault="0034208C" w:rsidP="00485F0E">
            <w:pPr>
              <w:spacing w:after="60" w:line="240" w:lineRule="auto"/>
              <w:ind w:left="116"/>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Early Warning System</w:t>
            </w:r>
          </w:p>
        </w:tc>
      </w:tr>
      <w:tr w:rsidR="00485F0E" w:rsidRPr="0030741D" w14:paraId="7FBC0B02" w14:textId="77777777" w:rsidTr="3A7880D8">
        <w:trPr>
          <w:trHeight w:val="288"/>
        </w:trPr>
        <w:tc>
          <w:tcPr>
            <w:tcW w:w="1203" w:type="dxa"/>
            <w:shd w:val="clear" w:color="auto" w:fill="auto"/>
          </w:tcPr>
          <w:p w14:paraId="3CC052D6" w14:textId="77777777" w:rsidR="00485F0E" w:rsidRPr="00FF5900" w:rsidRDefault="00485F0E" w:rsidP="00485F0E">
            <w:pPr>
              <w:spacing w:after="60" w:line="240" w:lineRule="auto"/>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FSP</w:t>
            </w:r>
          </w:p>
        </w:tc>
        <w:tc>
          <w:tcPr>
            <w:tcW w:w="8157" w:type="dxa"/>
            <w:shd w:val="clear" w:color="auto" w:fill="auto"/>
          </w:tcPr>
          <w:p w14:paraId="3936A09A" w14:textId="77777777" w:rsidR="00485F0E" w:rsidRPr="00FF5900" w:rsidRDefault="00485F0E" w:rsidP="00485F0E">
            <w:pPr>
              <w:spacing w:after="60" w:line="240" w:lineRule="auto"/>
              <w:ind w:left="116"/>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Full Sized Project</w:t>
            </w:r>
          </w:p>
        </w:tc>
      </w:tr>
      <w:tr w:rsidR="0034208C" w:rsidRPr="0030741D" w14:paraId="13000246" w14:textId="77777777" w:rsidTr="3A7880D8">
        <w:trPr>
          <w:trHeight w:val="288"/>
        </w:trPr>
        <w:tc>
          <w:tcPr>
            <w:tcW w:w="1203" w:type="dxa"/>
            <w:shd w:val="clear" w:color="auto" w:fill="auto"/>
          </w:tcPr>
          <w:p w14:paraId="7BF556E3" w14:textId="45AFDFDB" w:rsidR="0034208C" w:rsidRPr="0034208C" w:rsidRDefault="0034208C"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FYP</w:t>
            </w:r>
          </w:p>
        </w:tc>
        <w:tc>
          <w:tcPr>
            <w:tcW w:w="8157" w:type="dxa"/>
            <w:shd w:val="clear" w:color="auto" w:fill="auto"/>
          </w:tcPr>
          <w:p w14:paraId="0E133C61" w14:textId="791D9315" w:rsidR="0034208C" w:rsidRPr="0034208C" w:rsidRDefault="0034208C"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Five Year Plan</w:t>
            </w:r>
          </w:p>
        </w:tc>
      </w:tr>
      <w:tr w:rsidR="007E4188" w:rsidRPr="0030741D" w14:paraId="4D6D82B7" w14:textId="77777777" w:rsidTr="3A7880D8">
        <w:trPr>
          <w:trHeight w:val="288"/>
        </w:trPr>
        <w:tc>
          <w:tcPr>
            <w:tcW w:w="1203" w:type="dxa"/>
            <w:shd w:val="clear" w:color="auto" w:fill="auto"/>
          </w:tcPr>
          <w:p w14:paraId="4F6944FC" w14:textId="64EA76E2" w:rsidR="007E4188" w:rsidRDefault="007E4188"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GAAP</w:t>
            </w:r>
          </w:p>
        </w:tc>
        <w:tc>
          <w:tcPr>
            <w:tcW w:w="8157" w:type="dxa"/>
            <w:shd w:val="clear" w:color="auto" w:fill="auto"/>
          </w:tcPr>
          <w:p w14:paraId="14885690" w14:textId="5BA3942A" w:rsidR="007E4188" w:rsidRDefault="00DF7579" w:rsidP="00485F0E">
            <w:pPr>
              <w:spacing w:after="60" w:line="240" w:lineRule="auto"/>
              <w:ind w:left="116"/>
              <w:jc w:val="both"/>
              <w:rPr>
                <w:rFonts w:ascii="Calibri" w:eastAsia="SimSun" w:hAnsi="Calibri" w:cs="Times New Roman"/>
                <w:sz w:val="20"/>
                <w:szCs w:val="20"/>
                <w:lang w:val="en-GB"/>
              </w:rPr>
            </w:pPr>
            <w:r w:rsidRPr="00DF7579">
              <w:rPr>
                <w:rFonts w:ascii="Calibri" w:eastAsia="Cambria" w:hAnsi="Calibri" w:cs="Arial"/>
                <w:sz w:val="20"/>
                <w:szCs w:val="20"/>
                <w:lang w:val="en-GB"/>
              </w:rPr>
              <w:t>Gender Assessment and Action Plan</w:t>
            </w:r>
          </w:p>
        </w:tc>
      </w:tr>
      <w:tr w:rsidR="00B52995" w:rsidRPr="0030741D" w14:paraId="205C2CBB" w14:textId="77777777" w:rsidTr="3A7880D8">
        <w:trPr>
          <w:trHeight w:val="288"/>
        </w:trPr>
        <w:tc>
          <w:tcPr>
            <w:tcW w:w="1203" w:type="dxa"/>
            <w:shd w:val="clear" w:color="auto" w:fill="auto"/>
          </w:tcPr>
          <w:p w14:paraId="199AFD2D" w14:textId="667DE632" w:rsidR="00B52995" w:rsidRDefault="00B52995"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GCoM</w:t>
            </w:r>
          </w:p>
        </w:tc>
        <w:tc>
          <w:tcPr>
            <w:tcW w:w="8157" w:type="dxa"/>
            <w:shd w:val="clear" w:color="auto" w:fill="auto"/>
          </w:tcPr>
          <w:p w14:paraId="69EF6756" w14:textId="70033A4F" w:rsidR="00B52995" w:rsidRPr="00DF7579" w:rsidRDefault="00B52995" w:rsidP="00485F0E">
            <w:pPr>
              <w:spacing w:after="60" w:line="240" w:lineRule="auto"/>
              <w:ind w:left="116"/>
              <w:jc w:val="both"/>
              <w:rPr>
                <w:rFonts w:ascii="Calibri" w:eastAsia="Cambria" w:hAnsi="Calibri" w:cs="Arial"/>
                <w:sz w:val="20"/>
                <w:szCs w:val="20"/>
                <w:lang w:val="en-GB"/>
              </w:rPr>
            </w:pPr>
            <w:r w:rsidRPr="009E3201">
              <w:rPr>
                <w:rFonts w:ascii="Calibri" w:eastAsia="Calibri" w:hAnsi="Calibri" w:cs="Arial"/>
                <w:sz w:val="20"/>
                <w:szCs w:val="24"/>
                <w:lang w:val="en-GB"/>
              </w:rPr>
              <w:t>Global Covenant of Mayors</w:t>
            </w:r>
          </w:p>
        </w:tc>
      </w:tr>
      <w:tr w:rsidR="00485F0E" w:rsidRPr="0030741D" w14:paraId="0E44D0F9" w14:textId="77777777" w:rsidTr="3A7880D8">
        <w:trPr>
          <w:trHeight w:val="288"/>
        </w:trPr>
        <w:tc>
          <w:tcPr>
            <w:tcW w:w="1203" w:type="dxa"/>
            <w:shd w:val="clear" w:color="auto" w:fill="auto"/>
          </w:tcPr>
          <w:p w14:paraId="6BFF4E79" w14:textId="77777777" w:rsidR="00485F0E" w:rsidRPr="00FF5900" w:rsidRDefault="00485F0E" w:rsidP="00485F0E">
            <w:pPr>
              <w:spacing w:after="60" w:line="240" w:lineRule="auto"/>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GEF</w:t>
            </w:r>
          </w:p>
        </w:tc>
        <w:tc>
          <w:tcPr>
            <w:tcW w:w="8157" w:type="dxa"/>
            <w:shd w:val="clear" w:color="auto" w:fill="auto"/>
          </w:tcPr>
          <w:p w14:paraId="3C7276D0" w14:textId="77777777" w:rsidR="00485F0E" w:rsidRPr="00FF5900" w:rsidRDefault="00485F0E" w:rsidP="00485F0E">
            <w:pPr>
              <w:spacing w:after="60" w:line="240" w:lineRule="auto"/>
              <w:ind w:left="116"/>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Global Environment Facility</w:t>
            </w:r>
          </w:p>
        </w:tc>
      </w:tr>
      <w:tr w:rsidR="00485F0E" w:rsidRPr="0030741D" w14:paraId="05BE12BD" w14:textId="77777777" w:rsidTr="3A7880D8">
        <w:trPr>
          <w:trHeight w:val="288"/>
        </w:trPr>
        <w:tc>
          <w:tcPr>
            <w:tcW w:w="1203" w:type="dxa"/>
            <w:shd w:val="clear" w:color="auto" w:fill="auto"/>
          </w:tcPr>
          <w:p w14:paraId="011197E8" w14:textId="77777777" w:rsidR="00485F0E" w:rsidRPr="00FF5900" w:rsidRDefault="00485F0E" w:rsidP="00485F0E">
            <w:pPr>
              <w:spacing w:after="60" w:line="240" w:lineRule="auto"/>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GEFSEC</w:t>
            </w:r>
          </w:p>
        </w:tc>
        <w:tc>
          <w:tcPr>
            <w:tcW w:w="8157" w:type="dxa"/>
            <w:shd w:val="clear" w:color="auto" w:fill="auto"/>
          </w:tcPr>
          <w:p w14:paraId="1AFD62A5" w14:textId="77777777" w:rsidR="00485F0E" w:rsidRPr="00FF5900" w:rsidRDefault="00485F0E" w:rsidP="00485F0E">
            <w:pPr>
              <w:spacing w:after="60" w:line="240" w:lineRule="auto"/>
              <w:ind w:left="116"/>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Global Environment Facility Secretariat</w:t>
            </w:r>
          </w:p>
        </w:tc>
      </w:tr>
      <w:tr w:rsidR="00162FD9" w:rsidRPr="0030741D" w14:paraId="217274ED" w14:textId="77777777" w:rsidTr="3A7880D8">
        <w:trPr>
          <w:trHeight w:val="288"/>
        </w:trPr>
        <w:tc>
          <w:tcPr>
            <w:tcW w:w="1203" w:type="dxa"/>
            <w:shd w:val="clear" w:color="auto" w:fill="auto"/>
          </w:tcPr>
          <w:p w14:paraId="7BB74FC2" w14:textId="13472C1B" w:rsidR="00162FD9" w:rsidRPr="00162FD9" w:rsidRDefault="00162FD9"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GIS</w:t>
            </w:r>
          </w:p>
        </w:tc>
        <w:tc>
          <w:tcPr>
            <w:tcW w:w="8157" w:type="dxa"/>
            <w:shd w:val="clear" w:color="auto" w:fill="auto"/>
          </w:tcPr>
          <w:p w14:paraId="427BC647" w14:textId="44F13195" w:rsidR="00162FD9" w:rsidRPr="00162FD9" w:rsidRDefault="00162FD9"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Geographical Information Systems</w:t>
            </w:r>
          </w:p>
        </w:tc>
      </w:tr>
      <w:tr w:rsidR="00162FD9" w:rsidRPr="0030741D" w14:paraId="4BA013FE" w14:textId="77777777" w:rsidTr="3A7880D8">
        <w:trPr>
          <w:trHeight w:val="288"/>
        </w:trPr>
        <w:tc>
          <w:tcPr>
            <w:tcW w:w="1203" w:type="dxa"/>
            <w:shd w:val="clear" w:color="auto" w:fill="auto"/>
          </w:tcPr>
          <w:p w14:paraId="7A15D588" w14:textId="5F7416A4" w:rsidR="00162FD9" w:rsidRDefault="00162FD9"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ICT</w:t>
            </w:r>
          </w:p>
        </w:tc>
        <w:tc>
          <w:tcPr>
            <w:tcW w:w="8157" w:type="dxa"/>
            <w:shd w:val="clear" w:color="auto" w:fill="auto"/>
          </w:tcPr>
          <w:p w14:paraId="32ADABAF" w14:textId="105C42DF" w:rsidR="00162FD9" w:rsidRDefault="0067799B" w:rsidP="00485F0E">
            <w:pPr>
              <w:spacing w:after="60" w:line="240" w:lineRule="auto"/>
              <w:ind w:left="116"/>
              <w:jc w:val="both"/>
              <w:rPr>
                <w:rFonts w:ascii="Calibri" w:eastAsia="SimSun" w:hAnsi="Calibri" w:cs="Times New Roman"/>
                <w:sz w:val="20"/>
                <w:szCs w:val="20"/>
                <w:lang w:val="en-GB"/>
              </w:rPr>
            </w:pPr>
            <w:r w:rsidRPr="0067799B">
              <w:rPr>
                <w:rFonts w:ascii="Calibri" w:eastAsia="SimSun" w:hAnsi="Calibri" w:cs="Times New Roman"/>
                <w:sz w:val="20"/>
                <w:szCs w:val="20"/>
                <w:lang w:val="en-GB"/>
              </w:rPr>
              <w:t>Information and communication technology</w:t>
            </w:r>
          </w:p>
        </w:tc>
      </w:tr>
      <w:tr w:rsidR="00162FD9" w:rsidRPr="0030741D" w14:paraId="1A4ACFC4" w14:textId="77777777" w:rsidTr="3A7880D8">
        <w:trPr>
          <w:trHeight w:val="288"/>
        </w:trPr>
        <w:tc>
          <w:tcPr>
            <w:tcW w:w="1203" w:type="dxa"/>
            <w:shd w:val="clear" w:color="auto" w:fill="auto"/>
          </w:tcPr>
          <w:p w14:paraId="7AE3C427" w14:textId="78E8B800" w:rsidR="00162FD9" w:rsidRDefault="00162FD9"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IoT</w:t>
            </w:r>
          </w:p>
        </w:tc>
        <w:tc>
          <w:tcPr>
            <w:tcW w:w="8157" w:type="dxa"/>
            <w:shd w:val="clear" w:color="auto" w:fill="auto"/>
          </w:tcPr>
          <w:p w14:paraId="0EE8F6A5" w14:textId="308E327D" w:rsidR="00162FD9" w:rsidRDefault="00162FD9"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Internet of Things</w:t>
            </w:r>
          </w:p>
        </w:tc>
      </w:tr>
      <w:tr w:rsidR="00B52995" w:rsidRPr="0030741D" w14:paraId="1B501D99" w14:textId="77777777" w:rsidTr="3A7880D8">
        <w:trPr>
          <w:trHeight w:val="288"/>
        </w:trPr>
        <w:tc>
          <w:tcPr>
            <w:tcW w:w="1203" w:type="dxa"/>
            <w:shd w:val="clear" w:color="auto" w:fill="auto"/>
          </w:tcPr>
          <w:p w14:paraId="4288B32F" w14:textId="6E121640" w:rsidR="00B52995" w:rsidRDefault="00B52995"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ISOCARP</w:t>
            </w:r>
          </w:p>
        </w:tc>
        <w:tc>
          <w:tcPr>
            <w:tcW w:w="8157" w:type="dxa"/>
            <w:shd w:val="clear" w:color="auto" w:fill="auto"/>
          </w:tcPr>
          <w:p w14:paraId="114EE912" w14:textId="21A21E36" w:rsidR="00B52995" w:rsidRDefault="00B52995" w:rsidP="00485F0E">
            <w:pPr>
              <w:spacing w:after="60" w:line="240" w:lineRule="auto"/>
              <w:ind w:left="116"/>
              <w:jc w:val="both"/>
              <w:rPr>
                <w:rFonts w:ascii="Calibri" w:eastAsia="SimSun" w:hAnsi="Calibri" w:cs="Times New Roman"/>
                <w:sz w:val="20"/>
                <w:szCs w:val="20"/>
                <w:lang w:val="en-GB"/>
              </w:rPr>
            </w:pPr>
            <w:r w:rsidRPr="009E3201">
              <w:rPr>
                <w:rFonts w:ascii="Calibri" w:eastAsia="Calibri" w:hAnsi="Calibri" w:cs="Arial"/>
                <w:sz w:val="20"/>
                <w:szCs w:val="24"/>
                <w:lang w:val="en-GB"/>
              </w:rPr>
              <w:t>International Society of City and Regional Planners</w:t>
            </w:r>
          </w:p>
        </w:tc>
      </w:tr>
      <w:tr w:rsidR="0034208C" w:rsidRPr="0030741D" w14:paraId="745C2878" w14:textId="77777777" w:rsidTr="3A7880D8">
        <w:trPr>
          <w:trHeight w:val="288"/>
        </w:trPr>
        <w:tc>
          <w:tcPr>
            <w:tcW w:w="1203" w:type="dxa"/>
            <w:tcBorders>
              <w:bottom w:val="nil"/>
            </w:tcBorders>
            <w:shd w:val="clear" w:color="auto" w:fill="auto"/>
          </w:tcPr>
          <w:p w14:paraId="26B08509" w14:textId="1A5B06AB" w:rsidR="0034208C" w:rsidRPr="009E3201" w:rsidRDefault="0034208C" w:rsidP="00485F0E">
            <w:pPr>
              <w:spacing w:after="60" w:line="240" w:lineRule="auto"/>
              <w:jc w:val="both"/>
              <w:rPr>
                <w:rFonts w:ascii="Calibri" w:eastAsia="SimSun" w:hAnsi="Calibri" w:cs="Arial"/>
                <w:sz w:val="20"/>
                <w:szCs w:val="24"/>
                <w:lang w:val="en-GB"/>
              </w:rPr>
            </w:pPr>
            <w:r>
              <w:rPr>
                <w:rFonts w:ascii="Calibri" w:eastAsia="SimSun" w:hAnsi="Calibri" w:cs="Arial"/>
                <w:sz w:val="20"/>
                <w:szCs w:val="24"/>
                <w:lang w:val="en-GB"/>
              </w:rPr>
              <w:t>JICA</w:t>
            </w:r>
          </w:p>
        </w:tc>
        <w:tc>
          <w:tcPr>
            <w:tcW w:w="8157" w:type="dxa"/>
            <w:tcBorders>
              <w:bottom w:val="nil"/>
            </w:tcBorders>
            <w:shd w:val="clear" w:color="auto" w:fill="auto"/>
          </w:tcPr>
          <w:p w14:paraId="5CEC67EF" w14:textId="67987346" w:rsidR="0034208C" w:rsidRPr="009E3201" w:rsidRDefault="0034208C" w:rsidP="00485F0E">
            <w:pPr>
              <w:spacing w:after="60" w:line="240" w:lineRule="auto"/>
              <w:ind w:left="116"/>
              <w:jc w:val="both"/>
              <w:rPr>
                <w:rFonts w:ascii="Calibri" w:eastAsia="SimSun" w:hAnsi="Calibri" w:cs="Arial"/>
                <w:sz w:val="20"/>
                <w:szCs w:val="24"/>
                <w:lang w:val="en-GB"/>
              </w:rPr>
            </w:pPr>
            <w:r w:rsidRPr="0034208C">
              <w:rPr>
                <w:rFonts w:ascii="Calibri" w:eastAsia="SimSun" w:hAnsi="Calibri" w:cs="Arial"/>
                <w:sz w:val="20"/>
                <w:szCs w:val="24"/>
                <w:lang w:val="en-GB"/>
              </w:rPr>
              <w:t>Japan International Cooperation Agency</w:t>
            </w:r>
          </w:p>
        </w:tc>
      </w:tr>
      <w:tr w:rsidR="008E43B6" w:rsidRPr="0030741D" w14:paraId="359F2013" w14:textId="77777777" w:rsidTr="3A7880D8">
        <w:trPr>
          <w:trHeight w:val="288"/>
        </w:trPr>
        <w:tc>
          <w:tcPr>
            <w:tcW w:w="1203" w:type="dxa"/>
            <w:tcBorders>
              <w:bottom w:val="nil"/>
            </w:tcBorders>
            <w:shd w:val="clear" w:color="auto" w:fill="auto"/>
          </w:tcPr>
          <w:p w14:paraId="4E6811D5" w14:textId="6D6C906C" w:rsidR="008E43B6" w:rsidRDefault="008E43B6" w:rsidP="00485F0E">
            <w:pPr>
              <w:spacing w:after="60" w:line="240" w:lineRule="auto"/>
              <w:jc w:val="both"/>
              <w:rPr>
                <w:rFonts w:ascii="Calibri" w:eastAsia="SimSun" w:hAnsi="Calibri" w:cs="Arial"/>
                <w:sz w:val="20"/>
                <w:szCs w:val="24"/>
                <w:lang w:val="en-GB"/>
              </w:rPr>
            </w:pPr>
            <w:r>
              <w:rPr>
                <w:rFonts w:ascii="Calibri" w:eastAsia="SimSun" w:hAnsi="Calibri" w:cs="Arial"/>
                <w:sz w:val="20"/>
                <w:szCs w:val="24"/>
                <w:lang w:val="en-GB"/>
              </w:rPr>
              <w:t>KAP</w:t>
            </w:r>
          </w:p>
        </w:tc>
        <w:tc>
          <w:tcPr>
            <w:tcW w:w="8157" w:type="dxa"/>
            <w:tcBorders>
              <w:bottom w:val="nil"/>
            </w:tcBorders>
            <w:shd w:val="clear" w:color="auto" w:fill="auto"/>
          </w:tcPr>
          <w:p w14:paraId="098104BB" w14:textId="3885DAF2" w:rsidR="008E43B6" w:rsidRPr="0034208C" w:rsidRDefault="008E43B6" w:rsidP="00485F0E">
            <w:pPr>
              <w:spacing w:after="60" w:line="240" w:lineRule="auto"/>
              <w:ind w:left="116"/>
              <w:jc w:val="both"/>
              <w:rPr>
                <w:rFonts w:ascii="Calibri" w:eastAsia="SimSun" w:hAnsi="Calibri" w:cs="Arial"/>
                <w:sz w:val="20"/>
                <w:szCs w:val="24"/>
                <w:lang w:val="en-GB"/>
              </w:rPr>
            </w:pPr>
            <w:r>
              <w:rPr>
                <w:rFonts w:ascii="Calibri" w:eastAsia="SimSun" w:hAnsi="Calibri" w:cs="Arial"/>
                <w:sz w:val="20"/>
                <w:szCs w:val="24"/>
                <w:lang w:val="en-GB"/>
              </w:rPr>
              <w:t>Knowledge, Attitude, and Practice</w:t>
            </w:r>
          </w:p>
        </w:tc>
      </w:tr>
      <w:tr w:rsidR="00B52995" w:rsidRPr="0030741D" w14:paraId="0D879E8F" w14:textId="77777777" w:rsidTr="3A7880D8">
        <w:trPr>
          <w:trHeight w:val="288"/>
        </w:trPr>
        <w:tc>
          <w:tcPr>
            <w:tcW w:w="1203" w:type="dxa"/>
            <w:tcBorders>
              <w:bottom w:val="nil"/>
            </w:tcBorders>
            <w:shd w:val="clear" w:color="auto" w:fill="auto"/>
          </w:tcPr>
          <w:p w14:paraId="7745CE3B" w14:textId="693324BF" w:rsidR="00B52995" w:rsidRDefault="00B52995" w:rsidP="00485F0E">
            <w:pPr>
              <w:spacing w:after="60" w:line="240" w:lineRule="auto"/>
              <w:jc w:val="both"/>
              <w:rPr>
                <w:rFonts w:ascii="Calibri" w:eastAsia="SimSun" w:hAnsi="Calibri" w:cs="Arial"/>
                <w:sz w:val="20"/>
                <w:szCs w:val="20"/>
                <w:lang w:val="en-GB"/>
              </w:rPr>
            </w:pPr>
            <w:r w:rsidRPr="3A7880D8">
              <w:rPr>
                <w:rFonts w:ascii="Calibri" w:eastAsia="SimSun" w:hAnsi="Calibri" w:cs="Arial"/>
                <w:sz w:val="20"/>
                <w:szCs w:val="20"/>
                <w:lang w:val="en-GB"/>
              </w:rPr>
              <w:t>M</w:t>
            </w:r>
            <w:r w:rsidR="5E2F5948" w:rsidRPr="3A7880D8">
              <w:rPr>
                <w:rFonts w:ascii="Calibri" w:eastAsia="SimSun" w:hAnsi="Calibri" w:cs="Arial"/>
                <w:sz w:val="20"/>
                <w:szCs w:val="20"/>
                <w:lang w:val="en-GB"/>
              </w:rPr>
              <w:t>o</w:t>
            </w:r>
            <w:r w:rsidRPr="3A7880D8">
              <w:rPr>
                <w:rFonts w:ascii="Calibri" w:eastAsia="SimSun" w:hAnsi="Calibri" w:cs="Arial"/>
                <w:sz w:val="20"/>
                <w:szCs w:val="20"/>
                <w:lang w:val="en-GB"/>
              </w:rPr>
              <w:t>A</w:t>
            </w:r>
            <w:r w:rsidR="322B63C6" w:rsidRPr="3A7880D8">
              <w:rPr>
                <w:rFonts w:ascii="Calibri" w:eastAsia="SimSun" w:hAnsi="Calibri" w:cs="Arial"/>
                <w:sz w:val="20"/>
                <w:szCs w:val="20"/>
                <w:lang w:val="en-GB"/>
              </w:rPr>
              <w:t>L</w:t>
            </w:r>
          </w:p>
        </w:tc>
        <w:tc>
          <w:tcPr>
            <w:tcW w:w="8157" w:type="dxa"/>
            <w:tcBorders>
              <w:bottom w:val="nil"/>
            </w:tcBorders>
            <w:shd w:val="clear" w:color="auto" w:fill="auto"/>
          </w:tcPr>
          <w:p w14:paraId="4C05973B" w14:textId="7E8C3718" w:rsidR="00B52995" w:rsidRDefault="00B52995" w:rsidP="3A7880D8">
            <w:pPr>
              <w:spacing w:after="60" w:line="240" w:lineRule="auto"/>
              <w:ind w:left="116"/>
              <w:jc w:val="both"/>
              <w:rPr>
                <w:rFonts w:ascii="Calibri" w:eastAsia="Calibri" w:hAnsi="Calibri" w:cs="Arial"/>
                <w:sz w:val="20"/>
                <w:szCs w:val="20"/>
                <w:lang w:val="en-GB"/>
              </w:rPr>
            </w:pPr>
            <w:r w:rsidRPr="3A7880D8">
              <w:rPr>
                <w:rFonts w:ascii="Calibri" w:eastAsia="Calibri" w:hAnsi="Calibri" w:cs="Arial"/>
                <w:sz w:val="20"/>
                <w:szCs w:val="20"/>
                <w:lang w:val="en-GB"/>
              </w:rPr>
              <w:t>Ministry of Agriculture an</w:t>
            </w:r>
            <w:r w:rsidR="7E3D8D63" w:rsidRPr="3A7880D8">
              <w:rPr>
                <w:rFonts w:ascii="Calibri" w:eastAsia="Calibri" w:hAnsi="Calibri" w:cs="Arial"/>
                <w:sz w:val="20"/>
                <w:szCs w:val="20"/>
                <w:lang w:val="en-GB"/>
              </w:rPr>
              <w:t>d Liv</w:t>
            </w:r>
            <w:r w:rsidR="0095730F">
              <w:rPr>
                <w:rFonts w:ascii="Calibri" w:eastAsia="Calibri" w:hAnsi="Calibri" w:cs="Arial"/>
                <w:sz w:val="20"/>
                <w:szCs w:val="20"/>
                <w:lang w:val="en-GB"/>
              </w:rPr>
              <w:t>e</w:t>
            </w:r>
            <w:r w:rsidR="7E3D8D63" w:rsidRPr="3A7880D8">
              <w:rPr>
                <w:rFonts w:ascii="Calibri" w:eastAsia="Calibri" w:hAnsi="Calibri" w:cs="Arial"/>
                <w:sz w:val="20"/>
                <w:szCs w:val="20"/>
                <w:lang w:val="en-GB"/>
              </w:rPr>
              <w:t>stock</w:t>
            </w:r>
          </w:p>
        </w:tc>
      </w:tr>
      <w:tr w:rsidR="00B52995" w:rsidRPr="0030741D" w14:paraId="3F54B19F" w14:textId="77777777" w:rsidTr="3A7880D8">
        <w:trPr>
          <w:trHeight w:val="288"/>
        </w:trPr>
        <w:tc>
          <w:tcPr>
            <w:tcW w:w="1203" w:type="dxa"/>
            <w:tcBorders>
              <w:bottom w:val="nil"/>
            </w:tcBorders>
            <w:shd w:val="clear" w:color="auto" w:fill="auto"/>
          </w:tcPr>
          <w:p w14:paraId="05E49D3E" w14:textId="48650AEE" w:rsidR="00B52995" w:rsidRDefault="00B52995" w:rsidP="00485F0E">
            <w:pPr>
              <w:spacing w:after="60" w:line="240" w:lineRule="auto"/>
              <w:jc w:val="both"/>
              <w:rPr>
                <w:rFonts w:ascii="Calibri" w:eastAsia="SimSun" w:hAnsi="Calibri" w:cs="Arial"/>
                <w:sz w:val="20"/>
                <w:szCs w:val="24"/>
                <w:lang w:val="en-GB"/>
              </w:rPr>
            </w:pPr>
            <w:r w:rsidRPr="009E3201">
              <w:rPr>
                <w:rFonts w:ascii="Calibri" w:eastAsia="Calibri" w:hAnsi="Calibri" w:cs="Arial"/>
                <w:sz w:val="20"/>
                <w:szCs w:val="24"/>
                <w:lang w:val="en-GB"/>
              </w:rPr>
              <w:t>MCR</w:t>
            </w:r>
          </w:p>
        </w:tc>
        <w:tc>
          <w:tcPr>
            <w:tcW w:w="8157" w:type="dxa"/>
            <w:tcBorders>
              <w:bottom w:val="nil"/>
            </w:tcBorders>
            <w:shd w:val="clear" w:color="auto" w:fill="auto"/>
          </w:tcPr>
          <w:p w14:paraId="2E70FADD" w14:textId="602CEBA6" w:rsidR="00B52995" w:rsidRDefault="00B52995" w:rsidP="00485F0E">
            <w:pPr>
              <w:spacing w:after="60" w:line="240" w:lineRule="auto"/>
              <w:ind w:left="116"/>
              <w:jc w:val="both"/>
              <w:rPr>
                <w:rFonts w:ascii="Calibri" w:eastAsia="SimSun" w:hAnsi="Calibri" w:cs="Arial"/>
                <w:sz w:val="20"/>
                <w:szCs w:val="24"/>
                <w:lang w:val="en-GB"/>
              </w:rPr>
            </w:pPr>
            <w:r w:rsidRPr="009E3201">
              <w:rPr>
                <w:rFonts w:ascii="Calibri" w:eastAsia="Calibri" w:hAnsi="Calibri" w:cs="Arial"/>
                <w:sz w:val="20"/>
                <w:szCs w:val="24"/>
                <w:lang w:val="en-GB"/>
              </w:rPr>
              <w:t>M</w:t>
            </w:r>
            <w:r>
              <w:rPr>
                <w:rFonts w:ascii="Calibri" w:eastAsia="Calibri" w:hAnsi="Calibri" w:cs="Arial"/>
                <w:sz w:val="20"/>
                <w:szCs w:val="24"/>
                <w:lang w:val="en-GB"/>
              </w:rPr>
              <w:t xml:space="preserve">aking </w:t>
            </w:r>
            <w:r w:rsidRPr="009E3201">
              <w:rPr>
                <w:rFonts w:ascii="Calibri" w:eastAsia="Calibri" w:hAnsi="Calibri" w:cs="Arial"/>
                <w:sz w:val="20"/>
                <w:szCs w:val="24"/>
                <w:lang w:val="en-GB"/>
              </w:rPr>
              <w:t>C</w:t>
            </w:r>
            <w:r>
              <w:rPr>
                <w:rFonts w:ascii="Calibri" w:eastAsia="Calibri" w:hAnsi="Calibri" w:cs="Arial"/>
                <w:sz w:val="20"/>
                <w:szCs w:val="24"/>
                <w:lang w:val="en-GB"/>
              </w:rPr>
              <w:t xml:space="preserve">ities </w:t>
            </w:r>
            <w:r w:rsidRPr="009E3201">
              <w:rPr>
                <w:rFonts w:ascii="Calibri" w:eastAsia="Calibri" w:hAnsi="Calibri" w:cs="Arial"/>
                <w:sz w:val="20"/>
                <w:szCs w:val="24"/>
                <w:lang w:val="en-GB"/>
              </w:rPr>
              <w:t>R</w:t>
            </w:r>
            <w:r>
              <w:rPr>
                <w:rFonts w:ascii="Calibri" w:eastAsia="Calibri" w:hAnsi="Calibri" w:cs="Arial"/>
                <w:sz w:val="20"/>
                <w:szCs w:val="24"/>
                <w:lang w:val="en-GB"/>
              </w:rPr>
              <w:t>esilient</w:t>
            </w:r>
          </w:p>
        </w:tc>
      </w:tr>
      <w:tr w:rsidR="0034208C" w:rsidRPr="0030741D" w14:paraId="2FFCA161" w14:textId="77777777" w:rsidTr="3A7880D8">
        <w:trPr>
          <w:trHeight w:val="288"/>
        </w:trPr>
        <w:tc>
          <w:tcPr>
            <w:tcW w:w="1203" w:type="dxa"/>
            <w:tcBorders>
              <w:bottom w:val="nil"/>
            </w:tcBorders>
            <w:shd w:val="clear" w:color="auto" w:fill="auto"/>
          </w:tcPr>
          <w:p w14:paraId="22C7F497" w14:textId="4F20A102" w:rsidR="0034208C" w:rsidRDefault="0034208C" w:rsidP="00485F0E">
            <w:pPr>
              <w:spacing w:after="60" w:line="240" w:lineRule="auto"/>
              <w:jc w:val="both"/>
              <w:rPr>
                <w:rFonts w:ascii="Calibri" w:eastAsia="SimSun" w:hAnsi="Calibri" w:cs="Arial"/>
                <w:sz w:val="20"/>
                <w:szCs w:val="24"/>
                <w:lang w:val="en-GB"/>
              </w:rPr>
            </w:pPr>
            <w:r>
              <w:rPr>
                <w:rFonts w:ascii="Calibri" w:eastAsia="SimSun" w:hAnsi="Calibri" w:cs="Arial"/>
                <w:sz w:val="20"/>
                <w:szCs w:val="24"/>
                <w:lang w:val="en-GB"/>
              </w:rPr>
              <w:t>MLD</w:t>
            </w:r>
          </w:p>
        </w:tc>
        <w:tc>
          <w:tcPr>
            <w:tcW w:w="8157" w:type="dxa"/>
            <w:tcBorders>
              <w:bottom w:val="nil"/>
            </w:tcBorders>
            <w:shd w:val="clear" w:color="auto" w:fill="auto"/>
          </w:tcPr>
          <w:p w14:paraId="6BFEFB53" w14:textId="36B1FED6" w:rsidR="0034208C" w:rsidRPr="0034208C" w:rsidRDefault="0034208C" w:rsidP="00485F0E">
            <w:pPr>
              <w:spacing w:after="60" w:line="240" w:lineRule="auto"/>
              <w:ind w:left="116"/>
              <w:jc w:val="both"/>
              <w:rPr>
                <w:rFonts w:ascii="Calibri" w:eastAsia="SimSun" w:hAnsi="Calibri" w:cs="Arial"/>
                <w:sz w:val="20"/>
                <w:szCs w:val="24"/>
                <w:lang w:val="en-GB"/>
              </w:rPr>
            </w:pPr>
            <w:r>
              <w:rPr>
                <w:rFonts w:ascii="Calibri" w:eastAsia="Aptos" w:hAnsi="Calibri" w:cs="Calibri"/>
                <w:sz w:val="20"/>
                <w:szCs w:val="20"/>
                <w:lang w:val="en-GB"/>
              </w:rPr>
              <w:t>M</w:t>
            </w:r>
            <w:r w:rsidRPr="009E3201">
              <w:rPr>
                <w:rFonts w:ascii="Calibri" w:eastAsia="Aptos" w:hAnsi="Calibri" w:cs="Calibri"/>
                <w:sz w:val="20"/>
                <w:szCs w:val="20"/>
                <w:lang w:val="en-GB"/>
              </w:rPr>
              <w:t>illion litres per day</w:t>
            </w:r>
          </w:p>
        </w:tc>
      </w:tr>
      <w:tr w:rsidR="00B52995" w:rsidRPr="0030741D" w14:paraId="690BD6B9" w14:textId="77777777" w:rsidTr="3A7880D8">
        <w:trPr>
          <w:trHeight w:val="288"/>
        </w:trPr>
        <w:tc>
          <w:tcPr>
            <w:tcW w:w="1203" w:type="dxa"/>
            <w:tcBorders>
              <w:bottom w:val="nil"/>
            </w:tcBorders>
            <w:shd w:val="clear" w:color="auto" w:fill="auto"/>
          </w:tcPr>
          <w:p w14:paraId="015B9FA7" w14:textId="242918FA" w:rsidR="00B52995" w:rsidRDefault="00B52995" w:rsidP="00485F0E">
            <w:pPr>
              <w:spacing w:after="60" w:line="240" w:lineRule="auto"/>
              <w:jc w:val="both"/>
              <w:rPr>
                <w:rFonts w:ascii="Calibri" w:eastAsia="SimSun" w:hAnsi="Calibri" w:cs="Arial"/>
                <w:sz w:val="20"/>
                <w:szCs w:val="24"/>
                <w:lang w:val="en-GB"/>
              </w:rPr>
            </w:pPr>
            <w:r>
              <w:rPr>
                <w:rFonts w:ascii="Calibri" w:eastAsia="SimSun" w:hAnsi="Calibri" w:cs="Arial"/>
                <w:sz w:val="20"/>
                <w:szCs w:val="24"/>
                <w:lang w:val="en-GB"/>
              </w:rPr>
              <w:t>MOF</w:t>
            </w:r>
          </w:p>
        </w:tc>
        <w:tc>
          <w:tcPr>
            <w:tcW w:w="8157" w:type="dxa"/>
            <w:tcBorders>
              <w:bottom w:val="nil"/>
            </w:tcBorders>
            <w:shd w:val="clear" w:color="auto" w:fill="auto"/>
          </w:tcPr>
          <w:p w14:paraId="33088610" w14:textId="701CFB79" w:rsidR="00B52995" w:rsidRDefault="00B52995" w:rsidP="00485F0E">
            <w:pPr>
              <w:spacing w:after="60" w:line="240" w:lineRule="auto"/>
              <w:ind w:left="116"/>
              <w:jc w:val="both"/>
              <w:rPr>
                <w:rFonts w:ascii="Calibri" w:eastAsia="Aptos" w:hAnsi="Calibri" w:cs="Calibri"/>
                <w:sz w:val="20"/>
                <w:szCs w:val="20"/>
                <w:lang w:val="en-GB"/>
              </w:rPr>
            </w:pPr>
            <w:r>
              <w:rPr>
                <w:rFonts w:ascii="Calibri" w:eastAsia="Aptos" w:hAnsi="Calibri" w:cs="Calibri"/>
                <w:sz w:val="20"/>
                <w:szCs w:val="20"/>
                <w:lang w:val="en-GB"/>
              </w:rPr>
              <w:t>Ministry of Finance</w:t>
            </w:r>
          </w:p>
        </w:tc>
      </w:tr>
      <w:tr w:rsidR="0030741D" w:rsidRPr="0030741D" w14:paraId="09A260E6" w14:textId="77777777" w:rsidTr="3A7880D8">
        <w:trPr>
          <w:trHeight w:val="288"/>
        </w:trPr>
        <w:tc>
          <w:tcPr>
            <w:tcW w:w="1203" w:type="dxa"/>
            <w:tcBorders>
              <w:bottom w:val="nil"/>
            </w:tcBorders>
            <w:shd w:val="clear" w:color="auto" w:fill="auto"/>
          </w:tcPr>
          <w:p w14:paraId="2814D7DC" w14:textId="5759BEEB" w:rsidR="0030741D" w:rsidRPr="00FF5900" w:rsidRDefault="0030741D" w:rsidP="00485F0E">
            <w:pPr>
              <w:spacing w:after="60" w:line="240" w:lineRule="auto"/>
              <w:jc w:val="both"/>
              <w:rPr>
                <w:rFonts w:ascii="Calibri" w:eastAsia="SimSun" w:hAnsi="Calibri" w:cs="Times New Roman"/>
                <w:sz w:val="20"/>
                <w:szCs w:val="20"/>
                <w:lang w:val="en-GB"/>
              </w:rPr>
            </w:pPr>
            <w:r w:rsidRPr="009E3201">
              <w:rPr>
                <w:rFonts w:ascii="Calibri" w:eastAsia="SimSun" w:hAnsi="Calibri" w:cs="Arial"/>
                <w:sz w:val="20"/>
                <w:szCs w:val="24"/>
                <w:lang w:val="en-GB"/>
              </w:rPr>
              <w:t>MoIT</w:t>
            </w:r>
          </w:p>
        </w:tc>
        <w:tc>
          <w:tcPr>
            <w:tcW w:w="8157" w:type="dxa"/>
            <w:tcBorders>
              <w:bottom w:val="nil"/>
            </w:tcBorders>
            <w:shd w:val="clear" w:color="auto" w:fill="auto"/>
          </w:tcPr>
          <w:p w14:paraId="42A9DD7A" w14:textId="572A818D" w:rsidR="0030741D" w:rsidRPr="00FF5900" w:rsidRDefault="0030741D" w:rsidP="00485F0E">
            <w:pPr>
              <w:spacing w:after="60" w:line="240" w:lineRule="auto"/>
              <w:ind w:left="116"/>
              <w:jc w:val="both"/>
              <w:rPr>
                <w:rFonts w:ascii="Calibri" w:eastAsia="SimSun" w:hAnsi="Calibri" w:cs="Times New Roman"/>
                <w:sz w:val="20"/>
                <w:szCs w:val="20"/>
                <w:lang w:val="en-GB"/>
              </w:rPr>
            </w:pPr>
            <w:r w:rsidRPr="009E3201">
              <w:rPr>
                <w:rFonts w:ascii="Calibri" w:eastAsia="SimSun" w:hAnsi="Calibri" w:cs="Arial"/>
                <w:sz w:val="20"/>
                <w:szCs w:val="24"/>
                <w:lang w:val="en-GB"/>
              </w:rPr>
              <w:t>Ministry of Infrastructure and Transport</w:t>
            </w:r>
          </w:p>
        </w:tc>
      </w:tr>
      <w:tr w:rsidR="00B52995" w:rsidRPr="0030741D" w14:paraId="6974891D" w14:textId="77777777" w:rsidTr="3A7880D8">
        <w:trPr>
          <w:trHeight w:val="288"/>
        </w:trPr>
        <w:tc>
          <w:tcPr>
            <w:tcW w:w="1203" w:type="dxa"/>
            <w:tcBorders>
              <w:bottom w:val="nil"/>
            </w:tcBorders>
            <w:shd w:val="clear" w:color="auto" w:fill="auto"/>
          </w:tcPr>
          <w:p w14:paraId="00F375D6" w14:textId="03558B69" w:rsidR="00B52995" w:rsidRPr="009E3201" w:rsidRDefault="00B52995" w:rsidP="00485F0E">
            <w:pPr>
              <w:spacing w:after="60" w:line="240" w:lineRule="auto"/>
              <w:jc w:val="both"/>
              <w:rPr>
                <w:rFonts w:ascii="Calibri" w:eastAsia="SimSun" w:hAnsi="Calibri" w:cs="Arial"/>
                <w:sz w:val="20"/>
                <w:szCs w:val="24"/>
                <w:lang w:val="en-GB"/>
              </w:rPr>
            </w:pPr>
            <w:r>
              <w:rPr>
                <w:rFonts w:ascii="Calibri" w:eastAsia="SimSun" w:hAnsi="Calibri" w:cs="Arial"/>
                <w:sz w:val="20"/>
                <w:szCs w:val="24"/>
                <w:lang w:val="en-GB"/>
              </w:rPr>
              <w:t>MTR</w:t>
            </w:r>
          </w:p>
        </w:tc>
        <w:tc>
          <w:tcPr>
            <w:tcW w:w="8157" w:type="dxa"/>
            <w:tcBorders>
              <w:bottom w:val="nil"/>
            </w:tcBorders>
            <w:shd w:val="clear" w:color="auto" w:fill="auto"/>
          </w:tcPr>
          <w:p w14:paraId="16FC55CE" w14:textId="0EFF9CD6" w:rsidR="00B52995" w:rsidRPr="009E3201" w:rsidRDefault="00B52995" w:rsidP="00485F0E">
            <w:pPr>
              <w:spacing w:after="60" w:line="240" w:lineRule="auto"/>
              <w:ind w:left="116"/>
              <w:jc w:val="both"/>
              <w:rPr>
                <w:rFonts w:ascii="Calibri" w:eastAsia="SimSun" w:hAnsi="Calibri" w:cs="Arial"/>
                <w:sz w:val="20"/>
                <w:szCs w:val="24"/>
                <w:lang w:val="en-GB"/>
              </w:rPr>
            </w:pPr>
            <w:r>
              <w:rPr>
                <w:rFonts w:ascii="Calibri" w:eastAsia="SimSun" w:hAnsi="Calibri" w:cs="Arial"/>
                <w:sz w:val="20"/>
                <w:szCs w:val="24"/>
                <w:lang w:val="en-GB"/>
              </w:rPr>
              <w:t>Mid-term Review</w:t>
            </w:r>
          </w:p>
        </w:tc>
      </w:tr>
      <w:tr w:rsidR="0034208C" w:rsidRPr="0030741D" w14:paraId="358A8FA6" w14:textId="77777777" w:rsidTr="3A7880D8">
        <w:trPr>
          <w:trHeight w:val="288"/>
        </w:trPr>
        <w:tc>
          <w:tcPr>
            <w:tcW w:w="1203" w:type="dxa"/>
            <w:tcBorders>
              <w:bottom w:val="nil"/>
            </w:tcBorders>
            <w:shd w:val="clear" w:color="auto" w:fill="auto"/>
          </w:tcPr>
          <w:p w14:paraId="5DDCA907" w14:textId="1C5DF249" w:rsidR="0034208C" w:rsidRPr="009E3201" w:rsidRDefault="0034208C" w:rsidP="00485F0E">
            <w:pPr>
              <w:spacing w:after="60" w:line="240" w:lineRule="auto"/>
              <w:jc w:val="both"/>
              <w:rPr>
                <w:rFonts w:ascii="Calibri" w:eastAsia="SimSun" w:hAnsi="Calibri" w:cs="Arial"/>
                <w:sz w:val="20"/>
                <w:szCs w:val="24"/>
                <w:lang w:val="en-GB"/>
              </w:rPr>
            </w:pPr>
            <w:r>
              <w:rPr>
                <w:rFonts w:ascii="Calibri" w:eastAsia="SimSun" w:hAnsi="Calibri" w:cs="Arial"/>
                <w:sz w:val="20"/>
                <w:szCs w:val="24"/>
                <w:lang w:val="en-GB"/>
              </w:rPr>
              <w:t>MUSD</w:t>
            </w:r>
          </w:p>
        </w:tc>
        <w:tc>
          <w:tcPr>
            <w:tcW w:w="8157" w:type="dxa"/>
            <w:tcBorders>
              <w:bottom w:val="nil"/>
            </w:tcBorders>
            <w:shd w:val="clear" w:color="auto" w:fill="auto"/>
          </w:tcPr>
          <w:p w14:paraId="754D678D" w14:textId="6497B49A" w:rsidR="0034208C" w:rsidRPr="009E3201" w:rsidRDefault="0034208C" w:rsidP="00485F0E">
            <w:pPr>
              <w:spacing w:after="60" w:line="240" w:lineRule="auto"/>
              <w:ind w:left="116"/>
              <w:jc w:val="both"/>
              <w:rPr>
                <w:rFonts w:ascii="Calibri" w:eastAsia="SimSun" w:hAnsi="Calibri" w:cs="Arial"/>
                <w:sz w:val="20"/>
                <w:szCs w:val="24"/>
                <w:lang w:val="en-GB"/>
              </w:rPr>
            </w:pPr>
            <w:r>
              <w:rPr>
                <w:rFonts w:ascii="Calibri" w:eastAsia="SimSun" w:hAnsi="Calibri" w:cs="Arial"/>
                <w:sz w:val="20"/>
                <w:szCs w:val="24"/>
                <w:lang w:val="en-GB"/>
              </w:rPr>
              <w:t>Million US Dollars</w:t>
            </w:r>
          </w:p>
        </w:tc>
      </w:tr>
      <w:tr w:rsidR="0030741D" w:rsidRPr="0030741D" w:rsidDel="0030741D" w14:paraId="4A716F85" w14:textId="77777777" w:rsidTr="3A7880D8">
        <w:trPr>
          <w:trHeight w:val="288"/>
        </w:trPr>
        <w:tc>
          <w:tcPr>
            <w:tcW w:w="1203" w:type="dxa"/>
            <w:tcBorders>
              <w:bottom w:val="nil"/>
            </w:tcBorders>
            <w:shd w:val="clear" w:color="auto" w:fill="auto"/>
          </w:tcPr>
          <w:p w14:paraId="7C3D7336" w14:textId="0B2A2597" w:rsidR="0030741D" w:rsidRPr="0030741D" w:rsidDel="0030741D" w:rsidRDefault="0030741D"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NbS</w:t>
            </w:r>
          </w:p>
        </w:tc>
        <w:tc>
          <w:tcPr>
            <w:tcW w:w="8157" w:type="dxa"/>
            <w:tcBorders>
              <w:bottom w:val="nil"/>
            </w:tcBorders>
            <w:shd w:val="clear" w:color="auto" w:fill="auto"/>
          </w:tcPr>
          <w:p w14:paraId="5C79DF1E" w14:textId="1AB451E7" w:rsidR="0030741D" w:rsidRPr="0030741D" w:rsidDel="0030741D" w:rsidRDefault="0030741D"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Nature Based Solutions</w:t>
            </w:r>
          </w:p>
        </w:tc>
      </w:tr>
      <w:tr w:rsidR="0034208C" w:rsidRPr="0030741D" w:rsidDel="0030741D" w14:paraId="060DE49C" w14:textId="77777777" w:rsidTr="3A7880D8">
        <w:trPr>
          <w:trHeight w:val="288"/>
        </w:trPr>
        <w:tc>
          <w:tcPr>
            <w:tcW w:w="1203" w:type="dxa"/>
            <w:tcBorders>
              <w:bottom w:val="nil"/>
            </w:tcBorders>
            <w:shd w:val="clear" w:color="auto" w:fill="auto"/>
          </w:tcPr>
          <w:p w14:paraId="38CD8EC3" w14:textId="7B7A9201" w:rsidR="0034208C" w:rsidRDefault="0034208C" w:rsidP="00485F0E">
            <w:pPr>
              <w:spacing w:after="60" w:line="240" w:lineRule="auto"/>
              <w:jc w:val="both"/>
              <w:rPr>
                <w:rFonts w:ascii="Calibri" w:eastAsia="SimSun" w:hAnsi="Calibri" w:cs="Times New Roman"/>
                <w:sz w:val="20"/>
                <w:szCs w:val="20"/>
                <w:lang w:val="en-GB"/>
              </w:rPr>
            </w:pPr>
            <w:r w:rsidRPr="009E3201">
              <w:rPr>
                <w:rFonts w:ascii="Calibri" w:eastAsia="Times New Roman" w:hAnsi="Calibri" w:cs="Calibri"/>
                <w:sz w:val="20"/>
                <w:szCs w:val="20"/>
                <w:lang w:val="en-GB" w:eastAsia="en-GB"/>
              </w:rPr>
              <w:t>NCHM</w:t>
            </w:r>
          </w:p>
        </w:tc>
        <w:tc>
          <w:tcPr>
            <w:tcW w:w="8157" w:type="dxa"/>
            <w:tcBorders>
              <w:bottom w:val="nil"/>
            </w:tcBorders>
            <w:shd w:val="clear" w:color="auto" w:fill="auto"/>
          </w:tcPr>
          <w:p w14:paraId="40EAAD79" w14:textId="2531CCFF" w:rsidR="0034208C" w:rsidRDefault="0034208C" w:rsidP="00485F0E">
            <w:pPr>
              <w:spacing w:after="60" w:line="240" w:lineRule="auto"/>
              <w:ind w:left="116"/>
              <w:jc w:val="both"/>
              <w:rPr>
                <w:rFonts w:ascii="Calibri" w:eastAsia="SimSun" w:hAnsi="Calibri" w:cs="Times New Roman"/>
                <w:sz w:val="20"/>
                <w:szCs w:val="20"/>
                <w:lang w:val="en-GB"/>
              </w:rPr>
            </w:pPr>
            <w:r w:rsidRPr="009E3201">
              <w:rPr>
                <w:rFonts w:ascii="Calibri" w:eastAsia="Calibri" w:hAnsi="Calibri" w:cs="Calibri"/>
                <w:sz w:val="20"/>
                <w:szCs w:val="20"/>
                <w:lang w:val="en-GB"/>
              </w:rPr>
              <w:t>National Center for Hydrology and Meteorology</w:t>
            </w:r>
          </w:p>
        </w:tc>
      </w:tr>
      <w:tr w:rsidR="00DF7579" w:rsidRPr="0030741D" w:rsidDel="0030741D" w14:paraId="1C674C0A" w14:textId="77777777" w:rsidTr="3A7880D8">
        <w:trPr>
          <w:trHeight w:val="288"/>
        </w:trPr>
        <w:tc>
          <w:tcPr>
            <w:tcW w:w="1203" w:type="dxa"/>
            <w:tcBorders>
              <w:bottom w:val="nil"/>
            </w:tcBorders>
            <w:shd w:val="clear" w:color="auto" w:fill="auto"/>
          </w:tcPr>
          <w:p w14:paraId="13E9D869" w14:textId="6361960F" w:rsidR="00DF7579" w:rsidRPr="009E3201" w:rsidRDefault="00DF7579" w:rsidP="00485F0E">
            <w:pPr>
              <w:spacing w:after="60" w:line="240" w:lineRule="auto"/>
              <w:jc w:val="both"/>
              <w:rPr>
                <w:rFonts w:ascii="Calibri" w:eastAsia="Times New Roman" w:hAnsi="Calibri" w:cs="Calibri"/>
                <w:sz w:val="20"/>
                <w:szCs w:val="20"/>
                <w:lang w:val="en-GB" w:eastAsia="en-GB"/>
              </w:rPr>
            </w:pPr>
            <w:r>
              <w:rPr>
                <w:rFonts w:ascii="Calibri" w:eastAsia="Times New Roman" w:hAnsi="Calibri" w:cs="Calibri"/>
                <w:sz w:val="20"/>
                <w:szCs w:val="20"/>
                <w:lang w:val="en-GB" w:eastAsia="en-GB"/>
              </w:rPr>
              <w:t>NGO</w:t>
            </w:r>
          </w:p>
        </w:tc>
        <w:tc>
          <w:tcPr>
            <w:tcW w:w="8157" w:type="dxa"/>
            <w:tcBorders>
              <w:bottom w:val="nil"/>
            </w:tcBorders>
            <w:shd w:val="clear" w:color="auto" w:fill="auto"/>
          </w:tcPr>
          <w:p w14:paraId="0D1FEA2C" w14:textId="2A1E4D1C" w:rsidR="00DF7579" w:rsidRPr="009E3201" w:rsidRDefault="00DF7579" w:rsidP="00485F0E">
            <w:pPr>
              <w:spacing w:after="60" w:line="240" w:lineRule="auto"/>
              <w:ind w:left="116"/>
              <w:jc w:val="both"/>
              <w:rPr>
                <w:rFonts w:ascii="Calibri" w:eastAsia="Calibri" w:hAnsi="Calibri" w:cs="Calibri"/>
                <w:sz w:val="20"/>
                <w:szCs w:val="20"/>
                <w:lang w:val="en-GB"/>
              </w:rPr>
            </w:pPr>
            <w:r>
              <w:rPr>
                <w:rFonts w:ascii="Calibri" w:eastAsia="Calibri" w:hAnsi="Calibri" w:cs="Calibri"/>
                <w:sz w:val="20"/>
                <w:szCs w:val="20"/>
                <w:lang w:val="en-GB"/>
              </w:rPr>
              <w:t>Non-governmental Organisation</w:t>
            </w:r>
          </w:p>
        </w:tc>
      </w:tr>
      <w:tr w:rsidR="0030741D" w:rsidRPr="0030741D" w:rsidDel="0030741D" w14:paraId="713DE641" w14:textId="77777777" w:rsidTr="3A7880D8">
        <w:trPr>
          <w:trHeight w:val="288"/>
        </w:trPr>
        <w:tc>
          <w:tcPr>
            <w:tcW w:w="1203" w:type="dxa"/>
            <w:tcBorders>
              <w:bottom w:val="nil"/>
            </w:tcBorders>
            <w:shd w:val="clear" w:color="auto" w:fill="auto"/>
          </w:tcPr>
          <w:p w14:paraId="0A26493F" w14:textId="0CA774C6" w:rsidR="0030741D" w:rsidRPr="0030741D" w:rsidDel="0030741D" w:rsidRDefault="0030741D"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NIM</w:t>
            </w:r>
          </w:p>
        </w:tc>
        <w:tc>
          <w:tcPr>
            <w:tcW w:w="8157" w:type="dxa"/>
            <w:tcBorders>
              <w:bottom w:val="nil"/>
            </w:tcBorders>
            <w:shd w:val="clear" w:color="auto" w:fill="auto"/>
          </w:tcPr>
          <w:p w14:paraId="79D4BC04" w14:textId="57DAFD9B" w:rsidR="0030741D" w:rsidRPr="0030741D" w:rsidDel="0030741D" w:rsidRDefault="0030741D" w:rsidP="00485F0E">
            <w:pPr>
              <w:spacing w:after="60" w:line="240" w:lineRule="auto"/>
              <w:ind w:left="116"/>
              <w:jc w:val="both"/>
              <w:rPr>
                <w:rFonts w:ascii="Calibri" w:eastAsia="SimSun" w:hAnsi="Calibri" w:cs="Times New Roman"/>
                <w:sz w:val="20"/>
                <w:szCs w:val="20"/>
                <w:lang w:val="en-GB"/>
              </w:rPr>
            </w:pPr>
            <w:r w:rsidRPr="009E3201">
              <w:rPr>
                <w:rFonts w:ascii="Calibri" w:eastAsia="Meiryo" w:hAnsi="Calibri" w:cs="Arial"/>
                <w:iCs/>
                <w:sz w:val="20"/>
                <w:szCs w:val="20"/>
                <w:lang w:val="en-GB"/>
              </w:rPr>
              <w:t>National Implementation Modality</w:t>
            </w:r>
          </w:p>
        </w:tc>
      </w:tr>
      <w:tr w:rsidR="00DF7579" w:rsidRPr="0030741D" w:rsidDel="0030741D" w14:paraId="73B7E543" w14:textId="77777777" w:rsidTr="3A7880D8">
        <w:trPr>
          <w:trHeight w:val="288"/>
        </w:trPr>
        <w:tc>
          <w:tcPr>
            <w:tcW w:w="1203" w:type="dxa"/>
            <w:tcBorders>
              <w:bottom w:val="nil"/>
            </w:tcBorders>
            <w:shd w:val="clear" w:color="auto" w:fill="auto"/>
          </w:tcPr>
          <w:p w14:paraId="7019F8AD" w14:textId="3BE8B678" w:rsidR="00DF7579" w:rsidRDefault="00DF7579"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RAP</w:t>
            </w:r>
          </w:p>
        </w:tc>
        <w:tc>
          <w:tcPr>
            <w:tcW w:w="8157" w:type="dxa"/>
            <w:tcBorders>
              <w:bottom w:val="nil"/>
            </w:tcBorders>
            <w:shd w:val="clear" w:color="auto" w:fill="auto"/>
          </w:tcPr>
          <w:p w14:paraId="2F65E967" w14:textId="30470020" w:rsidR="00DF7579" w:rsidRPr="009E3201" w:rsidRDefault="00DF7579" w:rsidP="00485F0E">
            <w:pPr>
              <w:spacing w:after="60" w:line="240" w:lineRule="auto"/>
              <w:ind w:left="116"/>
              <w:jc w:val="both"/>
              <w:rPr>
                <w:rFonts w:ascii="Calibri" w:eastAsia="Meiryo" w:hAnsi="Calibri" w:cs="Arial"/>
                <w:iCs/>
                <w:sz w:val="20"/>
                <w:szCs w:val="20"/>
                <w:lang w:val="en-GB"/>
              </w:rPr>
            </w:pPr>
            <w:r w:rsidRPr="009E3201">
              <w:rPr>
                <w:rFonts w:ascii="Calibri" w:eastAsia="Cambria" w:hAnsi="Calibri" w:cs="Arial"/>
                <w:sz w:val="20"/>
                <w:szCs w:val="20"/>
                <w:lang w:val="en-GB"/>
              </w:rPr>
              <w:t>UNDP Regional Asia-Pacific</w:t>
            </w:r>
          </w:p>
        </w:tc>
      </w:tr>
      <w:tr w:rsidR="0034208C" w:rsidRPr="0030741D" w:rsidDel="0030741D" w14:paraId="663A7456" w14:textId="77777777" w:rsidTr="3A7880D8">
        <w:trPr>
          <w:trHeight w:val="288"/>
        </w:trPr>
        <w:tc>
          <w:tcPr>
            <w:tcW w:w="1203" w:type="dxa"/>
            <w:tcBorders>
              <w:bottom w:val="nil"/>
            </w:tcBorders>
            <w:shd w:val="clear" w:color="auto" w:fill="auto"/>
          </w:tcPr>
          <w:p w14:paraId="69F80291" w14:textId="4BA1BCE3" w:rsidR="0034208C" w:rsidRDefault="0034208C"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PES</w:t>
            </w:r>
          </w:p>
        </w:tc>
        <w:tc>
          <w:tcPr>
            <w:tcW w:w="8157" w:type="dxa"/>
            <w:tcBorders>
              <w:bottom w:val="nil"/>
            </w:tcBorders>
            <w:shd w:val="clear" w:color="auto" w:fill="auto"/>
          </w:tcPr>
          <w:p w14:paraId="6A875E53" w14:textId="7776C120" w:rsidR="0034208C" w:rsidRPr="009E3201" w:rsidRDefault="0034208C" w:rsidP="00485F0E">
            <w:pPr>
              <w:spacing w:after="60" w:line="240" w:lineRule="auto"/>
              <w:ind w:left="116"/>
              <w:jc w:val="both"/>
              <w:rPr>
                <w:rFonts w:ascii="Calibri" w:eastAsia="Meiryo" w:hAnsi="Calibri" w:cs="Arial"/>
                <w:iCs/>
                <w:sz w:val="20"/>
                <w:szCs w:val="20"/>
                <w:lang w:val="en-GB"/>
              </w:rPr>
            </w:pPr>
            <w:r>
              <w:rPr>
                <w:rFonts w:ascii="Calibri" w:eastAsia="Meiryo" w:hAnsi="Calibri" w:cs="Arial"/>
                <w:iCs/>
                <w:sz w:val="20"/>
                <w:szCs w:val="20"/>
                <w:lang w:val="en-GB"/>
              </w:rPr>
              <w:t>Payment for Ecosystem Services</w:t>
            </w:r>
          </w:p>
        </w:tc>
      </w:tr>
      <w:tr w:rsidR="00485F0E" w:rsidRPr="0030741D" w14:paraId="00E7FF0F" w14:textId="77777777" w:rsidTr="3A7880D8">
        <w:trPr>
          <w:trHeight w:val="288"/>
        </w:trPr>
        <w:tc>
          <w:tcPr>
            <w:tcW w:w="1203" w:type="dxa"/>
            <w:tcBorders>
              <w:bottom w:val="nil"/>
            </w:tcBorders>
            <w:shd w:val="clear" w:color="auto" w:fill="auto"/>
          </w:tcPr>
          <w:p w14:paraId="137419F7" w14:textId="77777777" w:rsidR="00485F0E" w:rsidRPr="00FF5900" w:rsidRDefault="00485F0E" w:rsidP="00485F0E">
            <w:pPr>
              <w:spacing w:after="60" w:line="240" w:lineRule="auto"/>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PIF</w:t>
            </w:r>
          </w:p>
        </w:tc>
        <w:tc>
          <w:tcPr>
            <w:tcW w:w="8157" w:type="dxa"/>
            <w:tcBorders>
              <w:bottom w:val="nil"/>
            </w:tcBorders>
            <w:shd w:val="clear" w:color="auto" w:fill="auto"/>
          </w:tcPr>
          <w:p w14:paraId="6814CC21" w14:textId="77777777" w:rsidR="00485F0E" w:rsidRPr="00FF5900" w:rsidRDefault="00485F0E" w:rsidP="00485F0E">
            <w:pPr>
              <w:spacing w:after="60" w:line="240" w:lineRule="auto"/>
              <w:ind w:left="116"/>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Project Identification Form</w:t>
            </w:r>
          </w:p>
        </w:tc>
      </w:tr>
      <w:tr w:rsidR="00485F0E" w:rsidRPr="0030741D" w14:paraId="09F78D11" w14:textId="77777777" w:rsidTr="3A7880D8">
        <w:trPr>
          <w:trHeight w:val="288"/>
        </w:trPr>
        <w:tc>
          <w:tcPr>
            <w:tcW w:w="1203" w:type="dxa"/>
            <w:tcBorders>
              <w:bottom w:val="nil"/>
            </w:tcBorders>
            <w:shd w:val="clear" w:color="auto" w:fill="auto"/>
          </w:tcPr>
          <w:p w14:paraId="5F309998" w14:textId="77777777" w:rsidR="00485F0E" w:rsidRPr="00FF5900" w:rsidRDefault="00485F0E" w:rsidP="00485F0E">
            <w:pPr>
              <w:spacing w:after="60" w:line="240" w:lineRule="auto"/>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PIR</w:t>
            </w:r>
          </w:p>
        </w:tc>
        <w:tc>
          <w:tcPr>
            <w:tcW w:w="8157" w:type="dxa"/>
            <w:tcBorders>
              <w:bottom w:val="nil"/>
            </w:tcBorders>
            <w:shd w:val="clear" w:color="auto" w:fill="auto"/>
          </w:tcPr>
          <w:p w14:paraId="6681506F" w14:textId="77777777" w:rsidR="00485F0E" w:rsidRPr="00FF5900" w:rsidRDefault="00485F0E" w:rsidP="00485F0E">
            <w:pPr>
              <w:spacing w:after="60" w:line="240" w:lineRule="auto"/>
              <w:ind w:left="116"/>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GEF Project Implementation Report</w:t>
            </w:r>
          </w:p>
        </w:tc>
      </w:tr>
      <w:tr w:rsidR="00485F0E" w:rsidRPr="0030741D" w14:paraId="13B58AEE" w14:textId="77777777" w:rsidTr="3A7880D8">
        <w:trPr>
          <w:trHeight w:val="288"/>
        </w:trPr>
        <w:tc>
          <w:tcPr>
            <w:tcW w:w="1203" w:type="dxa"/>
            <w:tcBorders>
              <w:bottom w:val="nil"/>
            </w:tcBorders>
            <w:shd w:val="clear" w:color="auto" w:fill="auto"/>
          </w:tcPr>
          <w:p w14:paraId="78EB7760" w14:textId="77777777" w:rsidR="00485F0E" w:rsidRPr="00FF5900" w:rsidRDefault="00485F0E" w:rsidP="00485F0E">
            <w:pPr>
              <w:spacing w:after="60" w:line="240" w:lineRule="auto"/>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POPP</w:t>
            </w:r>
          </w:p>
        </w:tc>
        <w:tc>
          <w:tcPr>
            <w:tcW w:w="8157" w:type="dxa"/>
            <w:tcBorders>
              <w:bottom w:val="nil"/>
            </w:tcBorders>
            <w:shd w:val="clear" w:color="auto" w:fill="auto"/>
          </w:tcPr>
          <w:p w14:paraId="7C4F9289" w14:textId="77777777" w:rsidR="00485F0E" w:rsidRPr="00FF5900" w:rsidRDefault="00485F0E" w:rsidP="00485F0E">
            <w:pPr>
              <w:spacing w:after="60" w:line="240" w:lineRule="auto"/>
              <w:ind w:left="116"/>
              <w:jc w:val="both"/>
              <w:rPr>
                <w:rFonts w:ascii="Calibri" w:eastAsia="SimSun" w:hAnsi="Calibri" w:cs="Times New Roman"/>
                <w:b/>
                <w:sz w:val="20"/>
                <w:szCs w:val="20"/>
                <w:lang w:val="en-GB"/>
              </w:rPr>
            </w:pPr>
            <w:r w:rsidRPr="00FF5900">
              <w:rPr>
                <w:rFonts w:ascii="Calibri" w:eastAsia="SimSun" w:hAnsi="Calibri" w:cs="Calibri"/>
                <w:sz w:val="20"/>
                <w:szCs w:val="20"/>
                <w:lang w:val="en-GB"/>
              </w:rPr>
              <w:t>Programme and Operations Policies and Procedures</w:t>
            </w:r>
          </w:p>
        </w:tc>
      </w:tr>
      <w:tr w:rsidR="00485F0E" w:rsidRPr="0030741D" w14:paraId="473F944B" w14:textId="77777777" w:rsidTr="3A7880D8">
        <w:trPr>
          <w:trHeight w:val="288"/>
        </w:trPr>
        <w:tc>
          <w:tcPr>
            <w:tcW w:w="1203" w:type="dxa"/>
            <w:tcBorders>
              <w:bottom w:val="nil"/>
            </w:tcBorders>
            <w:shd w:val="clear" w:color="auto" w:fill="auto"/>
          </w:tcPr>
          <w:p w14:paraId="369F9B5D" w14:textId="77777777" w:rsidR="00485F0E" w:rsidRPr="00FF5900" w:rsidRDefault="00485F0E" w:rsidP="00485F0E">
            <w:pPr>
              <w:spacing w:after="60" w:line="240" w:lineRule="auto"/>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PPG</w:t>
            </w:r>
          </w:p>
        </w:tc>
        <w:tc>
          <w:tcPr>
            <w:tcW w:w="8157" w:type="dxa"/>
            <w:tcBorders>
              <w:bottom w:val="nil"/>
            </w:tcBorders>
            <w:shd w:val="clear" w:color="auto" w:fill="auto"/>
          </w:tcPr>
          <w:p w14:paraId="2417FC87" w14:textId="77777777" w:rsidR="00485F0E" w:rsidRPr="00FF5900" w:rsidRDefault="00485F0E" w:rsidP="00485F0E">
            <w:pPr>
              <w:spacing w:after="60" w:line="240" w:lineRule="auto"/>
              <w:ind w:left="116"/>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Project Preparation Grant</w:t>
            </w:r>
          </w:p>
        </w:tc>
      </w:tr>
      <w:tr w:rsidR="007E4188" w:rsidRPr="0030741D" w14:paraId="5307F7D6" w14:textId="77777777" w:rsidTr="3A7880D8">
        <w:trPr>
          <w:trHeight w:val="288"/>
        </w:trPr>
        <w:tc>
          <w:tcPr>
            <w:tcW w:w="1203" w:type="dxa"/>
            <w:tcBorders>
              <w:bottom w:val="nil"/>
            </w:tcBorders>
            <w:shd w:val="clear" w:color="auto" w:fill="auto"/>
          </w:tcPr>
          <w:p w14:paraId="6847BAAC" w14:textId="52111FD9" w:rsidR="007E4188" w:rsidRPr="007E4188" w:rsidRDefault="007E4188"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PPP</w:t>
            </w:r>
          </w:p>
        </w:tc>
        <w:tc>
          <w:tcPr>
            <w:tcW w:w="8157" w:type="dxa"/>
            <w:tcBorders>
              <w:bottom w:val="nil"/>
            </w:tcBorders>
            <w:shd w:val="clear" w:color="auto" w:fill="auto"/>
          </w:tcPr>
          <w:p w14:paraId="22D15072" w14:textId="31C18F13" w:rsidR="007E4188" w:rsidRPr="007E4188" w:rsidRDefault="007E4188"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Public Private Partnership</w:t>
            </w:r>
          </w:p>
        </w:tc>
      </w:tr>
      <w:tr w:rsidR="008E43B6" w:rsidRPr="0030741D" w14:paraId="2A3CCB03" w14:textId="77777777" w:rsidTr="3A7880D8">
        <w:trPr>
          <w:trHeight w:val="288"/>
        </w:trPr>
        <w:tc>
          <w:tcPr>
            <w:tcW w:w="1203" w:type="dxa"/>
            <w:tcBorders>
              <w:bottom w:val="nil"/>
            </w:tcBorders>
            <w:shd w:val="clear" w:color="auto" w:fill="auto"/>
          </w:tcPr>
          <w:p w14:paraId="0A297F6E" w14:textId="58DD159A" w:rsidR="008E43B6" w:rsidRPr="009E3201" w:rsidRDefault="008E43B6"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lastRenderedPageBreak/>
              <w:t>PwD</w:t>
            </w:r>
          </w:p>
        </w:tc>
        <w:tc>
          <w:tcPr>
            <w:tcW w:w="8157" w:type="dxa"/>
            <w:tcBorders>
              <w:bottom w:val="nil"/>
            </w:tcBorders>
            <w:shd w:val="clear" w:color="auto" w:fill="auto"/>
          </w:tcPr>
          <w:p w14:paraId="750A611F" w14:textId="390BB22B" w:rsidR="008E43B6" w:rsidRDefault="008E43B6" w:rsidP="00485F0E">
            <w:pPr>
              <w:spacing w:after="60" w:line="240" w:lineRule="auto"/>
              <w:ind w:left="116"/>
              <w:jc w:val="both"/>
              <w:rPr>
                <w:rFonts w:ascii="Calibri" w:eastAsia="SimSun" w:hAnsi="Calibri" w:cs="Times New Roman"/>
                <w:sz w:val="20"/>
                <w:szCs w:val="20"/>
                <w:lang w:val="en-GB"/>
              </w:rPr>
            </w:pPr>
            <w:r>
              <w:rPr>
                <w:rFonts w:ascii="Calibri" w:eastAsia="Calibri" w:hAnsi="Calibri" w:cs="Arial"/>
                <w:sz w:val="20"/>
                <w:szCs w:val="24"/>
                <w:lang w:val="en-GB"/>
              </w:rPr>
              <w:t>Persons with Disability</w:t>
            </w:r>
          </w:p>
        </w:tc>
      </w:tr>
      <w:tr w:rsidR="0034208C" w:rsidRPr="0030741D" w14:paraId="09ECCA9A" w14:textId="77777777" w:rsidTr="3A7880D8">
        <w:trPr>
          <w:trHeight w:val="288"/>
        </w:trPr>
        <w:tc>
          <w:tcPr>
            <w:tcW w:w="1203" w:type="dxa"/>
            <w:tcBorders>
              <w:bottom w:val="nil"/>
            </w:tcBorders>
            <w:shd w:val="clear" w:color="auto" w:fill="auto"/>
          </w:tcPr>
          <w:p w14:paraId="76413B76" w14:textId="4C6D9035" w:rsidR="0034208C" w:rsidRPr="0034208C" w:rsidRDefault="0034208C" w:rsidP="00485F0E">
            <w:pPr>
              <w:spacing w:after="60" w:line="240" w:lineRule="auto"/>
              <w:jc w:val="both"/>
              <w:rPr>
                <w:rFonts w:ascii="Calibri" w:eastAsia="SimSun" w:hAnsi="Calibri" w:cs="Times New Roman"/>
                <w:sz w:val="20"/>
                <w:szCs w:val="20"/>
                <w:lang w:val="en-GB"/>
              </w:rPr>
            </w:pPr>
            <w:r w:rsidRPr="009E3201">
              <w:rPr>
                <w:rFonts w:ascii="Calibri" w:eastAsia="Times New Roman" w:hAnsi="Calibri" w:cs="Calibri"/>
                <w:color w:val="000000"/>
                <w:sz w:val="20"/>
                <w:szCs w:val="20"/>
                <w:lang w:val="en-GB" w:eastAsia="en-GB"/>
              </w:rPr>
              <w:t>RGoB</w:t>
            </w:r>
          </w:p>
        </w:tc>
        <w:tc>
          <w:tcPr>
            <w:tcW w:w="8157" w:type="dxa"/>
            <w:tcBorders>
              <w:bottom w:val="nil"/>
            </w:tcBorders>
            <w:shd w:val="clear" w:color="auto" w:fill="auto"/>
          </w:tcPr>
          <w:p w14:paraId="3F931DD8" w14:textId="47EB415E" w:rsidR="0034208C" w:rsidRPr="0034208C" w:rsidRDefault="0034208C"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Royal Government of Bhutan</w:t>
            </w:r>
          </w:p>
        </w:tc>
      </w:tr>
      <w:tr w:rsidR="00162FD9" w:rsidRPr="0030741D" w14:paraId="6D585190" w14:textId="77777777" w:rsidTr="3A7880D8">
        <w:trPr>
          <w:trHeight w:val="288"/>
        </w:trPr>
        <w:tc>
          <w:tcPr>
            <w:tcW w:w="1203" w:type="dxa"/>
            <w:tcBorders>
              <w:bottom w:val="nil"/>
            </w:tcBorders>
            <w:shd w:val="clear" w:color="auto" w:fill="auto"/>
          </w:tcPr>
          <w:p w14:paraId="0DB225E9" w14:textId="3236248B" w:rsidR="00162FD9" w:rsidRPr="009E3201" w:rsidRDefault="00162FD9"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SCADA</w:t>
            </w:r>
          </w:p>
        </w:tc>
        <w:tc>
          <w:tcPr>
            <w:tcW w:w="8157" w:type="dxa"/>
            <w:tcBorders>
              <w:bottom w:val="nil"/>
            </w:tcBorders>
            <w:shd w:val="clear" w:color="auto" w:fill="auto"/>
          </w:tcPr>
          <w:p w14:paraId="06650AB4" w14:textId="51EEB7B3" w:rsidR="00162FD9" w:rsidRDefault="00162FD9" w:rsidP="00485F0E">
            <w:pPr>
              <w:spacing w:after="60" w:line="240" w:lineRule="auto"/>
              <w:ind w:left="116"/>
              <w:jc w:val="both"/>
              <w:rPr>
                <w:rFonts w:ascii="Calibri" w:eastAsia="SimSun" w:hAnsi="Calibri" w:cs="Times New Roman"/>
                <w:sz w:val="20"/>
                <w:szCs w:val="20"/>
                <w:lang w:val="en-GB"/>
              </w:rPr>
            </w:pPr>
            <w:r>
              <w:rPr>
                <w:rStyle w:val="cf01"/>
              </w:rPr>
              <w:t>Supervisory Control and Data Acquisition</w:t>
            </w:r>
          </w:p>
        </w:tc>
      </w:tr>
      <w:tr w:rsidR="00DF7579" w:rsidRPr="0030741D" w14:paraId="1B953B82" w14:textId="77777777" w:rsidTr="3A7880D8">
        <w:trPr>
          <w:trHeight w:val="288"/>
        </w:trPr>
        <w:tc>
          <w:tcPr>
            <w:tcW w:w="1203" w:type="dxa"/>
            <w:tcBorders>
              <w:bottom w:val="nil"/>
            </w:tcBorders>
            <w:shd w:val="clear" w:color="auto" w:fill="auto"/>
          </w:tcPr>
          <w:p w14:paraId="408501FD" w14:textId="07962312" w:rsidR="00DF7579" w:rsidRPr="009E3201" w:rsidRDefault="00DF7579"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SESP</w:t>
            </w:r>
          </w:p>
        </w:tc>
        <w:tc>
          <w:tcPr>
            <w:tcW w:w="8157" w:type="dxa"/>
            <w:tcBorders>
              <w:bottom w:val="nil"/>
            </w:tcBorders>
            <w:shd w:val="clear" w:color="auto" w:fill="auto"/>
          </w:tcPr>
          <w:p w14:paraId="49AA0BD8" w14:textId="3CC53BD5" w:rsidR="00DF7579" w:rsidRDefault="00DF7579"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Social and Environmental Screening Procedure</w:t>
            </w:r>
          </w:p>
        </w:tc>
      </w:tr>
      <w:tr w:rsidR="007E4188" w:rsidRPr="0030741D" w14:paraId="66DBA5C1" w14:textId="77777777" w:rsidTr="3A7880D8">
        <w:trPr>
          <w:trHeight w:val="288"/>
        </w:trPr>
        <w:tc>
          <w:tcPr>
            <w:tcW w:w="1203" w:type="dxa"/>
            <w:tcBorders>
              <w:bottom w:val="nil"/>
            </w:tcBorders>
            <w:shd w:val="clear" w:color="auto" w:fill="auto"/>
          </w:tcPr>
          <w:p w14:paraId="7622F38E" w14:textId="4BDA6365" w:rsidR="007E4188" w:rsidRPr="009E3201" w:rsidRDefault="007E4188" w:rsidP="00485F0E">
            <w:pPr>
              <w:spacing w:after="60" w:line="240" w:lineRule="auto"/>
              <w:jc w:val="both"/>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SEP</w:t>
            </w:r>
          </w:p>
        </w:tc>
        <w:tc>
          <w:tcPr>
            <w:tcW w:w="8157" w:type="dxa"/>
            <w:tcBorders>
              <w:bottom w:val="nil"/>
            </w:tcBorders>
            <w:shd w:val="clear" w:color="auto" w:fill="auto"/>
          </w:tcPr>
          <w:p w14:paraId="35E6807A" w14:textId="16C61D54" w:rsidR="007E4188" w:rsidRDefault="007E4188" w:rsidP="00485F0E">
            <w:pPr>
              <w:spacing w:after="60" w:line="240" w:lineRule="auto"/>
              <w:ind w:left="116"/>
              <w:jc w:val="both"/>
              <w:rPr>
                <w:rFonts w:ascii="Calibri" w:eastAsia="SimSun" w:hAnsi="Calibri" w:cs="Times New Roman"/>
                <w:sz w:val="20"/>
                <w:szCs w:val="20"/>
                <w:lang w:val="en-GB"/>
              </w:rPr>
            </w:pPr>
            <w:r w:rsidRPr="009E3201">
              <w:rPr>
                <w:rFonts w:ascii="Calibri" w:eastAsia="Cambria" w:hAnsi="Calibri" w:cs="Arial"/>
                <w:sz w:val="20"/>
                <w:szCs w:val="20"/>
                <w:lang w:val="en-GB"/>
              </w:rPr>
              <w:t>Stakeholder Engagement Plans</w:t>
            </w:r>
          </w:p>
        </w:tc>
      </w:tr>
      <w:tr w:rsidR="00485F0E" w:rsidRPr="0030741D" w14:paraId="784D4E05" w14:textId="77777777" w:rsidTr="3A7880D8">
        <w:trPr>
          <w:trHeight w:val="288"/>
        </w:trPr>
        <w:tc>
          <w:tcPr>
            <w:tcW w:w="1203" w:type="dxa"/>
            <w:tcBorders>
              <w:bottom w:val="nil"/>
            </w:tcBorders>
            <w:shd w:val="clear" w:color="auto" w:fill="auto"/>
          </w:tcPr>
          <w:p w14:paraId="6D28E57F" w14:textId="77777777" w:rsidR="00485F0E" w:rsidRPr="00FF5900" w:rsidRDefault="00485F0E" w:rsidP="00485F0E">
            <w:pPr>
              <w:spacing w:after="60" w:line="240" w:lineRule="auto"/>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STAP</w:t>
            </w:r>
          </w:p>
        </w:tc>
        <w:tc>
          <w:tcPr>
            <w:tcW w:w="8157" w:type="dxa"/>
            <w:tcBorders>
              <w:bottom w:val="nil"/>
            </w:tcBorders>
            <w:shd w:val="clear" w:color="auto" w:fill="auto"/>
          </w:tcPr>
          <w:p w14:paraId="54F93AB0" w14:textId="77777777" w:rsidR="00485F0E" w:rsidRPr="00FF5900" w:rsidRDefault="00485F0E" w:rsidP="00485F0E">
            <w:pPr>
              <w:spacing w:after="60" w:line="240" w:lineRule="auto"/>
              <w:ind w:left="116"/>
              <w:jc w:val="both"/>
              <w:rPr>
                <w:rFonts w:ascii="Calibri" w:eastAsia="SimSun" w:hAnsi="Calibri" w:cs="Times New Roman"/>
                <w:sz w:val="20"/>
                <w:szCs w:val="20"/>
                <w:lang w:val="en-GB"/>
              </w:rPr>
            </w:pPr>
            <w:r w:rsidRPr="00FF5900">
              <w:rPr>
                <w:rFonts w:ascii="Calibri" w:eastAsia="SimSun" w:hAnsi="Calibri" w:cs="Times New Roman"/>
                <w:sz w:val="20"/>
                <w:szCs w:val="20"/>
                <w:lang w:val="en-GB"/>
              </w:rPr>
              <w:t>GEF Scientific Technical Advisory Panel</w:t>
            </w:r>
          </w:p>
        </w:tc>
      </w:tr>
      <w:tr w:rsidR="00DE47F4" w:rsidRPr="0030741D" w14:paraId="7ED86C0E" w14:textId="77777777" w:rsidTr="3A7880D8">
        <w:trPr>
          <w:trHeight w:val="288"/>
        </w:trPr>
        <w:tc>
          <w:tcPr>
            <w:tcW w:w="1203" w:type="dxa"/>
            <w:tcBorders>
              <w:bottom w:val="nil"/>
            </w:tcBorders>
            <w:shd w:val="clear" w:color="auto" w:fill="auto"/>
          </w:tcPr>
          <w:p w14:paraId="303CB399" w14:textId="3E11AE50" w:rsidR="00DE47F4" w:rsidRPr="00DE47F4" w:rsidRDefault="00DE47F4"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SDG</w:t>
            </w:r>
          </w:p>
        </w:tc>
        <w:tc>
          <w:tcPr>
            <w:tcW w:w="8157" w:type="dxa"/>
            <w:tcBorders>
              <w:bottom w:val="nil"/>
            </w:tcBorders>
            <w:shd w:val="clear" w:color="auto" w:fill="auto"/>
          </w:tcPr>
          <w:p w14:paraId="23C2AFA1" w14:textId="2D38A663" w:rsidR="00DE47F4" w:rsidRPr="00DE47F4" w:rsidRDefault="00DE47F4"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Sustainable Development Goal</w:t>
            </w:r>
          </w:p>
        </w:tc>
      </w:tr>
      <w:tr w:rsidR="00B52995" w:rsidRPr="0030741D" w14:paraId="437ED4BD" w14:textId="77777777" w:rsidTr="3A7880D8">
        <w:trPr>
          <w:trHeight w:val="288"/>
        </w:trPr>
        <w:tc>
          <w:tcPr>
            <w:tcW w:w="1203" w:type="dxa"/>
            <w:tcBorders>
              <w:bottom w:val="nil"/>
            </w:tcBorders>
            <w:shd w:val="clear" w:color="auto" w:fill="auto"/>
          </w:tcPr>
          <w:p w14:paraId="69025925" w14:textId="3EB58E09" w:rsidR="00B52995" w:rsidRDefault="00B52995"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TE</w:t>
            </w:r>
          </w:p>
        </w:tc>
        <w:tc>
          <w:tcPr>
            <w:tcW w:w="8157" w:type="dxa"/>
            <w:tcBorders>
              <w:bottom w:val="nil"/>
            </w:tcBorders>
            <w:shd w:val="clear" w:color="auto" w:fill="auto"/>
          </w:tcPr>
          <w:p w14:paraId="1A22C8D2" w14:textId="4649A14D" w:rsidR="00B52995" w:rsidRDefault="00B52995"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Terminal Evaluation</w:t>
            </w:r>
          </w:p>
        </w:tc>
      </w:tr>
      <w:tr w:rsidR="008E43B6" w:rsidRPr="0030741D" w14:paraId="52206DC4" w14:textId="77777777" w:rsidTr="3A7880D8">
        <w:trPr>
          <w:trHeight w:val="288"/>
        </w:trPr>
        <w:tc>
          <w:tcPr>
            <w:tcW w:w="1203" w:type="dxa"/>
            <w:tcBorders>
              <w:bottom w:val="nil"/>
            </w:tcBorders>
            <w:shd w:val="clear" w:color="auto" w:fill="auto"/>
          </w:tcPr>
          <w:p w14:paraId="4EBA2E3E" w14:textId="3A4025BC" w:rsidR="008E43B6" w:rsidRDefault="008E43B6" w:rsidP="00485F0E">
            <w:pPr>
              <w:spacing w:after="60" w:line="240" w:lineRule="auto"/>
              <w:jc w:val="both"/>
              <w:rPr>
                <w:rFonts w:ascii="Calibri" w:eastAsia="SimSun" w:hAnsi="Calibri" w:cs="Times New Roman"/>
                <w:sz w:val="20"/>
                <w:szCs w:val="20"/>
                <w:lang w:val="en-GB"/>
              </w:rPr>
            </w:pPr>
            <w:r>
              <w:rPr>
                <w:rFonts w:ascii="Calibri" w:eastAsia="SimSun" w:hAnsi="Calibri" w:cs="Times New Roman"/>
                <w:sz w:val="20"/>
                <w:szCs w:val="20"/>
                <w:lang w:val="en-GB"/>
              </w:rPr>
              <w:t>TVET</w:t>
            </w:r>
          </w:p>
        </w:tc>
        <w:tc>
          <w:tcPr>
            <w:tcW w:w="8157" w:type="dxa"/>
            <w:tcBorders>
              <w:bottom w:val="nil"/>
            </w:tcBorders>
            <w:shd w:val="clear" w:color="auto" w:fill="auto"/>
          </w:tcPr>
          <w:p w14:paraId="578CDDA8" w14:textId="649BC4E6" w:rsidR="008E43B6" w:rsidRDefault="008E43B6" w:rsidP="00485F0E">
            <w:pPr>
              <w:spacing w:after="60" w:line="240" w:lineRule="auto"/>
              <w:ind w:left="116"/>
              <w:jc w:val="both"/>
              <w:rPr>
                <w:rFonts w:ascii="Calibri" w:eastAsia="SimSun" w:hAnsi="Calibri" w:cs="Times New Roman"/>
                <w:sz w:val="20"/>
                <w:szCs w:val="20"/>
                <w:lang w:val="en-GB"/>
              </w:rPr>
            </w:pPr>
            <w:r>
              <w:rPr>
                <w:rFonts w:ascii="Calibri" w:eastAsia="SimSun" w:hAnsi="Calibri" w:cs="Times New Roman"/>
                <w:sz w:val="20"/>
                <w:szCs w:val="20"/>
                <w:lang w:val="en-GB"/>
              </w:rPr>
              <w:t>T</w:t>
            </w:r>
            <w:r w:rsidRPr="008E43B6">
              <w:rPr>
                <w:rFonts w:ascii="Calibri" w:eastAsia="SimSun" w:hAnsi="Calibri" w:cs="Times New Roman"/>
                <w:sz w:val="20"/>
                <w:szCs w:val="20"/>
                <w:lang w:val="en-GB"/>
              </w:rPr>
              <w:t xml:space="preserve">echnical and </w:t>
            </w:r>
            <w:r>
              <w:rPr>
                <w:rFonts w:ascii="Calibri" w:eastAsia="SimSun" w:hAnsi="Calibri" w:cs="Times New Roman"/>
                <w:sz w:val="20"/>
                <w:szCs w:val="20"/>
                <w:lang w:val="en-GB"/>
              </w:rPr>
              <w:t>V</w:t>
            </w:r>
            <w:r w:rsidRPr="008E43B6">
              <w:rPr>
                <w:rFonts w:ascii="Calibri" w:eastAsia="SimSun" w:hAnsi="Calibri" w:cs="Times New Roman"/>
                <w:sz w:val="20"/>
                <w:szCs w:val="20"/>
                <w:lang w:val="en-GB"/>
              </w:rPr>
              <w:t xml:space="preserve">ocational </w:t>
            </w:r>
            <w:r>
              <w:rPr>
                <w:rFonts w:ascii="Calibri" w:eastAsia="SimSun" w:hAnsi="Calibri" w:cs="Times New Roman"/>
                <w:sz w:val="20"/>
                <w:szCs w:val="20"/>
                <w:lang w:val="en-GB"/>
              </w:rPr>
              <w:t>E</w:t>
            </w:r>
            <w:r w:rsidRPr="008E43B6">
              <w:rPr>
                <w:rFonts w:ascii="Calibri" w:eastAsia="SimSun" w:hAnsi="Calibri" w:cs="Times New Roman"/>
                <w:sz w:val="20"/>
                <w:szCs w:val="20"/>
                <w:lang w:val="en-GB"/>
              </w:rPr>
              <w:t xml:space="preserve">ducation and </w:t>
            </w:r>
            <w:r>
              <w:rPr>
                <w:rFonts w:ascii="Calibri" w:eastAsia="SimSun" w:hAnsi="Calibri" w:cs="Times New Roman"/>
                <w:sz w:val="20"/>
                <w:szCs w:val="20"/>
                <w:lang w:val="en-GB"/>
              </w:rPr>
              <w:t>T</w:t>
            </w:r>
            <w:r w:rsidRPr="008E43B6">
              <w:rPr>
                <w:rFonts w:ascii="Calibri" w:eastAsia="SimSun" w:hAnsi="Calibri" w:cs="Times New Roman"/>
                <w:sz w:val="20"/>
                <w:szCs w:val="20"/>
                <w:lang w:val="en-GB"/>
              </w:rPr>
              <w:t>raining</w:t>
            </w:r>
          </w:p>
        </w:tc>
      </w:tr>
      <w:tr w:rsidR="00485F0E" w:rsidRPr="009E3201" w14:paraId="3C257A3C" w14:textId="77777777" w:rsidTr="3A7880D8">
        <w:trPr>
          <w:trHeight w:val="20"/>
        </w:trPr>
        <w:tc>
          <w:tcPr>
            <w:tcW w:w="1203" w:type="dxa"/>
            <w:tcBorders>
              <w:bottom w:val="nil"/>
              <w:right w:val="nil"/>
            </w:tcBorders>
            <w:shd w:val="clear" w:color="auto" w:fill="auto"/>
          </w:tcPr>
          <w:p w14:paraId="48B71F16" w14:textId="4AD493E0" w:rsidR="00485F0E" w:rsidRPr="00FF5900" w:rsidRDefault="00485F0E" w:rsidP="00485F0E">
            <w:pPr>
              <w:spacing w:after="0" w:line="240" w:lineRule="auto"/>
              <w:jc w:val="both"/>
              <w:rPr>
                <w:rFonts w:ascii="Calibri" w:eastAsia="Times" w:hAnsi="Calibri" w:cs="Calibri"/>
                <w:sz w:val="20"/>
                <w:szCs w:val="24"/>
                <w:lang w:val="en-GB"/>
              </w:rPr>
            </w:pPr>
          </w:p>
        </w:tc>
        <w:tc>
          <w:tcPr>
            <w:tcW w:w="8157" w:type="dxa"/>
            <w:tcBorders>
              <w:left w:val="nil"/>
              <w:bottom w:val="nil"/>
            </w:tcBorders>
            <w:shd w:val="clear" w:color="auto" w:fill="auto"/>
          </w:tcPr>
          <w:p w14:paraId="3ED99492" w14:textId="77777777" w:rsidR="00485F0E" w:rsidRPr="009E3201" w:rsidRDefault="00485F0E" w:rsidP="00485F0E">
            <w:pPr>
              <w:spacing w:after="0" w:line="240" w:lineRule="auto"/>
              <w:ind w:left="116"/>
              <w:jc w:val="both"/>
              <w:rPr>
                <w:rFonts w:ascii="Calibri" w:eastAsia="Times" w:hAnsi="Calibri" w:cs="Calibri"/>
                <w:sz w:val="20"/>
                <w:szCs w:val="24"/>
                <w:lang w:val="en-GB"/>
              </w:rPr>
            </w:pPr>
          </w:p>
        </w:tc>
      </w:tr>
    </w:tbl>
    <w:p w14:paraId="04CF176F" w14:textId="77777777" w:rsidR="00485F0E" w:rsidRPr="009E3201" w:rsidRDefault="00485F0E" w:rsidP="00750493">
      <w:pPr>
        <w:rPr>
          <w:lang w:val="en-GB"/>
        </w:rPr>
      </w:pPr>
      <w:bookmarkStart w:id="4" w:name="_Toc407785517"/>
    </w:p>
    <w:p w14:paraId="17C2A351" w14:textId="77777777" w:rsidR="00485F0E" w:rsidRPr="009E3201" w:rsidRDefault="00485F0E" w:rsidP="00750493">
      <w:pPr>
        <w:rPr>
          <w:lang w:val="en-GB"/>
        </w:rPr>
        <w:sectPr w:rsidR="00485F0E" w:rsidRPr="009E3201" w:rsidSect="00951F78">
          <w:headerReference w:type="first" r:id="rId17"/>
          <w:pgSz w:w="12240" w:h="15840" w:code="1"/>
          <w:pgMar w:top="1440" w:right="1440" w:bottom="1440" w:left="1440" w:header="720" w:footer="432" w:gutter="0"/>
          <w:cols w:space="708"/>
          <w:titlePg/>
          <w:docGrid w:linePitch="360"/>
        </w:sectPr>
      </w:pPr>
    </w:p>
    <w:p w14:paraId="319637E5" w14:textId="003EAF77" w:rsidR="0032101B" w:rsidRPr="009E3201" w:rsidRDefault="00485F0E" w:rsidP="00FF5900">
      <w:pPr>
        <w:keepNext/>
        <w:pBdr>
          <w:top w:val="single" w:sz="4" w:space="1" w:color="auto"/>
        </w:pBdr>
        <w:tabs>
          <w:tab w:val="num" w:pos="720"/>
        </w:tabs>
        <w:suppressAutoHyphens/>
        <w:spacing w:after="0" w:line="271" w:lineRule="auto"/>
        <w:ind w:left="720" w:hanging="720"/>
        <w:jc w:val="both"/>
        <w:outlineLvl w:val="0"/>
        <w:rPr>
          <w:rFonts w:ascii="Calibri" w:eastAsia="SimSun" w:hAnsi="Calibri" w:cs="Times New Roman"/>
          <w:i/>
          <w:sz w:val="20"/>
          <w:szCs w:val="20"/>
          <w:lang w:val="en-GB"/>
        </w:rPr>
      </w:pPr>
      <w:bookmarkStart w:id="5" w:name="_Toc162106192"/>
      <w:r w:rsidRPr="009E3201">
        <w:rPr>
          <w:rFonts w:ascii="Calibri" w:eastAsia="SimSun" w:hAnsi="Calibri" w:cs="Times New Roman"/>
          <w:b/>
          <w:smallCaps/>
          <w:spacing w:val="-2"/>
          <w:sz w:val="28"/>
          <w:szCs w:val="20"/>
          <w:lang w:val="en-GB"/>
        </w:rPr>
        <w:lastRenderedPageBreak/>
        <w:t>Development Challenge</w:t>
      </w:r>
      <w:bookmarkEnd w:id="4"/>
      <w:bookmarkEnd w:id="5"/>
      <w:r w:rsidRPr="009E3201">
        <w:rPr>
          <w:rFonts w:ascii="Calibri" w:eastAsia="SimSun" w:hAnsi="Calibri" w:cs="Times New Roman"/>
          <w:b/>
          <w:smallCaps/>
          <w:spacing w:val="-2"/>
          <w:sz w:val="28"/>
          <w:szCs w:val="20"/>
          <w:lang w:val="en-GB"/>
        </w:rPr>
        <w:t xml:space="preserve"> </w:t>
      </w:r>
    </w:p>
    <w:p w14:paraId="49FF2289" w14:textId="642A9053" w:rsidR="001441AB" w:rsidRPr="009E3201" w:rsidRDefault="001441AB" w:rsidP="00750493">
      <w:pPr>
        <w:rPr>
          <w:lang w:val="en-GB"/>
        </w:rPr>
      </w:pPr>
    </w:p>
    <w:p w14:paraId="5BDCACEC" w14:textId="77777777" w:rsidR="001441AB" w:rsidRPr="009E3201" w:rsidRDefault="001441AB" w:rsidP="001441AB">
      <w:pPr>
        <w:keepNext/>
        <w:keepLines/>
        <w:numPr>
          <w:ilvl w:val="1"/>
          <w:numId w:val="0"/>
        </w:numPr>
        <w:spacing w:before="120" w:after="80" w:line="240" w:lineRule="auto"/>
        <w:outlineLvl w:val="1"/>
        <w:rPr>
          <w:rFonts w:ascii="Calibri" w:eastAsia="Times New Roman" w:hAnsi="Calibri" w:cs="Calibri"/>
          <w:b/>
          <w:bCs/>
          <w:kern w:val="2"/>
          <w:sz w:val="24"/>
          <w:szCs w:val="24"/>
          <w:lang w:val="en-GB"/>
          <w14:ligatures w14:val="standardContextual"/>
        </w:rPr>
      </w:pPr>
      <w:bookmarkStart w:id="6" w:name="_Toc112849583"/>
      <w:bookmarkStart w:id="7" w:name="_Toc162106193"/>
      <w:r w:rsidRPr="009E3201">
        <w:rPr>
          <w:rFonts w:ascii="Calibri" w:eastAsia="Times New Roman" w:hAnsi="Calibri" w:cs="Calibri"/>
          <w:b/>
          <w:bCs/>
          <w:kern w:val="2"/>
          <w:sz w:val="24"/>
          <w:szCs w:val="24"/>
          <w:lang w:val="en-GB"/>
          <w14:ligatures w14:val="standardContextual"/>
        </w:rPr>
        <w:t>Background Context</w:t>
      </w:r>
      <w:bookmarkEnd w:id="6"/>
      <w:bookmarkEnd w:id="7"/>
    </w:p>
    <w:p w14:paraId="66C20AEC" w14:textId="076BCE6D" w:rsidR="00320C14" w:rsidRPr="009E3201" w:rsidRDefault="001441AB" w:rsidP="00750493">
      <w:pPr>
        <w:spacing w:before="240" w:after="0" w:line="240" w:lineRule="auto"/>
        <w:jc w:val="both"/>
        <w:rPr>
          <w:rFonts w:ascii="Calibri" w:eastAsia="Aptos" w:hAnsi="Calibri" w:cs="Calibri"/>
          <w:kern w:val="2"/>
          <w:sz w:val="20"/>
          <w:szCs w:val="20"/>
          <w:lang w:val="en-GB"/>
          <w14:ligatures w14:val="standardContextual"/>
        </w:rPr>
      </w:pPr>
      <w:r w:rsidRPr="009E3201">
        <w:rPr>
          <w:rFonts w:ascii="Calibri" w:eastAsia="Aptos" w:hAnsi="Calibri" w:cs="Calibri"/>
          <w:kern w:val="2"/>
          <w:sz w:val="20"/>
          <w:szCs w:val="20"/>
          <w:lang w:val="en-GB"/>
          <w14:ligatures w14:val="standardContextual"/>
        </w:rPr>
        <w:t>Bhutan is a small landlocked country in the Eastern Himalayas, occupying 38,394 km</w:t>
      </w:r>
      <w:r w:rsidRPr="009E3201">
        <w:rPr>
          <w:rFonts w:ascii="Calibri" w:eastAsia="Aptos" w:hAnsi="Calibri" w:cs="Calibri"/>
          <w:kern w:val="2"/>
          <w:sz w:val="20"/>
          <w:szCs w:val="20"/>
          <w:vertAlign w:val="superscript"/>
          <w:lang w:val="en-GB"/>
          <w14:ligatures w14:val="standardContextual"/>
        </w:rPr>
        <w:t>2</w:t>
      </w:r>
      <w:r w:rsidRPr="009E3201">
        <w:rPr>
          <w:rFonts w:ascii="Calibri" w:eastAsia="Aptos" w:hAnsi="Calibri" w:cs="Calibri"/>
          <w:kern w:val="2"/>
          <w:sz w:val="20"/>
          <w:szCs w:val="20"/>
          <w:lang w:val="en-GB"/>
          <w14:ligatures w14:val="standardContextual"/>
        </w:rPr>
        <w:t xml:space="preserve"> between China in the north and India in the south, east, and west. High snow-capped peaks and alpine pastures occupy the north, and the mid-ranges are covered with temperate forests in deep, north-to-south valleys and hills created by fast-flowing rivers. </w:t>
      </w:r>
      <w:r w:rsidR="42B4AE49" w:rsidRPr="009E3201">
        <w:rPr>
          <w:rFonts w:ascii="Calibri" w:eastAsia="Aptos" w:hAnsi="Calibri" w:cs="Calibri"/>
          <w:kern w:val="2"/>
          <w:sz w:val="20"/>
          <w:szCs w:val="20"/>
          <w:lang w:val="en-GB"/>
          <w14:ligatures w14:val="standardContextual"/>
        </w:rPr>
        <w:t>The south</w:t>
      </w:r>
      <w:r w:rsidR="543E480F" w:rsidRPr="2B8F58A5">
        <w:rPr>
          <w:rFonts w:ascii="Calibri" w:eastAsia="Aptos" w:hAnsi="Calibri" w:cs="Calibri"/>
          <w:sz w:val="20"/>
          <w:szCs w:val="20"/>
          <w:lang w:val="en-GB"/>
        </w:rPr>
        <w:t>ern</w:t>
      </w:r>
      <w:r w:rsidRPr="009E3201">
        <w:rPr>
          <w:rFonts w:ascii="Calibri" w:eastAsia="Aptos" w:hAnsi="Calibri" w:cs="Calibri"/>
          <w:kern w:val="2"/>
          <w:sz w:val="20"/>
          <w:szCs w:val="20"/>
          <w:lang w:val="en-GB"/>
          <w14:ligatures w14:val="standardContextual"/>
        </w:rPr>
        <w:t xml:space="preserve"> foothills comprise alluvial plains with broad river valleys and sub-tropical forests. About half of Bhutan's rugged terrain has slopes greater than 50%, and ≈52.45% of its land area is over 2,600 meters above mean sea level. The country, with its fragile mountainous ecosystems, is part of a global biodiversity hotspot. Bhutan is among the least populated countries in mainland Asia, with a population of 727,145 (47.7% </w:t>
      </w:r>
      <w:r w:rsidRPr="009E3201">
        <w:rPr>
          <w:rFonts w:ascii="Segoe UI Symbol" w:eastAsia="Aptos" w:hAnsi="Segoe UI Symbol" w:cs="Segoe UI Symbol"/>
          <w:kern w:val="2"/>
          <w:sz w:val="20"/>
          <w:szCs w:val="20"/>
          <w:lang w:val="en-GB"/>
          <w14:ligatures w14:val="standardContextual"/>
        </w:rPr>
        <w:t>♀</w:t>
      </w:r>
      <w:r w:rsidRPr="009E3201">
        <w:rPr>
          <w:rFonts w:ascii="Calibri" w:eastAsia="Aptos" w:hAnsi="Calibri" w:cs="Calibri"/>
          <w:kern w:val="2"/>
          <w:sz w:val="20"/>
          <w:szCs w:val="20"/>
          <w:lang w:val="en-GB"/>
          <w14:ligatures w14:val="standardContextual"/>
        </w:rPr>
        <w:t xml:space="preserve"> 52.3 </w:t>
      </w:r>
      <w:r w:rsidRPr="009E3201">
        <w:rPr>
          <w:rFonts w:ascii="Segoe UI Symbol" w:eastAsia="Aptos" w:hAnsi="Segoe UI Symbol" w:cs="Segoe UI Symbol"/>
          <w:kern w:val="2"/>
          <w:sz w:val="20"/>
          <w:szCs w:val="20"/>
          <w:lang w:val="en-GB"/>
          <w14:ligatures w14:val="standardContextual"/>
        </w:rPr>
        <w:t>♂</w:t>
      </w:r>
      <w:r w:rsidRPr="009E3201">
        <w:rPr>
          <w:rFonts w:ascii="Calibri" w:eastAsia="Aptos" w:hAnsi="Calibri" w:cs="Calibri"/>
          <w:kern w:val="2"/>
          <w:sz w:val="20"/>
          <w:szCs w:val="20"/>
          <w:lang w:val="en-GB"/>
          <w14:ligatures w14:val="standardContextual"/>
        </w:rPr>
        <w:t>) and a population growth rate of 1.3%</w:t>
      </w:r>
      <w:r w:rsidR="0030741D">
        <w:rPr>
          <w:rFonts w:ascii="Calibri" w:eastAsia="Aptos" w:hAnsi="Calibri" w:cs="Calibri"/>
          <w:kern w:val="2"/>
          <w:sz w:val="20"/>
          <w:szCs w:val="20"/>
          <w:lang w:val="en-GB"/>
          <w14:ligatures w14:val="standardContextual"/>
        </w:rPr>
        <w:t>. Meadows cover</w:t>
      </w:r>
      <w:r w:rsidRPr="009E3201">
        <w:rPr>
          <w:rFonts w:ascii="Calibri" w:eastAsia="Aptos" w:hAnsi="Calibri" w:cs="Calibri"/>
          <w:kern w:val="2"/>
          <w:sz w:val="20"/>
          <w:szCs w:val="20"/>
          <w:lang w:val="en-GB"/>
          <w14:ligatures w14:val="standardContextual"/>
        </w:rPr>
        <w:t xml:space="preserve"> 2.51% , </w:t>
      </w:r>
      <w:r w:rsidR="0030741D">
        <w:rPr>
          <w:rFonts w:ascii="Calibri" w:eastAsia="Aptos" w:hAnsi="Calibri" w:cs="Calibri"/>
          <w:kern w:val="2"/>
          <w:sz w:val="20"/>
          <w:szCs w:val="20"/>
          <w:lang w:val="en-GB"/>
          <w14:ligatures w14:val="standardContextual"/>
        </w:rPr>
        <w:t xml:space="preserve">shrubs, </w:t>
      </w:r>
      <w:r w:rsidRPr="009E3201">
        <w:rPr>
          <w:rFonts w:ascii="Calibri" w:eastAsia="Aptos" w:hAnsi="Calibri" w:cs="Calibri"/>
          <w:kern w:val="2"/>
          <w:sz w:val="20"/>
          <w:szCs w:val="20"/>
          <w:lang w:val="en-GB"/>
          <w14:ligatures w14:val="standardContextual"/>
        </w:rPr>
        <w:t>9.74%</w:t>
      </w:r>
      <w:r w:rsidR="00180555">
        <w:rPr>
          <w:rFonts w:ascii="Calibri" w:eastAsia="Aptos" w:hAnsi="Calibri" w:cs="Calibri"/>
          <w:kern w:val="2"/>
          <w:sz w:val="20"/>
          <w:szCs w:val="20"/>
          <w:lang w:val="en-GB"/>
          <w14:ligatures w14:val="standardContextual"/>
        </w:rPr>
        <w:t xml:space="preserve"> </w:t>
      </w:r>
      <w:r w:rsidRPr="009E3201">
        <w:rPr>
          <w:rFonts w:ascii="Calibri" w:eastAsia="Aptos" w:hAnsi="Calibri" w:cs="Calibri"/>
          <w:kern w:val="2"/>
          <w:sz w:val="20"/>
          <w:szCs w:val="20"/>
          <w:lang w:val="en-GB"/>
          <w14:ligatures w14:val="standardContextual"/>
        </w:rPr>
        <w:t xml:space="preserve">and 5.35% </w:t>
      </w:r>
      <w:r w:rsidR="0030741D">
        <w:rPr>
          <w:rFonts w:ascii="Calibri" w:eastAsia="Aptos" w:hAnsi="Calibri" w:cs="Calibri"/>
          <w:kern w:val="2"/>
          <w:sz w:val="20"/>
          <w:szCs w:val="20"/>
          <w:lang w:val="en-GB"/>
          <w14:ligatures w14:val="standardContextual"/>
        </w:rPr>
        <w:t xml:space="preserve">of Bhutan is </w:t>
      </w:r>
      <w:r w:rsidRPr="009E3201">
        <w:rPr>
          <w:rFonts w:ascii="Calibri" w:eastAsia="Aptos" w:hAnsi="Calibri" w:cs="Calibri"/>
          <w:kern w:val="2"/>
          <w:sz w:val="20"/>
          <w:szCs w:val="20"/>
          <w:lang w:val="en-GB"/>
          <w14:ligatures w14:val="standardContextual"/>
        </w:rPr>
        <w:t>under snow and glaciers. 51.44% of the total area is protected. Only 2.75% or 112,556.2 hectares constitute cultivated agricultural land. In recent years, Bhutan has been experiencing rapid urbanization growth. As of 2022, 43.69% of Bhutan's population lives in urban areas</w:t>
      </w:r>
      <w:r w:rsidRPr="009E3201">
        <w:rPr>
          <w:rFonts w:ascii="Calibri" w:eastAsia="Aptos" w:hAnsi="Calibri" w:cs="Calibri"/>
          <w:kern w:val="2"/>
          <w:sz w:val="20"/>
          <w:szCs w:val="20"/>
          <w:vertAlign w:val="superscript"/>
          <w:lang w:val="en-GB"/>
          <w14:ligatures w14:val="standardContextual"/>
        </w:rPr>
        <w:footnoteReference w:id="3"/>
      </w:r>
      <w:r w:rsidRPr="009E3201">
        <w:rPr>
          <w:rFonts w:ascii="Calibri" w:eastAsia="Aptos" w:hAnsi="Calibri" w:cs="Calibri"/>
          <w:kern w:val="2"/>
          <w:sz w:val="20"/>
          <w:szCs w:val="20"/>
          <w:lang w:val="en-GB"/>
          <w14:ligatures w14:val="standardContextual"/>
        </w:rPr>
        <w:t>. Bhutan's urbanization growth rate was the highest among South Asian countries</w:t>
      </w:r>
      <w:r w:rsidRPr="009E3201">
        <w:rPr>
          <w:rFonts w:ascii="Calibri" w:eastAsia="Aptos" w:hAnsi="Calibri" w:cs="Calibri"/>
          <w:kern w:val="2"/>
          <w:sz w:val="20"/>
          <w:szCs w:val="20"/>
          <w:vertAlign w:val="superscript"/>
          <w:lang w:val="en-GB"/>
          <w14:ligatures w14:val="standardContextual"/>
        </w:rPr>
        <w:footnoteReference w:id="4"/>
      </w:r>
      <w:r w:rsidRPr="009E3201">
        <w:rPr>
          <w:rFonts w:ascii="Calibri" w:eastAsia="Aptos" w:hAnsi="Calibri" w:cs="Calibri"/>
          <w:kern w:val="2"/>
          <w:sz w:val="20"/>
          <w:szCs w:val="20"/>
          <w:lang w:val="en-GB"/>
          <w14:ligatures w14:val="standardContextual"/>
        </w:rPr>
        <w:t xml:space="preserve">. Climate change is influencing Bhutan's trend of urbanization by negatively impacting its </w:t>
      </w:r>
      <w:r w:rsidR="3CFB59C2" w:rsidRPr="377032F6">
        <w:rPr>
          <w:rFonts w:ascii="Calibri" w:eastAsia="Aptos" w:hAnsi="Calibri" w:cs="Calibri"/>
          <w:sz w:val="20"/>
          <w:szCs w:val="20"/>
          <w:lang w:val="en-GB"/>
        </w:rPr>
        <w:t xml:space="preserve">water resources, </w:t>
      </w:r>
      <w:r w:rsidRPr="009E3201">
        <w:rPr>
          <w:rFonts w:ascii="Calibri" w:eastAsia="Aptos" w:hAnsi="Calibri" w:cs="Calibri"/>
          <w:kern w:val="2"/>
          <w:sz w:val="20"/>
          <w:szCs w:val="20"/>
          <w:lang w:val="en-GB"/>
          <w14:ligatures w14:val="standardContextual"/>
        </w:rPr>
        <w:t>agriculture</w:t>
      </w:r>
      <w:r w:rsidR="003364FA">
        <w:rPr>
          <w:rFonts w:ascii="Calibri" w:eastAsia="Aptos" w:hAnsi="Calibri" w:cs="Calibri"/>
          <w:kern w:val="2"/>
          <w:sz w:val="20"/>
          <w:szCs w:val="20"/>
          <w:lang w:val="en-GB"/>
          <w14:ligatures w14:val="standardContextual"/>
        </w:rPr>
        <w:t xml:space="preserve">, </w:t>
      </w:r>
      <w:r w:rsidR="00DB39D1">
        <w:rPr>
          <w:rFonts w:ascii="Calibri" w:eastAsia="Aptos" w:hAnsi="Calibri" w:cs="Calibri"/>
          <w:kern w:val="2"/>
          <w:sz w:val="20"/>
          <w:szCs w:val="20"/>
          <w:lang w:val="en-GB"/>
          <w14:ligatures w14:val="standardContextual"/>
        </w:rPr>
        <w:t xml:space="preserve">and natural </w:t>
      </w:r>
      <w:r w:rsidR="007D71C7">
        <w:rPr>
          <w:rFonts w:ascii="Calibri" w:eastAsia="Aptos" w:hAnsi="Calibri" w:cs="Calibri"/>
          <w:kern w:val="2"/>
          <w:sz w:val="20"/>
          <w:szCs w:val="20"/>
          <w:lang w:val="en-GB"/>
          <w14:ligatures w14:val="standardContextual"/>
        </w:rPr>
        <w:t>environment</w:t>
      </w:r>
      <w:r w:rsidRPr="009E3201">
        <w:rPr>
          <w:rFonts w:ascii="Calibri" w:eastAsia="Aptos" w:hAnsi="Calibri" w:cs="Calibri"/>
          <w:kern w:val="2"/>
          <w:sz w:val="20"/>
          <w:szCs w:val="20"/>
          <w:lang w:val="en-GB"/>
          <w14:ligatures w14:val="standardContextual"/>
        </w:rPr>
        <w:t xml:space="preserve">. </w:t>
      </w:r>
    </w:p>
    <w:p w14:paraId="7001EB35" w14:textId="4A668B43" w:rsidR="00EC1E1E" w:rsidRPr="00EC1E1E" w:rsidRDefault="00EC1E1E" w:rsidP="00EC1E1E">
      <w:pPr>
        <w:suppressAutoHyphens/>
        <w:spacing w:after="120" w:line="240" w:lineRule="auto"/>
        <w:jc w:val="both"/>
        <w:rPr>
          <w:rFonts w:ascii="Calibri" w:eastAsia="Aptos" w:hAnsi="Calibri" w:cs="Calibri"/>
          <w:kern w:val="2"/>
          <w:sz w:val="20"/>
          <w:szCs w:val="20"/>
          <w:lang w:val="en-GB"/>
          <w14:ligatures w14:val="standardContextual"/>
        </w:rPr>
      </w:pPr>
      <w:r w:rsidRPr="00EC1E1E">
        <w:rPr>
          <w:rFonts w:ascii="Calibri" w:eastAsia="Aptos" w:hAnsi="Calibri" w:cs="Calibri"/>
          <w:kern w:val="2"/>
          <w:sz w:val="20"/>
          <w:szCs w:val="20"/>
          <w:lang w:val="en-GB"/>
          <w14:ligatures w14:val="standardContextual"/>
        </w:rPr>
        <w:t xml:space="preserve">Bhutan's </w:t>
      </w:r>
      <w:r>
        <w:rPr>
          <w:rFonts w:ascii="Calibri" w:eastAsia="Aptos" w:hAnsi="Calibri" w:cs="Calibri"/>
          <w:kern w:val="2"/>
          <w:sz w:val="20"/>
          <w:szCs w:val="20"/>
          <w:lang w:val="en-GB"/>
          <w14:ligatures w14:val="standardContextual"/>
        </w:rPr>
        <w:t xml:space="preserve">growing </w:t>
      </w:r>
      <w:r w:rsidRPr="00EC1E1E">
        <w:rPr>
          <w:rFonts w:ascii="Calibri" w:eastAsia="Aptos" w:hAnsi="Calibri" w:cs="Calibri"/>
          <w:kern w:val="2"/>
          <w:sz w:val="20"/>
          <w:szCs w:val="20"/>
          <w:lang w:val="en-GB"/>
          <w14:ligatures w14:val="standardContextual"/>
        </w:rPr>
        <w:t xml:space="preserve">cities need </w:t>
      </w:r>
      <w:r>
        <w:rPr>
          <w:rFonts w:ascii="Calibri" w:eastAsia="Aptos" w:hAnsi="Calibri" w:cs="Calibri"/>
          <w:kern w:val="2"/>
          <w:sz w:val="20"/>
          <w:szCs w:val="20"/>
          <w:lang w:val="en-GB"/>
          <w14:ligatures w14:val="standardContextual"/>
        </w:rPr>
        <w:t xml:space="preserve">improved climate </w:t>
      </w:r>
      <w:r w:rsidRPr="00EC1E1E">
        <w:rPr>
          <w:rFonts w:ascii="Calibri" w:eastAsia="Aptos" w:hAnsi="Calibri" w:cs="Calibri"/>
          <w:kern w:val="2"/>
          <w:sz w:val="20"/>
          <w:szCs w:val="20"/>
          <w:lang w:val="en-GB"/>
          <w14:ligatures w14:val="standardContextual"/>
        </w:rPr>
        <w:t>resilience. Urbani</w:t>
      </w:r>
      <w:r>
        <w:rPr>
          <w:rFonts w:ascii="Calibri" w:eastAsia="Aptos" w:hAnsi="Calibri" w:cs="Calibri"/>
          <w:kern w:val="2"/>
          <w:sz w:val="20"/>
          <w:szCs w:val="20"/>
          <w:lang w:val="en-GB"/>
          <w14:ligatures w14:val="standardContextual"/>
        </w:rPr>
        <w:t>s</w:t>
      </w:r>
      <w:r w:rsidRPr="00EC1E1E">
        <w:rPr>
          <w:rFonts w:ascii="Calibri" w:eastAsia="Aptos" w:hAnsi="Calibri" w:cs="Calibri"/>
          <w:kern w:val="2"/>
          <w:sz w:val="20"/>
          <w:szCs w:val="20"/>
          <w:lang w:val="en-GB"/>
          <w14:ligatures w14:val="standardContextual"/>
        </w:rPr>
        <w:t>ation, particularly rapid growth in Thimphu (holding 40% of the national urban population) and Paro, is straining resources and infrastructure.</w:t>
      </w:r>
      <w:r w:rsidRPr="00EC1E1E">
        <w:rPr>
          <w:rFonts w:ascii="Calibri" w:eastAsia="Aptos" w:hAnsi="Calibri" w:cs="Calibri"/>
          <w:kern w:val="2"/>
          <w:sz w:val="20"/>
          <w:szCs w:val="20"/>
          <w:vertAlign w:val="superscript"/>
          <w:lang w:val="en-GB"/>
          <w14:ligatures w14:val="standardContextual"/>
        </w:rPr>
        <w:t xml:space="preserve"> </w:t>
      </w:r>
      <w:r w:rsidRPr="009E3201">
        <w:rPr>
          <w:rFonts w:ascii="Calibri" w:eastAsia="Aptos" w:hAnsi="Calibri" w:cs="Calibri"/>
          <w:kern w:val="2"/>
          <w:sz w:val="20"/>
          <w:szCs w:val="20"/>
          <w:vertAlign w:val="superscript"/>
          <w:lang w:val="en-GB"/>
          <w14:ligatures w14:val="standardContextual"/>
        </w:rPr>
        <w:footnoteReference w:id="5"/>
      </w:r>
      <w:r w:rsidRPr="00EC1E1E">
        <w:rPr>
          <w:rFonts w:ascii="Calibri" w:eastAsia="Aptos" w:hAnsi="Calibri" w:cs="Calibri"/>
          <w:kern w:val="2"/>
          <w:sz w:val="20"/>
          <w:szCs w:val="20"/>
          <w:lang w:val="en-GB"/>
          <w14:ligatures w14:val="standardContextual"/>
        </w:rPr>
        <w:t xml:space="preserve"> </w:t>
      </w:r>
      <w:r w:rsidRPr="009E3201">
        <w:rPr>
          <w:rFonts w:ascii="Calibri" w:eastAsia="Aptos" w:hAnsi="Calibri" w:cs="Calibri"/>
          <w:kern w:val="2"/>
          <w:sz w:val="20"/>
          <w:szCs w:val="20"/>
          <w:lang w:val="en-GB"/>
          <w14:ligatures w14:val="standardContextual"/>
        </w:rPr>
        <w:t>Bhutan's urban centres are unevenly distributed, with recent rapid growth in Thimphu and Paro</w:t>
      </w:r>
      <w:r w:rsidR="008D250B">
        <w:rPr>
          <w:rFonts w:ascii="Calibri" w:eastAsia="Aptos" w:hAnsi="Calibri" w:cs="Calibri"/>
          <w:kern w:val="2"/>
          <w:sz w:val="20"/>
          <w:szCs w:val="20"/>
          <w:lang w:val="en-GB"/>
          <w14:ligatures w14:val="standardContextual"/>
        </w:rPr>
        <w:t xml:space="preserve"> and a growing trend as people migrate from rural to urban areas,</w:t>
      </w:r>
      <w:r w:rsidRPr="009E3201">
        <w:rPr>
          <w:rFonts w:ascii="Calibri" w:eastAsia="Aptos" w:hAnsi="Calibri" w:cs="Calibri"/>
          <w:kern w:val="2"/>
          <w:sz w:val="20"/>
          <w:szCs w:val="20"/>
          <w:lang w:val="en-GB"/>
          <w14:ligatures w14:val="standardContextual"/>
        </w:rPr>
        <w:t xml:space="preserve"> causing land pressure and unplanned suburban development</w:t>
      </w:r>
      <w:r w:rsidR="63502A68" w:rsidRPr="507AE12D">
        <w:rPr>
          <w:rFonts w:ascii="Calibri" w:eastAsia="Aptos" w:hAnsi="Calibri" w:cs="Calibri"/>
          <w:sz w:val="20"/>
          <w:szCs w:val="20"/>
          <w:lang w:val="en-GB"/>
        </w:rPr>
        <w:t>.</w:t>
      </w:r>
      <w:r w:rsidRPr="00EC1E1E">
        <w:rPr>
          <w:rFonts w:ascii="Calibri" w:eastAsia="Aptos" w:hAnsi="Calibri" w:cs="Calibri"/>
          <w:kern w:val="2"/>
          <w:sz w:val="20"/>
          <w:szCs w:val="20"/>
          <w:lang w:val="en-GB"/>
          <w14:ligatures w14:val="standardContextual"/>
        </w:rPr>
        <w:t xml:space="preserve"> These river valley cities already face inherent flood risks, </w:t>
      </w:r>
      <w:r w:rsidR="0BBD98F5" w:rsidRPr="00EC1E1E">
        <w:rPr>
          <w:rFonts w:ascii="Calibri" w:eastAsia="Aptos" w:hAnsi="Calibri" w:cs="Calibri"/>
          <w:kern w:val="2"/>
          <w:sz w:val="20"/>
          <w:szCs w:val="20"/>
          <w:lang w:val="en-GB"/>
          <w14:ligatures w14:val="standardContextual"/>
        </w:rPr>
        <w:t xml:space="preserve">water stress </w:t>
      </w:r>
      <w:r w:rsidRPr="00EC1E1E">
        <w:rPr>
          <w:rFonts w:ascii="Calibri" w:eastAsia="Aptos" w:hAnsi="Calibri" w:cs="Calibri"/>
          <w:kern w:val="2"/>
          <w:sz w:val="20"/>
          <w:szCs w:val="20"/>
          <w:lang w:val="en-GB"/>
          <w14:ligatures w14:val="standardContextual"/>
        </w:rPr>
        <w:t>and climate change is amplifying threats like landslides, forest fires, and extreme weather events</w:t>
      </w:r>
      <w:r w:rsidR="21BB99D3" w:rsidRPr="507AE12D">
        <w:rPr>
          <w:rFonts w:ascii="Calibri" w:eastAsia="Aptos" w:hAnsi="Calibri" w:cs="Calibri"/>
          <w:sz w:val="20"/>
          <w:szCs w:val="20"/>
          <w:lang w:val="en-GB"/>
        </w:rPr>
        <w:t xml:space="preserve"> such as the too much and too little </w:t>
      </w:r>
      <w:r w:rsidR="46A83055" w:rsidRPr="5EB760E4">
        <w:rPr>
          <w:rFonts w:ascii="Calibri" w:eastAsia="Aptos" w:hAnsi="Calibri" w:cs="Calibri"/>
          <w:sz w:val="20"/>
          <w:szCs w:val="20"/>
          <w:lang w:val="en-GB"/>
        </w:rPr>
        <w:t>water issue</w:t>
      </w:r>
      <w:r w:rsidR="376D46BB" w:rsidRPr="00EC1E1E">
        <w:rPr>
          <w:rFonts w:ascii="Calibri" w:eastAsia="Aptos" w:hAnsi="Calibri" w:cs="Calibri"/>
          <w:kern w:val="2"/>
          <w:sz w:val="20"/>
          <w:szCs w:val="20"/>
          <w:lang w:val="en-GB"/>
          <w14:ligatures w14:val="standardContextual"/>
        </w:rPr>
        <w:t>.</w:t>
      </w:r>
      <w:r w:rsidRPr="00EC1E1E">
        <w:rPr>
          <w:rFonts w:ascii="Calibri" w:eastAsia="Aptos" w:hAnsi="Calibri" w:cs="Calibri"/>
          <w:kern w:val="2"/>
          <w:sz w:val="20"/>
          <w:szCs w:val="20"/>
          <w:lang w:val="en-GB"/>
          <w14:ligatures w14:val="standardContextual"/>
        </w:rPr>
        <w:t xml:space="preserve"> Projections </w:t>
      </w:r>
      <w:r>
        <w:rPr>
          <w:rFonts w:ascii="Calibri" w:eastAsia="Aptos" w:hAnsi="Calibri" w:cs="Calibri"/>
          <w:kern w:val="2"/>
          <w:sz w:val="20"/>
          <w:szCs w:val="20"/>
          <w:lang w:val="en-GB"/>
          <w14:ligatures w14:val="standardContextual"/>
        </w:rPr>
        <w:t xml:space="preserve">of climate models </w:t>
      </w:r>
      <w:r w:rsidRPr="00EC1E1E">
        <w:rPr>
          <w:rFonts w:ascii="Calibri" w:eastAsia="Aptos" w:hAnsi="Calibri" w:cs="Calibri"/>
          <w:kern w:val="2"/>
          <w:sz w:val="20"/>
          <w:szCs w:val="20"/>
          <w:lang w:val="en-GB"/>
          <w14:ligatures w14:val="standardContextual"/>
        </w:rPr>
        <w:t>suggest a</w:t>
      </w:r>
      <w:r>
        <w:rPr>
          <w:rFonts w:ascii="Calibri" w:eastAsia="Aptos" w:hAnsi="Calibri" w:cs="Calibri"/>
          <w:kern w:val="2"/>
          <w:sz w:val="20"/>
          <w:szCs w:val="20"/>
          <w:lang w:val="en-GB"/>
          <w14:ligatures w14:val="standardContextual"/>
        </w:rPr>
        <w:t xml:space="preserve"> significant increase in </w:t>
      </w:r>
      <w:r w:rsidRPr="00EC1E1E">
        <w:rPr>
          <w:rFonts w:ascii="Calibri" w:eastAsia="Aptos" w:hAnsi="Calibri" w:cs="Calibri"/>
          <w:kern w:val="2"/>
          <w:sz w:val="20"/>
          <w:szCs w:val="20"/>
          <w:lang w:val="en-GB"/>
          <w14:ligatures w14:val="standardContextual"/>
        </w:rPr>
        <w:t>droughts, floods, and heatwaves</w:t>
      </w:r>
      <w:r>
        <w:rPr>
          <w:rFonts w:ascii="Calibri" w:eastAsia="Aptos" w:hAnsi="Calibri" w:cs="Calibri"/>
          <w:kern w:val="2"/>
          <w:sz w:val="20"/>
          <w:szCs w:val="20"/>
          <w:lang w:val="en-GB"/>
          <w14:ligatures w14:val="standardContextual"/>
        </w:rPr>
        <w:t xml:space="preserve">, leading to </w:t>
      </w:r>
      <w:r w:rsidRPr="009E3201">
        <w:rPr>
          <w:rFonts w:ascii="Calibri" w:eastAsia="Aptos" w:hAnsi="Calibri" w:cs="Calibri"/>
          <w:kern w:val="2"/>
          <w:sz w:val="20"/>
          <w:szCs w:val="20"/>
          <w:lang w:val="en-GB"/>
          <w14:ligatures w14:val="standardContextual"/>
        </w:rPr>
        <w:t>urban flooding, landslides, and forest fires</w:t>
      </w:r>
      <w:r w:rsidRPr="00EC1E1E">
        <w:rPr>
          <w:rFonts w:ascii="Calibri" w:eastAsia="Aptos" w:hAnsi="Calibri" w:cs="Calibri"/>
          <w:kern w:val="2"/>
          <w:sz w:val="20"/>
          <w:szCs w:val="20"/>
          <w:lang w:val="en-GB"/>
          <w14:ligatures w14:val="standardContextual"/>
        </w:rPr>
        <w:t>.</w:t>
      </w:r>
      <w:r w:rsidRPr="00EC1E1E">
        <w:rPr>
          <w:rFonts w:ascii="Calibri" w:eastAsia="Aptos" w:hAnsi="Calibri" w:cs="Calibri"/>
          <w:kern w:val="2"/>
          <w:sz w:val="20"/>
          <w:szCs w:val="20"/>
          <w:vertAlign w:val="superscript"/>
          <w:lang w:val="en-GB"/>
          <w14:ligatures w14:val="standardContextual"/>
        </w:rPr>
        <w:t xml:space="preserve"> </w:t>
      </w:r>
      <w:r w:rsidRPr="009E3201">
        <w:rPr>
          <w:rFonts w:ascii="Calibri" w:eastAsia="Aptos" w:hAnsi="Calibri" w:cs="Calibri"/>
          <w:kern w:val="2"/>
          <w:sz w:val="20"/>
          <w:szCs w:val="20"/>
          <w:vertAlign w:val="superscript"/>
          <w:lang w:val="en-GB"/>
          <w14:ligatures w14:val="standardContextual"/>
        </w:rPr>
        <w:footnoteReference w:id="6"/>
      </w:r>
      <w:r>
        <w:rPr>
          <w:rFonts w:ascii="Calibri" w:eastAsia="Aptos" w:hAnsi="Calibri" w:cs="Calibri"/>
          <w:kern w:val="2"/>
          <w:sz w:val="20"/>
          <w:szCs w:val="20"/>
          <w:lang w:val="en-GB"/>
          <w14:ligatures w14:val="standardContextual"/>
        </w:rPr>
        <w:t xml:space="preserve"> </w:t>
      </w:r>
    </w:p>
    <w:p w14:paraId="7F355DE7" w14:textId="111EB646" w:rsidR="001441AB" w:rsidRPr="009E3201" w:rsidRDefault="00EC1E1E" w:rsidP="00EC1E1E">
      <w:pPr>
        <w:suppressAutoHyphens/>
        <w:spacing w:after="120" w:line="240" w:lineRule="auto"/>
        <w:jc w:val="both"/>
        <w:rPr>
          <w:rFonts w:ascii="Calibri" w:eastAsia="Aptos" w:hAnsi="Calibri" w:cs="Calibri"/>
          <w:kern w:val="2"/>
          <w:sz w:val="20"/>
          <w:szCs w:val="20"/>
          <w:lang w:val="en-GB"/>
          <w14:ligatures w14:val="standardContextual"/>
        </w:rPr>
      </w:pPr>
      <w:r w:rsidRPr="00EC1E1E">
        <w:rPr>
          <w:rFonts w:ascii="Calibri" w:eastAsia="Aptos" w:hAnsi="Calibri" w:cs="Calibri"/>
          <w:kern w:val="2"/>
          <w:sz w:val="20"/>
          <w:szCs w:val="20"/>
          <w:lang w:val="en-GB"/>
          <w14:ligatures w14:val="standardContextual"/>
        </w:rPr>
        <w:t>To adapt and thrive, Bhutan</w:t>
      </w:r>
      <w:r>
        <w:rPr>
          <w:rFonts w:ascii="Calibri" w:eastAsia="Aptos" w:hAnsi="Calibri" w:cs="Calibri"/>
          <w:kern w:val="2"/>
          <w:sz w:val="20"/>
          <w:szCs w:val="20"/>
          <w:lang w:val="en-GB"/>
          <w14:ligatures w14:val="standardContextual"/>
        </w:rPr>
        <w:t>’s cities</w:t>
      </w:r>
      <w:r w:rsidRPr="00EC1E1E">
        <w:rPr>
          <w:rFonts w:ascii="Calibri" w:eastAsia="Aptos" w:hAnsi="Calibri" w:cs="Calibri"/>
          <w:kern w:val="2"/>
          <w:sz w:val="20"/>
          <w:szCs w:val="20"/>
          <w:lang w:val="en-GB"/>
          <w14:ligatures w14:val="standardContextual"/>
        </w:rPr>
        <w:t xml:space="preserve"> need a two-pronged approach. First, a coordinated and inclusive planning process for resilient urban development is crucial. This involves collaboration between municipalities, national agencies, and the private sector. Second, enhancing technical capacity</w:t>
      </w:r>
      <w:r w:rsidR="00AC685E">
        <w:rPr>
          <w:rFonts w:ascii="Calibri" w:eastAsia="Aptos" w:hAnsi="Calibri" w:cs="Calibri"/>
          <w:kern w:val="2"/>
          <w:sz w:val="20"/>
          <w:szCs w:val="20"/>
          <w:lang w:val="en-GB"/>
          <w14:ligatures w14:val="standardContextual"/>
        </w:rPr>
        <w:t xml:space="preserve"> and overall awareness among </w:t>
      </w:r>
      <w:r w:rsidR="008D250B">
        <w:rPr>
          <w:rFonts w:ascii="Calibri" w:eastAsia="Aptos" w:hAnsi="Calibri" w:cs="Calibri"/>
          <w:kern w:val="2"/>
          <w:sz w:val="20"/>
          <w:szCs w:val="20"/>
          <w:lang w:val="en-GB"/>
          <w14:ligatures w14:val="standardContextual"/>
        </w:rPr>
        <w:t>citizens</w:t>
      </w:r>
      <w:r w:rsidRPr="00EC1E1E">
        <w:rPr>
          <w:rFonts w:ascii="Calibri" w:eastAsia="Aptos" w:hAnsi="Calibri" w:cs="Calibri"/>
          <w:kern w:val="2"/>
          <w:sz w:val="20"/>
          <w:szCs w:val="20"/>
          <w:lang w:val="en-GB"/>
          <w14:ligatures w14:val="standardContextual"/>
        </w:rPr>
        <w:t xml:space="preserve"> is essential. Municipalities, relevant agencies, the private sector</w:t>
      </w:r>
      <w:r w:rsidR="00AC685E">
        <w:rPr>
          <w:rFonts w:ascii="Calibri" w:eastAsia="Aptos" w:hAnsi="Calibri" w:cs="Calibri"/>
          <w:kern w:val="2"/>
          <w:sz w:val="20"/>
          <w:szCs w:val="20"/>
          <w:lang w:val="en-GB"/>
          <w14:ligatures w14:val="standardContextual"/>
        </w:rPr>
        <w:t>, as well as urban communities and individuals,</w:t>
      </w:r>
      <w:r w:rsidRPr="00EC1E1E">
        <w:rPr>
          <w:rFonts w:ascii="Calibri" w:eastAsia="Aptos" w:hAnsi="Calibri" w:cs="Calibri"/>
          <w:kern w:val="2"/>
          <w:sz w:val="20"/>
          <w:szCs w:val="20"/>
          <w:lang w:val="en-GB"/>
          <w14:ligatures w14:val="standardContextual"/>
        </w:rPr>
        <w:t xml:space="preserve"> all need expertise to plan</w:t>
      </w:r>
      <w:r w:rsidR="0095730F">
        <w:rPr>
          <w:rFonts w:ascii="Calibri" w:eastAsia="Aptos" w:hAnsi="Calibri" w:cs="Calibri"/>
          <w:kern w:val="2"/>
          <w:sz w:val="20"/>
          <w:szCs w:val="20"/>
          <w:lang w:val="en-GB"/>
          <w14:ligatures w14:val="standardContextual"/>
        </w:rPr>
        <w:t xml:space="preserve"> </w:t>
      </w:r>
      <w:r w:rsidRPr="00EC1E1E">
        <w:rPr>
          <w:rFonts w:ascii="Calibri" w:eastAsia="Aptos" w:hAnsi="Calibri" w:cs="Calibri"/>
          <w:kern w:val="2"/>
          <w:sz w:val="20"/>
          <w:szCs w:val="20"/>
          <w:lang w:val="en-GB"/>
          <w14:ligatures w14:val="standardContextual"/>
        </w:rPr>
        <w:t>and build resilient infrastructure</w:t>
      </w:r>
      <w:r w:rsidR="00AC685E">
        <w:rPr>
          <w:rFonts w:ascii="Calibri" w:eastAsia="Aptos" w:hAnsi="Calibri" w:cs="Calibri"/>
          <w:kern w:val="2"/>
          <w:sz w:val="20"/>
          <w:szCs w:val="20"/>
          <w:lang w:val="en-GB"/>
          <w14:ligatures w14:val="standardContextual"/>
        </w:rPr>
        <w:t xml:space="preserve"> by</w:t>
      </w:r>
      <w:r w:rsidRPr="00EC1E1E">
        <w:rPr>
          <w:rFonts w:ascii="Calibri" w:eastAsia="Aptos" w:hAnsi="Calibri" w:cs="Calibri"/>
          <w:kern w:val="2"/>
          <w:sz w:val="20"/>
          <w:szCs w:val="20"/>
          <w:lang w:val="en-GB"/>
          <w14:ligatures w14:val="standardContextual"/>
        </w:rPr>
        <w:t xml:space="preserve"> using </w:t>
      </w:r>
      <w:r w:rsidR="00AC685E">
        <w:rPr>
          <w:rFonts w:ascii="Calibri" w:eastAsia="Aptos" w:hAnsi="Calibri" w:cs="Calibri"/>
          <w:kern w:val="2"/>
          <w:sz w:val="20"/>
          <w:szCs w:val="20"/>
          <w:lang w:val="en-GB"/>
          <w14:ligatures w14:val="standardContextual"/>
        </w:rPr>
        <w:t>nature-based</w:t>
      </w:r>
      <w:r w:rsidRPr="00EC1E1E">
        <w:rPr>
          <w:rFonts w:ascii="Calibri" w:eastAsia="Aptos" w:hAnsi="Calibri" w:cs="Calibri"/>
          <w:kern w:val="2"/>
          <w:sz w:val="20"/>
          <w:szCs w:val="20"/>
          <w:lang w:val="en-GB"/>
          <w14:ligatures w14:val="standardContextual"/>
        </w:rPr>
        <w:t xml:space="preserve"> approache</w:t>
      </w:r>
      <w:r w:rsidRPr="30A8255E">
        <w:rPr>
          <w:rFonts w:ascii="Calibri" w:eastAsia="Aptos" w:hAnsi="Calibri" w:cs="Calibri"/>
          <w:sz w:val="20"/>
          <w:szCs w:val="20"/>
          <w:lang w:val="en-GB"/>
        </w:rPr>
        <w:t>s</w:t>
      </w:r>
      <w:r w:rsidR="26D2E3D5" w:rsidRPr="1FAA1F01">
        <w:rPr>
          <w:rFonts w:ascii="Calibri" w:eastAsia="Aptos" w:hAnsi="Calibri" w:cs="Calibri"/>
          <w:sz w:val="20"/>
          <w:szCs w:val="20"/>
          <w:lang w:val="en-GB"/>
        </w:rPr>
        <w:t xml:space="preserve"> </w:t>
      </w:r>
      <w:r w:rsidR="00AC685E">
        <w:rPr>
          <w:rFonts w:ascii="Calibri" w:eastAsia="Aptos" w:hAnsi="Calibri" w:cs="Calibri"/>
          <w:sz w:val="20"/>
          <w:szCs w:val="20"/>
          <w:lang w:val="en-GB"/>
        </w:rPr>
        <w:t>and</w:t>
      </w:r>
      <w:r w:rsidR="26D2E3D5" w:rsidRPr="1FAA1F01">
        <w:rPr>
          <w:rFonts w:ascii="Calibri" w:eastAsia="Aptos" w:hAnsi="Calibri" w:cs="Calibri"/>
          <w:sz w:val="20"/>
          <w:szCs w:val="20"/>
          <w:lang w:val="en-GB"/>
        </w:rPr>
        <w:t xml:space="preserve"> climate informed decision making</w:t>
      </w:r>
      <w:r w:rsidRPr="00EC1E1E">
        <w:rPr>
          <w:rFonts w:ascii="Calibri" w:eastAsia="Aptos" w:hAnsi="Calibri" w:cs="Calibri"/>
          <w:kern w:val="2"/>
          <w:sz w:val="20"/>
          <w:szCs w:val="20"/>
          <w:lang w:val="en-GB"/>
          <w14:ligatures w14:val="standardContextual"/>
        </w:rPr>
        <w:t>. By taking these steps, Bhutan can strategically build urban resilience and ensure its cities can flourish in the face of climate challenges.</w:t>
      </w:r>
    </w:p>
    <w:p w14:paraId="3D6058BC" w14:textId="0D178BC3" w:rsidR="001441AB" w:rsidRPr="009E3201" w:rsidRDefault="001441AB" w:rsidP="001441AB">
      <w:pPr>
        <w:suppressAutoHyphens/>
        <w:spacing w:after="120" w:line="240" w:lineRule="auto"/>
        <w:jc w:val="both"/>
        <w:rPr>
          <w:rFonts w:ascii="Calibri" w:eastAsia="Aptos" w:hAnsi="Calibri" w:cs="Calibri"/>
          <w:sz w:val="20"/>
          <w:szCs w:val="20"/>
          <w:lang w:val="en-GB"/>
        </w:rPr>
      </w:pPr>
      <w:r w:rsidRPr="009E3201">
        <w:rPr>
          <w:rFonts w:ascii="Calibri" w:eastAsia="Aptos" w:hAnsi="Calibri" w:cs="Calibri"/>
          <w:sz w:val="20"/>
          <w:szCs w:val="20"/>
          <w:lang w:val="en-GB"/>
        </w:rPr>
        <w:t xml:space="preserve">The country </w:t>
      </w:r>
      <w:r w:rsidR="00EC1E1E">
        <w:rPr>
          <w:rFonts w:ascii="Calibri" w:eastAsia="Aptos" w:hAnsi="Calibri" w:cs="Calibri"/>
          <w:sz w:val="20"/>
          <w:szCs w:val="20"/>
          <w:lang w:val="en-GB"/>
        </w:rPr>
        <w:t xml:space="preserve">urgently </w:t>
      </w:r>
      <w:r w:rsidRPr="009E3201">
        <w:rPr>
          <w:rFonts w:ascii="Calibri" w:eastAsia="Aptos" w:hAnsi="Calibri" w:cs="Calibri"/>
          <w:sz w:val="20"/>
          <w:szCs w:val="20"/>
          <w:lang w:val="en-GB"/>
        </w:rPr>
        <w:t xml:space="preserve">needs to initiate this process. Otherwise, because of climate change, the resulting </w:t>
      </w:r>
      <w:r w:rsidRPr="009E3201">
        <w:rPr>
          <w:rFonts w:ascii="Calibri" w:eastAsia="Aptos" w:hAnsi="Calibri" w:cs="Calibri"/>
          <w:kern w:val="2"/>
          <w:sz w:val="20"/>
          <w:szCs w:val="20"/>
          <w:lang w:val="en-GB"/>
          <w14:ligatures w14:val="standardContextual"/>
        </w:rPr>
        <w:t xml:space="preserve">temperature and precipitation change can cause more intense urban flooding, landslides, </w:t>
      </w:r>
      <w:r w:rsidR="48AFD434" w:rsidRPr="481AC1DA">
        <w:rPr>
          <w:rFonts w:ascii="Calibri" w:eastAsia="Aptos" w:hAnsi="Calibri" w:cs="Calibri"/>
          <w:sz w:val="20"/>
          <w:szCs w:val="20"/>
          <w:lang w:val="en-GB"/>
        </w:rPr>
        <w:t xml:space="preserve">drought </w:t>
      </w:r>
      <w:r w:rsidRPr="009E3201">
        <w:rPr>
          <w:rFonts w:ascii="Calibri" w:eastAsia="Aptos" w:hAnsi="Calibri" w:cs="Calibri"/>
          <w:kern w:val="2"/>
          <w:sz w:val="20"/>
          <w:szCs w:val="20"/>
          <w:lang w:val="en-GB"/>
          <w14:ligatures w14:val="standardContextual"/>
        </w:rPr>
        <w:t>and forest fires. In the long run, this will affect Thimphu and Paro's economy</w:t>
      </w:r>
      <w:r w:rsidR="188833A0" w:rsidRPr="00555358">
        <w:rPr>
          <w:rFonts w:ascii="Calibri" w:hAnsi="Calibri"/>
          <w:sz w:val="20"/>
          <w:lang w:val="en-GB"/>
        </w:rPr>
        <w:t>/livelihood activities</w:t>
      </w:r>
      <w:r w:rsidRPr="009E3201">
        <w:rPr>
          <w:rFonts w:ascii="Calibri" w:eastAsia="Aptos" w:hAnsi="Calibri" w:cs="Calibri"/>
          <w:kern w:val="2"/>
          <w:sz w:val="20"/>
          <w:szCs w:val="20"/>
          <w:lang w:val="en-GB"/>
          <w14:ligatures w14:val="standardContextual"/>
        </w:rPr>
        <w:t>, landscape, and population</w:t>
      </w:r>
      <w:r w:rsidR="7CB5AC84" w:rsidRPr="009E3201">
        <w:rPr>
          <w:rFonts w:ascii="Calibri" w:eastAsia="Aptos" w:hAnsi="Calibri" w:cs="Calibri"/>
          <w:kern w:val="2"/>
          <w:sz w:val="20"/>
          <w:szCs w:val="20"/>
          <w:lang w:val="en-GB"/>
          <w14:ligatures w14:val="standardContextual"/>
        </w:rPr>
        <w:t xml:space="preserve"> with women and other vulnerable groups experiencing disproportionate impact</w:t>
      </w:r>
      <w:r w:rsidRPr="009E3201">
        <w:rPr>
          <w:rFonts w:ascii="Calibri" w:eastAsia="Aptos" w:hAnsi="Calibri" w:cs="Calibri"/>
          <w:kern w:val="2"/>
          <w:sz w:val="20"/>
          <w:szCs w:val="20"/>
          <w:lang w:val="en-GB"/>
          <w14:ligatures w14:val="standardContextual"/>
        </w:rPr>
        <w:t xml:space="preserve">. As the impacts of climate change worsen, the cost of responding to these challenges will also increase. </w:t>
      </w:r>
      <w:r w:rsidR="72253E39" w:rsidRPr="0B751536">
        <w:rPr>
          <w:rFonts w:ascii="Calibri" w:eastAsia="Aptos" w:hAnsi="Calibri" w:cs="Calibri"/>
          <w:sz w:val="20"/>
          <w:szCs w:val="20"/>
          <w:lang w:val="en-GB"/>
        </w:rPr>
        <w:t xml:space="preserve">The cost of inaction </w:t>
      </w:r>
      <w:r w:rsidR="0AF53FED" w:rsidRPr="4923ED89">
        <w:rPr>
          <w:rFonts w:ascii="Calibri" w:eastAsia="Aptos" w:hAnsi="Calibri" w:cs="Calibri"/>
          <w:sz w:val="20"/>
          <w:szCs w:val="20"/>
          <w:lang w:val="en-GB"/>
        </w:rPr>
        <w:t>of not integrating nature</w:t>
      </w:r>
      <w:r w:rsidR="23398D5A" w:rsidRPr="4E981707">
        <w:rPr>
          <w:rFonts w:ascii="Calibri" w:eastAsia="Aptos" w:hAnsi="Calibri" w:cs="Calibri"/>
          <w:sz w:val="20"/>
          <w:szCs w:val="20"/>
          <w:lang w:val="en-GB"/>
        </w:rPr>
        <w:t>-</w:t>
      </w:r>
      <w:r w:rsidR="0AF53FED" w:rsidRPr="4923ED89">
        <w:rPr>
          <w:rFonts w:ascii="Calibri" w:eastAsia="Aptos" w:hAnsi="Calibri" w:cs="Calibri"/>
          <w:sz w:val="20"/>
          <w:szCs w:val="20"/>
          <w:lang w:val="en-GB"/>
        </w:rPr>
        <w:t xml:space="preserve">based solutions </w:t>
      </w:r>
      <w:r w:rsidR="75D0FE7B" w:rsidRPr="2ABD4212">
        <w:rPr>
          <w:rFonts w:ascii="Calibri" w:eastAsia="Aptos" w:hAnsi="Calibri" w:cs="Calibri"/>
          <w:sz w:val="20"/>
          <w:szCs w:val="20"/>
          <w:lang w:val="en-GB"/>
        </w:rPr>
        <w:t>will</w:t>
      </w:r>
      <w:r w:rsidR="0AF53FED" w:rsidRPr="4923ED89">
        <w:rPr>
          <w:rFonts w:ascii="Calibri" w:eastAsia="Aptos" w:hAnsi="Calibri" w:cs="Calibri"/>
          <w:sz w:val="20"/>
          <w:szCs w:val="20"/>
          <w:lang w:val="en-GB"/>
        </w:rPr>
        <w:t xml:space="preserve"> lead to severe damages </w:t>
      </w:r>
      <w:r w:rsidR="0AF53FED" w:rsidRPr="5241DFE7">
        <w:rPr>
          <w:rFonts w:ascii="Calibri" w:eastAsia="Aptos" w:hAnsi="Calibri" w:cs="Calibri"/>
          <w:sz w:val="20"/>
          <w:szCs w:val="20"/>
          <w:lang w:val="en-GB"/>
        </w:rPr>
        <w:t xml:space="preserve">to </w:t>
      </w:r>
      <w:r w:rsidR="540B1195" w:rsidRPr="481AC1DA">
        <w:rPr>
          <w:rFonts w:ascii="Calibri" w:eastAsia="Aptos" w:hAnsi="Calibri" w:cs="Calibri"/>
          <w:sz w:val="20"/>
          <w:szCs w:val="20"/>
          <w:lang w:val="en-GB"/>
        </w:rPr>
        <w:t>i</w:t>
      </w:r>
      <w:r w:rsidRPr="009E3201">
        <w:rPr>
          <w:rFonts w:ascii="Calibri" w:eastAsia="Aptos" w:hAnsi="Calibri" w:cs="Calibri"/>
          <w:kern w:val="2"/>
          <w:sz w:val="20"/>
          <w:szCs w:val="20"/>
          <w:lang w:val="en-GB"/>
          <w14:ligatures w14:val="standardContextual"/>
        </w:rPr>
        <w:t>nfrastructure due to extreme weather events</w:t>
      </w:r>
      <w:r w:rsidR="0095730F">
        <w:rPr>
          <w:rFonts w:ascii="Calibri" w:eastAsia="Aptos" w:hAnsi="Calibri" w:cs="Calibri"/>
          <w:kern w:val="2"/>
          <w:sz w:val="20"/>
          <w:szCs w:val="20"/>
          <w:lang w:val="en-GB"/>
          <w14:ligatures w14:val="standardContextual"/>
        </w:rPr>
        <w:t xml:space="preserve"> </w:t>
      </w:r>
      <w:r w:rsidR="57415096" w:rsidRPr="2ABD4212">
        <w:rPr>
          <w:rFonts w:ascii="Calibri" w:eastAsia="Aptos" w:hAnsi="Calibri" w:cs="Calibri"/>
          <w:sz w:val="20"/>
          <w:szCs w:val="20"/>
          <w:lang w:val="en-GB"/>
        </w:rPr>
        <w:t xml:space="preserve">as evident </w:t>
      </w:r>
      <w:r w:rsidR="57415096" w:rsidRPr="64B0E4B9">
        <w:rPr>
          <w:rFonts w:ascii="Calibri" w:eastAsia="Aptos" w:hAnsi="Calibri" w:cs="Calibri"/>
          <w:sz w:val="20"/>
          <w:szCs w:val="20"/>
          <w:lang w:val="en-GB"/>
        </w:rPr>
        <w:t>from the climate projection</w:t>
      </w:r>
      <w:r w:rsidRPr="009E3201">
        <w:rPr>
          <w:rFonts w:ascii="Calibri" w:eastAsia="Aptos" w:hAnsi="Calibri" w:cs="Calibri"/>
          <w:kern w:val="2"/>
          <w:sz w:val="20"/>
          <w:szCs w:val="20"/>
          <w:lang w:val="en-GB"/>
          <w14:ligatures w14:val="standardContextual"/>
        </w:rPr>
        <w:t xml:space="preserve">. </w:t>
      </w:r>
      <w:r w:rsidR="2AEAD70C" w:rsidRPr="2ABD4212">
        <w:rPr>
          <w:rFonts w:ascii="Calibri" w:eastAsia="Aptos" w:hAnsi="Calibri" w:cs="Calibri"/>
          <w:sz w:val="20"/>
          <w:szCs w:val="20"/>
          <w:lang w:val="en-GB"/>
        </w:rPr>
        <w:t xml:space="preserve">Therefore, </w:t>
      </w:r>
      <w:r w:rsidR="2D734723" w:rsidRPr="2ABD4212">
        <w:rPr>
          <w:rFonts w:ascii="Calibri" w:eastAsia="Aptos" w:hAnsi="Calibri" w:cs="Calibri"/>
          <w:sz w:val="20"/>
          <w:szCs w:val="20"/>
          <w:lang w:val="en-GB"/>
        </w:rPr>
        <w:t>i</w:t>
      </w:r>
      <w:r w:rsidRPr="009E3201">
        <w:rPr>
          <w:rFonts w:ascii="Calibri" w:eastAsia="Aptos" w:hAnsi="Calibri" w:cs="Calibri"/>
          <w:kern w:val="2"/>
          <w:sz w:val="20"/>
          <w:szCs w:val="20"/>
          <w:lang w:val="en-GB"/>
          <w14:ligatures w14:val="standardContextual"/>
        </w:rPr>
        <w:t>nvesting in resilience now can help to mitigate these costs in the future.</w:t>
      </w:r>
    </w:p>
    <w:p w14:paraId="3438FAD7" w14:textId="77777777" w:rsidR="001441AB" w:rsidRPr="009E3201" w:rsidRDefault="001441AB" w:rsidP="001441AB">
      <w:pPr>
        <w:keepNext/>
        <w:keepLines/>
        <w:numPr>
          <w:ilvl w:val="1"/>
          <w:numId w:val="0"/>
        </w:numPr>
        <w:spacing w:before="160" w:after="80" w:line="278" w:lineRule="auto"/>
        <w:outlineLvl w:val="1"/>
        <w:rPr>
          <w:rFonts w:ascii="Calibri" w:eastAsia="Times New Roman" w:hAnsi="Calibri" w:cs="Calibri"/>
          <w:b/>
          <w:bCs/>
          <w:kern w:val="2"/>
          <w:sz w:val="24"/>
          <w:szCs w:val="24"/>
          <w:lang w:val="en-GB"/>
          <w14:ligatures w14:val="standardContextual"/>
        </w:rPr>
      </w:pPr>
      <w:bookmarkStart w:id="8" w:name="_Toc112849584"/>
      <w:bookmarkStart w:id="9" w:name="_Ref112849091"/>
      <w:bookmarkStart w:id="10" w:name="_Toc162106194"/>
      <w:r w:rsidRPr="009E3201">
        <w:rPr>
          <w:rFonts w:ascii="Calibri" w:eastAsia="Times New Roman" w:hAnsi="Calibri" w:cs="Calibri"/>
          <w:b/>
          <w:bCs/>
          <w:kern w:val="2"/>
          <w:sz w:val="24"/>
          <w:szCs w:val="24"/>
          <w:lang w:val="en-GB"/>
          <w14:ligatures w14:val="standardContextual"/>
        </w:rPr>
        <w:lastRenderedPageBreak/>
        <w:t>Problem Statement</w:t>
      </w:r>
      <w:bookmarkEnd w:id="8"/>
      <w:bookmarkEnd w:id="9"/>
      <w:bookmarkEnd w:id="10"/>
    </w:p>
    <w:p w14:paraId="08FBDC15" w14:textId="22BF4860" w:rsidR="001441AB" w:rsidRPr="009E3201" w:rsidRDefault="001441AB" w:rsidP="001441AB">
      <w:pPr>
        <w:suppressAutoHyphens/>
        <w:spacing w:after="120" w:line="240" w:lineRule="auto"/>
        <w:jc w:val="both"/>
        <w:rPr>
          <w:rFonts w:ascii="Calibri" w:eastAsia="Aptos" w:hAnsi="Calibri" w:cs="Calibri"/>
          <w:sz w:val="20"/>
          <w:szCs w:val="20"/>
          <w:lang w:val="en-GB"/>
        </w:rPr>
      </w:pPr>
      <w:r w:rsidRPr="3EF81CF0">
        <w:rPr>
          <w:rFonts w:ascii="Calibri" w:eastAsia="Aptos" w:hAnsi="Calibri" w:cs="Calibri"/>
          <w:sz w:val="20"/>
          <w:szCs w:val="20"/>
          <w:lang w:val="en-GB"/>
        </w:rPr>
        <w:t xml:space="preserve">Despite being water-abundant, Bhutan faces a paradoxical situation with drinking </w:t>
      </w:r>
      <w:r w:rsidR="2F815777" w:rsidRPr="3EF81CF0">
        <w:rPr>
          <w:rFonts w:ascii="Calibri" w:eastAsia="Aptos" w:hAnsi="Calibri" w:cs="Calibri"/>
          <w:sz w:val="20"/>
          <w:szCs w:val="20"/>
          <w:lang w:val="en-GB"/>
        </w:rPr>
        <w:t xml:space="preserve">and sanitation </w:t>
      </w:r>
      <w:r w:rsidRPr="3EF81CF0">
        <w:rPr>
          <w:rFonts w:ascii="Calibri" w:eastAsia="Aptos" w:hAnsi="Calibri" w:cs="Calibri"/>
          <w:sz w:val="20"/>
          <w:szCs w:val="20"/>
          <w:lang w:val="en-GB"/>
        </w:rPr>
        <w:t xml:space="preserve">water </w:t>
      </w:r>
      <w:r w:rsidR="6F36530C" w:rsidRPr="3EF81CF0">
        <w:rPr>
          <w:rFonts w:ascii="Calibri" w:eastAsia="Aptos" w:hAnsi="Calibri" w:cs="Calibri"/>
          <w:sz w:val="20"/>
          <w:szCs w:val="20"/>
          <w:lang w:val="en-GB"/>
        </w:rPr>
        <w:t xml:space="preserve">shortage </w:t>
      </w:r>
      <w:r w:rsidR="003C6247" w:rsidRPr="3EF81CF0">
        <w:rPr>
          <w:rFonts w:ascii="Calibri" w:eastAsia="Aptos" w:hAnsi="Calibri" w:cs="Calibri"/>
          <w:sz w:val="20"/>
          <w:szCs w:val="20"/>
          <w:lang w:val="en-GB"/>
        </w:rPr>
        <w:t>in some areas, including the cities of Thimphu and Paro, due to uneven distribution, seasonal variations, and water quality issues</w:t>
      </w:r>
      <w:r w:rsidRPr="3EF81CF0">
        <w:rPr>
          <w:rFonts w:ascii="Calibri" w:eastAsia="Aptos" w:hAnsi="Calibri" w:cs="Calibri"/>
          <w:sz w:val="20"/>
          <w:szCs w:val="20"/>
          <w:lang w:val="en-GB"/>
        </w:rPr>
        <w:t>.</w:t>
      </w:r>
      <w:r w:rsidR="003C6247" w:rsidRPr="3EF81CF0">
        <w:rPr>
          <w:rFonts w:ascii="Calibri" w:eastAsia="Aptos" w:hAnsi="Calibri" w:cs="Calibri"/>
          <w:sz w:val="20"/>
          <w:szCs w:val="20"/>
          <w:lang w:val="en-GB"/>
        </w:rPr>
        <w:t xml:space="preserve"> Distribution issues and seasonal variations are exacerbated by climate change</w:t>
      </w:r>
      <w:r w:rsidR="5DAC9706" w:rsidRPr="3EF81CF0">
        <w:rPr>
          <w:rFonts w:ascii="Calibri" w:eastAsia="Aptos" w:hAnsi="Calibri" w:cs="Calibri"/>
          <w:sz w:val="20"/>
          <w:szCs w:val="20"/>
          <w:lang w:val="en-GB"/>
        </w:rPr>
        <w:t>, increasing urban population and rapid urbanization</w:t>
      </w:r>
      <w:r w:rsidR="003C6247" w:rsidRPr="3EF81CF0">
        <w:rPr>
          <w:rFonts w:ascii="Calibri" w:eastAsia="Aptos" w:hAnsi="Calibri" w:cs="Calibri"/>
          <w:sz w:val="20"/>
          <w:szCs w:val="20"/>
          <w:lang w:val="en-GB"/>
        </w:rPr>
        <w:t>.</w:t>
      </w:r>
      <w:r w:rsidRPr="3EF81CF0">
        <w:rPr>
          <w:rFonts w:ascii="Calibri" w:eastAsia="Aptos" w:hAnsi="Calibri" w:cs="Calibri"/>
          <w:sz w:val="20"/>
          <w:szCs w:val="20"/>
          <w:lang w:val="en-GB"/>
        </w:rPr>
        <w:t xml:space="preserve"> </w:t>
      </w:r>
      <w:r w:rsidR="003C6247" w:rsidRPr="3EF81CF0">
        <w:rPr>
          <w:rFonts w:ascii="Calibri" w:eastAsia="Aptos" w:hAnsi="Calibri" w:cs="Calibri"/>
          <w:sz w:val="20"/>
          <w:szCs w:val="20"/>
          <w:lang w:val="en-GB"/>
        </w:rPr>
        <w:t>In addition, t</w:t>
      </w:r>
      <w:r w:rsidRPr="3EF81CF0">
        <w:rPr>
          <w:rFonts w:ascii="Calibri" w:eastAsia="Aptos" w:hAnsi="Calibri" w:cs="Calibri"/>
          <w:sz w:val="20"/>
          <w:szCs w:val="20"/>
          <w:lang w:val="en-GB"/>
        </w:rPr>
        <w:t>he existing water infrastructure is inadequate,</w:t>
      </w:r>
      <w:r w:rsidR="2A11D528" w:rsidRPr="3EF81CF0">
        <w:rPr>
          <w:rFonts w:ascii="Calibri" w:eastAsia="Aptos" w:hAnsi="Calibri" w:cs="Calibri"/>
          <w:sz w:val="20"/>
          <w:szCs w:val="20"/>
          <w:lang w:val="en-GB"/>
        </w:rPr>
        <w:t xml:space="preserve"> and has</w:t>
      </w:r>
      <w:r w:rsidRPr="3EF81CF0">
        <w:rPr>
          <w:rFonts w:ascii="Calibri" w:eastAsia="Aptos" w:hAnsi="Calibri" w:cs="Calibri"/>
          <w:sz w:val="20"/>
          <w:szCs w:val="20"/>
          <w:lang w:val="en-GB"/>
        </w:rPr>
        <w:t xml:space="preserve"> </w:t>
      </w:r>
      <w:r w:rsidR="47A4A4E8" w:rsidRPr="3EF81CF0">
        <w:rPr>
          <w:rFonts w:ascii="Calibri" w:eastAsia="Aptos" w:hAnsi="Calibri" w:cs="Calibri"/>
          <w:sz w:val="20"/>
          <w:szCs w:val="20"/>
          <w:lang w:val="en-GB"/>
        </w:rPr>
        <w:t xml:space="preserve">limited </w:t>
      </w:r>
      <w:r w:rsidR="79ADA749" w:rsidRPr="3EF81CF0">
        <w:rPr>
          <w:rFonts w:ascii="Calibri" w:eastAsia="Aptos" w:hAnsi="Calibri" w:cs="Calibri"/>
          <w:sz w:val="20"/>
          <w:szCs w:val="20"/>
          <w:lang w:val="en-GB"/>
        </w:rPr>
        <w:t xml:space="preserve">capacity to </w:t>
      </w:r>
      <w:r w:rsidR="47A4A4E8" w:rsidRPr="3EF81CF0">
        <w:rPr>
          <w:rFonts w:ascii="Calibri" w:eastAsia="Aptos" w:hAnsi="Calibri" w:cs="Calibri"/>
          <w:sz w:val="20"/>
          <w:szCs w:val="20"/>
          <w:lang w:val="en-GB"/>
        </w:rPr>
        <w:t>incorporat</w:t>
      </w:r>
      <w:r w:rsidR="17D69F23" w:rsidRPr="3EF81CF0">
        <w:rPr>
          <w:rFonts w:ascii="Calibri" w:eastAsia="Aptos" w:hAnsi="Calibri" w:cs="Calibri"/>
          <w:sz w:val="20"/>
          <w:szCs w:val="20"/>
          <w:lang w:val="en-GB"/>
        </w:rPr>
        <w:t>e</w:t>
      </w:r>
      <w:r w:rsidR="47A4A4E8" w:rsidRPr="3EF81CF0">
        <w:rPr>
          <w:rFonts w:ascii="Calibri" w:eastAsia="Aptos" w:hAnsi="Calibri" w:cs="Calibri"/>
          <w:sz w:val="20"/>
          <w:szCs w:val="20"/>
          <w:lang w:val="en-GB"/>
        </w:rPr>
        <w:t xml:space="preserve"> nature</w:t>
      </w:r>
      <w:r w:rsidR="3D5FF54B" w:rsidRPr="3EF81CF0">
        <w:rPr>
          <w:rFonts w:ascii="Calibri" w:eastAsia="Aptos" w:hAnsi="Calibri" w:cs="Calibri"/>
          <w:sz w:val="20"/>
          <w:szCs w:val="20"/>
          <w:lang w:val="en-GB"/>
        </w:rPr>
        <w:t>-</w:t>
      </w:r>
      <w:r w:rsidR="47A4A4E8" w:rsidRPr="3EF81CF0">
        <w:rPr>
          <w:rFonts w:ascii="Calibri" w:eastAsia="Aptos" w:hAnsi="Calibri" w:cs="Calibri"/>
          <w:sz w:val="20"/>
          <w:szCs w:val="20"/>
          <w:lang w:val="en-GB"/>
        </w:rPr>
        <w:t>based solution</w:t>
      </w:r>
      <w:r w:rsidR="0B9813FF" w:rsidRPr="3EF81CF0">
        <w:rPr>
          <w:rFonts w:ascii="Calibri" w:eastAsia="Aptos" w:hAnsi="Calibri" w:cs="Calibri"/>
          <w:sz w:val="20"/>
          <w:szCs w:val="20"/>
          <w:lang w:val="en-GB"/>
        </w:rPr>
        <w:t>.</w:t>
      </w:r>
      <w:r w:rsidR="47A4A4E8" w:rsidRPr="3EF81CF0">
        <w:rPr>
          <w:rFonts w:ascii="Calibri" w:eastAsia="Aptos" w:hAnsi="Calibri" w:cs="Calibri"/>
          <w:sz w:val="20"/>
          <w:szCs w:val="20"/>
          <w:lang w:val="en-GB"/>
        </w:rPr>
        <w:t xml:space="preserve"> </w:t>
      </w:r>
      <w:r w:rsidRPr="3EF81CF0">
        <w:rPr>
          <w:rFonts w:ascii="Calibri" w:eastAsia="Aptos" w:hAnsi="Calibri" w:cs="Calibri"/>
          <w:sz w:val="20"/>
          <w:szCs w:val="20"/>
          <w:lang w:val="en-GB"/>
        </w:rPr>
        <w:t xml:space="preserve">. </w:t>
      </w:r>
      <w:r w:rsidR="003C6247" w:rsidRPr="3EF81CF0">
        <w:rPr>
          <w:rFonts w:ascii="Calibri" w:eastAsia="Aptos" w:hAnsi="Calibri" w:cs="Calibri"/>
          <w:sz w:val="20"/>
          <w:szCs w:val="20"/>
          <w:lang w:val="en-GB"/>
        </w:rPr>
        <w:t>The terrain in t</w:t>
      </w:r>
      <w:r w:rsidRPr="3EF81CF0">
        <w:rPr>
          <w:rFonts w:ascii="Calibri" w:eastAsia="Aptos" w:hAnsi="Calibri" w:cs="Calibri"/>
          <w:sz w:val="20"/>
          <w:szCs w:val="20"/>
          <w:lang w:val="en-GB"/>
        </w:rPr>
        <w:t xml:space="preserve">hese two regions also faces increasing </w:t>
      </w:r>
      <w:r w:rsidR="76A72615" w:rsidRPr="3EF81CF0">
        <w:rPr>
          <w:rFonts w:ascii="Calibri" w:eastAsia="Aptos" w:hAnsi="Calibri" w:cs="Calibri"/>
          <w:sz w:val="20"/>
          <w:szCs w:val="20"/>
          <w:lang w:val="en-GB"/>
        </w:rPr>
        <w:t xml:space="preserve">urban flash floods, </w:t>
      </w:r>
      <w:r w:rsidRPr="3EF81CF0">
        <w:rPr>
          <w:rFonts w:ascii="Calibri" w:eastAsia="Aptos" w:hAnsi="Calibri" w:cs="Calibri"/>
          <w:sz w:val="20"/>
          <w:szCs w:val="20"/>
          <w:lang w:val="en-GB"/>
        </w:rPr>
        <w:t>landslides and forest fire risks</w:t>
      </w:r>
      <w:r w:rsidR="095591CD" w:rsidRPr="3EF81CF0">
        <w:rPr>
          <w:rFonts w:ascii="Calibri" w:eastAsia="Aptos" w:hAnsi="Calibri" w:cs="Calibri"/>
          <w:sz w:val="20"/>
          <w:szCs w:val="20"/>
          <w:lang w:val="en-GB"/>
        </w:rPr>
        <w:t xml:space="preserve"> with </w:t>
      </w:r>
      <w:r w:rsidR="4AECC758" w:rsidRPr="3EF81CF0">
        <w:rPr>
          <w:rFonts w:ascii="Calibri" w:eastAsia="Aptos" w:hAnsi="Calibri" w:cs="Calibri"/>
          <w:sz w:val="20"/>
          <w:szCs w:val="20"/>
          <w:lang w:val="en-GB"/>
        </w:rPr>
        <w:t>intense</w:t>
      </w:r>
      <w:r w:rsidR="095591CD" w:rsidRPr="3EF81CF0">
        <w:rPr>
          <w:rFonts w:ascii="Calibri" w:eastAsia="Aptos" w:hAnsi="Calibri" w:cs="Calibri"/>
          <w:sz w:val="20"/>
          <w:szCs w:val="20"/>
          <w:lang w:val="en-GB"/>
        </w:rPr>
        <w:t xml:space="preserve"> impact on </w:t>
      </w:r>
      <w:r w:rsidR="73A250EB" w:rsidRPr="3EF81CF0">
        <w:rPr>
          <w:rFonts w:ascii="Calibri" w:eastAsia="Aptos" w:hAnsi="Calibri" w:cs="Calibri"/>
          <w:sz w:val="20"/>
          <w:szCs w:val="20"/>
          <w:lang w:val="en-GB"/>
        </w:rPr>
        <w:t>women and</w:t>
      </w:r>
      <w:r w:rsidR="70AC2A77" w:rsidRPr="3EF81CF0">
        <w:rPr>
          <w:rFonts w:ascii="Calibri" w:eastAsia="Aptos" w:hAnsi="Calibri" w:cs="Calibri"/>
          <w:sz w:val="20"/>
          <w:szCs w:val="20"/>
          <w:lang w:val="en-GB"/>
        </w:rPr>
        <w:t xml:space="preserve"> other</w:t>
      </w:r>
      <w:r w:rsidR="73A250EB" w:rsidRPr="3EF81CF0">
        <w:rPr>
          <w:rFonts w:ascii="Calibri" w:eastAsia="Aptos" w:hAnsi="Calibri" w:cs="Calibri"/>
          <w:sz w:val="20"/>
          <w:szCs w:val="20"/>
          <w:lang w:val="en-GB"/>
        </w:rPr>
        <w:t xml:space="preserve"> </w:t>
      </w:r>
      <w:r w:rsidR="095591CD" w:rsidRPr="3EF81CF0">
        <w:rPr>
          <w:rFonts w:ascii="Calibri" w:eastAsia="Aptos" w:hAnsi="Calibri" w:cs="Calibri"/>
          <w:sz w:val="20"/>
          <w:szCs w:val="20"/>
          <w:lang w:val="en-GB"/>
        </w:rPr>
        <w:t>vulnerable population</w:t>
      </w:r>
      <w:r w:rsidRPr="3EF81CF0">
        <w:rPr>
          <w:rFonts w:ascii="Calibri" w:eastAsia="Aptos" w:hAnsi="Calibri" w:cs="Calibri"/>
          <w:sz w:val="20"/>
          <w:szCs w:val="20"/>
          <w:lang w:val="en-GB"/>
        </w:rPr>
        <w:t xml:space="preserve">. </w:t>
      </w:r>
      <w:r w:rsidR="42B4AE49" w:rsidRPr="3EF81CF0">
        <w:rPr>
          <w:rFonts w:ascii="Calibri" w:eastAsia="Aptos" w:hAnsi="Calibri" w:cs="Calibri"/>
          <w:sz w:val="20"/>
          <w:szCs w:val="20"/>
          <w:lang w:val="en-GB"/>
        </w:rPr>
        <w:t>There</w:t>
      </w:r>
      <w:r w:rsidR="7A448740" w:rsidRPr="3EF81CF0">
        <w:rPr>
          <w:rFonts w:ascii="Calibri" w:eastAsia="Aptos" w:hAnsi="Calibri" w:cs="Calibri"/>
          <w:sz w:val="20"/>
          <w:szCs w:val="20"/>
          <w:lang w:val="en-GB"/>
        </w:rPr>
        <w:t xml:space="preserve"> is</w:t>
      </w:r>
      <w:r w:rsidRPr="3EF81CF0">
        <w:rPr>
          <w:rFonts w:ascii="Calibri" w:eastAsia="Aptos" w:hAnsi="Calibri" w:cs="Calibri"/>
          <w:sz w:val="20"/>
          <w:szCs w:val="20"/>
          <w:lang w:val="en-GB"/>
        </w:rPr>
        <w:t xml:space="preserve"> an urgent need for nature-based solutions, resilient urban planning, and infrastructure development to mitigate these issues. </w:t>
      </w:r>
    </w:p>
    <w:p w14:paraId="4136BA2A" w14:textId="7107BE77" w:rsidR="001441AB" w:rsidRPr="009E3201" w:rsidRDefault="001441AB" w:rsidP="001441AB">
      <w:pPr>
        <w:keepNext/>
        <w:keepLines/>
        <w:numPr>
          <w:ilvl w:val="1"/>
          <w:numId w:val="0"/>
        </w:numPr>
        <w:spacing w:before="160" w:after="80" w:line="278" w:lineRule="auto"/>
        <w:outlineLvl w:val="1"/>
        <w:rPr>
          <w:rFonts w:ascii="Calibri" w:eastAsia="Times New Roman" w:hAnsi="Calibri" w:cs="Calibri"/>
          <w:b/>
          <w:bCs/>
          <w:kern w:val="2"/>
          <w:sz w:val="24"/>
          <w:szCs w:val="24"/>
          <w:lang w:val="en-GB"/>
          <w14:ligatures w14:val="standardContextual"/>
        </w:rPr>
      </w:pPr>
      <w:bookmarkStart w:id="11" w:name="_Toc162106195"/>
      <w:r w:rsidRPr="009E3201">
        <w:rPr>
          <w:rFonts w:ascii="Calibri" w:eastAsia="Times New Roman" w:hAnsi="Calibri" w:cs="Calibri"/>
          <w:b/>
          <w:bCs/>
          <w:kern w:val="2"/>
          <w:sz w:val="24"/>
          <w:szCs w:val="24"/>
          <w:lang w:val="en-GB"/>
          <w14:ligatures w14:val="standardContextual"/>
        </w:rPr>
        <w:t>Climate Change</w:t>
      </w:r>
      <w:r w:rsidR="008D250B">
        <w:rPr>
          <w:rFonts w:ascii="Calibri" w:eastAsia="Times New Roman" w:hAnsi="Calibri" w:cs="Calibri"/>
          <w:b/>
          <w:bCs/>
          <w:kern w:val="2"/>
          <w:sz w:val="24"/>
          <w:szCs w:val="24"/>
          <w:lang w:val="en-GB"/>
          <w14:ligatures w14:val="standardContextual"/>
        </w:rPr>
        <w:t xml:space="preserve"> – current situation and historical trends</w:t>
      </w:r>
      <w:bookmarkEnd w:id="11"/>
    </w:p>
    <w:p w14:paraId="2B56DA0A" w14:textId="55034602" w:rsidR="001441AB" w:rsidRPr="009E3201" w:rsidRDefault="001441AB" w:rsidP="001441AB">
      <w:pPr>
        <w:suppressAutoHyphens/>
        <w:spacing w:after="120" w:line="240" w:lineRule="auto"/>
        <w:jc w:val="both"/>
        <w:rPr>
          <w:rFonts w:ascii="Calibri" w:eastAsia="Aptos" w:hAnsi="Calibri" w:cs="Calibri"/>
          <w:kern w:val="2"/>
          <w:sz w:val="20"/>
          <w:szCs w:val="20"/>
          <w:lang w:val="en-GB"/>
          <w14:ligatures w14:val="standardContextual"/>
        </w:rPr>
      </w:pPr>
      <w:r w:rsidRPr="009E3201">
        <w:rPr>
          <w:rFonts w:ascii="Calibri" w:eastAsia="Aptos" w:hAnsi="Calibri" w:cs="Calibri"/>
          <w:kern w:val="2"/>
          <w:sz w:val="20"/>
          <w:szCs w:val="20"/>
          <w:lang w:val="en-GB"/>
          <w14:ligatures w14:val="standardContextual"/>
        </w:rPr>
        <w:t>Bhutan is the 38</w:t>
      </w:r>
      <w:r w:rsidRPr="771375E8">
        <w:rPr>
          <w:rFonts w:ascii="Calibri" w:eastAsia="Aptos" w:hAnsi="Calibri" w:cs="Calibri"/>
          <w:kern w:val="2"/>
          <w:sz w:val="20"/>
          <w:szCs w:val="20"/>
          <w:vertAlign w:val="superscript"/>
          <w:lang w:val="en-GB"/>
          <w14:ligatures w14:val="standardContextual"/>
        </w:rPr>
        <w:t>th</w:t>
      </w:r>
      <w:r w:rsidRPr="783E108E">
        <w:rPr>
          <w:rFonts w:ascii="Calibri" w:eastAsia="Aptos" w:hAnsi="Calibri" w:cs="Calibri"/>
          <w:sz w:val="20"/>
          <w:szCs w:val="20"/>
          <w:lang w:val="en-GB"/>
        </w:rPr>
        <w:t xml:space="preserve"> </w:t>
      </w:r>
      <w:r w:rsidRPr="009E3201">
        <w:rPr>
          <w:rFonts w:ascii="Calibri" w:eastAsia="Aptos" w:hAnsi="Calibri" w:cs="Calibri"/>
          <w:kern w:val="2"/>
          <w:sz w:val="20"/>
          <w:szCs w:val="20"/>
          <w:lang w:val="en-GB"/>
          <w14:ligatures w14:val="standardContextual"/>
        </w:rPr>
        <w:t>most vulnerable country and the 62</w:t>
      </w:r>
      <w:r w:rsidRPr="3A604D13">
        <w:rPr>
          <w:rFonts w:ascii="Calibri" w:eastAsia="Aptos" w:hAnsi="Calibri" w:cs="Calibri"/>
          <w:kern w:val="2"/>
          <w:sz w:val="20"/>
          <w:szCs w:val="20"/>
          <w:vertAlign w:val="superscript"/>
          <w:lang w:val="en-GB"/>
          <w14:ligatures w14:val="standardContextual"/>
        </w:rPr>
        <w:t>nd</w:t>
      </w:r>
      <w:r w:rsidR="135C5490" w:rsidRPr="783E108E">
        <w:rPr>
          <w:rFonts w:ascii="Calibri" w:eastAsia="Aptos" w:hAnsi="Calibri" w:cs="Calibri"/>
          <w:sz w:val="20"/>
          <w:szCs w:val="20"/>
          <w:lang w:val="en-GB"/>
        </w:rPr>
        <w:t xml:space="preserve"> </w:t>
      </w:r>
      <w:r w:rsidRPr="009E3201">
        <w:rPr>
          <w:rFonts w:ascii="Calibri" w:eastAsia="Aptos" w:hAnsi="Calibri" w:cs="Calibri"/>
          <w:kern w:val="2"/>
          <w:sz w:val="20"/>
          <w:szCs w:val="20"/>
          <w:lang w:val="en-GB"/>
          <w14:ligatures w14:val="standardContextual"/>
        </w:rPr>
        <w:t>most ready country for climate change impacts, according to the ND-GAIN Index</w:t>
      </w:r>
      <w:r w:rsidRPr="009E3201">
        <w:rPr>
          <w:rFonts w:ascii="Calibri" w:eastAsia="Aptos" w:hAnsi="Calibri" w:cs="Calibri"/>
          <w:kern w:val="2"/>
          <w:sz w:val="20"/>
          <w:szCs w:val="20"/>
          <w:vertAlign w:val="superscript"/>
          <w:lang w:val="en-GB"/>
          <w14:ligatures w14:val="standardContextual"/>
        </w:rPr>
        <w:footnoteReference w:id="7"/>
      </w:r>
      <w:r w:rsidRPr="009E3201">
        <w:rPr>
          <w:rFonts w:ascii="Calibri" w:eastAsia="Aptos" w:hAnsi="Calibri" w:cs="Calibri"/>
          <w:kern w:val="2"/>
          <w:sz w:val="20"/>
          <w:szCs w:val="20"/>
          <w:lang w:val="en-GB"/>
          <w14:ligatures w14:val="standardContextual"/>
        </w:rPr>
        <w:t>. Bhutan has experienced temperature increases since the 1960s</w:t>
      </w:r>
      <w:r w:rsidR="217DCC69" w:rsidRPr="009E3201">
        <w:rPr>
          <w:rFonts w:ascii="Calibri" w:eastAsia="Aptos" w:hAnsi="Calibri" w:cs="Calibri"/>
          <w:kern w:val="2"/>
          <w:sz w:val="20"/>
          <w:szCs w:val="20"/>
          <w:lang w:val="en-GB"/>
          <w14:ligatures w14:val="standardContextual"/>
        </w:rPr>
        <w:t xml:space="preserve"> and </w:t>
      </w:r>
      <w:r w:rsidR="3EADB737" w:rsidRPr="009E3201">
        <w:rPr>
          <w:rFonts w:ascii="Calibri" w:eastAsia="Aptos" w:hAnsi="Calibri" w:cs="Calibri"/>
          <w:kern w:val="2"/>
          <w:sz w:val="20"/>
          <w:szCs w:val="20"/>
          <w:lang w:val="en-GB"/>
          <w14:ligatures w14:val="standardContextual"/>
        </w:rPr>
        <w:t>o</w:t>
      </w:r>
      <w:r w:rsidRPr="009E3201">
        <w:rPr>
          <w:rFonts w:ascii="Calibri" w:eastAsia="Aptos" w:hAnsi="Calibri" w:cs="Calibri"/>
          <w:kern w:val="2"/>
          <w:sz w:val="20"/>
          <w:szCs w:val="20"/>
          <w:lang w:val="en-GB"/>
          <w14:ligatures w14:val="standardContextual"/>
        </w:rPr>
        <w:t>bservations show temperature increases, with minimum temperatures increasing faster than maximum temperatures</w:t>
      </w:r>
      <w:r w:rsidRPr="009E3201">
        <w:rPr>
          <w:rFonts w:ascii="Calibri" w:eastAsia="Aptos" w:hAnsi="Calibri" w:cs="Calibri"/>
          <w:kern w:val="2"/>
          <w:sz w:val="20"/>
          <w:szCs w:val="20"/>
          <w:vertAlign w:val="superscript"/>
          <w:lang w:val="en-GB"/>
          <w14:ligatures w14:val="standardContextual"/>
        </w:rPr>
        <w:footnoteReference w:id="8"/>
      </w:r>
      <w:r w:rsidRPr="009E3201">
        <w:rPr>
          <w:rFonts w:ascii="Calibri" w:eastAsia="Aptos" w:hAnsi="Calibri" w:cs="Calibri"/>
          <w:kern w:val="2"/>
          <w:sz w:val="20"/>
          <w:szCs w:val="20"/>
          <w:lang w:val="en-GB"/>
          <w14:ligatures w14:val="standardContextual"/>
        </w:rPr>
        <w:t>. The mean annual temperature in Bhutan has increased by 0.8 degrees Celsius. Similarly, seasonal temperature has also increased, with the highest increase of 1.3 degrees during winter</w:t>
      </w:r>
      <w:r w:rsidRPr="009E3201">
        <w:rPr>
          <w:rFonts w:ascii="Calibri" w:eastAsia="Aptos" w:hAnsi="Calibri" w:cs="Calibri"/>
          <w:kern w:val="2"/>
          <w:sz w:val="20"/>
          <w:szCs w:val="20"/>
          <w:vertAlign w:val="superscript"/>
          <w:lang w:val="en-GB"/>
          <w14:ligatures w14:val="standardContextual"/>
        </w:rPr>
        <w:footnoteReference w:id="9"/>
      </w:r>
      <w:r w:rsidRPr="009E3201">
        <w:rPr>
          <w:rFonts w:ascii="Calibri" w:eastAsia="Aptos" w:hAnsi="Calibri" w:cs="Calibri"/>
          <w:kern w:val="2"/>
          <w:sz w:val="20"/>
          <w:szCs w:val="20"/>
          <w:lang w:val="en-GB"/>
          <w14:ligatures w14:val="standardContextual"/>
        </w:rPr>
        <w:t xml:space="preserve">. </w:t>
      </w:r>
    </w:p>
    <w:p w14:paraId="25C7C86C" w14:textId="3A271A54" w:rsidR="003C6247" w:rsidRDefault="7C28D372" w:rsidP="003C6247">
      <w:pPr>
        <w:suppressAutoHyphens/>
        <w:spacing w:after="120" w:line="240" w:lineRule="auto"/>
        <w:jc w:val="both"/>
        <w:rPr>
          <w:rFonts w:ascii="Calibri" w:eastAsia="Aptos" w:hAnsi="Calibri" w:cs="Calibri"/>
          <w:kern w:val="2"/>
          <w:sz w:val="20"/>
          <w:szCs w:val="20"/>
          <w:lang w:val="en-GB"/>
          <w14:ligatures w14:val="standardContextual"/>
        </w:rPr>
      </w:pPr>
      <w:r w:rsidRPr="56A86AB0">
        <w:rPr>
          <w:rFonts w:ascii="Calibri" w:eastAsia="Aptos" w:hAnsi="Calibri" w:cs="Calibri"/>
          <w:sz w:val="20"/>
          <w:szCs w:val="20"/>
          <w:lang w:val="en-GB"/>
        </w:rPr>
        <w:t>F</w:t>
      </w:r>
      <w:r w:rsidR="003C6247" w:rsidRPr="009E3201">
        <w:rPr>
          <w:rFonts w:ascii="Calibri" w:eastAsia="Aptos" w:hAnsi="Calibri" w:cs="Calibri"/>
          <w:sz w:val="20"/>
          <w:szCs w:val="20"/>
          <w:lang w:val="en-GB"/>
        </w:rPr>
        <w:t xml:space="preserve">looding is considered the </w:t>
      </w:r>
      <w:r w:rsidR="003C6247" w:rsidRPr="009E3201">
        <w:rPr>
          <w:rFonts w:ascii="Calibri" w:eastAsia="Aptos" w:hAnsi="Calibri" w:cs="Calibri"/>
          <w:kern w:val="2"/>
          <w:sz w:val="20"/>
          <w:szCs w:val="20"/>
          <w:lang w:val="en-GB"/>
          <w14:ligatures w14:val="standardContextual"/>
        </w:rPr>
        <w:t>most</w:t>
      </w:r>
      <w:r w:rsidR="003C6247" w:rsidRPr="009E3201">
        <w:rPr>
          <w:rFonts w:ascii="Calibri" w:eastAsia="Aptos" w:hAnsi="Calibri" w:cs="Calibri"/>
          <w:sz w:val="20"/>
          <w:szCs w:val="20"/>
          <w:lang w:val="en-GB"/>
        </w:rPr>
        <w:t xml:space="preserve"> significant climate-related hazard faced by Bhutan, with most of the country's infrastructure located along drainage basins </w:t>
      </w:r>
      <w:r w:rsidR="296BECB3" w:rsidRPr="56A86AB0">
        <w:rPr>
          <w:rFonts w:ascii="Calibri" w:eastAsia="Aptos" w:hAnsi="Calibri" w:cs="Calibri"/>
          <w:sz w:val="20"/>
          <w:szCs w:val="20"/>
          <w:lang w:val="en-GB"/>
        </w:rPr>
        <w:t>due</w:t>
      </w:r>
      <w:r w:rsidR="003C6247" w:rsidRPr="56A86AB0">
        <w:rPr>
          <w:rFonts w:ascii="Calibri" w:eastAsia="Aptos" w:hAnsi="Calibri" w:cs="Calibri"/>
          <w:sz w:val="20"/>
          <w:szCs w:val="20"/>
          <w:lang w:val="en-GB"/>
        </w:rPr>
        <w:t xml:space="preserve"> to </w:t>
      </w:r>
      <w:r w:rsidR="296BECB3" w:rsidRPr="56A86AB0">
        <w:rPr>
          <w:rFonts w:ascii="Calibri" w:eastAsia="Aptos" w:hAnsi="Calibri" w:cs="Calibri"/>
          <w:sz w:val="20"/>
          <w:szCs w:val="20"/>
          <w:lang w:val="en-GB"/>
        </w:rPr>
        <w:t>limited space for settlement</w:t>
      </w:r>
      <w:r w:rsidR="3C921092" w:rsidRPr="56A86AB0">
        <w:rPr>
          <w:rFonts w:ascii="Calibri" w:eastAsia="Aptos" w:hAnsi="Calibri" w:cs="Calibri"/>
          <w:sz w:val="20"/>
          <w:szCs w:val="20"/>
          <w:lang w:val="en-GB"/>
        </w:rPr>
        <w:t>, which</w:t>
      </w:r>
      <w:r w:rsidR="296BECB3" w:rsidRPr="56A86AB0">
        <w:rPr>
          <w:rFonts w:ascii="Calibri" w:eastAsia="Aptos" w:hAnsi="Calibri" w:cs="Calibri"/>
          <w:sz w:val="20"/>
          <w:szCs w:val="20"/>
          <w:lang w:val="en-GB"/>
        </w:rPr>
        <w:t xml:space="preserve"> </w:t>
      </w:r>
      <w:r w:rsidR="003C6247" w:rsidRPr="009E3201">
        <w:rPr>
          <w:rFonts w:ascii="Calibri" w:eastAsia="Aptos" w:hAnsi="Calibri" w:cs="Calibri"/>
          <w:sz w:val="20"/>
          <w:szCs w:val="20"/>
          <w:lang w:val="en-GB"/>
        </w:rPr>
        <w:t>are highly vulnerable to heavy monsoon rains and glacial lake outbursts. For instance, i</w:t>
      </w:r>
      <w:r w:rsidR="003C6247" w:rsidRPr="009E3201">
        <w:rPr>
          <w:rFonts w:ascii="Calibri" w:eastAsia="Aptos" w:hAnsi="Calibri" w:cs="Calibri"/>
          <w:kern w:val="2"/>
          <w:sz w:val="20"/>
          <w:szCs w:val="20"/>
          <w:lang w:val="en-GB"/>
          <w14:ligatures w14:val="standardContextual"/>
        </w:rPr>
        <w:t xml:space="preserve">n 2016, flooding impacted the Phuentsholing -Thimphu highway in several locations. The Kamji Bridge along the Phuentsholing -Thimphu highway partially collapsed due to flooding. </w:t>
      </w:r>
      <w:r w:rsidR="1B6B78F6" w:rsidRPr="009E3201">
        <w:rPr>
          <w:rFonts w:ascii="Calibri" w:eastAsia="Aptos" w:hAnsi="Calibri" w:cs="Calibri"/>
          <w:kern w:val="2"/>
          <w:sz w:val="20"/>
          <w:szCs w:val="20"/>
          <w:lang w:val="en-GB"/>
          <w14:ligatures w14:val="standardContextual"/>
        </w:rPr>
        <w:t>Th</w:t>
      </w:r>
      <w:r w:rsidR="68B13B8C" w:rsidRPr="56A86AB0">
        <w:rPr>
          <w:rFonts w:ascii="Calibri" w:eastAsia="Aptos" w:hAnsi="Calibri" w:cs="Calibri"/>
          <w:sz w:val="20"/>
          <w:szCs w:val="20"/>
          <w:lang w:val="en-GB"/>
        </w:rPr>
        <w:t>e</w:t>
      </w:r>
      <w:r w:rsidR="003C6247" w:rsidRPr="009E3201">
        <w:rPr>
          <w:rFonts w:ascii="Calibri" w:eastAsia="Aptos" w:hAnsi="Calibri" w:cs="Calibri"/>
          <w:kern w:val="2"/>
          <w:sz w:val="20"/>
          <w:szCs w:val="20"/>
          <w:lang w:val="en-GB"/>
          <w14:ligatures w14:val="standardContextual"/>
        </w:rPr>
        <w:t xml:space="preserve"> national highway linking Thimphu and Paro airport is considered one of the most critical roads in Bhutan, serving as the primary route for transporting essential goods such as raw materials, fuel, </w:t>
      </w:r>
      <w:r w:rsidR="1B6B78F6" w:rsidRPr="009E3201">
        <w:rPr>
          <w:rFonts w:ascii="Calibri" w:eastAsia="Aptos" w:hAnsi="Calibri" w:cs="Calibri"/>
          <w:kern w:val="2"/>
          <w:sz w:val="20"/>
          <w:szCs w:val="20"/>
          <w:lang w:val="en-GB"/>
          <w14:ligatures w14:val="standardContextual"/>
        </w:rPr>
        <w:t>medica</w:t>
      </w:r>
      <w:r w:rsidR="391C5C4B" w:rsidRPr="56A86AB0">
        <w:rPr>
          <w:rFonts w:ascii="Calibri" w:eastAsia="Aptos" w:hAnsi="Calibri" w:cs="Calibri"/>
          <w:sz w:val="20"/>
          <w:szCs w:val="20"/>
          <w:lang w:val="en-GB"/>
        </w:rPr>
        <w:t>l supplies</w:t>
      </w:r>
      <w:r w:rsidR="003C6247" w:rsidRPr="009E3201">
        <w:rPr>
          <w:rFonts w:ascii="Calibri" w:eastAsia="Aptos" w:hAnsi="Calibri" w:cs="Calibri"/>
          <w:kern w:val="2"/>
          <w:sz w:val="20"/>
          <w:szCs w:val="20"/>
          <w:lang w:val="en-GB"/>
          <w14:ligatures w14:val="standardContextual"/>
        </w:rPr>
        <w:t>, and manufactured products</w:t>
      </w:r>
      <w:r w:rsidR="003C6247" w:rsidRPr="009E3201">
        <w:rPr>
          <w:rFonts w:ascii="Calibri" w:eastAsia="Aptos" w:hAnsi="Calibri" w:cs="Calibri"/>
          <w:kern w:val="2"/>
          <w:sz w:val="20"/>
          <w:szCs w:val="20"/>
          <w:vertAlign w:val="superscript"/>
          <w:lang w:val="en-GB"/>
          <w14:ligatures w14:val="standardContextual"/>
        </w:rPr>
        <w:footnoteReference w:id="10"/>
      </w:r>
      <w:r w:rsidR="003C6247" w:rsidRPr="009E3201">
        <w:rPr>
          <w:rFonts w:ascii="Calibri" w:eastAsia="Aptos" w:hAnsi="Calibri" w:cs="Calibri"/>
          <w:kern w:val="2"/>
          <w:sz w:val="20"/>
          <w:szCs w:val="20"/>
          <w:lang w:val="en-GB"/>
          <w14:ligatures w14:val="standardContextual"/>
        </w:rPr>
        <w:t xml:space="preserve">. Thimphu's residents </w:t>
      </w:r>
      <w:r w:rsidR="00C5C5F7" w:rsidRPr="56A86AB0">
        <w:rPr>
          <w:rFonts w:ascii="Calibri" w:eastAsia="Aptos" w:hAnsi="Calibri" w:cs="Calibri"/>
          <w:sz w:val="20"/>
          <w:szCs w:val="20"/>
          <w:lang w:val="en-GB"/>
        </w:rPr>
        <w:t>experienced</w:t>
      </w:r>
      <w:r w:rsidR="00180555">
        <w:rPr>
          <w:rFonts w:ascii="Calibri" w:eastAsia="Aptos" w:hAnsi="Calibri" w:cs="Calibri"/>
          <w:sz w:val="20"/>
          <w:szCs w:val="20"/>
          <w:lang w:val="en-GB"/>
        </w:rPr>
        <w:t xml:space="preserve"> </w:t>
      </w:r>
      <w:r w:rsidR="003C6247" w:rsidRPr="009E3201">
        <w:rPr>
          <w:rFonts w:ascii="Calibri" w:eastAsia="Aptos" w:hAnsi="Calibri" w:cs="Calibri"/>
          <w:kern w:val="2"/>
          <w:sz w:val="20"/>
          <w:szCs w:val="20"/>
          <w:lang w:val="en-GB"/>
          <w14:ligatures w14:val="standardContextual"/>
        </w:rPr>
        <w:t>food and fuel shortages during this flood. This flood event also had a significant economic impact, causing a 0.36% reduction in Bhutan's gross domestic product</w:t>
      </w:r>
      <w:r w:rsidR="003C6247" w:rsidRPr="009E3201">
        <w:rPr>
          <w:rFonts w:ascii="Calibri" w:eastAsia="Aptos" w:hAnsi="Calibri" w:cs="Calibri"/>
          <w:kern w:val="2"/>
          <w:sz w:val="20"/>
          <w:szCs w:val="20"/>
          <w:vertAlign w:val="superscript"/>
          <w:lang w:val="en-GB"/>
          <w14:ligatures w14:val="standardContextual"/>
        </w:rPr>
        <w:footnoteReference w:id="11"/>
      </w:r>
      <w:r w:rsidR="003C6247" w:rsidRPr="009E3201">
        <w:rPr>
          <w:rFonts w:ascii="Calibri" w:eastAsia="Aptos" w:hAnsi="Calibri" w:cs="Calibri"/>
          <w:kern w:val="2"/>
          <w:sz w:val="20"/>
          <w:szCs w:val="20"/>
          <w:lang w:val="en-GB"/>
          <w14:ligatures w14:val="standardContextual"/>
        </w:rPr>
        <w:t xml:space="preserve">. </w:t>
      </w:r>
      <w:r w:rsidR="003C6247" w:rsidRPr="009E3201">
        <w:rPr>
          <w:rFonts w:ascii="Calibri" w:eastAsia="Aptos" w:hAnsi="Calibri" w:cs="Calibri"/>
          <w:sz w:val="20"/>
          <w:szCs w:val="20"/>
          <w:lang w:val="en-GB"/>
        </w:rPr>
        <w:t xml:space="preserve">Cyclone </w:t>
      </w:r>
      <w:r w:rsidR="003C6247" w:rsidRPr="009E3201">
        <w:rPr>
          <w:rFonts w:ascii="Calibri" w:eastAsia="Aptos" w:hAnsi="Calibri" w:cs="Calibri"/>
          <w:kern w:val="2"/>
          <w:sz w:val="20"/>
          <w:szCs w:val="20"/>
          <w:lang w:val="en-GB"/>
          <w14:ligatures w14:val="standardContextual"/>
        </w:rPr>
        <w:t>Aila in May 2009 led to severe flash floods across the country, particularly around Thimphu. It resulted in the loss of twelve lives and caused property damage worth USD 17 million</w:t>
      </w:r>
      <w:r w:rsidR="003C6247" w:rsidRPr="009E3201">
        <w:rPr>
          <w:rFonts w:ascii="Calibri" w:eastAsia="Aptos" w:hAnsi="Calibri" w:cs="Calibri"/>
          <w:color w:val="111111"/>
          <w:kern w:val="2"/>
          <w:sz w:val="20"/>
          <w:szCs w:val="20"/>
          <w:shd w:val="clear" w:color="auto" w:fill="FFFFFF"/>
          <w:vertAlign w:val="superscript"/>
          <w:lang w:val="en-GB"/>
          <w14:ligatures w14:val="standardContextual"/>
        </w:rPr>
        <w:footnoteReference w:id="12"/>
      </w:r>
      <w:r w:rsidR="003C6247" w:rsidRPr="009E3201">
        <w:rPr>
          <w:rFonts w:ascii="Calibri" w:eastAsia="Aptos" w:hAnsi="Calibri" w:cs="Calibri"/>
          <w:kern w:val="2"/>
          <w:sz w:val="20"/>
          <w:szCs w:val="20"/>
          <w:lang w:val="en-GB"/>
          <w14:ligatures w14:val="standardContextual"/>
        </w:rPr>
        <w:t>.</w:t>
      </w:r>
      <w:r w:rsidR="003C6247" w:rsidRPr="009E3201">
        <w:rPr>
          <w:rFonts w:ascii="Calibri" w:eastAsia="Aptos" w:hAnsi="Calibri" w:cs="Calibri"/>
          <w:color w:val="111111"/>
          <w:kern w:val="2"/>
          <w:sz w:val="20"/>
          <w:szCs w:val="20"/>
          <w:shd w:val="clear" w:color="auto" w:fill="FFFFFF"/>
          <w:lang w:val="en-GB"/>
          <w14:ligatures w14:val="standardContextual"/>
        </w:rPr>
        <w:t xml:space="preserve"> </w:t>
      </w:r>
      <w:r w:rsidR="003C6247" w:rsidRPr="009E3201">
        <w:rPr>
          <w:rFonts w:ascii="Calibri" w:eastAsia="Aptos" w:hAnsi="Calibri" w:cs="Calibri"/>
          <w:sz w:val="20"/>
          <w:szCs w:val="20"/>
          <w:lang w:val="en-GB"/>
        </w:rPr>
        <w:t>Cyclone Aila also led to severe flooding and property loss in Paro, threatening its international airport operations. Due to Cyclone Aila, Paro recorded the highest rainfall of 107.4 mm/day in 2009</w:t>
      </w:r>
      <w:r w:rsidR="003C6247" w:rsidRPr="009E3201">
        <w:rPr>
          <w:rFonts w:ascii="Calibri" w:eastAsia="Aptos" w:hAnsi="Calibri" w:cs="Calibri"/>
          <w:color w:val="111111"/>
          <w:kern w:val="2"/>
          <w:sz w:val="20"/>
          <w:szCs w:val="20"/>
          <w:shd w:val="clear" w:color="auto" w:fill="FFFFFF"/>
          <w:vertAlign w:val="superscript"/>
          <w:lang w:val="en-GB"/>
          <w14:ligatures w14:val="standardContextual"/>
        </w:rPr>
        <w:footnoteReference w:id="13"/>
      </w:r>
      <w:r w:rsidR="003C6247" w:rsidRPr="009E3201">
        <w:rPr>
          <w:rFonts w:ascii="Calibri" w:eastAsia="Aptos" w:hAnsi="Calibri" w:cs="Calibri"/>
          <w:kern w:val="2"/>
          <w:sz w:val="20"/>
          <w:szCs w:val="20"/>
          <w:lang w:val="en-GB"/>
          <w14:ligatures w14:val="standardContextual"/>
        </w:rPr>
        <w:t xml:space="preserve">. </w:t>
      </w:r>
      <w:r w:rsidR="005E7215">
        <w:rPr>
          <w:rFonts w:ascii="Calibri" w:eastAsia="Aptos" w:hAnsi="Calibri" w:cs="Calibri"/>
          <w:kern w:val="2"/>
          <w:sz w:val="20"/>
          <w:szCs w:val="20"/>
          <w:lang w:val="en-GB"/>
          <w14:ligatures w14:val="standardContextual"/>
        </w:rPr>
        <w:t>Additionally, d</w:t>
      </w:r>
      <w:r w:rsidR="005E7215" w:rsidRPr="005E7215">
        <w:rPr>
          <w:rFonts w:ascii="Calibri" w:eastAsia="Aptos" w:hAnsi="Calibri" w:cs="Calibri"/>
          <w:kern w:val="2"/>
          <w:sz w:val="20"/>
          <w:szCs w:val="20"/>
          <w:lang w:val="en-GB"/>
          <w14:ligatures w14:val="standardContextual"/>
        </w:rPr>
        <w:t xml:space="preserve">uring heavy rain in the </w:t>
      </w:r>
      <w:r w:rsidR="005E7215">
        <w:rPr>
          <w:rFonts w:ascii="Calibri" w:eastAsia="Aptos" w:hAnsi="Calibri" w:cs="Calibri"/>
          <w:kern w:val="2"/>
          <w:sz w:val="20"/>
          <w:szCs w:val="20"/>
          <w:lang w:val="en-GB"/>
          <w14:ligatures w14:val="standardContextual"/>
        </w:rPr>
        <w:t>Thimphu</w:t>
      </w:r>
      <w:r w:rsidR="005E7215" w:rsidRPr="005E7215">
        <w:rPr>
          <w:rFonts w:ascii="Calibri" w:eastAsia="Aptos" w:hAnsi="Calibri" w:cs="Calibri"/>
          <w:kern w:val="2"/>
          <w:sz w:val="20"/>
          <w:szCs w:val="20"/>
          <w:lang w:val="en-GB"/>
          <w14:ligatures w14:val="standardContextual"/>
        </w:rPr>
        <w:t>, sewer overflow onto Norzin Lam and other Thimphu roads has become common.</w:t>
      </w:r>
      <w:r w:rsidR="005E7215">
        <w:rPr>
          <w:rStyle w:val="FootnoteReference"/>
          <w:rFonts w:eastAsia="Aptos" w:cs="Calibri"/>
          <w:kern w:val="2"/>
          <w:szCs w:val="20"/>
          <w:lang w:val="en-GB"/>
          <w14:ligatures w14:val="standardContextual"/>
        </w:rPr>
        <w:footnoteReference w:id="14"/>
      </w:r>
      <w:r w:rsidR="005E7215">
        <w:rPr>
          <w:rFonts w:ascii="Calibri" w:eastAsia="Aptos" w:hAnsi="Calibri" w:cs="Calibri"/>
          <w:kern w:val="2"/>
          <w:sz w:val="20"/>
          <w:szCs w:val="20"/>
          <w:lang w:val="en-GB"/>
          <w14:ligatures w14:val="standardContextual"/>
        </w:rPr>
        <w:t xml:space="preserve">. </w:t>
      </w:r>
      <w:r w:rsidR="009431C8" w:rsidRPr="009E3201">
        <w:rPr>
          <w:rFonts w:ascii="Calibri" w:eastAsia="Aptos" w:hAnsi="Calibri" w:cs="Calibri"/>
          <w:kern w:val="2"/>
          <w:sz w:val="20"/>
          <w:szCs w:val="20"/>
          <w:lang w:val="en-GB"/>
          <w14:ligatures w14:val="standardContextual"/>
        </w:rPr>
        <w:t xml:space="preserve">Several major flood incidents have </w:t>
      </w:r>
      <w:r w:rsidR="009431C8" w:rsidRPr="009E3201">
        <w:rPr>
          <w:rFonts w:ascii="Calibri" w:eastAsia="Aptos" w:hAnsi="Calibri" w:cs="Calibri"/>
          <w:kern w:val="2"/>
          <w:sz w:val="20"/>
          <w:szCs w:val="20"/>
          <w:lang w:val="en-GB"/>
          <w14:ligatures w14:val="standardContextual"/>
        </w:rPr>
        <w:lastRenderedPageBreak/>
        <w:t xml:space="preserve">occurred near Thimphu and Paro, especially flash floods during the </w:t>
      </w:r>
      <w:r w:rsidR="009431C8" w:rsidRPr="009E3201">
        <w:rPr>
          <w:rFonts w:ascii="Calibri" w:eastAsia="Aptos" w:hAnsi="Calibri" w:cs="Calibri"/>
          <w:sz w:val="20"/>
          <w:szCs w:val="20"/>
          <w:lang w:val="en-GB"/>
        </w:rPr>
        <w:t>monsoon season. In 2000, a flood shut down the Thimphu highway for a month and altered the paths of the Toorsa and Dhotikhola</w:t>
      </w:r>
      <w:r w:rsidR="009431C8" w:rsidRPr="009E3201">
        <w:rPr>
          <w:rFonts w:ascii="Calibri" w:eastAsia="Aptos" w:hAnsi="Calibri" w:cs="Calibri"/>
          <w:kern w:val="2"/>
          <w:sz w:val="20"/>
          <w:szCs w:val="20"/>
          <w:vertAlign w:val="superscript"/>
          <w:lang w:val="en-GB"/>
          <w14:ligatures w14:val="standardContextual"/>
        </w:rPr>
        <w:footnoteReference w:id="15"/>
      </w:r>
      <w:r w:rsidR="009431C8" w:rsidRPr="2145C5C6">
        <w:rPr>
          <w:rFonts w:ascii="Calibri" w:eastAsia="Aptos" w:hAnsi="Calibri" w:cs="Calibri"/>
          <w:sz w:val="20"/>
          <w:szCs w:val="20"/>
          <w:lang w:val="en-GB"/>
        </w:rPr>
        <w:t>.</w:t>
      </w:r>
    </w:p>
    <w:p w14:paraId="7F6AA4CC" w14:textId="5A75D06B" w:rsidR="00DF540E" w:rsidRPr="00FF5900" w:rsidDel="003C6247" w:rsidRDefault="00DF540E" w:rsidP="001441AB">
      <w:pPr>
        <w:suppressAutoHyphens/>
        <w:spacing w:after="120" w:line="240" w:lineRule="auto"/>
        <w:jc w:val="both"/>
        <w:rPr>
          <w:rFonts w:ascii="Calibri" w:eastAsia="Aptos" w:hAnsi="Calibri" w:cs="Calibri"/>
          <w:b/>
          <w:bCs/>
          <w:kern w:val="2"/>
          <w:sz w:val="20"/>
          <w:szCs w:val="20"/>
          <w:lang w:val="en-GB"/>
          <w14:ligatures w14:val="standardContextual"/>
        </w:rPr>
      </w:pPr>
      <w:r w:rsidRPr="00FF5900">
        <w:rPr>
          <w:rFonts w:ascii="Calibri" w:eastAsia="Aptos" w:hAnsi="Calibri" w:cs="Calibri"/>
          <w:b/>
          <w:bCs/>
          <w:kern w:val="2"/>
          <w:sz w:val="20"/>
          <w:szCs w:val="20"/>
          <w:lang w:val="en-GB"/>
          <w14:ligatures w14:val="standardContextual"/>
        </w:rPr>
        <w:t>Future projections</w:t>
      </w:r>
    </w:p>
    <w:p w14:paraId="46CFF189" w14:textId="2462064A" w:rsidR="001441AB" w:rsidRPr="00906520" w:rsidRDefault="00DF540E" w:rsidP="001441AB">
      <w:pPr>
        <w:suppressAutoHyphens/>
        <w:spacing w:after="120" w:line="240" w:lineRule="auto"/>
        <w:jc w:val="both"/>
        <w:rPr>
          <w:rFonts w:ascii="Calibri" w:eastAsia="Aptos" w:hAnsi="Calibri" w:cs="Calibri"/>
          <w:kern w:val="2"/>
          <w:sz w:val="20"/>
          <w:szCs w:val="20"/>
          <w:lang w:val="en-GB"/>
          <w14:ligatures w14:val="standardContextual"/>
        </w:rPr>
      </w:pPr>
      <w:r>
        <w:rPr>
          <w:rFonts w:ascii="Calibri" w:eastAsia="Aptos" w:hAnsi="Calibri" w:cs="Calibri"/>
          <w:kern w:val="2"/>
          <w:sz w:val="20"/>
          <w:szCs w:val="20"/>
          <w:lang w:val="en-GB"/>
          <w14:ligatures w14:val="standardContextual"/>
        </w:rPr>
        <w:t>F</w:t>
      </w:r>
      <w:r w:rsidR="001441AB" w:rsidRPr="009E3201">
        <w:rPr>
          <w:rFonts w:ascii="Calibri" w:eastAsia="Aptos" w:hAnsi="Calibri" w:cs="Calibri"/>
          <w:kern w:val="2"/>
          <w:sz w:val="20"/>
          <w:szCs w:val="20"/>
          <w:lang w:val="en-GB"/>
          <w14:ligatures w14:val="standardContextual"/>
        </w:rPr>
        <w:t xml:space="preserve">uture climate projections indicate a </w:t>
      </w:r>
      <w:r>
        <w:rPr>
          <w:rFonts w:ascii="Calibri" w:eastAsia="Aptos" w:hAnsi="Calibri" w:cs="Calibri"/>
          <w:kern w:val="2"/>
          <w:sz w:val="20"/>
          <w:szCs w:val="20"/>
          <w:lang w:val="en-GB"/>
          <w14:ligatures w14:val="standardContextual"/>
        </w:rPr>
        <w:t xml:space="preserve">significant </w:t>
      </w:r>
      <w:r w:rsidR="001441AB" w:rsidRPr="009E3201">
        <w:rPr>
          <w:rFonts w:ascii="Calibri" w:eastAsia="Aptos" w:hAnsi="Calibri" w:cs="Calibri"/>
          <w:kern w:val="2"/>
          <w:sz w:val="20"/>
          <w:szCs w:val="20"/>
          <w:lang w:val="en-GB"/>
          <w14:ligatures w14:val="standardContextual"/>
        </w:rPr>
        <w:t xml:space="preserve">temperature increase. For instance, the CCKP models show that during 2040-2059, the average daily temperature of Bhutan </w:t>
      </w:r>
      <w:r w:rsidR="28C9C8FA" w:rsidRPr="52EDD0AE">
        <w:rPr>
          <w:rFonts w:ascii="Calibri" w:eastAsia="Aptos" w:hAnsi="Calibri" w:cs="Calibri"/>
          <w:sz w:val="20"/>
          <w:szCs w:val="20"/>
          <w:lang w:val="en-GB"/>
        </w:rPr>
        <w:t>is estimated to</w:t>
      </w:r>
      <w:r w:rsidR="00180555">
        <w:rPr>
          <w:rFonts w:ascii="Calibri" w:eastAsia="Aptos" w:hAnsi="Calibri" w:cs="Calibri"/>
          <w:sz w:val="20"/>
          <w:szCs w:val="20"/>
          <w:lang w:val="en-GB"/>
        </w:rPr>
        <w:t xml:space="preserve"> </w:t>
      </w:r>
      <w:r w:rsidR="001441AB" w:rsidRPr="009E3201">
        <w:rPr>
          <w:rFonts w:ascii="Calibri" w:eastAsia="Aptos" w:hAnsi="Calibri" w:cs="Calibri"/>
          <w:kern w:val="2"/>
          <w:sz w:val="20"/>
          <w:szCs w:val="20"/>
          <w:lang w:val="en-GB"/>
          <w14:ligatures w14:val="standardContextual"/>
        </w:rPr>
        <w:t xml:space="preserve">increase by 2.2°C under RCP 8.5. Such temperature increases </w:t>
      </w:r>
      <w:r w:rsidR="0FF99476" w:rsidRPr="52EDD0AE">
        <w:rPr>
          <w:rFonts w:ascii="Calibri" w:eastAsia="Aptos" w:hAnsi="Calibri" w:cs="Calibri"/>
          <w:sz w:val="20"/>
          <w:szCs w:val="20"/>
          <w:lang w:val="en-GB"/>
        </w:rPr>
        <w:t>will</w:t>
      </w:r>
      <w:r w:rsidR="001441AB" w:rsidRPr="52EDD0AE">
        <w:rPr>
          <w:rFonts w:ascii="Calibri" w:eastAsia="Aptos" w:hAnsi="Calibri" w:cs="Calibri"/>
          <w:sz w:val="20"/>
          <w:szCs w:val="20"/>
          <w:lang w:val="en-GB"/>
        </w:rPr>
        <w:t xml:space="preserve"> </w:t>
      </w:r>
      <w:r w:rsidR="001441AB" w:rsidRPr="009E3201">
        <w:rPr>
          <w:rFonts w:ascii="Calibri" w:eastAsia="Aptos" w:hAnsi="Calibri" w:cs="Calibri"/>
          <w:kern w:val="2"/>
          <w:sz w:val="20"/>
          <w:szCs w:val="20"/>
          <w:lang w:val="en-GB"/>
          <w14:ligatures w14:val="standardContextual"/>
        </w:rPr>
        <w:t xml:space="preserve">lead to heat waves and urban island effects in the Thimphu and Paro regions. As cities like Thimphu and Paro grow, new roads and buildings will displace trees, ponds, and soil. Temperature increase could exacerbate the effects of heat waves, leading to even higher temperatures in these urban areas. The current median probability of a heat wave in Bhutan is around 2%. By the 2090s, this is projected to increase dramatically, with the </w:t>
      </w:r>
      <w:r w:rsidR="001441AB" w:rsidRPr="00906520">
        <w:rPr>
          <w:rFonts w:ascii="Calibri" w:eastAsia="Aptos" w:hAnsi="Calibri" w:cs="Calibri"/>
          <w:kern w:val="2"/>
          <w:sz w:val="20"/>
          <w:szCs w:val="20"/>
          <w:lang w:val="en-GB"/>
          <w14:ligatures w14:val="standardContextual"/>
        </w:rPr>
        <w:t>probability rising to approximately 20% under RCP4.5 and RCP6.0 and as high as 36% under RCP8.5</w:t>
      </w:r>
      <w:r w:rsidR="001441AB" w:rsidRPr="00906520">
        <w:rPr>
          <w:rFonts w:ascii="Calibri" w:eastAsia="Aptos" w:hAnsi="Calibri" w:cs="Calibri"/>
          <w:kern w:val="2"/>
          <w:sz w:val="20"/>
          <w:szCs w:val="20"/>
          <w:vertAlign w:val="superscript"/>
          <w:lang w:val="en-GB"/>
          <w14:ligatures w14:val="standardContextual"/>
        </w:rPr>
        <w:footnoteReference w:id="16"/>
      </w:r>
      <w:r w:rsidR="001441AB" w:rsidRPr="00906520">
        <w:rPr>
          <w:rFonts w:ascii="Calibri" w:eastAsia="Aptos" w:hAnsi="Calibri" w:cs="Calibri"/>
          <w:kern w:val="2"/>
          <w:sz w:val="20"/>
          <w:szCs w:val="20"/>
          <w:lang w:val="en-GB"/>
          <w14:ligatures w14:val="standardContextual"/>
        </w:rPr>
        <w:t>. Overall, the existing climate models show a trend of consistent warming that varies by emissions scenario (</w:t>
      </w:r>
      <w:r w:rsidR="009431C8" w:rsidRPr="00906520">
        <w:rPr>
          <w:rFonts w:ascii="Calibri" w:eastAsia="Aptos" w:hAnsi="Calibri" w:cs="Calibri"/>
          <w:kern w:val="2"/>
          <w:sz w:val="20"/>
          <w:szCs w:val="20"/>
          <w:lang w:val="en-GB"/>
          <w14:ligatures w14:val="standardContextual"/>
        </w:rPr>
        <w:t xml:space="preserve">See technical annex </w:t>
      </w:r>
      <w:r w:rsidR="00721E31" w:rsidRPr="00906520">
        <w:rPr>
          <w:rFonts w:ascii="Calibri" w:eastAsia="Aptos" w:hAnsi="Calibri" w:cs="Calibri"/>
          <w:kern w:val="2"/>
          <w:sz w:val="20"/>
          <w:szCs w:val="20"/>
          <w:lang w:val="en-GB"/>
          <w14:ligatures w14:val="standardContextual"/>
        </w:rPr>
        <w:t>2</w:t>
      </w:r>
      <w:r w:rsidR="00906520" w:rsidRPr="00750493">
        <w:rPr>
          <w:rFonts w:ascii="Calibri" w:eastAsia="Aptos" w:hAnsi="Calibri" w:cs="Calibri"/>
          <w:kern w:val="2"/>
          <w:sz w:val="20"/>
          <w:szCs w:val="20"/>
          <w:lang w:val="en-GB"/>
          <w14:ligatures w14:val="standardContextual"/>
        </w:rPr>
        <w:t>2</w:t>
      </w:r>
      <w:r w:rsidR="001441AB" w:rsidRPr="00906520">
        <w:rPr>
          <w:rFonts w:ascii="Calibri" w:eastAsia="Aptos" w:hAnsi="Calibri" w:cs="Calibri"/>
          <w:kern w:val="2"/>
          <w:sz w:val="20"/>
          <w:szCs w:val="20"/>
          <w:lang w:val="en-GB"/>
          <w14:ligatures w14:val="standardContextual"/>
        </w:rPr>
        <w:t>)</w:t>
      </w:r>
      <w:r w:rsidR="001441AB" w:rsidRPr="00906520">
        <w:rPr>
          <w:rFonts w:ascii="Calibri" w:eastAsia="Aptos" w:hAnsi="Calibri" w:cs="Calibri"/>
          <w:kern w:val="2"/>
          <w:sz w:val="20"/>
          <w:szCs w:val="20"/>
          <w:vertAlign w:val="superscript"/>
          <w:lang w:val="en-GB"/>
          <w14:ligatures w14:val="standardContextual"/>
        </w:rPr>
        <w:footnoteReference w:id="17"/>
      </w:r>
      <w:r w:rsidR="001441AB" w:rsidRPr="00906520">
        <w:rPr>
          <w:rFonts w:ascii="Calibri" w:eastAsia="Aptos" w:hAnsi="Calibri" w:cs="Calibri"/>
          <w:kern w:val="2"/>
          <w:sz w:val="20"/>
          <w:szCs w:val="20"/>
          <w:lang w:val="en-GB"/>
          <w14:ligatures w14:val="standardContextual"/>
        </w:rPr>
        <w:t xml:space="preserve">. </w:t>
      </w:r>
    </w:p>
    <w:p w14:paraId="7156F0F9" w14:textId="6009294B" w:rsidR="001441AB" w:rsidRPr="00906520" w:rsidRDefault="001441AB" w:rsidP="001441AB">
      <w:pPr>
        <w:suppressAutoHyphens/>
        <w:spacing w:after="120" w:line="240" w:lineRule="auto"/>
        <w:jc w:val="both"/>
        <w:rPr>
          <w:rFonts w:ascii="Calibri" w:eastAsia="Aptos" w:hAnsi="Calibri" w:cs="Calibri"/>
          <w:kern w:val="2"/>
          <w:sz w:val="20"/>
          <w:szCs w:val="20"/>
          <w:lang w:val="en-GB"/>
          <w14:ligatures w14:val="standardContextual"/>
        </w:rPr>
      </w:pPr>
      <w:r w:rsidRPr="00906520">
        <w:rPr>
          <w:rFonts w:ascii="Calibri" w:eastAsia="Aptos" w:hAnsi="Calibri" w:cs="Calibri"/>
          <w:kern w:val="2"/>
          <w:sz w:val="20"/>
          <w:szCs w:val="20"/>
          <w:lang w:val="en-GB"/>
          <w14:ligatures w14:val="standardContextual"/>
        </w:rPr>
        <w:t>Along with existing high-resolution climate projections, lower-resolution national projections indicate similar maximum temperature increases (</w:t>
      </w:r>
      <w:r w:rsidR="009431C8" w:rsidRPr="00906520">
        <w:rPr>
          <w:rFonts w:ascii="Calibri" w:eastAsia="Aptos" w:hAnsi="Calibri" w:cs="Calibri"/>
          <w:kern w:val="2"/>
          <w:sz w:val="20"/>
          <w:szCs w:val="20"/>
          <w:lang w:val="en-GB"/>
          <w14:ligatures w14:val="standardContextual"/>
        </w:rPr>
        <w:t>See annex</w:t>
      </w:r>
      <w:r w:rsidR="00721E31" w:rsidRPr="00906520">
        <w:rPr>
          <w:rFonts w:ascii="Calibri" w:eastAsia="Aptos" w:hAnsi="Calibri" w:cs="Calibri"/>
          <w:kern w:val="2"/>
          <w:sz w:val="20"/>
          <w:szCs w:val="20"/>
          <w:lang w:val="en-GB"/>
          <w14:ligatures w14:val="standardContextual"/>
        </w:rPr>
        <w:t xml:space="preserve"> 2</w:t>
      </w:r>
      <w:r w:rsidR="00906520" w:rsidRPr="00750493">
        <w:rPr>
          <w:rFonts w:ascii="Calibri" w:eastAsia="Aptos" w:hAnsi="Calibri" w:cs="Calibri"/>
          <w:kern w:val="2"/>
          <w:sz w:val="20"/>
          <w:szCs w:val="20"/>
          <w:lang w:val="en-GB"/>
          <w14:ligatures w14:val="standardContextual"/>
        </w:rPr>
        <w:t>2</w:t>
      </w:r>
      <w:r w:rsidRPr="00906520">
        <w:rPr>
          <w:rFonts w:ascii="Calibri" w:eastAsia="Aptos" w:hAnsi="Calibri" w:cs="Calibri"/>
          <w:kern w:val="2"/>
          <w:sz w:val="20"/>
          <w:szCs w:val="20"/>
          <w:lang w:val="en-GB"/>
          <w14:ligatures w14:val="standardContextual"/>
        </w:rPr>
        <w:t xml:space="preserve">). Using the lower-resolution projection data from the National Institute for Environmental Studies (NIES), Japan, the project team studied the 1km*1km projection of Bhutan and found a similar temperature increase. The national level projection shows that Maximum temperature and Minimum temperature are likely to increase across Bhutan under all scenarios and all timescales. Maximum temperature increases more in the central and northern parts of Bhutan, and both Thimphu and Paro are part of the Central region of Bhutan. </w:t>
      </w:r>
    </w:p>
    <w:p w14:paraId="60D1793A" w14:textId="0D2F49F1" w:rsidR="001441AB" w:rsidRPr="00906520" w:rsidRDefault="001441AB" w:rsidP="001441AB">
      <w:pPr>
        <w:suppressAutoHyphens/>
        <w:spacing w:after="120" w:line="240" w:lineRule="auto"/>
        <w:jc w:val="both"/>
        <w:rPr>
          <w:rFonts w:ascii="Calibri" w:eastAsia="Aptos" w:hAnsi="Calibri" w:cs="Calibri"/>
          <w:kern w:val="2"/>
          <w:sz w:val="20"/>
          <w:szCs w:val="20"/>
          <w:lang w:val="en-GB"/>
          <w14:ligatures w14:val="standardContextual"/>
        </w:rPr>
      </w:pPr>
      <w:r w:rsidRPr="00906520">
        <w:rPr>
          <w:rFonts w:ascii="Calibri" w:eastAsia="Aptos" w:hAnsi="Calibri" w:cs="Calibri"/>
          <w:kern w:val="2"/>
          <w:sz w:val="20"/>
          <w:szCs w:val="20"/>
          <w:lang w:val="en-GB"/>
          <w14:ligatures w14:val="standardContextual"/>
        </w:rPr>
        <w:t>The increase in maximum temperature in Paro and Thimphu project area ranges from around 1.24 °C under the near-term best-case scenario (SSP126) to around 2.12 °C under the medium-term (2041-2060) worst-case scenario (SSP370). Among the project areas, Kawang</w:t>
      </w:r>
      <w:r w:rsidR="00B97F1D" w:rsidRPr="00906520">
        <w:rPr>
          <w:rFonts w:ascii="Calibri" w:eastAsia="Aptos" w:hAnsi="Calibri" w:cs="Calibri"/>
          <w:kern w:val="2"/>
          <w:sz w:val="20"/>
          <w:szCs w:val="20"/>
          <w:lang w:val="en-GB"/>
          <w14:ligatures w14:val="standardContextual"/>
        </w:rPr>
        <w:t>, district in the north of Thimphu,</w:t>
      </w:r>
      <w:r w:rsidRPr="00906520">
        <w:rPr>
          <w:rFonts w:ascii="Calibri" w:eastAsia="Aptos" w:hAnsi="Calibri" w:cs="Calibri"/>
          <w:kern w:val="2"/>
          <w:sz w:val="20"/>
          <w:szCs w:val="20"/>
          <w:lang w:val="en-GB"/>
          <w14:ligatures w14:val="standardContextual"/>
        </w:rPr>
        <w:t xml:space="preserve"> is expected to witness the highest maximum temperature increase of 2.12°C during 2041- 2060 under SSP 370. The lower-resolution projection of different project areas is provided in </w:t>
      </w:r>
      <w:r w:rsidR="00475B75" w:rsidRPr="00906520">
        <w:rPr>
          <w:rFonts w:ascii="Calibri" w:eastAsia="Aptos" w:hAnsi="Calibri" w:cs="Calibri"/>
          <w:kern w:val="2"/>
          <w:sz w:val="20"/>
          <w:szCs w:val="20"/>
          <w:lang w:val="en-GB"/>
          <w14:ligatures w14:val="standardContextual"/>
        </w:rPr>
        <w:t xml:space="preserve">climate rationale annex. </w:t>
      </w:r>
    </w:p>
    <w:p w14:paraId="5F24818E" w14:textId="3B4C440B" w:rsidR="001441AB" w:rsidRPr="00906520" w:rsidRDefault="001441AB" w:rsidP="001441AB">
      <w:pPr>
        <w:suppressAutoHyphens/>
        <w:spacing w:after="120" w:line="240" w:lineRule="auto"/>
        <w:jc w:val="both"/>
        <w:rPr>
          <w:rFonts w:ascii="Calibri" w:eastAsia="Aptos" w:hAnsi="Calibri" w:cs="Calibri"/>
          <w:sz w:val="20"/>
          <w:szCs w:val="20"/>
          <w:lang w:val="en-GB"/>
        </w:rPr>
      </w:pPr>
      <w:bookmarkStart w:id="12" w:name="_Hlk161851305"/>
      <w:r w:rsidRPr="00906520">
        <w:rPr>
          <w:rFonts w:ascii="Calibri" w:eastAsia="Aptos" w:hAnsi="Calibri" w:cs="Calibri"/>
          <w:sz w:val="20"/>
          <w:szCs w:val="20"/>
          <w:lang w:val="en-GB"/>
        </w:rPr>
        <w:t xml:space="preserve">Like </w:t>
      </w:r>
      <w:r w:rsidR="00E223BC" w:rsidRPr="00906520">
        <w:rPr>
          <w:rFonts w:ascii="Calibri" w:eastAsia="Aptos" w:hAnsi="Calibri" w:cs="Calibri"/>
          <w:sz w:val="20"/>
          <w:szCs w:val="20"/>
          <w:lang w:val="en-GB"/>
        </w:rPr>
        <w:t>m</w:t>
      </w:r>
      <w:r w:rsidRPr="00906520">
        <w:rPr>
          <w:rFonts w:ascii="Calibri" w:eastAsia="Aptos" w:hAnsi="Calibri" w:cs="Calibri"/>
          <w:kern w:val="2"/>
          <w:sz w:val="20"/>
          <w:szCs w:val="20"/>
          <w:lang w:val="en-GB"/>
          <w14:ligatures w14:val="standardContextual"/>
        </w:rPr>
        <w:t xml:space="preserve">aximum temperature, </w:t>
      </w:r>
      <w:r w:rsidR="002A6C3D" w:rsidRPr="00906520">
        <w:rPr>
          <w:rFonts w:ascii="Calibri" w:eastAsia="Aptos" w:hAnsi="Calibri" w:cs="Calibri"/>
          <w:sz w:val="20"/>
          <w:szCs w:val="20"/>
          <w:lang w:val="en-GB"/>
        </w:rPr>
        <w:t>p</w:t>
      </w:r>
      <w:r w:rsidRPr="00906520">
        <w:rPr>
          <w:rFonts w:ascii="Calibri" w:eastAsia="Aptos" w:hAnsi="Calibri" w:cs="Calibri"/>
          <w:sz w:val="20"/>
          <w:szCs w:val="20"/>
          <w:lang w:val="en-GB"/>
        </w:rPr>
        <w:t>recipitation is likely to increase across Bhutan under all scenarios and all timescales (</w:t>
      </w:r>
      <w:r w:rsidR="00721E31" w:rsidRPr="00906520">
        <w:rPr>
          <w:rFonts w:ascii="Calibri" w:eastAsia="Aptos" w:hAnsi="Calibri" w:cs="Calibri"/>
          <w:sz w:val="20"/>
          <w:szCs w:val="20"/>
          <w:lang w:val="en-GB"/>
        </w:rPr>
        <w:t>See Annex 2</w:t>
      </w:r>
      <w:r w:rsidR="00906520" w:rsidRPr="00750493">
        <w:rPr>
          <w:rFonts w:ascii="Calibri" w:eastAsia="Aptos" w:hAnsi="Calibri" w:cs="Calibri"/>
          <w:sz w:val="20"/>
          <w:szCs w:val="20"/>
          <w:lang w:val="en-GB"/>
        </w:rPr>
        <w:t>2</w:t>
      </w:r>
      <w:r w:rsidR="00721E31" w:rsidRPr="00906520">
        <w:rPr>
          <w:rFonts w:ascii="Calibri" w:eastAsia="Aptos" w:hAnsi="Calibri" w:cs="Calibri"/>
          <w:sz w:val="20"/>
          <w:szCs w:val="20"/>
          <w:lang w:val="en-GB"/>
        </w:rPr>
        <w:t xml:space="preserve"> for further details</w:t>
      </w:r>
      <w:r w:rsidRPr="00906520">
        <w:rPr>
          <w:rFonts w:ascii="Calibri" w:eastAsia="Aptos" w:hAnsi="Calibri" w:cs="Calibri"/>
          <w:sz w:val="20"/>
          <w:szCs w:val="20"/>
          <w:lang w:val="en-GB"/>
        </w:rPr>
        <w:t>). In terms of annual precipitation ratio deviation</w:t>
      </w:r>
      <w:r w:rsidR="00721E31" w:rsidRPr="00906520">
        <w:rPr>
          <w:rFonts w:ascii="Calibri" w:eastAsia="Aptos" w:hAnsi="Calibri" w:cs="Calibri"/>
          <w:sz w:val="20"/>
          <w:szCs w:val="20"/>
          <w:lang w:val="en-GB"/>
        </w:rPr>
        <w:t>, deviation of a specific year's total rainfall from the long-term average</w:t>
      </w:r>
      <w:r w:rsidRPr="00906520">
        <w:rPr>
          <w:rFonts w:ascii="Calibri" w:eastAsia="Aptos" w:hAnsi="Calibri" w:cs="Calibri"/>
          <w:sz w:val="20"/>
          <w:szCs w:val="20"/>
          <w:lang w:val="en-GB"/>
        </w:rPr>
        <w:t xml:space="preserve">, </w:t>
      </w:r>
      <w:r w:rsidRPr="00906520">
        <w:rPr>
          <w:rFonts w:ascii="Calibri" w:eastAsia="Aptos" w:hAnsi="Calibri" w:cs="Calibri"/>
          <w:kern w:val="2"/>
          <w:sz w:val="20"/>
          <w:szCs w:val="20"/>
          <w:lang w:val="en-GB"/>
          <w14:ligatures w14:val="standardContextual"/>
        </w:rPr>
        <w:t>deviation in the Paro and Thimphu project area ranges from around 2.5% under the near-term best-case scenario (SSP126) to around 7.5% under the medium-term (2041-2060) worst-case scenario (SSP370).</w:t>
      </w:r>
    </w:p>
    <w:p w14:paraId="1242FB66" w14:textId="77777777" w:rsidR="001441AB" w:rsidRPr="00906520" w:rsidRDefault="001441AB" w:rsidP="001441AB">
      <w:pPr>
        <w:keepNext/>
        <w:keepLines/>
        <w:numPr>
          <w:ilvl w:val="1"/>
          <w:numId w:val="0"/>
        </w:numPr>
        <w:spacing w:before="160" w:after="80" w:line="278" w:lineRule="auto"/>
        <w:outlineLvl w:val="1"/>
        <w:rPr>
          <w:rFonts w:ascii="Calibri" w:eastAsia="Times New Roman" w:hAnsi="Calibri" w:cs="Calibri"/>
          <w:b/>
          <w:bCs/>
          <w:kern w:val="2"/>
          <w:sz w:val="24"/>
          <w:szCs w:val="24"/>
          <w:lang w:val="en-GB"/>
          <w14:ligatures w14:val="standardContextual"/>
        </w:rPr>
      </w:pPr>
      <w:bookmarkStart w:id="13" w:name="_Toc162106196"/>
      <w:bookmarkEnd w:id="12"/>
      <w:r w:rsidRPr="00906520">
        <w:rPr>
          <w:rFonts w:ascii="Calibri" w:eastAsia="Times New Roman" w:hAnsi="Calibri" w:cs="Calibri"/>
          <w:b/>
          <w:bCs/>
          <w:kern w:val="2"/>
          <w:sz w:val="24"/>
          <w:szCs w:val="24"/>
          <w:lang w:val="en-GB"/>
          <w14:ligatures w14:val="standardContextual"/>
        </w:rPr>
        <w:t>Implications</w:t>
      </w:r>
      <w:bookmarkEnd w:id="13"/>
    </w:p>
    <w:p w14:paraId="2EB32D2E" w14:textId="55B017BA" w:rsidR="001441AB" w:rsidRPr="009E3201" w:rsidRDefault="00F16E5E" w:rsidP="001441AB">
      <w:pPr>
        <w:suppressAutoHyphens/>
        <w:spacing w:after="120" w:line="240" w:lineRule="auto"/>
        <w:jc w:val="both"/>
        <w:rPr>
          <w:rFonts w:ascii="Calibri" w:eastAsia="Aptos" w:hAnsi="Calibri" w:cs="Calibri"/>
          <w:sz w:val="20"/>
          <w:szCs w:val="20"/>
          <w:lang w:val="en-GB"/>
        </w:rPr>
      </w:pPr>
      <w:r w:rsidRPr="00906520">
        <w:rPr>
          <w:rFonts w:ascii="Calibri" w:eastAsia="Aptos" w:hAnsi="Calibri" w:cs="Calibri"/>
          <w:kern w:val="2"/>
          <w:sz w:val="20"/>
          <w:szCs w:val="20"/>
          <w:lang w:val="en-GB"/>
          <w14:ligatures w14:val="standardContextual"/>
        </w:rPr>
        <w:t>Bhutan is already experiencing the adverse effects of climate change. Rising temperatures threaten water supplies</w:t>
      </w:r>
      <w:r w:rsidRPr="00F16E5E">
        <w:rPr>
          <w:rFonts w:ascii="Calibri" w:eastAsia="Aptos" w:hAnsi="Calibri" w:cs="Calibri"/>
          <w:kern w:val="2"/>
          <w:sz w:val="20"/>
          <w:szCs w:val="20"/>
          <w:lang w:val="en-GB"/>
          <w14:ligatures w14:val="standardContextual"/>
        </w:rPr>
        <w:t xml:space="preserve"> by drying up springs and reducing recharge capacity.  Projections show accelerated snowmelt will disrupt river flow patterns, further impacting water availability. Climate change will disproportionately harm the most vulnerable –  including women, children, youth, persons with disabilities, and those living in poverty.</w:t>
      </w:r>
      <w:r w:rsidR="001441AB" w:rsidRPr="009E3201">
        <w:rPr>
          <w:rFonts w:ascii="Calibri" w:eastAsia="Aptos" w:hAnsi="Calibri" w:cs="Calibri"/>
          <w:kern w:val="2"/>
          <w:sz w:val="20"/>
          <w:szCs w:val="20"/>
          <w:vertAlign w:val="superscript"/>
          <w:lang w:val="en-GB"/>
          <w14:ligatures w14:val="standardContextual"/>
        </w:rPr>
        <w:footnoteReference w:id="18"/>
      </w:r>
    </w:p>
    <w:p w14:paraId="2AD90F3C" w14:textId="5AB38642" w:rsidR="001441AB" w:rsidRPr="009E3201" w:rsidRDefault="00F16E5E" w:rsidP="001441AB">
      <w:pPr>
        <w:suppressAutoHyphens/>
        <w:spacing w:after="120" w:line="240" w:lineRule="auto"/>
        <w:jc w:val="both"/>
        <w:rPr>
          <w:rFonts w:ascii="Calibri" w:eastAsia="Aptos" w:hAnsi="Calibri" w:cs="Calibri"/>
          <w:kern w:val="2"/>
          <w:sz w:val="20"/>
          <w:szCs w:val="20"/>
          <w:lang w:val="en-GB"/>
          <w14:ligatures w14:val="standardContextual"/>
        </w:rPr>
      </w:pPr>
      <w:r w:rsidRPr="00F16E5E">
        <w:rPr>
          <w:rFonts w:ascii="Calibri" w:eastAsia="Aptos" w:hAnsi="Calibri" w:cs="Calibri"/>
          <w:kern w:val="2"/>
          <w:sz w:val="20"/>
          <w:szCs w:val="20"/>
          <w:lang w:val="en-GB"/>
          <w14:ligatures w14:val="standardContextual"/>
        </w:rPr>
        <w:lastRenderedPageBreak/>
        <w:t>Changes in seasonal precipitation are expected, with longer dry spells in January and December. This will exacerbate water scarcity and increase the risk of forest fires. Droughts, higher temperatures, and dry conditions create an ideal environment for devastating wildfires.</w:t>
      </w:r>
      <w:r w:rsidR="001441AB" w:rsidRPr="009E3201">
        <w:rPr>
          <w:rFonts w:ascii="Calibri" w:eastAsia="Aptos" w:hAnsi="Calibri" w:cs="Calibri"/>
          <w:kern w:val="2"/>
          <w:sz w:val="20"/>
          <w:szCs w:val="20"/>
          <w:vertAlign w:val="superscript"/>
          <w:lang w:val="en-GB"/>
          <w14:ligatures w14:val="standardContextual"/>
        </w:rPr>
        <w:footnoteReference w:id="19"/>
      </w:r>
      <w:r>
        <w:rPr>
          <w:rFonts w:ascii="Calibri" w:eastAsia="Aptos" w:hAnsi="Calibri" w:cs="Calibri"/>
          <w:kern w:val="2"/>
          <w:sz w:val="20"/>
          <w:szCs w:val="20"/>
          <w:lang w:val="en-GB"/>
          <w14:ligatures w14:val="standardContextual"/>
        </w:rPr>
        <w:t xml:space="preserve"> </w:t>
      </w:r>
      <w:r w:rsidR="001441AB" w:rsidRPr="009E3201">
        <w:rPr>
          <w:rFonts w:ascii="Calibri" w:eastAsia="Aptos" w:hAnsi="Calibri" w:cs="Calibri"/>
          <w:kern w:val="2"/>
          <w:sz w:val="20"/>
          <w:szCs w:val="20"/>
          <w:vertAlign w:val="superscript"/>
          <w:lang w:val="en-GB"/>
          <w14:ligatures w14:val="standardContextual"/>
        </w:rPr>
        <w:footnoteReference w:id="20"/>
      </w:r>
    </w:p>
    <w:p w14:paraId="642A3C3F" w14:textId="61B97C26" w:rsidR="001441AB" w:rsidRPr="00FC3D92" w:rsidRDefault="00FC3D92" w:rsidP="0085232D">
      <w:pPr>
        <w:spacing w:after="120" w:line="240" w:lineRule="auto"/>
        <w:jc w:val="both"/>
        <w:rPr>
          <w:rFonts w:ascii="Calibri" w:eastAsia="Aptos" w:hAnsi="Calibri" w:cs="Calibri"/>
          <w:sz w:val="20"/>
          <w:szCs w:val="20"/>
          <w:lang w:val="en-GB"/>
        </w:rPr>
      </w:pPr>
      <w:r w:rsidRPr="00FC3D92">
        <w:rPr>
          <w:rFonts w:ascii="Calibri" w:eastAsia="Calibri" w:hAnsi="Calibri" w:cs="Calibri"/>
          <w:color w:val="000000" w:themeColor="text1"/>
          <w:sz w:val="20"/>
          <w:szCs w:val="20"/>
        </w:rPr>
        <w:t>By the year 2050, it’s expected that Bhutan’s Gross Domestic Product (GDP) might drop by 1.4 percent due to the average economic harm caused by climate change effects</w:t>
      </w:r>
      <w:r>
        <w:rPr>
          <w:rStyle w:val="FootnoteReference"/>
          <w:rFonts w:eastAsia="Calibri" w:cs="Calibri"/>
          <w:color w:val="000000" w:themeColor="text1"/>
          <w:szCs w:val="20"/>
        </w:rPr>
        <w:footnoteReference w:id="21"/>
      </w:r>
      <w:r w:rsidRPr="00FC3D92">
        <w:rPr>
          <w:rFonts w:ascii="Calibri" w:eastAsia="Calibri" w:hAnsi="Calibri" w:cs="Calibri"/>
          <w:color w:val="000000" w:themeColor="text1"/>
          <w:sz w:val="20"/>
          <w:szCs w:val="20"/>
        </w:rPr>
        <w:t>.</w:t>
      </w:r>
      <w:r>
        <w:rPr>
          <w:rFonts w:ascii="Calibri" w:eastAsia="Calibri" w:hAnsi="Calibri" w:cs="Calibri"/>
          <w:color w:val="000000" w:themeColor="text1"/>
          <w:sz w:val="20"/>
          <w:szCs w:val="20"/>
        </w:rPr>
        <w:t xml:space="preserve"> </w:t>
      </w:r>
      <w:r w:rsidR="001441AB" w:rsidRPr="009E3201">
        <w:rPr>
          <w:rFonts w:ascii="Calibri" w:eastAsia="Aptos" w:hAnsi="Calibri" w:cs="Calibri"/>
          <w:kern w:val="2"/>
          <w:sz w:val="20"/>
          <w:szCs w:val="20"/>
          <w:lang w:val="en-GB"/>
          <w14:ligatures w14:val="standardContextual"/>
        </w:rPr>
        <w:t>Water is one of Bhutan's most abundant resources and is critical in supporting tourism,</w:t>
      </w:r>
      <w:r w:rsidR="001441AB" w:rsidRPr="38E75802">
        <w:rPr>
          <w:rFonts w:ascii="Calibri" w:eastAsia="Aptos" w:hAnsi="Calibri" w:cs="Calibri"/>
          <w:sz w:val="20"/>
          <w:szCs w:val="20"/>
          <w:lang w:val="en-GB"/>
        </w:rPr>
        <w:t xml:space="preserve"> </w:t>
      </w:r>
      <w:r w:rsidR="6CA48FC8" w:rsidRPr="38E75802">
        <w:rPr>
          <w:rFonts w:ascii="Calibri" w:eastAsia="Aptos" w:hAnsi="Calibri" w:cs="Calibri"/>
          <w:sz w:val="20"/>
          <w:szCs w:val="20"/>
          <w:lang w:val="en-GB"/>
        </w:rPr>
        <w:t xml:space="preserve">renewable energy, </w:t>
      </w:r>
      <w:r w:rsidR="008F11C6">
        <w:rPr>
          <w:rFonts w:ascii="Calibri" w:eastAsia="Aptos" w:hAnsi="Calibri" w:cs="Calibri"/>
          <w:sz w:val="20"/>
          <w:szCs w:val="20"/>
          <w:lang w:val="en-GB"/>
        </w:rPr>
        <w:t>construction and manufacturing</w:t>
      </w:r>
      <w:r>
        <w:rPr>
          <w:rFonts w:ascii="Calibri" w:eastAsia="Aptos" w:hAnsi="Calibri" w:cs="Calibri"/>
          <w:sz w:val="20"/>
          <w:szCs w:val="20"/>
          <w:lang w:val="en-GB"/>
        </w:rPr>
        <w:t xml:space="preserve"> </w:t>
      </w:r>
      <w:r w:rsidR="001441AB" w:rsidRPr="009E3201">
        <w:rPr>
          <w:rFonts w:ascii="Calibri" w:eastAsia="Aptos" w:hAnsi="Calibri" w:cs="Calibri"/>
          <w:kern w:val="2"/>
          <w:sz w:val="20"/>
          <w:szCs w:val="20"/>
          <w:lang w:val="en-GB"/>
          <w14:ligatures w14:val="standardContextual"/>
        </w:rPr>
        <w:t>industry,</w:t>
      </w:r>
      <w:r w:rsidR="008F11C6">
        <w:rPr>
          <w:rFonts w:ascii="Calibri" w:eastAsia="Aptos" w:hAnsi="Calibri" w:cs="Calibri"/>
          <w:kern w:val="2"/>
          <w:sz w:val="20"/>
          <w:szCs w:val="20"/>
          <w:lang w:val="en-GB"/>
          <w14:ligatures w14:val="standardContextual"/>
        </w:rPr>
        <w:t xml:space="preserve"> forestry</w:t>
      </w:r>
      <w:r w:rsidR="001441AB" w:rsidRPr="009E3201">
        <w:rPr>
          <w:rFonts w:ascii="Calibri" w:eastAsia="Aptos" w:hAnsi="Calibri" w:cs="Calibri"/>
          <w:kern w:val="2"/>
          <w:sz w:val="20"/>
          <w:szCs w:val="20"/>
          <w:lang w:val="en-GB"/>
          <w14:ligatures w14:val="standardContextual"/>
        </w:rPr>
        <w:t xml:space="preserve"> and agriculture. Both Thimphu and Paro are located in the </w:t>
      </w:r>
      <w:r w:rsidR="00CD4FD8">
        <w:rPr>
          <w:rFonts w:ascii="Calibri" w:eastAsia="Aptos" w:hAnsi="Calibri" w:cs="Calibri"/>
          <w:kern w:val="2"/>
          <w:sz w:val="20"/>
          <w:szCs w:val="20"/>
          <w:lang w:val="en-GB"/>
          <w14:ligatures w14:val="standardContextual"/>
        </w:rPr>
        <w:t>r</w:t>
      </w:r>
      <w:r w:rsidR="001441AB" w:rsidRPr="009E3201">
        <w:rPr>
          <w:rFonts w:ascii="Calibri" w:eastAsia="Aptos" w:hAnsi="Calibri" w:cs="Calibri"/>
          <w:kern w:val="2"/>
          <w:sz w:val="20"/>
          <w:szCs w:val="20"/>
          <w:lang w:val="en-GB"/>
          <w14:ligatures w14:val="standardContextual"/>
        </w:rPr>
        <w:t xml:space="preserve">iver basin, which depends primarily on glacier melt, snow, and seasonal rainfall. High precipitation seasonality is already causing riverine (fluvial) flooding in Bhutan. Projected increases in the number of days with very heavy </w:t>
      </w:r>
      <w:r w:rsidR="7FD41540" w:rsidRPr="0B751536">
        <w:rPr>
          <w:rFonts w:ascii="Calibri" w:eastAsia="Aptos" w:hAnsi="Calibri" w:cs="Calibri"/>
          <w:sz w:val="20"/>
          <w:szCs w:val="20"/>
          <w:lang w:val="en-GB"/>
        </w:rPr>
        <w:t>p</w:t>
      </w:r>
      <w:r w:rsidR="001441AB" w:rsidRPr="009E3201">
        <w:rPr>
          <w:rFonts w:ascii="Calibri" w:eastAsia="Aptos" w:hAnsi="Calibri" w:cs="Calibri"/>
          <w:kern w:val="2"/>
          <w:sz w:val="20"/>
          <w:szCs w:val="20"/>
          <w:lang w:val="en-GB"/>
          <w14:ligatures w14:val="standardContextual"/>
        </w:rPr>
        <w:t>recipitation could further increase the risk of flooding and impact runoff, erosion, and river discharge rates.</w:t>
      </w:r>
      <w:r w:rsidR="001441AB" w:rsidRPr="00750493">
        <w:rPr>
          <w:rFonts w:ascii="Calibri" w:eastAsia="Aptos" w:hAnsi="Calibri" w:cs="Calibri"/>
          <w:color w:val="FF0000"/>
          <w:kern w:val="2"/>
          <w:sz w:val="20"/>
          <w:szCs w:val="20"/>
          <w:lang w:val="en-GB"/>
          <w14:ligatures w14:val="standardContextual"/>
        </w:rPr>
        <w:t xml:space="preserve"> </w:t>
      </w:r>
      <w:r w:rsidR="001441AB" w:rsidRPr="00FC3D92">
        <w:rPr>
          <w:rFonts w:ascii="Calibri" w:eastAsia="Aptos" w:hAnsi="Calibri" w:cs="Calibri"/>
          <w:kern w:val="2"/>
          <w:sz w:val="20"/>
          <w:szCs w:val="20"/>
          <w:lang w:val="en-GB"/>
          <w14:ligatures w14:val="standardContextual"/>
        </w:rPr>
        <w:t>The CCKP model ensemble projects a 10% -15 % increase in the volume of water falling during a 5-day extreme rainfall episode by the 2050s</w:t>
      </w:r>
      <w:r w:rsidR="001441AB" w:rsidRPr="00FC3D92">
        <w:rPr>
          <w:rFonts w:ascii="Calibri" w:eastAsia="Aptos" w:hAnsi="Calibri" w:cs="Calibri"/>
          <w:kern w:val="2"/>
          <w:sz w:val="20"/>
          <w:szCs w:val="20"/>
          <w:vertAlign w:val="superscript"/>
          <w:lang w:val="en-GB"/>
          <w14:ligatures w14:val="standardContextual"/>
        </w:rPr>
        <w:footnoteReference w:id="22"/>
      </w:r>
      <w:r w:rsidR="001441AB" w:rsidRPr="00FC3D92">
        <w:rPr>
          <w:rFonts w:ascii="Calibri" w:eastAsia="Aptos" w:hAnsi="Calibri" w:cs="Calibri"/>
          <w:kern w:val="2"/>
          <w:sz w:val="20"/>
          <w:szCs w:val="20"/>
          <w:lang w:val="en-GB"/>
          <w14:ligatures w14:val="standardContextual"/>
        </w:rPr>
        <w:t>. Rising temperatures can also impact water resources by accelerating the rate of snowmelt. As temperature</w:t>
      </w:r>
      <w:r w:rsidR="00C84269" w:rsidRPr="00FC3D92">
        <w:rPr>
          <w:rFonts w:ascii="Calibri" w:eastAsia="Aptos" w:hAnsi="Calibri" w:cs="Calibri"/>
          <w:kern w:val="2"/>
          <w:sz w:val="20"/>
          <w:szCs w:val="20"/>
          <w:lang w:val="en-GB"/>
          <w14:ligatures w14:val="standardContextual"/>
        </w:rPr>
        <w:t xml:space="preserve"> and precipitation</w:t>
      </w:r>
      <w:r w:rsidR="001441AB" w:rsidRPr="00FC3D92">
        <w:rPr>
          <w:rFonts w:ascii="Calibri" w:eastAsia="Aptos" w:hAnsi="Calibri" w:cs="Calibri"/>
          <w:kern w:val="2"/>
          <w:sz w:val="20"/>
          <w:szCs w:val="20"/>
          <w:lang w:val="en-GB"/>
          <w14:ligatures w14:val="standardContextual"/>
        </w:rPr>
        <w:t xml:space="preserve"> increase snowmelt will likely begin earlier. Thus, peak river discharge may also occur earlier</w:t>
      </w:r>
      <w:r w:rsidR="001441AB" w:rsidRPr="00FC3D92">
        <w:rPr>
          <w:rFonts w:ascii="Calibri" w:eastAsia="Aptos" w:hAnsi="Calibri" w:cs="Calibri"/>
          <w:kern w:val="2"/>
          <w:sz w:val="20"/>
          <w:szCs w:val="20"/>
          <w:vertAlign w:val="superscript"/>
          <w:lang w:val="en-GB"/>
          <w14:ligatures w14:val="standardContextual"/>
        </w:rPr>
        <w:footnoteReference w:id="23"/>
      </w:r>
      <w:r w:rsidR="001441AB" w:rsidRPr="00FC3D92">
        <w:rPr>
          <w:rFonts w:ascii="Calibri" w:eastAsia="Aptos" w:hAnsi="Calibri" w:cs="Calibri"/>
          <w:kern w:val="2"/>
          <w:sz w:val="20"/>
          <w:szCs w:val="20"/>
          <w:lang w:val="en-GB"/>
          <w14:ligatures w14:val="standardContextual"/>
        </w:rPr>
        <w:t>. This snowmelt can lead to seasonal water scarcity in both Thimphu and Paro</w:t>
      </w:r>
      <w:r w:rsidR="00DC543B">
        <w:rPr>
          <w:rFonts w:ascii="Calibri" w:eastAsia="Aptos" w:hAnsi="Calibri" w:cs="Calibri"/>
          <w:kern w:val="2"/>
          <w:sz w:val="20"/>
          <w:szCs w:val="20"/>
          <w:lang w:val="en-GB"/>
          <w14:ligatures w14:val="standardContextual"/>
        </w:rPr>
        <w:t xml:space="preserve"> and the decreasing amount of snowfall adversely affects water recharge</w:t>
      </w:r>
      <w:r w:rsidR="001441AB" w:rsidRPr="00FC3D92">
        <w:rPr>
          <w:rFonts w:ascii="Calibri" w:eastAsia="Aptos" w:hAnsi="Calibri" w:cs="Calibri"/>
          <w:kern w:val="2"/>
          <w:sz w:val="20"/>
          <w:szCs w:val="20"/>
          <w:lang w:val="en-GB"/>
          <w14:ligatures w14:val="standardContextual"/>
        </w:rPr>
        <w:t>.</w:t>
      </w:r>
    </w:p>
    <w:p w14:paraId="5DF112D8" w14:textId="18EB7635" w:rsidR="001441AB" w:rsidRPr="009E3201" w:rsidRDefault="001441AB" w:rsidP="001441AB">
      <w:pPr>
        <w:suppressAutoHyphens/>
        <w:spacing w:after="120" w:line="240" w:lineRule="auto"/>
        <w:jc w:val="both"/>
        <w:rPr>
          <w:rFonts w:ascii="Calibri" w:eastAsia="Aptos" w:hAnsi="Calibri" w:cs="Calibri"/>
          <w:kern w:val="2"/>
          <w:sz w:val="20"/>
          <w:szCs w:val="20"/>
          <w:lang w:val="en-GB"/>
          <w14:ligatures w14:val="standardContextual"/>
        </w:rPr>
      </w:pPr>
      <w:r w:rsidRPr="009E3201">
        <w:rPr>
          <w:rFonts w:ascii="Calibri" w:eastAsia="Aptos" w:hAnsi="Calibri" w:cs="Calibri"/>
          <w:sz w:val="20"/>
          <w:szCs w:val="20"/>
          <w:lang w:val="en-GB"/>
        </w:rPr>
        <w:t>In future, the impact of climate change will be severe on Bhutan's urban infrastructure. According to the World Bank's Climate Risk Country Profile for Bhutan, the impacts on infrastructure could grow significantly in the second half of the 21st century. The impact of flooding on human health and livelihoods is expected to grow and could be 4% of GDP by the 2030s</w:t>
      </w:r>
      <w:r w:rsidRPr="009E3201">
        <w:rPr>
          <w:rFonts w:ascii="Calibri" w:eastAsia="Aptos" w:hAnsi="Calibri" w:cs="Calibri"/>
          <w:kern w:val="2"/>
          <w:sz w:val="20"/>
          <w:szCs w:val="20"/>
          <w:vertAlign w:val="superscript"/>
          <w:lang w:val="en-GB"/>
          <w14:ligatures w14:val="standardContextual"/>
        </w:rPr>
        <w:footnoteReference w:id="24"/>
      </w:r>
      <w:r w:rsidRPr="009E3201">
        <w:rPr>
          <w:rFonts w:ascii="Calibri" w:eastAsia="Aptos" w:hAnsi="Calibri" w:cs="Calibri"/>
          <w:kern w:val="2"/>
          <w:sz w:val="20"/>
          <w:szCs w:val="20"/>
          <w:lang w:val="en-GB"/>
          <w14:ligatures w14:val="standardContextual"/>
        </w:rPr>
        <w:t xml:space="preserve">. </w:t>
      </w:r>
      <w:r w:rsidRPr="009E3201">
        <w:rPr>
          <w:rFonts w:ascii="Calibri" w:eastAsia="Aptos" w:hAnsi="Calibri" w:cs="Calibri"/>
          <w:sz w:val="20"/>
          <w:szCs w:val="20"/>
          <w:lang w:val="en-GB"/>
        </w:rPr>
        <w:t>Ultimately, this will also affect Bhutan's economic progress, and Thimphu and Paro are its major economic hubs. Thimphu, the administrative and commercial capital of the country, contributes about 45% of Bhutan's GDP. Almost 46% of the total business enterprises in Bhutan are located in Thimphu</w:t>
      </w:r>
      <w:r w:rsidRPr="009E3201">
        <w:rPr>
          <w:rFonts w:ascii="Calibri" w:eastAsia="Aptos" w:hAnsi="Calibri" w:cs="Calibri"/>
          <w:kern w:val="2"/>
          <w:sz w:val="20"/>
          <w:szCs w:val="20"/>
          <w:vertAlign w:val="superscript"/>
          <w:lang w:val="en-GB"/>
          <w14:ligatures w14:val="standardContextual"/>
        </w:rPr>
        <w:footnoteReference w:id="25"/>
      </w:r>
      <w:r w:rsidRPr="009E3201">
        <w:rPr>
          <w:rFonts w:ascii="Calibri" w:eastAsia="Aptos" w:hAnsi="Calibri" w:cs="Calibri"/>
          <w:kern w:val="2"/>
          <w:sz w:val="20"/>
          <w:szCs w:val="20"/>
          <w:lang w:val="en-GB"/>
          <w14:ligatures w14:val="standardContextual"/>
        </w:rPr>
        <w:t>.</w:t>
      </w:r>
      <w:r w:rsidR="00180555">
        <w:rPr>
          <w:rFonts w:ascii="Calibri" w:eastAsia="Aptos" w:hAnsi="Calibri" w:cs="Calibri"/>
          <w:kern w:val="2"/>
          <w:sz w:val="20"/>
          <w:szCs w:val="20"/>
          <w:lang w:val="en-GB"/>
          <w14:ligatures w14:val="standardContextual"/>
        </w:rPr>
        <w:t xml:space="preserve"> </w:t>
      </w:r>
      <w:r w:rsidRPr="009E3201">
        <w:rPr>
          <w:rFonts w:ascii="Calibri" w:eastAsia="Aptos" w:hAnsi="Calibri" w:cs="Calibri"/>
          <w:sz w:val="20"/>
          <w:szCs w:val="20"/>
          <w:lang w:val="en-GB"/>
        </w:rPr>
        <w:t>On the other hand, Paro is a crucial area considering the increasing role of its international airport and tourism sector.</w:t>
      </w:r>
      <w:r w:rsidRPr="009E3201">
        <w:rPr>
          <w:rFonts w:ascii="Calibri" w:eastAsia="Aptos" w:hAnsi="Calibri" w:cs="Calibri"/>
          <w:kern w:val="2"/>
          <w:sz w:val="20"/>
          <w:szCs w:val="20"/>
          <w:lang w:val="en-GB"/>
          <w14:ligatures w14:val="standardContextual"/>
        </w:rPr>
        <w:t xml:space="preserve"> </w:t>
      </w:r>
    </w:p>
    <w:p w14:paraId="046CE1DB" w14:textId="70F01919" w:rsidR="001441AB" w:rsidRPr="009E3201" w:rsidRDefault="001441AB" w:rsidP="001441AB">
      <w:pPr>
        <w:suppressAutoHyphens/>
        <w:spacing w:after="120" w:line="240" w:lineRule="auto"/>
        <w:jc w:val="both"/>
        <w:rPr>
          <w:rFonts w:ascii="Calibri" w:eastAsia="Aptos" w:hAnsi="Calibri" w:cs="Calibri"/>
          <w:b/>
          <w:bCs/>
          <w:kern w:val="2"/>
          <w:sz w:val="20"/>
          <w:szCs w:val="20"/>
          <w:lang w:val="en-GB"/>
          <w14:ligatures w14:val="standardContextual"/>
        </w:rPr>
      </w:pPr>
      <w:r w:rsidRPr="009E3201">
        <w:rPr>
          <w:rFonts w:ascii="Calibri" w:eastAsia="Aptos" w:hAnsi="Calibri" w:cs="Calibri"/>
          <w:b/>
          <w:bCs/>
          <w:kern w:val="2"/>
          <w:sz w:val="20"/>
          <w:szCs w:val="20"/>
          <w:lang w:val="en-GB"/>
          <w14:ligatures w14:val="standardContextual"/>
        </w:rPr>
        <w:t>Water shortages</w:t>
      </w:r>
    </w:p>
    <w:p w14:paraId="60214BEC" w14:textId="725A38F9" w:rsidR="001441AB" w:rsidRDefault="001441AB" w:rsidP="001441AB">
      <w:pPr>
        <w:suppressAutoHyphens/>
        <w:spacing w:after="120" w:line="240" w:lineRule="auto"/>
        <w:jc w:val="both"/>
        <w:rPr>
          <w:rFonts w:ascii="Calibri" w:eastAsia="Aptos" w:hAnsi="Calibri" w:cs="Calibri"/>
          <w:color w:val="196B24"/>
          <w:kern w:val="2"/>
          <w:sz w:val="20"/>
          <w:szCs w:val="20"/>
          <w:vertAlign w:val="superscript"/>
          <w:lang w:val="en-GB"/>
          <w14:ligatures w14:val="standardContextual"/>
        </w:rPr>
      </w:pPr>
      <w:r w:rsidRPr="009E3201">
        <w:rPr>
          <w:rFonts w:ascii="Calibri" w:eastAsia="Aptos" w:hAnsi="Calibri" w:cs="Calibri"/>
          <w:sz w:val="20"/>
          <w:szCs w:val="20"/>
          <w:lang w:val="en-GB"/>
        </w:rPr>
        <w:t xml:space="preserve">Despite being one of the most water-abundant countries in the region, with an estimated water availability of 109,000 </w:t>
      </w:r>
      <w:r w:rsidRPr="009E3201">
        <w:rPr>
          <w:rFonts w:ascii="Calibri" w:eastAsia="Aptos" w:hAnsi="Calibri" w:cs="Calibri"/>
          <w:kern w:val="2"/>
          <w:sz w:val="20"/>
          <w:szCs w:val="20"/>
          <w:lang w:val="en-GB"/>
          <w14:ligatures w14:val="standardContextual"/>
        </w:rPr>
        <w:t xml:space="preserve">m³ </w:t>
      </w:r>
      <w:r w:rsidRPr="009E3201">
        <w:rPr>
          <w:rFonts w:ascii="Calibri" w:eastAsia="Aptos" w:hAnsi="Calibri" w:cs="Calibri"/>
          <w:sz w:val="20"/>
          <w:szCs w:val="20"/>
          <w:lang w:val="en-GB"/>
        </w:rPr>
        <w:t>per capita per year, Bhutan faces a paradoxical situation regarding drinking water</w:t>
      </w:r>
      <w:r w:rsidRPr="009E3201">
        <w:rPr>
          <w:rFonts w:ascii="Calibri" w:eastAsia="Aptos" w:hAnsi="Calibri" w:cs="Calibri"/>
          <w:kern w:val="2"/>
          <w:sz w:val="20"/>
          <w:szCs w:val="20"/>
          <w:vertAlign w:val="superscript"/>
          <w:lang w:val="en-GB"/>
          <w14:ligatures w14:val="standardContextual"/>
        </w:rPr>
        <w:footnoteReference w:id="26"/>
      </w:r>
      <w:r w:rsidRPr="009E3201">
        <w:rPr>
          <w:rFonts w:ascii="Calibri" w:eastAsia="Aptos" w:hAnsi="Calibri" w:cs="Calibri"/>
          <w:kern w:val="2"/>
          <w:sz w:val="20"/>
          <w:szCs w:val="20"/>
          <w:lang w:val="en-GB"/>
          <w14:ligatures w14:val="standardContextual"/>
        </w:rPr>
        <w:t xml:space="preserve">. </w:t>
      </w:r>
      <w:r w:rsidRPr="009E3201">
        <w:rPr>
          <w:rFonts w:ascii="Calibri" w:eastAsia="Aptos" w:hAnsi="Calibri" w:cs="Calibri"/>
          <w:sz w:val="20"/>
          <w:szCs w:val="20"/>
          <w:lang w:val="en-GB"/>
        </w:rPr>
        <w:t xml:space="preserve">Statistically, in about 50% of the urban areas, water supply is not continuous, ranging from 6 to 12 hours </w:t>
      </w:r>
      <w:r w:rsidR="0034208C">
        <w:rPr>
          <w:rFonts w:ascii="Calibri" w:eastAsia="Aptos" w:hAnsi="Calibri" w:cs="Calibri"/>
          <w:sz w:val="20"/>
          <w:szCs w:val="20"/>
          <w:lang w:val="en-GB"/>
        </w:rPr>
        <w:t xml:space="preserve">of availability </w:t>
      </w:r>
      <w:r w:rsidRPr="009E3201">
        <w:rPr>
          <w:rFonts w:ascii="Calibri" w:eastAsia="Aptos" w:hAnsi="Calibri" w:cs="Calibri"/>
          <w:sz w:val="20"/>
          <w:szCs w:val="20"/>
          <w:lang w:val="en-GB"/>
        </w:rPr>
        <w:t>daily</w:t>
      </w:r>
      <w:r w:rsidRPr="009E3201">
        <w:rPr>
          <w:rFonts w:ascii="Calibri" w:eastAsia="Aptos" w:hAnsi="Calibri" w:cs="Calibri"/>
          <w:kern w:val="2"/>
          <w:sz w:val="20"/>
          <w:szCs w:val="20"/>
          <w:lang w:val="en-GB"/>
          <w14:ligatures w14:val="standardContextual"/>
        </w:rPr>
        <w:t>.</w:t>
      </w:r>
      <w:r w:rsidRPr="009E3201">
        <w:rPr>
          <w:rFonts w:ascii="Calibri" w:eastAsia="Aptos" w:hAnsi="Calibri" w:cs="Calibri"/>
          <w:kern w:val="2"/>
          <w:sz w:val="20"/>
          <w:szCs w:val="20"/>
          <w:vertAlign w:val="superscript"/>
          <w:lang w:val="en-GB"/>
          <w14:ligatures w14:val="standardContextual"/>
        </w:rPr>
        <w:footnoteReference w:id="27"/>
      </w:r>
      <w:r w:rsidRPr="009E3201">
        <w:rPr>
          <w:rFonts w:ascii="Calibri" w:eastAsia="Aptos" w:hAnsi="Calibri" w:cs="Calibri"/>
          <w:kern w:val="2"/>
          <w:sz w:val="20"/>
          <w:szCs w:val="20"/>
          <w:lang w:val="en-GB"/>
          <w14:ligatures w14:val="standardContextual"/>
        </w:rPr>
        <w:t xml:space="preserve"> </w:t>
      </w:r>
      <w:r w:rsidRPr="009E3201">
        <w:rPr>
          <w:rFonts w:ascii="Calibri" w:eastAsia="Aptos" w:hAnsi="Calibri" w:cs="Calibri"/>
          <w:sz w:val="20"/>
          <w:szCs w:val="20"/>
          <w:lang w:val="en-GB"/>
        </w:rPr>
        <w:t xml:space="preserve">Often, locals have to rely on nearby streams, groundwater, and other local water sources as alternatives to cope with this scarcity. Existing reservoirs and water infrastructure cannot store excess water during heavy rainfall, leading to </w:t>
      </w:r>
      <w:r w:rsidRPr="009E3201">
        <w:rPr>
          <w:rFonts w:ascii="Calibri" w:eastAsia="Aptos" w:hAnsi="Calibri" w:cs="Calibri"/>
          <w:sz w:val="20"/>
          <w:szCs w:val="20"/>
          <w:lang w:val="en-GB"/>
        </w:rPr>
        <w:lastRenderedPageBreak/>
        <w:t>wastage.</w:t>
      </w:r>
      <w:r w:rsidR="00180555">
        <w:rPr>
          <w:rFonts w:ascii="Calibri" w:eastAsia="Aptos" w:hAnsi="Calibri" w:cs="Calibri"/>
          <w:sz w:val="20"/>
          <w:szCs w:val="20"/>
          <w:lang w:val="en-GB"/>
        </w:rPr>
        <w:t xml:space="preserve"> </w:t>
      </w:r>
      <w:r w:rsidRPr="009E3201">
        <w:rPr>
          <w:rFonts w:ascii="Calibri" w:eastAsia="Aptos" w:hAnsi="Calibri" w:cs="Calibri"/>
          <w:sz w:val="20"/>
          <w:szCs w:val="20"/>
          <w:lang w:val="en-GB"/>
        </w:rPr>
        <w:t>Traditionally,</w:t>
      </w:r>
      <w:r w:rsidRPr="009E3201">
        <w:rPr>
          <w:rFonts w:ascii="Calibri" w:eastAsia="Aptos" w:hAnsi="Calibri" w:cs="Calibri"/>
          <w:color w:val="196B24"/>
          <w:kern w:val="2"/>
          <w:sz w:val="20"/>
          <w:szCs w:val="20"/>
          <w:lang w:val="en-GB"/>
          <w14:ligatures w14:val="standardContextual"/>
        </w:rPr>
        <w:t xml:space="preserve"> </w:t>
      </w:r>
      <w:r w:rsidRPr="009E3201">
        <w:rPr>
          <w:rFonts w:ascii="Calibri" w:eastAsia="Aptos" w:hAnsi="Calibri" w:cs="Calibri"/>
          <w:sz w:val="20"/>
          <w:szCs w:val="20"/>
          <w:lang w:val="en-GB"/>
        </w:rPr>
        <w:t>Thimphu's water schemes were designed based on a small valley basis, drawing laterally from the main Wang Chhu River. A similar approach has been adopted for Paro. While this approach has been cost-effective, balancing local water demand with supply is becoming a growing challenge. A demand analysis conducted by the Japan International Cooperation Agency (JICA) predicts a potential shortfall of up to 10 million litres per day (MLD) in the central and northern parts of Thimphu in the coming decade if the current pace of urban development persists</w:t>
      </w:r>
      <w:r w:rsidRPr="009E3201">
        <w:rPr>
          <w:rFonts w:ascii="Calibri" w:eastAsia="Aptos" w:hAnsi="Calibri" w:cs="Calibri"/>
          <w:color w:val="196B24"/>
          <w:kern w:val="2"/>
          <w:sz w:val="20"/>
          <w:szCs w:val="20"/>
          <w:lang w:val="en-GB"/>
          <w14:ligatures w14:val="standardContextual"/>
        </w:rPr>
        <w:t>.</w:t>
      </w:r>
      <w:r w:rsidRPr="009E3201">
        <w:rPr>
          <w:rFonts w:ascii="Calibri" w:eastAsia="Aptos" w:hAnsi="Calibri" w:cs="Calibri"/>
          <w:color w:val="196B24"/>
          <w:kern w:val="2"/>
          <w:sz w:val="20"/>
          <w:szCs w:val="20"/>
          <w:vertAlign w:val="superscript"/>
          <w:lang w:val="en-GB"/>
          <w14:ligatures w14:val="standardContextual"/>
        </w:rPr>
        <w:t xml:space="preserve"> </w:t>
      </w:r>
      <w:r w:rsidRPr="009E3201">
        <w:rPr>
          <w:rFonts w:ascii="Calibri" w:eastAsia="Aptos" w:hAnsi="Calibri" w:cs="Calibri"/>
          <w:color w:val="196B24"/>
          <w:kern w:val="2"/>
          <w:sz w:val="20"/>
          <w:szCs w:val="20"/>
          <w:vertAlign w:val="superscript"/>
          <w:lang w:val="en-GB"/>
          <w14:ligatures w14:val="standardContextual"/>
        </w:rPr>
        <w:footnoteReference w:id="28"/>
      </w:r>
    </w:p>
    <w:p w14:paraId="1698DC09" w14:textId="23DCAFFF" w:rsidR="0085232D" w:rsidRPr="009E3201" w:rsidRDefault="0085232D" w:rsidP="001441AB">
      <w:pPr>
        <w:suppressAutoHyphens/>
        <w:spacing w:after="120" w:line="240" w:lineRule="auto"/>
        <w:jc w:val="both"/>
        <w:rPr>
          <w:rFonts w:ascii="Calibri" w:eastAsia="Aptos" w:hAnsi="Calibri" w:cs="Calibri"/>
          <w:color w:val="196B24"/>
          <w:kern w:val="2"/>
          <w:sz w:val="20"/>
          <w:szCs w:val="20"/>
          <w:lang w:val="en-GB"/>
          <w14:ligatures w14:val="standardContextual"/>
        </w:rPr>
      </w:pPr>
      <w:r w:rsidRPr="009E3201">
        <w:rPr>
          <w:rFonts w:ascii="Calibri" w:eastAsia="Aptos" w:hAnsi="Calibri" w:cs="Calibri"/>
          <w:kern w:val="2"/>
          <w:sz w:val="20"/>
          <w:szCs w:val="20"/>
          <w:lang w:val="en-GB"/>
          <w14:ligatures w14:val="standardContextual"/>
        </w:rPr>
        <w:t>Water scarcity can have significant economic consequences for the residents of the Thimphu and Paro regions</w:t>
      </w:r>
      <w:r w:rsidRPr="009E3201">
        <w:rPr>
          <w:rFonts w:ascii="Calibri" w:eastAsia="Aptos" w:hAnsi="Calibri" w:cs="Calibri"/>
          <w:color w:val="111111"/>
          <w:kern w:val="2"/>
          <w:sz w:val="20"/>
          <w:szCs w:val="20"/>
          <w:shd w:val="clear" w:color="auto" w:fill="FFFFFF"/>
          <w:lang w:val="en-GB"/>
          <w14:ligatures w14:val="standardContextual"/>
        </w:rPr>
        <w:t>, including increased costs for water supply.</w:t>
      </w:r>
      <w:r w:rsidR="00180555">
        <w:rPr>
          <w:rFonts w:ascii="Calibri" w:eastAsia="Aptos" w:hAnsi="Calibri" w:cs="Calibri"/>
          <w:color w:val="111111"/>
          <w:kern w:val="2"/>
          <w:sz w:val="20"/>
          <w:szCs w:val="20"/>
          <w:shd w:val="clear" w:color="auto" w:fill="FFFFFF"/>
          <w:lang w:val="en-GB"/>
          <w14:ligatures w14:val="standardContextual"/>
        </w:rPr>
        <w:t xml:space="preserve"> </w:t>
      </w:r>
      <w:r w:rsidRPr="009E3201">
        <w:rPr>
          <w:rFonts w:ascii="Calibri" w:eastAsia="Aptos" w:hAnsi="Calibri" w:cs="Calibri"/>
          <w:sz w:val="20"/>
          <w:szCs w:val="20"/>
          <w:lang w:val="en-GB"/>
        </w:rPr>
        <w:t>The National Integrated Water Resources Management Plan</w:t>
      </w:r>
      <w:r w:rsidRPr="009E3201">
        <w:rPr>
          <w:rFonts w:ascii="Calibri" w:eastAsia="Aptos" w:hAnsi="Calibri" w:cs="Calibri"/>
          <w:kern w:val="2"/>
          <w:sz w:val="20"/>
          <w:szCs w:val="20"/>
          <w:vertAlign w:val="superscript"/>
          <w:lang w:val="en-GB"/>
          <w14:ligatures w14:val="standardContextual"/>
        </w:rPr>
        <w:footnoteReference w:id="29"/>
      </w:r>
      <w:r w:rsidRPr="009E3201">
        <w:rPr>
          <w:rFonts w:ascii="Calibri" w:eastAsia="Aptos" w:hAnsi="Calibri" w:cs="Calibri"/>
          <w:kern w:val="2"/>
          <w:sz w:val="20"/>
          <w:szCs w:val="20"/>
          <w:lang w:val="en-GB"/>
          <w14:ligatures w14:val="standardContextual"/>
        </w:rPr>
        <w:t xml:space="preserve"> </w:t>
      </w:r>
      <w:r w:rsidRPr="009E3201">
        <w:rPr>
          <w:rFonts w:ascii="Calibri" w:eastAsia="Aptos" w:hAnsi="Calibri" w:cs="Calibri"/>
          <w:sz w:val="20"/>
          <w:szCs w:val="20"/>
          <w:lang w:val="en-GB"/>
        </w:rPr>
        <w:t xml:space="preserve">highlights the threat of climate change to the drinking water supply. </w:t>
      </w:r>
      <w:r w:rsidRPr="56A86AB0">
        <w:rPr>
          <w:rFonts w:ascii="Calibri" w:eastAsia="Aptos" w:hAnsi="Calibri" w:cs="Calibri"/>
          <w:color w:val="111111"/>
          <w:sz w:val="20"/>
          <w:szCs w:val="20"/>
          <w:lang w:val="en-GB"/>
        </w:rPr>
        <w:t>Therefore, it's crucial to have strategies for managing water resources, including introduction of water conservation strategies and building resilience of infrastructure.</w:t>
      </w:r>
    </w:p>
    <w:p w14:paraId="786A93DE" w14:textId="022E4157" w:rsidR="001441AB" w:rsidRPr="009E3201" w:rsidRDefault="001441AB" w:rsidP="001441AB">
      <w:pPr>
        <w:suppressAutoHyphens/>
        <w:spacing w:after="120" w:line="240" w:lineRule="auto"/>
        <w:jc w:val="both"/>
        <w:rPr>
          <w:rFonts w:ascii="Calibri" w:eastAsia="Aptos" w:hAnsi="Calibri" w:cs="Calibri"/>
          <w:b/>
          <w:bCs/>
          <w:kern w:val="2"/>
          <w:sz w:val="20"/>
          <w:szCs w:val="20"/>
          <w:lang w:val="en-GB"/>
          <w14:ligatures w14:val="standardContextual"/>
        </w:rPr>
      </w:pPr>
      <w:r w:rsidRPr="009E3201">
        <w:rPr>
          <w:rFonts w:ascii="Calibri" w:eastAsia="Aptos" w:hAnsi="Calibri" w:cs="Calibri"/>
          <w:b/>
          <w:bCs/>
          <w:kern w:val="2"/>
          <w:sz w:val="20"/>
          <w:szCs w:val="20"/>
          <w:lang w:val="en-GB"/>
          <w14:ligatures w14:val="standardContextual"/>
        </w:rPr>
        <w:t xml:space="preserve">Flooding </w:t>
      </w:r>
    </w:p>
    <w:p w14:paraId="56ECA481" w14:textId="70EA7559" w:rsidR="4D4A263F" w:rsidRDefault="001441AB" w:rsidP="00750493">
      <w:pPr>
        <w:suppressAutoHyphens/>
        <w:spacing w:after="120" w:line="240" w:lineRule="auto"/>
        <w:jc w:val="both"/>
        <w:rPr>
          <w:rFonts w:ascii="Calibri" w:eastAsia="Aptos" w:hAnsi="Calibri" w:cs="Calibri"/>
          <w:sz w:val="20"/>
          <w:szCs w:val="20"/>
          <w:lang w:val="en-GB"/>
        </w:rPr>
      </w:pPr>
      <w:r w:rsidRPr="009E3201">
        <w:rPr>
          <w:rFonts w:ascii="Calibri" w:eastAsia="Aptos" w:hAnsi="Calibri" w:cs="Calibri"/>
          <w:sz w:val="20"/>
          <w:szCs w:val="20"/>
          <w:lang w:val="en-GB"/>
        </w:rPr>
        <w:t xml:space="preserve">Bhutan's </w:t>
      </w:r>
      <w:r w:rsidR="55E51701" w:rsidRPr="009E3201">
        <w:rPr>
          <w:rFonts w:ascii="Calibri" w:eastAsia="Aptos" w:hAnsi="Calibri" w:cs="Calibri"/>
          <w:sz w:val="20"/>
          <w:szCs w:val="20"/>
          <w:lang w:val="en-GB"/>
        </w:rPr>
        <w:t>w</w:t>
      </w:r>
      <w:r w:rsidRPr="009E3201">
        <w:rPr>
          <w:rFonts w:ascii="Calibri" w:eastAsia="Aptos" w:hAnsi="Calibri" w:cs="Calibri"/>
          <w:sz w:val="20"/>
          <w:szCs w:val="20"/>
          <w:lang w:val="en-GB"/>
        </w:rPr>
        <w:t xml:space="preserve">ater management infrastructure, such as levees and drainage systems, is becoming increasingly stressed under extreme rainfall events, leading to </w:t>
      </w:r>
      <w:r w:rsidR="00FC27F5">
        <w:rPr>
          <w:rFonts w:ascii="Calibri" w:eastAsia="Aptos" w:hAnsi="Calibri" w:cs="Calibri"/>
          <w:sz w:val="20"/>
          <w:szCs w:val="20"/>
          <w:lang w:val="en-GB"/>
        </w:rPr>
        <w:t>frequent overflows</w:t>
      </w:r>
      <w:r w:rsidRPr="009E3201">
        <w:rPr>
          <w:rFonts w:ascii="Calibri" w:eastAsia="Aptos" w:hAnsi="Calibri" w:cs="Calibri"/>
          <w:sz w:val="20"/>
          <w:szCs w:val="20"/>
          <w:lang w:val="en-GB"/>
        </w:rPr>
        <w:t>. T</w:t>
      </w:r>
      <w:r w:rsidR="68BCBCC7" w:rsidRPr="009E3201">
        <w:rPr>
          <w:rFonts w:ascii="Calibri" w:eastAsia="Aptos" w:hAnsi="Calibri" w:cs="Calibri"/>
          <w:sz w:val="20"/>
          <w:szCs w:val="20"/>
          <w:lang w:val="en-GB"/>
        </w:rPr>
        <w:t>he</w:t>
      </w:r>
      <w:r w:rsidRPr="009E3201">
        <w:rPr>
          <w:rFonts w:ascii="Calibri" w:eastAsia="Aptos" w:hAnsi="Calibri" w:cs="Calibri"/>
          <w:sz w:val="20"/>
          <w:szCs w:val="20"/>
          <w:lang w:val="en-GB"/>
        </w:rPr>
        <w:t xml:space="preserve"> current infrastructure was not designed to handle increased volume of water caused by extreme rainfall events and temperature increases. As a result, the infrastructure is becoming over</w:t>
      </w:r>
      <w:r w:rsidR="3DD4E5B9" w:rsidRPr="009E3201">
        <w:rPr>
          <w:rFonts w:ascii="Calibri" w:eastAsia="Aptos" w:hAnsi="Calibri" w:cs="Calibri"/>
          <w:sz w:val="20"/>
          <w:szCs w:val="20"/>
          <w:lang w:val="en-GB"/>
        </w:rPr>
        <w:t>loaded</w:t>
      </w:r>
      <w:r w:rsidRPr="009E3201">
        <w:rPr>
          <w:rFonts w:ascii="Calibri" w:eastAsia="Aptos" w:hAnsi="Calibri" w:cs="Calibri"/>
          <w:sz w:val="20"/>
          <w:szCs w:val="20"/>
          <w:lang w:val="en-GB"/>
        </w:rPr>
        <w:t xml:space="preserve">, leading to flooding, erosion, and damage </w:t>
      </w:r>
      <w:r w:rsidR="008C1642">
        <w:rPr>
          <w:rFonts w:ascii="Calibri" w:eastAsia="Aptos" w:hAnsi="Calibri" w:cs="Calibri"/>
          <w:sz w:val="20"/>
          <w:szCs w:val="20"/>
          <w:lang w:val="en-GB"/>
        </w:rPr>
        <w:t>to public infrastructure, but also to businesses, such as street vendors</w:t>
      </w:r>
      <w:r w:rsidRPr="009E3201">
        <w:rPr>
          <w:rFonts w:ascii="Calibri" w:eastAsia="Aptos" w:hAnsi="Calibri" w:cs="Calibri"/>
          <w:sz w:val="20"/>
          <w:szCs w:val="20"/>
          <w:vertAlign w:val="superscript"/>
          <w:lang w:val="en-GB"/>
        </w:rPr>
        <w:footnoteReference w:id="30"/>
      </w:r>
      <w:r w:rsidRPr="009E3201">
        <w:rPr>
          <w:rFonts w:ascii="Calibri" w:eastAsia="Aptos" w:hAnsi="Calibri" w:cs="Calibri"/>
          <w:sz w:val="20"/>
          <w:szCs w:val="20"/>
          <w:lang w:val="en-GB"/>
        </w:rPr>
        <w:t xml:space="preserve">. </w:t>
      </w:r>
    </w:p>
    <w:p w14:paraId="3F2EE89E" w14:textId="61317C44" w:rsidR="001441AB" w:rsidRPr="009E3201" w:rsidRDefault="001441AB" w:rsidP="001441AB">
      <w:pPr>
        <w:suppressAutoHyphens/>
        <w:spacing w:after="120" w:line="240" w:lineRule="auto"/>
        <w:jc w:val="both"/>
        <w:rPr>
          <w:rFonts w:ascii="Calibri" w:eastAsia="Aptos" w:hAnsi="Calibri" w:cs="Calibri"/>
          <w:b/>
          <w:bCs/>
          <w:sz w:val="20"/>
          <w:szCs w:val="20"/>
          <w:lang w:val="en-GB"/>
        </w:rPr>
      </w:pPr>
      <w:r w:rsidRPr="009E3201">
        <w:rPr>
          <w:rFonts w:ascii="Calibri" w:eastAsia="Aptos" w:hAnsi="Calibri" w:cs="Calibri"/>
          <w:b/>
          <w:bCs/>
          <w:sz w:val="20"/>
          <w:szCs w:val="20"/>
          <w:lang w:val="en-GB"/>
        </w:rPr>
        <w:t>Landslides</w:t>
      </w:r>
    </w:p>
    <w:p w14:paraId="51F13DC1" w14:textId="6DA4D98E" w:rsidR="00314598" w:rsidRDefault="6325203F" w:rsidP="001441AB">
      <w:pPr>
        <w:suppressAutoHyphens/>
        <w:spacing w:after="120" w:line="240" w:lineRule="auto"/>
        <w:jc w:val="both"/>
        <w:rPr>
          <w:rFonts w:ascii="Calibri" w:eastAsia="Aptos" w:hAnsi="Calibri" w:cs="Calibri"/>
          <w:sz w:val="20"/>
          <w:szCs w:val="20"/>
          <w:lang w:val="en-GB"/>
        </w:rPr>
      </w:pPr>
      <w:r w:rsidRPr="56A86AB0">
        <w:rPr>
          <w:rFonts w:ascii="Calibri" w:eastAsia="Aptos" w:hAnsi="Calibri" w:cs="Calibri"/>
          <w:sz w:val="20"/>
          <w:szCs w:val="20"/>
          <w:lang w:val="en-GB"/>
        </w:rPr>
        <w:t>I</w:t>
      </w:r>
      <w:r w:rsidR="001441AB" w:rsidRPr="009E3201">
        <w:rPr>
          <w:rFonts w:ascii="Calibri" w:eastAsia="Aptos" w:hAnsi="Calibri" w:cs="Calibri"/>
          <w:sz w:val="20"/>
          <w:szCs w:val="20"/>
          <w:lang w:val="en-GB"/>
        </w:rPr>
        <w:t xml:space="preserve">ntense rainfall cause landslides, especially in sloping and rugged terrain areas. For instance, Thimphu, which is nestled in the eastern Himalayas, is characterized by rugged terrain due to high peaks and steep slopes of the Himalayas. The combination of heavy rainfall and mountainous terrain increases the risk of landslides, which frequently cause damage to roads, water supply, </w:t>
      </w:r>
      <w:r w:rsidR="003E0172" w:rsidRPr="56A86AB0">
        <w:rPr>
          <w:rFonts w:ascii="Calibri" w:eastAsia="Aptos" w:hAnsi="Calibri" w:cs="Calibri"/>
          <w:sz w:val="20"/>
          <w:szCs w:val="20"/>
          <w:lang w:val="en-GB"/>
        </w:rPr>
        <w:t xml:space="preserve">electricity supply </w:t>
      </w:r>
      <w:r w:rsidR="001441AB" w:rsidRPr="009E3201">
        <w:rPr>
          <w:rFonts w:ascii="Calibri" w:eastAsia="Aptos" w:hAnsi="Calibri" w:cs="Calibri"/>
          <w:sz w:val="20"/>
          <w:szCs w:val="20"/>
          <w:lang w:val="en-GB"/>
        </w:rPr>
        <w:t>or other infrastructure systems and assets. The country needs to invest in nature-based solutions to minimize the impact of erratic rainfall events and mitigate landslide risks.</w:t>
      </w:r>
    </w:p>
    <w:p w14:paraId="68C8499D" w14:textId="277C9731" w:rsidR="00314598" w:rsidRPr="00750493" w:rsidRDefault="00314598" w:rsidP="001441AB">
      <w:pPr>
        <w:suppressAutoHyphens/>
        <w:spacing w:after="120" w:line="240" w:lineRule="auto"/>
        <w:jc w:val="both"/>
        <w:rPr>
          <w:rFonts w:ascii="Calibri" w:eastAsia="Aptos" w:hAnsi="Calibri" w:cs="Calibri"/>
          <w:b/>
          <w:bCs/>
          <w:sz w:val="20"/>
          <w:szCs w:val="20"/>
          <w:lang w:val="en-GB"/>
        </w:rPr>
      </w:pPr>
      <w:r w:rsidRPr="00750493">
        <w:rPr>
          <w:rFonts w:ascii="Calibri" w:eastAsia="Aptos" w:hAnsi="Calibri" w:cs="Calibri"/>
          <w:b/>
          <w:bCs/>
          <w:sz w:val="20"/>
          <w:szCs w:val="20"/>
          <w:lang w:val="en-GB"/>
        </w:rPr>
        <w:t>Non-climate drivers</w:t>
      </w:r>
    </w:p>
    <w:p w14:paraId="1A0D0259" w14:textId="48766B53" w:rsidR="00F46F78" w:rsidRPr="00750493" w:rsidRDefault="00F46F78" w:rsidP="00F46F78">
      <w:pPr>
        <w:suppressAutoHyphens/>
        <w:spacing w:after="120" w:line="240" w:lineRule="auto"/>
        <w:jc w:val="both"/>
        <w:rPr>
          <w:rStyle w:val="cf01"/>
          <w:rFonts w:asciiTheme="minorHAnsi" w:eastAsia="SimSun" w:hAnsiTheme="minorHAnsi" w:cstheme="minorHAnsi"/>
          <w:sz w:val="20"/>
          <w:szCs w:val="20"/>
          <w:lang w:val="en-GB" w:eastAsia="en-GB"/>
        </w:rPr>
      </w:pPr>
      <w:r w:rsidRPr="00750493">
        <w:rPr>
          <w:rStyle w:val="cf01"/>
          <w:rFonts w:asciiTheme="minorHAnsi" w:eastAsia="SimSun" w:hAnsiTheme="minorHAnsi" w:cstheme="minorHAnsi"/>
          <w:sz w:val="20"/>
          <w:szCs w:val="20"/>
          <w:lang w:val="en-GB" w:eastAsia="en-GB"/>
        </w:rPr>
        <w:t>Several non-climate drivers exacerbate vulnerabilities and hinder adaptation efforts. These include:</w:t>
      </w:r>
    </w:p>
    <w:p w14:paraId="5E2EC7CB" w14:textId="08F5F146" w:rsidR="00F46F78" w:rsidRPr="00750493" w:rsidRDefault="00F46F78" w:rsidP="00F46F78">
      <w:pPr>
        <w:suppressAutoHyphens/>
        <w:spacing w:after="120" w:line="240" w:lineRule="auto"/>
        <w:jc w:val="both"/>
        <w:rPr>
          <w:rStyle w:val="cf01"/>
          <w:rFonts w:asciiTheme="minorHAnsi" w:eastAsia="SimSun" w:hAnsiTheme="minorHAnsi" w:cstheme="minorHAnsi"/>
          <w:sz w:val="20"/>
          <w:szCs w:val="20"/>
          <w:lang w:val="en-GB" w:eastAsia="en-GB"/>
        </w:rPr>
      </w:pPr>
      <w:r w:rsidRPr="00750493">
        <w:rPr>
          <w:rStyle w:val="cf01"/>
          <w:rFonts w:asciiTheme="minorHAnsi" w:eastAsia="SimSun" w:hAnsiTheme="minorHAnsi" w:cstheme="minorHAnsi"/>
          <w:b/>
          <w:bCs/>
          <w:sz w:val="20"/>
          <w:szCs w:val="20"/>
          <w:lang w:val="en-GB" w:eastAsia="en-GB"/>
        </w:rPr>
        <w:t>Rapid Urbanisation</w:t>
      </w:r>
      <w:r w:rsidRPr="00750493">
        <w:rPr>
          <w:rStyle w:val="cf01"/>
          <w:rFonts w:asciiTheme="minorHAnsi" w:eastAsia="SimSun" w:hAnsiTheme="minorHAnsi" w:cstheme="minorHAnsi"/>
          <w:sz w:val="20"/>
          <w:szCs w:val="20"/>
          <w:lang w:val="en-GB" w:eastAsia="en-GB"/>
        </w:rPr>
        <w:t>: Bhutan's urban population is growing rapidly, putting a strain on infrastructure, resources, and social services. This rapid growth leads to unplanned settlements, inadequate housing, and increased competition for resources like water and sanitation.</w:t>
      </w:r>
    </w:p>
    <w:p w14:paraId="5A658E8F" w14:textId="67E733FE" w:rsidR="00F46F78" w:rsidRPr="00750493" w:rsidRDefault="00F46F78" w:rsidP="00F46F78">
      <w:pPr>
        <w:suppressAutoHyphens/>
        <w:spacing w:after="120" w:line="240" w:lineRule="auto"/>
        <w:jc w:val="both"/>
        <w:rPr>
          <w:rStyle w:val="cf01"/>
          <w:rFonts w:asciiTheme="minorHAnsi" w:eastAsia="SimSun" w:hAnsiTheme="minorHAnsi" w:cstheme="minorHAnsi"/>
          <w:sz w:val="20"/>
          <w:szCs w:val="20"/>
          <w:lang w:val="en-GB" w:eastAsia="en-GB"/>
        </w:rPr>
      </w:pPr>
      <w:r w:rsidRPr="00750493">
        <w:rPr>
          <w:rStyle w:val="cf01"/>
          <w:rFonts w:asciiTheme="minorHAnsi" w:eastAsia="SimSun" w:hAnsiTheme="minorHAnsi" w:cstheme="minorHAnsi"/>
          <w:b/>
          <w:bCs/>
          <w:sz w:val="20"/>
          <w:szCs w:val="20"/>
          <w:lang w:val="en-GB" w:eastAsia="en-GB"/>
        </w:rPr>
        <w:t>Economic Development</w:t>
      </w:r>
      <w:r w:rsidRPr="00750493">
        <w:rPr>
          <w:rStyle w:val="cf01"/>
          <w:rFonts w:asciiTheme="minorHAnsi" w:eastAsia="SimSun" w:hAnsiTheme="minorHAnsi" w:cstheme="minorHAnsi"/>
          <w:sz w:val="20"/>
          <w:szCs w:val="20"/>
          <w:lang w:val="en-GB" w:eastAsia="en-GB"/>
        </w:rPr>
        <w:t>: Economic development can bring prosperity but also introduce challenges. Increased economic activity generates more waste, strain local resources, and lead to social inequalities.</w:t>
      </w:r>
    </w:p>
    <w:p w14:paraId="73D7F340" w14:textId="7A4F16CF" w:rsidR="00F46F78" w:rsidRPr="00750493" w:rsidRDefault="00F46F78" w:rsidP="00F46F78">
      <w:pPr>
        <w:suppressAutoHyphens/>
        <w:spacing w:after="120" w:line="240" w:lineRule="auto"/>
        <w:jc w:val="both"/>
        <w:rPr>
          <w:rStyle w:val="cf01"/>
          <w:rFonts w:asciiTheme="minorHAnsi" w:eastAsia="SimSun" w:hAnsiTheme="minorHAnsi" w:cstheme="minorHAnsi"/>
          <w:sz w:val="20"/>
          <w:szCs w:val="20"/>
          <w:lang w:val="en-GB" w:eastAsia="en-GB"/>
        </w:rPr>
      </w:pPr>
      <w:r w:rsidRPr="00750493">
        <w:rPr>
          <w:rStyle w:val="cf01"/>
          <w:rFonts w:asciiTheme="minorHAnsi" w:eastAsia="SimSun" w:hAnsiTheme="minorHAnsi" w:cstheme="minorHAnsi"/>
          <w:b/>
          <w:bCs/>
          <w:sz w:val="20"/>
          <w:szCs w:val="20"/>
          <w:lang w:val="en-GB" w:eastAsia="en-GB"/>
        </w:rPr>
        <w:t>Governance and Institutional Capacity</w:t>
      </w:r>
      <w:r w:rsidRPr="00750493">
        <w:rPr>
          <w:rStyle w:val="cf01"/>
          <w:rFonts w:asciiTheme="minorHAnsi" w:eastAsia="SimSun" w:hAnsiTheme="minorHAnsi" w:cstheme="minorHAnsi"/>
          <w:sz w:val="20"/>
          <w:szCs w:val="20"/>
          <w:lang w:val="en-GB" w:eastAsia="en-GB"/>
        </w:rPr>
        <w:t>: Effective governance and strong institutions are crucial for implementing climate adaptation strategies and addressing other urban challenges. The project acknowledges the importance of strong local governance structures, capacity building for local stakeholders, and collaboration between different government agencies.</w:t>
      </w:r>
    </w:p>
    <w:p w14:paraId="78FA649E" w14:textId="53086A86" w:rsidR="00F46F78" w:rsidRPr="00750493" w:rsidRDefault="00F46F78" w:rsidP="00F46F78">
      <w:pPr>
        <w:suppressAutoHyphens/>
        <w:spacing w:after="120" w:line="240" w:lineRule="auto"/>
        <w:jc w:val="both"/>
        <w:rPr>
          <w:rStyle w:val="cf01"/>
          <w:rFonts w:asciiTheme="minorHAnsi" w:eastAsia="SimSun" w:hAnsiTheme="minorHAnsi" w:cstheme="minorHAnsi"/>
          <w:sz w:val="20"/>
          <w:szCs w:val="20"/>
          <w:lang w:val="en-GB" w:eastAsia="en-GB"/>
        </w:rPr>
      </w:pPr>
      <w:r w:rsidRPr="00750493">
        <w:rPr>
          <w:rStyle w:val="cf01"/>
          <w:rFonts w:asciiTheme="minorHAnsi" w:eastAsia="SimSun" w:hAnsiTheme="minorHAnsi" w:cstheme="minorHAnsi"/>
          <w:b/>
          <w:bCs/>
          <w:sz w:val="20"/>
          <w:szCs w:val="20"/>
          <w:lang w:val="en-GB" w:eastAsia="en-GB"/>
        </w:rPr>
        <w:t>Social Equity and Inclusion</w:t>
      </w:r>
      <w:r w:rsidRPr="00750493">
        <w:rPr>
          <w:rStyle w:val="cf01"/>
          <w:rFonts w:asciiTheme="minorHAnsi" w:eastAsia="SimSun" w:hAnsiTheme="minorHAnsi" w:cstheme="minorHAnsi"/>
          <w:sz w:val="20"/>
          <w:szCs w:val="20"/>
          <w:lang w:val="en-GB" w:eastAsia="en-GB"/>
        </w:rPr>
        <w:t>: Marginalized groups, such as women, the elderly, and people with disabilities, are often disproportionately impacted by both climate change and other urban challenges. The project recognises the importance of social inclusion and ensuring the participation of these groups in decision-making processes.</w:t>
      </w:r>
    </w:p>
    <w:p w14:paraId="56249855" w14:textId="68B52840" w:rsidR="00FF4166" w:rsidRPr="00750493" w:rsidRDefault="00F46F78" w:rsidP="001441AB">
      <w:pPr>
        <w:suppressAutoHyphens/>
        <w:spacing w:after="120" w:line="240" w:lineRule="auto"/>
        <w:jc w:val="both"/>
        <w:rPr>
          <w:rFonts w:eastAsia="Aptos" w:cstheme="minorHAnsi"/>
          <w:kern w:val="2"/>
          <w:lang w:val="en-GB"/>
          <w14:ligatures w14:val="standardContextual"/>
        </w:rPr>
      </w:pPr>
      <w:r w:rsidRPr="00750493">
        <w:rPr>
          <w:rStyle w:val="cf01"/>
          <w:rFonts w:asciiTheme="minorHAnsi" w:eastAsia="SimSun" w:hAnsiTheme="minorHAnsi" w:cstheme="minorHAnsi"/>
          <w:sz w:val="20"/>
          <w:szCs w:val="20"/>
          <w:lang w:val="en-GB" w:eastAsia="en-GB"/>
        </w:rPr>
        <w:lastRenderedPageBreak/>
        <w:t>By acknowledging these non-climate drivers alongside climate risks, the project a more comprehensive approach to building urban resilience in Thimphu and Paro. This ensures that the region is not only prepared for climate change but also adaptable to other social, economic, and environmental challenges.</w:t>
      </w:r>
      <w:r w:rsidRPr="00750493" w:rsidDel="00906520">
        <w:rPr>
          <w:rStyle w:val="cf01"/>
          <w:rFonts w:asciiTheme="minorHAnsi" w:eastAsia="SimSun" w:hAnsiTheme="minorHAnsi" w:cstheme="minorHAnsi"/>
          <w:sz w:val="20"/>
          <w:szCs w:val="20"/>
          <w:lang w:val="en-GB" w:eastAsia="en-GB"/>
        </w:rPr>
        <w:t xml:space="preserve"> </w:t>
      </w:r>
    </w:p>
    <w:p w14:paraId="09E27F9D" w14:textId="502CFDFD" w:rsidR="00314598" w:rsidRPr="009E3201" w:rsidRDefault="00314598" w:rsidP="00314598">
      <w:pPr>
        <w:spacing w:after="0" w:line="240" w:lineRule="auto"/>
        <w:jc w:val="both"/>
        <w:outlineLvl w:val="1"/>
        <w:rPr>
          <w:rFonts w:ascii="Times New Roman" w:eastAsia="Times New Roman" w:hAnsi="Times New Roman" w:cs="Times New Roman"/>
          <w:b/>
          <w:bCs/>
          <w:sz w:val="32"/>
          <w:szCs w:val="32"/>
          <w:lang w:val="en-GB" w:eastAsia="en-GB"/>
        </w:rPr>
      </w:pPr>
      <w:bookmarkStart w:id="14" w:name="_Toc162106197"/>
      <w:r w:rsidRPr="009E3201">
        <w:rPr>
          <w:rFonts w:ascii="Calibri" w:eastAsia="Times New Roman" w:hAnsi="Calibri" w:cs="Calibri"/>
          <w:b/>
          <w:bCs/>
          <w:color w:val="000000"/>
          <w:sz w:val="24"/>
          <w:szCs w:val="24"/>
          <w:lang w:val="en-GB" w:eastAsia="en-GB"/>
        </w:rPr>
        <w:t>National Strategies and Plans</w:t>
      </w:r>
      <w:bookmarkEnd w:id="14"/>
    </w:p>
    <w:p w14:paraId="123C4AC0" w14:textId="4035C68F" w:rsidR="00314598" w:rsidRPr="009E3201" w:rsidRDefault="00314598" w:rsidP="00314598">
      <w:pPr>
        <w:spacing w:after="120" w:line="240" w:lineRule="auto"/>
        <w:jc w:val="both"/>
        <w:rPr>
          <w:rFonts w:ascii="Times New Roman" w:eastAsia="Times New Roman" w:hAnsi="Times New Roman" w:cs="Times New Roman"/>
          <w:sz w:val="24"/>
          <w:szCs w:val="24"/>
          <w:lang w:val="en-GB" w:eastAsia="en-GB"/>
        </w:rPr>
      </w:pPr>
      <w:r>
        <w:rPr>
          <w:rFonts w:ascii="Calibri" w:eastAsia="Times New Roman" w:hAnsi="Calibri" w:cs="Calibri"/>
          <w:color w:val="000000" w:themeColor="text1"/>
          <w:sz w:val="20"/>
          <w:szCs w:val="20"/>
          <w:lang w:val="en-GB" w:eastAsia="en-GB"/>
        </w:rPr>
        <w:t>To address the climate challenges the Kingdom of Bhutan has developed strategies and plan</w:t>
      </w:r>
      <w:r w:rsidR="00812876">
        <w:rPr>
          <w:rFonts w:ascii="Calibri" w:eastAsia="Times New Roman" w:hAnsi="Calibri" w:cs="Calibri"/>
          <w:color w:val="000000" w:themeColor="text1"/>
          <w:sz w:val="20"/>
          <w:szCs w:val="20"/>
          <w:lang w:val="en-GB" w:eastAsia="en-GB"/>
        </w:rPr>
        <w:t>s.</w:t>
      </w:r>
      <w:r>
        <w:rPr>
          <w:rFonts w:ascii="Calibri" w:eastAsia="Times New Roman" w:hAnsi="Calibri" w:cs="Calibri"/>
          <w:color w:val="000000" w:themeColor="text1"/>
          <w:sz w:val="20"/>
          <w:szCs w:val="20"/>
          <w:lang w:val="en-GB" w:eastAsia="en-GB"/>
        </w:rPr>
        <w:t xml:space="preserve"> </w:t>
      </w:r>
      <w:r w:rsidRPr="71824C1A">
        <w:rPr>
          <w:rFonts w:ascii="Calibri" w:eastAsia="Times New Roman" w:hAnsi="Calibri" w:cs="Calibri"/>
          <w:color w:val="000000" w:themeColor="text1"/>
          <w:sz w:val="20"/>
          <w:szCs w:val="20"/>
          <w:lang w:val="en-GB" w:eastAsia="en-GB"/>
        </w:rPr>
        <w:t xml:space="preserve">The </w:t>
      </w:r>
      <w:r w:rsidR="00812876">
        <w:rPr>
          <w:rFonts w:ascii="Calibri" w:eastAsia="Times New Roman" w:hAnsi="Calibri" w:cs="Calibri"/>
          <w:color w:val="000000" w:themeColor="text1"/>
          <w:sz w:val="20"/>
          <w:szCs w:val="20"/>
          <w:lang w:val="en-GB" w:eastAsia="en-GB"/>
        </w:rPr>
        <w:t xml:space="preserve">proposed </w:t>
      </w:r>
      <w:r w:rsidRPr="71824C1A">
        <w:rPr>
          <w:rFonts w:ascii="Calibri" w:eastAsia="Times New Roman" w:hAnsi="Calibri" w:cs="Calibri"/>
          <w:color w:val="000000" w:themeColor="text1"/>
          <w:sz w:val="20"/>
          <w:szCs w:val="20"/>
          <w:lang w:val="en-GB" w:eastAsia="en-GB"/>
        </w:rPr>
        <w:t xml:space="preserve">project aligns with </w:t>
      </w:r>
      <w:r w:rsidR="00812876">
        <w:rPr>
          <w:rFonts w:ascii="Calibri" w:eastAsia="Times New Roman" w:hAnsi="Calibri" w:cs="Calibri"/>
          <w:color w:val="000000" w:themeColor="text1"/>
          <w:sz w:val="20"/>
          <w:szCs w:val="20"/>
          <w:lang w:val="en-GB" w:eastAsia="en-GB"/>
        </w:rPr>
        <w:t>these</w:t>
      </w:r>
      <w:r w:rsidRPr="71824C1A">
        <w:rPr>
          <w:rFonts w:ascii="Calibri" w:eastAsia="Times New Roman" w:hAnsi="Calibri" w:cs="Calibri"/>
          <w:color w:val="000000" w:themeColor="text1"/>
          <w:sz w:val="20"/>
          <w:szCs w:val="20"/>
          <w:lang w:val="en-GB" w:eastAsia="en-GB"/>
        </w:rPr>
        <w:t xml:space="preserve"> including international commitments, particularly those concerned with climate change, water resource management, disaster risk reduction and the built environment. </w:t>
      </w:r>
      <w:r w:rsidRPr="56A86AB0">
        <w:rPr>
          <w:rFonts w:ascii="Calibri" w:eastAsia="Times New Roman" w:hAnsi="Calibri" w:cs="Calibri"/>
          <w:color w:val="000000" w:themeColor="text1"/>
          <w:sz w:val="20"/>
          <w:szCs w:val="20"/>
          <w:lang w:val="en-GB" w:eastAsia="en-GB"/>
        </w:rPr>
        <w:t xml:space="preserve">A summary is presented below with a detailed description in </w:t>
      </w:r>
      <w:r>
        <w:rPr>
          <w:rFonts w:ascii="Calibri" w:eastAsia="Times New Roman" w:hAnsi="Calibri" w:cs="Calibri"/>
          <w:color w:val="000000" w:themeColor="text1"/>
          <w:sz w:val="20"/>
          <w:szCs w:val="20"/>
          <w:lang w:val="en-GB" w:eastAsia="en-GB"/>
        </w:rPr>
        <w:t xml:space="preserve">the </w:t>
      </w:r>
      <w:r w:rsidRPr="56A86AB0">
        <w:rPr>
          <w:rFonts w:ascii="Calibri" w:eastAsia="Times New Roman" w:hAnsi="Calibri" w:cs="Calibri"/>
          <w:color w:val="000000" w:themeColor="text1"/>
          <w:sz w:val="20"/>
          <w:szCs w:val="20"/>
          <w:lang w:val="en-GB" w:eastAsia="en-GB"/>
        </w:rPr>
        <w:t xml:space="preserve">technical analyses </w:t>
      </w:r>
      <w:r w:rsidRPr="00906520">
        <w:rPr>
          <w:rFonts w:ascii="Calibri" w:eastAsia="Times New Roman" w:hAnsi="Calibri" w:cs="Calibri"/>
          <w:color w:val="000000" w:themeColor="text1"/>
          <w:sz w:val="20"/>
          <w:szCs w:val="20"/>
          <w:lang w:val="en-GB" w:eastAsia="en-GB"/>
        </w:rPr>
        <w:t>report (</w:t>
      </w:r>
      <w:r w:rsidR="00906520" w:rsidRPr="00906520">
        <w:rPr>
          <w:rFonts w:ascii="Calibri" w:eastAsia="Times New Roman" w:hAnsi="Calibri" w:cs="Calibri"/>
          <w:color w:val="000000" w:themeColor="text1"/>
          <w:sz w:val="20"/>
          <w:szCs w:val="20"/>
          <w:lang w:val="en-GB" w:eastAsia="en-GB"/>
        </w:rPr>
        <w:t>A</w:t>
      </w:r>
      <w:r w:rsidRPr="00906520">
        <w:rPr>
          <w:rFonts w:ascii="Calibri" w:eastAsia="Times New Roman" w:hAnsi="Calibri" w:cs="Calibri"/>
          <w:color w:val="000000" w:themeColor="text1"/>
          <w:sz w:val="20"/>
          <w:szCs w:val="20"/>
          <w:lang w:val="en-GB" w:eastAsia="en-GB"/>
        </w:rPr>
        <w:t xml:space="preserve">nnex </w:t>
      </w:r>
      <w:r w:rsidRPr="00750493">
        <w:rPr>
          <w:rFonts w:ascii="Calibri" w:eastAsia="Times New Roman" w:hAnsi="Calibri" w:cs="Calibri"/>
          <w:color w:val="000000" w:themeColor="text1"/>
          <w:sz w:val="20"/>
          <w:szCs w:val="20"/>
          <w:lang w:val="en-GB" w:eastAsia="en-GB"/>
        </w:rPr>
        <w:t>2</w:t>
      </w:r>
      <w:r w:rsidR="00906520" w:rsidRPr="00750493">
        <w:rPr>
          <w:rFonts w:ascii="Calibri" w:eastAsia="Times New Roman" w:hAnsi="Calibri" w:cs="Calibri"/>
          <w:color w:val="000000" w:themeColor="text1"/>
          <w:sz w:val="20"/>
          <w:szCs w:val="20"/>
          <w:lang w:val="en-GB" w:eastAsia="en-GB"/>
        </w:rPr>
        <w:t xml:space="preserve">5: </w:t>
      </w:r>
      <w:r w:rsidR="00906520" w:rsidRPr="00906520">
        <w:rPr>
          <w:rFonts w:ascii="Calibri" w:eastAsia="Times New Roman" w:hAnsi="Calibri" w:cs="Calibri"/>
          <w:color w:val="000000" w:themeColor="text1"/>
          <w:sz w:val="20"/>
          <w:szCs w:val="20"/>
          <w:lang w:val="en-GB" w:eastAsia="en-GB"/>
        </w:rPr>
        <w:t>Policies and Program Baseline Situational Analysis</w:t>
      </w:r>
      <w:r>
        <w:rPr>
          <w:rFonts w:ascii="Calibri" w:eastAsia="Times New Roman" w:hAnsi="Calibri" w:cs="Calibri"/>
          <w:color w:val="000000" w:themeColor="text1"/>
          <w:sz w:val="20"/>
          <w:szCs w:val="20"/>
          <w:lang w:val="en-GB" w:eastAsia="en-GB"/>
        </w:rPr>
        <w:t>)</w:t>
      </w:r>
      <w:r w:rsidRPr="56A86AB0">
        <w:rPr>
          <w:rFonts w:ascii="Calibri" w:eastAsia="Times New Roman" w:hAnsi="Calibri" w:cs="Calibri"/>
          <w:color w:val="000000" w:themeColor="text1"/>
          <w:sz w:val="20"/>
          <w:szCs w:val="20"/>
          <w:lang w:val="en-GB" w:eastAsia="en-GB"/>
        </w:rPr>
        <w:t xml:space="preserve">, including local and regional level plans. </w:t>
      </w:r>
    </w:p>
    <w:p w14:paraId="011607E2" w14:textId="737D4FF2" w:rsidR="00812876" w:rsidRPr="00812876" w:rsidRDefault="00812876" w:rsidP="00812876">
      <w:pPr>
        <w:spacing w:after="0" w:line="240" w:lineRule="auto"/>
        <w:jc w:val="both"/>
        <w:textAlignment w:val="baseline"/>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National plans contributing to international conventions:</w:t>
      </w:r>
    </w:p>
    <w:p w14:paraId="2E0C5BFA" w14:textId="3896826B" w:rsidR="00314598" w:rsidRPr="009E3201" w:rsidRDefault="00314598" w:rsidP="00314598">
      <w:pPr>
        <w:numPr>
          <w:ilvl w:val="0"/>
          <w:numId w:val="24"/>
        </w:numPr>
        <w:spacing w:after="0" w:line="240" w:lineRule="auto"/>
        <w:jc w:val="both"/>
        <w:textAlignment w:val="baseline"/>
        <w:rPr>
          <w:rFonts w:ascii="Calibri" w:eastAsia="Times New Roman" w:hAnsi="Calibri" w:cs="Calibri"/>
          <w:color w:val="000000"/>
          <w:sz w:val="20"/>
          <w:szCs w:val="20"/>
          <w:lang w:val="en-GB" w:eastAsia="en-GB"/>
        </w:rPr>
      </w:pPr>
      <w:r w:rsidRPr="56A86AB0">
        <w:rPr>
          <w:rFonts w:ascii="Calibri" w:eastAsia="Times New Roman" w:hAnsi="Calibri" w:cs="Calibri"/>
          <w:b/>
          <w:bCs/>
          <w:color w:val="000000" w:themeColor="text1"/>
          <w:sz w:val="20"/>
          <w:szCs w:val="20"/>
          <w:lang w:val="en-GB" w:eastAsia="en-GB"/>
        </w:rPr>
        <w:t>Climate Change Policy of the Kingdom of Bhutan (2020)</w:t>
      </w:r>
      <w:r w:rsidRPr="56A86AB0">
        <w:rPr>
          <w:rFonts w:ascii="Calibri" w:eastAsia="Times New Roman" w:hAnsi="Calibri" w:cs="Calibri"/>
          <w:color w:val="000000" w:themeColor="text1"/>
          <w:sz w:val="20"/>
          <w:szCs w:val="20"/>
          <w:lang w:val="en-GB" w:eastAsia="en-GB"/>
        </w:rPr>
        <w:t xml:space="preserve"> aims to enable a climate-resilient and carbon neutral development. It sets four major objectives of pursuing carbon-neutral development, building resilience to climate change, ensuring adequate technology, capacity building</w:t>
      </w:r>
      <w:r>
        <w:rPr>
          <w:rFonts w:ascii="Calibri" w:eastAsia="Times New Roman" w:hAnsi="Calibri" w:cs="Calibri"/>
          <w:color w:val="000000" w:themeColor="text1"/>
          <w:sz w:val="20"/>
          <w:szCs w:val="20"/>
          <w:lang w:val="en-GB" w:eastAsia="en-GB"/>
        </w:rPr>
        <w:t xml:space="preserve"> </w:t>
      </w:r>
      <w:r w:rsidRPr="56A86AB0">
        <w:rPr>
          <w:rFonts w:ascii="Calibri" w:eastAsia="Times New Roman" w:hAnsi="Calibri" w:cs="Calibri"/>
          <w:color w:val="000000" w:themeColor="text1"/>
          <w:sz w:val="20"/>
          <w:szCs w:val="20"/>
          <w:lang w:val="en-GB" w:eastAsia="en-GB"/>
        </w:rPr>
        <w:t>for implementation of the policy, and establishing an effective and coordinated action to address climate change. It set the basis for the creation of Bhutan’s NDCs and NAPs. </w:t>
      </w:r>
    </w:p>
    <w:p w14:paraId="16E2243D" w14:textId="77777777" w:rsidR="00812876" w:rsidRDefault="00314598" w:rsidP="00812876">
      <w:pPr>
        <w:numPr>
          <w:ilvl w:val="0"/>
          <w:numId w:val="25"/>
        </w:numPr>
        <w:spacing w:after="0" w:line="240" w:lineRule="auto"/>
        <w:jc w:val="both"/>
        <w:textAlignment w:val="baseline"/>
        <w:rPr>
          <w:rFonts w:ascii="Calibri" w:eastAsia="Times New Roman" w:hAnsi="Calibri" w:cs="Calibri"/>
          <w:color w:val="000000"/>
          <w:sz w:val="20"/>
          <w:szCs w:val="20"/>
          <w:lang w:val="en-GB" w:eastAsia="en-GB"/>
        </w:rPr>
      </w:pPr>
      <w:r w:rsidRPr="009E3201">
        <w:rPr>
          <w:rFonts w:ascii="Calibri" w:eastAsia="Times New Roman" w:hAnsi="Calibri" w:cs="Calibri"/>
          <w:b/>
          <w:bCs/>
          <w:color w:val="000000"/>
          <w:sz w:val="20"/>
          <w:szCs w:val="20"/>
          <w:lang w:val="en-GB" w:eastAsia="en-GB"/>
        </w:rPr>
        <w:t xml:space="preserve">Bhutan’s National Adaptation Plan (2023) </w:t>
      </w:r>
      <w:r w:rsidRPr="009E3201">
        <w:rPr>
          <w:rFonts w:ascii="Calibri" w:eastAsia="Times New Roman" w:hAnsi="Calibri" w:cs="Calibri"/>
          <w:color w:val="000000"/>
          <w:sz w:val="20"/>
          <w:szCs w:val="20"/>
          <w:lang w:val="en-GB" w:eastAsia="en-GB"/>
        </w:rPr>
        <w:t>The project is aligned with the following sectoral objectives of the NAP: Water (improving natural capacity for infiltration and reducing water runoff, institutional capacity for water management), human settlements (strengthening institutional and policy environment to enable climate resilient planning and implementation),</w:t>
      </w:r>
      <w:r w:rsidRPr="009E3201">
        <w:rPr>
          <w:rFonts w:ascii="Calibri" w:eastAsia="Times New Roman" w:hAnsi="Calibri" w:cs="Calibri"/>
          <w:color w:val="FF0000"/>
          <w:sz w:val="20"/>
          <w:szCs w:val="20"/>
          <w:lang w:val="en-GB" w:eastAsia="en-GB"/>
        </w:rPr>
        <w:t xml:space="preserve"> </w:t>
      </w:r>
      <w:r w:rsidRPr="009E3201">
        <w:rPr>
          <w:rFonts w:ascii="Calibri" w:eastAsia="Times New Roman" w:hAnsi="Calibri" w:cs="Calibri"/>
          <w:color w:val="000000"/>
          <w:sz w:val="20"/>
          <w:szCs w:val="20"/>
          <w:lang w:val="en-GB" w:eastAsia="en-GB"/>
        </w:rPr>
        <w:t>climate services and DRR (real-time monitoring and forecasting of water flows). </w:t>
      </w:r>
    </w:p>
    <w:p w14:paraId="03C2A50B" w14:textId="7181AD4C" w:rsidR="00812876" w:rsidRPr="00812876" w:rsidRDefault="00812876" w:rsidP="00812876">
      <w:pPr>
        <w:numPr>
          <w:ilvl w:val="0"/>
          <w:numId w:val="25"/>
        </w:numPr>
        <w:spacing w:after="0" w:line="240" w:lineRule="auto"/>
        <w:jc w:val="both"/>
        <w:textAlignment w:val="baseline"/>
        <w:rPr>
          <w:rFonts w:ascii="Calibri" w:eastAsia="Times New Roman" w:hAnsi="Calibri" w:cs="Calibri"/>
          <w:color w:val="000000"/>
          <w:sz w:val="20"/>
          <w:szCs w:val="20"/>
          <w:lang w:val="en-GB" w:eastAsia="en-GB"/>
        </w:rPr>
      </w:pPr>
      <w:r w:rsidRPr="00A127F0">
        <w:rPr>
          <w:rFonts w:ascii="Calibri" w:eastAsia="Times New Roman" w:hAnsi="Calibri" w:cs="Calibri"/>
          <w:b/>
          <w:bCs/>
          <w:color w:val="000000" w:themeColor="text1"/>
          <w:sz w:val="20"/>
          <w:szCs w:val="20"/>
          <w:lang w:val="en-GB" w:eastAsia="en-GB"/>
        </w:rPr>
        <w:t>Long Term Low GHG emission and Climate Resilience Development (2023)</w:t>
      </w:r>
      <w:r w:rsidRPr="0A7988D9">
        <w:rPr>
          <w:rFonts w:ascii="Calibri" w:eastAsia="Times New Roman" w:hAnsi="Calibri" w:cs="Calibri"/>
          <w:b/>
          <w:bCs/>
          <w:color w:val="000000" w:themeColor="text1"/>
          <w:sz w:val="20"/>
          <w:szCs w:val="20"/>
          <w:lang w:val="en-GB" w:eastAsia="en-GB"/>
        </w:rPr>
        <w:t xml:space="preserve"> </w:t>
      </w:r>
      <w:r w:rsidRPr="0A449ECC">
        <w:rPr>
          <w:rFonts w:ascii="Calibri" w:eastAsia="Times New Roman" w:hAnsi="Calibri" w:cs="Calibri"/>
          <w:color w:val="000000" w:themeColor="text1"/>
          <w:sz w:val="20"/>
          <w:szCs w:val="20"/>
          <w:lang w:val="en-GB" w:eastAsia="en-GB"/>
        </w:rPr>
        <w:t>has the following objectives: 2) Enhancing disaster preparedness and response; 3) Integration of environmental management measures in development activities that pose significant risks of land degradation; 4) Promote environmentally friendly and climate-resilient roads and infrastructure;</w:t>
      </w:r>
      <w:r>
        <w:rPr>
          <w:rFonts w:ascii="Calibri" w:eastAsia="Times New Roman" w:hAnsi="Calibri" w:cs="Calibri"/>
          <w:color w:val="000000" w:themeColor="text1"/>
          <w:sz w:val="20"/>
          <w:szCs w:val="20"/>
          <w:lang w:val="en-GB" w:eastAsia="en-GB"/>
        </w:rPr>
        <w:t xml:space="preserve"> </w:t>
      </w:r>
      <w:r w:rsidRPr="0A449ECC">
        <w:rPr>
          <w:rFonts w:ascii="Calibri" w:eastAsia="Times New Roman" w:hAnsi="Calibri" w:cs="Calibri"/>
          <w:color w:val="000000" w:themeColor="text1"/>
          <w:sz w:val="20"/>
          <w:szCs w:val="20"/>
          <w:lang w:val="en-GB" w:eastAsia="en-GB"/>
        </w:rPr>
        <w:t>7) Ensure green, sustainable settlements;</w:t>
      </w:r>
      <w:r>
        <w:rPr>
          <w:rFonts w:ascii="Calibri" w:eastAsia="Times New Roman" w:hAnsi="Calibri" w:cs="Calibri"/>
          <w:color w:val="000000" w:themeColor="text1"/>
          <w:sz w:val="20"/>
          <w:szCs w:val="20"/>
          <w:lang w:val="en-GB" w:eastAsia="en-GB"/>
        </w:rPr>
        <w:t xml:space="preserve"> </w:t>
      </w:r>
      <w:r w:rsidRPr="00BF2356">
        <w:rPr>
          <w:rFonts w:ascii="Calibri" w:eastAsia="Times New Roman" w:hAnsi="Calibri" w:cs="Calibri"/>
          <w:color w:val="000000" w:themeColor="text1"/>
          <w:sz w:val="20"/>
          <w:szCs w:val="20"/>
          <w:lang w:val="en-GB" w:eastAsia="en-GB"/>
        </w:rPr>
        <w:t>17</w:t>
      </w:r>
      <w:r>
        <w:rPr>
          <w:rFonts w:ascii="Calibri" w:eastAsia="Times New Roman" w:hAnsi="Calibri" w:cs="Calibri"/>
          <w:color w:val="000000" w:themeColor="text1"/>
          <w:sz w:val="20"/>
          <w:szCs w:val="20"/>
          <w:lang w:val="en-GB" w:eastAsia="en-GB"/>
        </w:rPr>
        <w:t>)</w:t>
      </w:r>
      <w:r w:rsidRPr="00BF2356">
        <w:rPr>
          <w:rFonts w:ascii="Calibri" w:eastAsia="Times New Roman" w:hAnsi="Calibri" w:cs="Calibri"/>
          <w:color w:val="000000" w:themeColor="text1"/>
          <w:sz w:val="20"/>
          <w:szCs w:val="20"/>
          <w:lang w:val="en-GB" w:eastAsia="en-GB"/>
        </w:rPr>
        <w:t xml:space="preserve"> Institutionalize and implement integrated water resource management</w:t>
      </w:r>
      <w:r>
        <w:rPr>
          <w:rFonts w:ascii="Calibri" w:eastAsia="Times New Roman" w:hAnsi="Calibri" w:cs="Calibri"/>
          <w:color w:val="000000" w:themeColor="text1"/>
          <w:sz w:val="20"/>
          <w:szCs w:val="20"/>
          <w:lang w:val="en-GB" w:eastAsia="en-GB"/>
        </w:rPr>
        <w:t>;</w:t>
      </w:r>
      <w:r w:rsidRPr="0A449ECC">
        <w:rPr>
          <w:rFonts w:ascii="Calibri" w:eastAsia="Times New Roman" w:hAnsi="Calibri" w:cs="Calibri"/>
          <w:color w:val="000000" w:themeColor="text1"/>
          <w:sz w:val="20"/>
          <w:szCs w:val="20"/>
          <w:lang w:val="en-GB" w:eastAsia="en-GB"/>
        </w:rPr>
        <w:t xml:space="preserve"> 20) Prevent damage from flood disasters.</w:t>
      </w:r>
    </w:p>
    <w:p w14:paraId="0D5EC434" w14:textId="77777777" w:rsidR="00812876" w:rsidRPr="002F24D4" w:rsidRDefault="00812876" w:rsidP="00812876">
      <w:pPr>
        <w:numPr>
          <w:ilvl w:val="0"/>
          <w:numId w:val="25"/>
        </w:numPr>
        <w:spacing w:after="120" w:line="240" w:lineRule="auto"/>
        <w:jc w:val="both"/>
        <w:textAlignment w:val="baseline"/>
        <w:rPr>
          <w:rFonts w:ascii="Calibri" w:eastAsia="Times New Roman" w:hAnsi="Calibri" w:cs="Calibri"/>
          <w:color w:val="000000" w:themeColor="text1"/>
          <w:sz w:val="20"/>
          <w:szCs w:val="20"/>
          <w:lang w:val="en-GB" w:eastAsia="en-GB"/>
        </w:rPr>
      </w:pPr>
      <w:r w:rsidRPr="34B52702">
        <w:rPr>
          <w:rFonts w:ascii="Calibri" w:eastAsia="Times New Roman" w:hAnsi="Calibri" w:cs="Calibri"/>
          <w:color w:val="000000" w:themeColor="text1"/>
          <w:sz w:val="20"/>
          <w:szCs w:val="20"/>
          <w:lang w:val="en-GB" w:eastAsia="en-GB"/>
        </w:rPr>
        <w:t xml:space="preserve">The project will contribute directly to the achievement of </w:t>
      </w:r>
      <w:r w:rsidRPr="34B52702">
        <w:rPr>
          <w:rFonts w:ascii="Calibri" w:eastAsia="Times New Roman" w:hAnsi="Calibri" w:cs="Calibri"/>
          <w:b/>
          <w:color w:val="000000" w:themeColor="text1"/>
          <w:sz w:val="20"/>
          <w:szCs w:val="20"/>
          <w:lang w:val="en-GB" w:eastAsia="en-GB"/>
        </w:rPr>
        <w:t>Sustainable Development Goal (SDG) 13 Climate Action, SDG 11- Sustainable Cities and communities</w:t>
      </w:r>
      <w:r w:rsidRPr="34B52702">
        <w:rPr>
          <w:rFonts w:ascii="Calibri" w:eastAsia="Times New Roman" w:hAnsi="Calibri" w:cs="Calibri"/>
          <w:color w:val="000000" w:themeColor="text1"/>
          <w:sz w:val="20"/>
          <w:szCs w:val="20"/>
          <w:lang w:val="en-GB" w:eastAsia="en-GB"/>
        </w:rPr>
        <w:t>.</w:t>
      </w:r>
      <w:r>
        <w:rPr>
          <w:rFonts w:ascii="Calibri" w:eastAsia="Times New Roman" w:hAnsi="Calibri" w:cs="Calibri"/>
          <w:color w:val="000000" w:themeColor="text1"/>
          <w:sz w:val="20"/>
          <w:szCs w:val="20"/>
          <w:lang w:val="en-GB" w:eastAsia="en-GB"/>
        </w:rPr>
        <w:t xml:space="preserve"> </w:t>
      </w:r>
      <w:r w:rsidRPr="34B52702">
        <w:rPr>
          <w:rFonts w:ascii="Calibri" w:eastAsia="Times New Roman" w:hAnsi="Calibri" w:cs="Calibri"/>
          <w:color w:val="000000" w:themeColor="text1"/>
          <w:sz w:val="20"/>
          <w:szCs w:val="20"/>
          <w:lang w:val="en-GB" w:eastAsia="en-GB"/>
        </w:rPr>
        <w:t xml:space="preserve">It will also contribute substantially and indirectly to </w:t>
      </w:r>
      <w:r w:rsidRPr="5319382B">
        <w:rPr>
          <w:rFonts w:ascii="Calibri" w:eastAsia="Times New Roman" w:hAnsi="Calibri" w:cs="Calibri"/>
          <w:color w:val="000000" w:themeColor="text1"/>
          <w:sz w:val="20"/>
          <w:szCs w:val="20"/>
          <w:lang w:val="en-GB" w:eastAsia="en-GB"/>
        </w:rPr>
        <w:t>SDG</w:t>
      </w:r>
      <w:r w:rsidRPr="34B52702">
        <w:rPr>
          <w:rFonts w:ascii="Calibri" w:eastAsia="Times New Roman" w:hAnsi="Calibri" w:cs="Calibri"/>
          <w:color w:val="000000" w:themeColor="text1"/>
          <w:sz w:val="20"/>
          <w:szCs w:val="20"/>
          <w:lang w:val="en-GB" w:eastAsia="en-GB"/>
        </w:rPr>
        <w:t xml:space="preserve"> </w:t>
      </w:r>
      <w:r w:rsidRPr="0F56ACEF">
        <w:rPr>
          <w:rFonts w:ascii="Calibri" w:eastAsia="Times New Roman" w:hAnsi="Calibri" w:cs="Calibri"/>
          <w:color w:val="000000" w:themeColor="text1"/>
          <w:sz w:val="20"/>
          <w:szCs w:val="20"/>
          <w:lang w:val="en-GB" w:eastAsia="en-GB"/>
        </w:rPr>
        <w:t xml:space="preserve">9 </w:t>
      </w:r>
      <w:r w:rsidRPr="34B52702">
        <w:rPr>
          <w:rFonts w:ascii="Calibri" w:eastAsia="Times New Roman" w:hAnsi="Calibri" w:cs="Calibri"/>
          <w:color w:val="000000" w:themeColor="text1"/>
          <w:sz w:val="20"/>
          <w:szCs w:val="20"/>
          <w:lang w:val="en-GB" w:eastAsia="en-GB"/>
        </w:rPr>
        <w:t>(Industry, Innovation and Infrastructure) and 17 (Partnerships for the Goals). </w:t>
      </w:r>
    </w:p>
    <w:p w14:paraId="3EDB8904" w14:textId="77777777" w:rsidR="00812876" w:rsidRDefault="00812876" w:rsidP="00812876">
      <w:pPr>
        <w:spacing w:after="0" w:line="240" w:lineRule="auto"/>
        <w:jc w:val="both"/>
        <w:textAlignment w:val="baseline"/>
        <w:rPr>
          <w:rFonts w:ascii="Calibri" w:eastAsia="Times New Roman" w:hAnsi="Calibri" w:cs="Calibri"/>
          <w:color w:val="000000"/>
          <w:sz w:val="20"/>
          <w:szCs w:val="20"/>
          <w:lang w:val="en-GB" w:eastAsia="en-GB"/>
        </w:rPr>
      </w:pPr>
    </w:p>
    <w:p w14:paraId="61AE1517" w14:textId="772FD605" w:rsidR="00812876" w:rsidRPr="009E3201" w:rsidRDefault="00812876" w:rsidP="00812876">
      <w:pPr>
        <w:spacing w:after="0" w:line="240" w:lineRule="auto"/>
        <w:jc w:val="both"/>
        <w:textAlignment w:val="baseline"/>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Other relevant national plans include:</w:t>
      </w:r>
    </w:p>
    <w:p w14:paraId="1DE82252" w14:textId="77777777" w:rsidR="00314598" w:rsidRPr="009E3201" w:rsidRDefault="00314598" w:rsidP="00314598">
      <w:pPr>
        <w:numPr>
          <w:ilvl w:val="0"/>
          <w:numId w:val="24"/>
        </w:numPr>
        <w:spacing w:after="0" w:line="240" w:lineRule="auto"/>
        <w:jc w:val="both"/>
        <w:textAlignment w:val="baseline"/>
        <w:rPr>
          <w:rFonts w:ascii="Calibri" w:eastAsia="Times New Roman" w:hAnsi="Calibri" w:cs="Calibri"/>
          <w:b/>
          <w:bCs/>
          <w:color w:val="000000"/>
          <w:sz w:val="20"/>
          <w:szCs w:val="20"/>
          <w:lang w:val="en-GB" w:eastAsia="en-GB"/>
        </w:rPr>
      </w:pPr>
      <w:r w:rsidRPr="2081E5FD">
        <w:rPr>
          <w:rFonts w:ascii="Calibri" w:eastAsia="Times New Roman" w:hAnsi="Calibri" w:cs="Calibri"/>
          <w:b/>
          <w:color w:val="000000" w:themeColor="text1"/>
          <w:sz w:val="20"/>
          <w:szCs w:val="20"/>
          <w:lang w:val="en-GB" w:eastAsia="en-GB"/>
        </w:rPr>
        <w:t xml:space="preserve">Bhutan’s Water Act (2011) </w:t>
      </w:r>
      <w:r w:rsidRPr="2081E5FD">
        <w:rPr>
          <w:rFonts w:ascii="Calibri" w:eastAsia="Times New Roman" w:hAnsi="Calibri" w:cs="Calibri"/>
          <w:color w:val="000000" w:themeColor="text1"/>
          <w:sz w:val="20"/>
          <w:szCs w:val="20"/>
          <w:lang w:val="en-GB" w:eastAsia="en-GB"/>
        </w:rPr>
        <w:t>aims to ensure that the water resources of Bhutan are protected, conserved and managed in an economically efficient and environmentally sustainable manner and to establish suitable institutions for this task.</w:t>
      </w:r>
      <w:r>
        <w:rPr>
          <w:rFonts w:ascii="Calibri" w:eastAsia="Times New Roman" w:hAnsi="Calibri" w:cs="Calibri"/>
          <w:color w:val="000000" w:themeColor="text1"/>
          <w:sz w:val="20"/>
          <w:szCs w:val="20"/>
          <w:lang w:val="en-GB" w:eastAsia="en-GB"/>
        </w:rPr>
        <w:t xml:space="preserve"> </w:t>
      </w:r>
      <w:r w:rsidRPr="2081E5FD">
        <w:rPr>
          <w:rFonts w:ascii="Calibri" w:eastAsia="Times New Roman" w:hAnsi="Calibri" w:cs="Calibri"/>
          <w:color w:val="000000" w:themeColor="text1"/>
          <w:sz w:val="20"/>
          <w:szCs w:val="20"/>
          <w:lang w:val="en-GB" w:eastAsia="en-GB"/>
        </w:rPr>
        <w:t>It also includes measures in case of water emergencies such as droughts and floods.</w:t>
      </w:r>
    </w:p>
    <w:p w14:paraId="67A788BD" w14:textId="77777777" w:rsidR="00314598" w:rsidRPr="009E3201" w:rsidRDefault="00314598" w:rsidP="00314598">
      <w:pPr>
        <w:numPr>
          <w:ilvl w:val="0"/>
          <w:numId w:val="24"/>
        </w:numPr>
        <w:spacing w:after="0" w:line="240" w:lineRule="auto"/>
        <w:jc w:val="both"/>
        <w:textAlignment w:val="baseline"/>
        <w:rPr>
          <w:rFonts w:ascii="Calibri" w:eastAsia="Times New Roman" w:hAnsi="Calibri" w:cs="Calibri"/>
          <w:color w:val="000000"/>
          <w:sz w:val="20"/>
          <w:szCs w:val="20"/>
          <w:lang w:val="en-GB" w:eastAsia="en-GB"/>
        </w:rPr>
      </w:pPr>
      <w:r w:rsidRPr="405B22F9">
        <w:rPr>
          <w:rFonts w:ascii="Calibri" w:eastAsia="Times New Roman" w:hAnsi="Calibri" w:cs="Calibri"/>
          <w:b/>
          <w:color w:val="000000" w:themeColor="text1"/>
          <w:sz w:val="20"/>
          <w:szCs w:val="20"/>
          <w:lang w:val="en-GB" w:eastAsia="en-GB"/>
        </w:rPr>
        <w:t xml:space="preserve">National Integrated Water Resources Management Plan (2016) </w:t>
      </w:r>
      <w:r w:rsidRPr="405B22F9">
        <w:rPr>
          <w:rFonts w:ascii="Calibri" w:eastAsia="Times New Roman" w:hAnsi="Calibri" w:cs="Calibri"/>
          <w:color w:val="000000" w:themeColor="text1"/>
          <w:sz w:val="20"/>
          <w:szCs w:val="20"/>
          <w:lang w:val="en-GB" w:eastAsia="en-GB"/>
        </w:rPr>
        <w:t>establishes the framework and priorities for the implementation of integrated water resources management (IWRM) in Bhutan. The Plan is based on a baseline analysis and future climate change scenarios. In this baseline analysis, the plan identifies the districts of Thimphu and Paro’s sub-basins as areas susceptible to monsoon flooding. The Plan establishes the principles and mechanisms under which agencies involved in the water sector, together with river basin stakeholders, can coordinate their respective plans and activities, as well as collectively monitor progress toward attainment of Bhutan's IWRM objectives. </w:t>
      </w:r>
    </w:p>
    <w:p w14:paraId="7A4D3FB9" w14:textId="77777777" w:rsidR="00812876" w:rsidRPr="009E3201" w:rsidRDefault="00812876" w:rsidP="00812876">
      <w:pPr>
        <w:numPr>
          <w:ilvl w:val="0"/>
          <w:numId w:val="24"/>
        </w:numPr>
        <w:spacing w:after="0" w:line="240" w:lineRule="auto"/>
        <w:jc w:val="both"/>
        <w:textAlignment w:val="baseline"/>
        <w:rPr>
          <w:rFonts w:ascii="Calibri" w:eastAsia="Times New Roman" w:hAnsi="Calibri" w:cs="Calibri"/>
          <w:b/>
          <w:bCs/>
          <w:color w:val="000000"/>
          <w:sz w:val="20"/>
          <w:szCs w:val="20"/>
          <w:lang w:val="en-GB" w:eastAsia="en-GB"/>
        </w:rPr>
      </w:pPr>
      <w:r w:rsidRPr="1B8867C4">
        <w:rPr>
          <w:rFonts w:ascii="Calibri" w:eastAsia="Times New Roman" w:hAnsi="Calibri" w:cs="Calibri"/>
          <w:b/>
          <w:color w:val="000000" w:themeColor="text1"/>
          <w:sz w:val="20"/>
          <w:szCs w:val="20"/>
          <w:lang w:val="en-GB" w:eastAsia="en-GB"/>
        </w:rPr>
        <w:t xml:space="preserve">Bhutan Water Vision (2025) </w:t>
      </w:r>
      <w:r w:rsidRPr="1B8867C4">
        <w:rPr>
          <w:rFonts w:ascii="Calibri" w:eastAsia="Times New Roman" w:hAnsi="Calibri" w:cs="Calibri"/>
          <w:color w:val="000000" w:themeColor="text1"/>
          <w:sz w:val="20"/>
          <w:szCs w:val="20"/>
          <w:lang w:val="en-GB" w:eastAsia="en-GB"/>
        </w:rPr>
        <w:t>as one of the goals</w:t>
      </w:r>
      <w:r>
        <w:rPr>
          <w:rFonts w:ascii="Calibri" w:eastAsia="Times New Roman" w:hAnsi="Calibri" w:cs="Calibri"/>
          <w:color w:val="000000" w:themeColor="text1"/>
          <w:sz w:val="20"/>
          <w:szCs w:val="20"/>
          <w:lang w:val="en-GB" w:eastAsia="en-GB"/>
        </w:rPr>
        <w:t xml:space="preserve"> </w:t>
      </w:r>
      <w:r w:rsidRPr="1B8867C4">
        <w:rPr>
          <w:rFonts w:ascii="Calibri" w:eastAsia="Times New Roman" w:hAnsi="Calibri" w:cs="Calibri"/>
          <w:color w:val="000000" w:themeColor="text1"/>
          <w:sz w:val="20"/>
          <w:szCs w:val="20"/>
          <w:lang w:val="en-GB" w:eastAsia="en-GB"/>
        </w:rPr>
        <w:t>to achieve safe water supply with 100% coverage in urban areas, and identifies flood control and management as a priority. </w:t>
      </w:r>
    </w:p>
    <w:p w14:paraId="211B7254" w14:textId="77777777" w:rsidR="00314598" w:rsidRPr="009E3201" w:rsidRDefault="00314598" w:rsidP="00314598">
      <w:pPr>
        <w:numPr>
          <w:ilvl w:val="0"/>
          <w:numId w:val="25"/>
        </w:numPr>
        <w:spacing w:after="0" w:line="240" w:lineRule="auto"/>
        <w:jc w:val="both"/>
        <w:textAlignment w:val="baseline"/>
        <w:rPr>
          <w:rFonts w:ascii="Calibri" w:eastAsia="Times New Roman" w:hAnsi="Calibri" w:cs="Calibri"/>
          <w:color w:val="000000"/>
          <w:sz w:val="20"/>
          <w:szCs w:val="20"/>
          <w:lang w:val="en-GB" w:eastAsia="en-GB"/>
        </w:rPr>
      </w:pPr>
      <w:r w:rsidRPr="009E3201">
        <w:rPr>
          <w:rFonts w:ascii="Calibri" w:eastAsia="Times New Roman" w:hAnsi="Calibri" w:cs="Calibri"/>
          <w:b/>
          <w:bCs/>
          <w:color w:val="000000"/>
          <w:sz w:val="20"/>
          <w:szCs w:val="20"/>
          <w:lang w:val="en-GB" w:eastAsia="en-GB"/>
        </w:rPr>
        <w:t>National Disaster Management Strategy (2016)</w:t>
      </w:r>
      <w:r w:rsidRPr="009E3201">
        <w:rPr>
          <w:rFonts w:ascii="Calibri" w:eastAsia="Times New Roman" w:hAnsi="Calibri" w:cs="Calibri"/>
          <w:color w:val="000000"/>
          <w:sz w:val="20"/>
          <w:szCs w:val="20"/>
          <w:lang w:val="en-GB" w:eastAsia="en-GB"/>
        </w:rPr>
        <w:t xml:space="preserve"> is specifically concerning the implementation of priority action 2 - strengthening risk governance system and priority action 4 - strengthening disaster management capabilities. This strategy contributes to the national implementation of the Sendai Framework for Disaster Risk Reduction 2015- 2030.</w:t>
      </w:r>
      <w:r w:rsidRPr="009E3201">
        <w:rPr>
          <w:rFonts w:ascii="Calibri" w:eastAsia="Times New Roman" w:hAnsi="Calibri" w:cs="Calibri"/>
          <w:color w:val="000000"/>
          <w:sz w:val="20"/>
          <w:szCs w:val="20"/>
          <w:lang w:val="en-GB" w:eastAsia="en-GB"/>
        </w:rPr>
        <w:tab/>
      </w:r>
    </w:p>
    <w:p w14:paraId="34FDBA49" w14:textId="77777777" w:rsidR="00314598" w:rsidRPr="009E3201" w:rsidRDefault="00314598" w:rsidP="00314598">
      <w:pPr>
        <w:numPr>
          <w:ilvl w:val="0"/>
          <w:numId w:val="26"/>
        </w:numPr>
        <w:spacing w:after="0" w:line="240" w:lineRule="auto"/>
        <w:jc w:val="both"/>
        <w:textAlignment w:val="baseline"/>
        <w:rPr>
          <w:rFonts w:ascii="Calibri" w:eastAsia="Times New Roman" w:hAnsi="Calibri" w:cs="Calibri"/>
          <w:color w:val="000000"/>
          <w:sz w:val="20"/>
          <w:szCs w:val="20"/>
          <w:lang w:val="en-GB" w:eastAsia="en-GB"/>
        </w:rPr>
      </w:pPr>
      <w:r w:rsidRPr="009E3201">
        <w:rPr>
          <w:rFonts w:ascii="Calibri" w:eastAsia="Times New Roman" w:hAnsi="Calibri" w:cs="Calibri"/>
          <w:b/>
          <w:bCs/>
          <w:color w:val="000000"/>
          <w:sz w:val="20"/>
          <w:szCs w:val="20"/>
          <w:lang w:val="en-GB" w:eastAsia="en-GB"/>
        </w:rPr>
        <w:t>National Human Settlement Strategy (2017)</w:t>
      </w:r>
      <w:r w:rsidRPr="009E3201">
        <w:rPr>
          <w:rFonts w:ascii="Calibri" w:eastAsia="Times New Roman" w:hAnsi="Calibri" w:cs="Calibri"/>
          <w:color w:val="000000"/>
          <w:sz w:val="20"/>
          <w:szCs w:val="20"/>
          <w:lang w:val="en-GB" w:eastAsia="en-GB"/>
        </w:rPr>
        <w:t xml:space="preserve"> is led by the Ministry of Infrastructure and Transport and recognises rapid urbanization of settlements in urban and peri-urban areas, and the pressure they pose on the environment. As one of its main actions, disaster mitigation measures will be implemented through the development guidelines in disaster risk-prone areas and capacity building and training for disaster preparedness.</w:t>
      </w:r>
      <w:r>
        <w:rPr>
          <w:rFonts w:ascii="Calibri" w:eastAsia="Times New Roman" w:hAnsi="Calibri" w:cs="Calibri"/>
          <w:color w:val="000000"/>
          <w:sz w:val="20"/>
          <w:szCs w:val="20"/>
          <w:lang w:val="en-GB" w:eastAsia="en-GB"/>
        </w:rPr>
        <w:t xml:space="preserve"> </w:t>
      </w:r>
    </w:p>
    <w:p w14:paraId="04E05E16" w14:textId="40D3735E" w:rsidR="00314598" w:rsidRPr="009E3201" w:rsidRDefault="00314598" w:rsidP="00314598">
      <w:pPr>
        <w:numPr>
          <w:ilvl w:val="0"/>
          <w:numId w:val="26"/>
        </w:numPr>
        <w:spacing w:after="0" w:line="240" w:lineRule="auto"/>
        <w:jc w:val="both"/>
        <w:textAlignment w:val="baseline"/>
        <w:rPr>
          <w:rFonts w:ascii="Calibri" w:eastAsia="Times New Roman" w:hAnsi="Calibri" w:cs="Calibri"/>
          <w:color w:val="000000"/>
          <w:sz w:val="20"/>
          <w:szCs w:val="20"/>
          <w:lang w:val="en-GB" w:eastAsia="en-GB"/>
        </w:rPr>
      </w:pPr>
      <w:r w:rsidRPr="0F56ACEF">
        <w:rPr>
          <w:rFonts w:ascii="Calibri" w:eastAsia="Times New Roman" w:hAnsi="Calibri" w:cs="Calibri"/>
          <w:b/>
          <w:color w:val="000000" w:themeColor="text1"/>
          <w:sz w:val="20"/>
          <w:szCs w:val="20"/>
          <w:lang w:val="en-GB" w:eastAsia="en-GB"/>
        </w:rPr>
        <w:lastRenderedPageBreak/>
        <w:t xml:space="preserve">Gender Equality Policy (2020) </w:t>
      </w:r>
    </w:p>
    <w:p w14:paraId="2E86241F" w14:textId="3CC4C6E5" w:rsidR="00314598" w:rsidRPr="009E3201" w:rsidRDefault="00314598" w:rsidP="00314598">
      <w:pPr>
        <w:numPr>
          <w:ilvl w:val="0"/>
          <w:numId w:val="26"/>
        </w:numPr>
        <w:spacing w:after="0" w:line="240" w:lineRule="auto"/>
        <w:jc w:val="both"/>
        <w:textAlignment w:val="baseline"/>
        <w:rPr>
          <w:rFonts w:ascii="Calibri" w:eastAsia="Times New Roman" w:hAnsi="Calibri" w:cs="Calibri"/>
          <w:b/>
          <w:bCs/>
          <w:color w:val="000000"/>
          <w:sz w:val="20"/>
          <w:szCs w:val="20"/>
          <w:lang w:val="en-GB" w:eastAsia="en-GB"/>
        </w:rPr>
      </w:pPr>
      <w:r w:rsidRPr="009E3201">
        <w:rPr>
          <w:rFonts w:ascii="Calibri" w:eastAsia="Times New Roman" w:hAnsi="Calibri" w:cs="Calibri"/>
          <w:b/>
          <w:bCs/>
          <w:color w:val="000000"/>
          <w:sz w:val="20"/>
          <w:szCs w:val="20"/>
          <w:lang w:val="en-GB" w:eastAsia="en-GB"/>
        </w:rPr>
        <w:t xml:space="preserve">Economic Development Policy (2016) </w:t>
      </w:r>
    </w:p>
    <w:p w14:paraId="39B95A8B" w14:textId="33D72BB6" w:rsidR="00314598" w:rsidRDefault="00314598" w:rsidP="00812876">
      <w:pPr>
        <w:spacing w:after="120" w:line="240" w:lineRule="auto"/>
        <w:jc w:val="both"/>
        <w:rPr>
          <w:rFonts w:ascii="Calibri" w:eastAsia="Calibri" w:hAnsi="Calibri" w:cs="Calibri"/>
          <w:sz w:val="20"/>
          <w:szCs w:val="20"/>
          <w:lang w:val="en-GB"/>
        </w:rPr>
      </w:pPr>
      <w:r w:rsidRPr="3EF81CF0">
        <w:rPr>
          <w:rFonts w:ascii="Calibri" w:eastAsia="Times New Roman" w:hAnsi="Calibri" w:cs="Calibri"/>
          <w:color w:val="000000" w:themeColor="text1"/>
          <w:sz w:val="20"/>
          <w:szCs w:val="20"/>
          <w:lang w:val="en-GB" w:eastAsia="en-GB"/>
        </w:rPr>
        <w:t xml:space="preserve"> </w:t>
      </w:r>
    </w:p>
    <w:p w14:paraId="4F3B4AA7" w14:textId="53A76C92" w:rsidR="0032101B" w:rsidRPr="009E3201" w:rsidRDefault="0032101B" w:rsidP="0032101B">
      <w:pPr>
        <w:spacing w:after="0" w:line="240" w:lineRule="auto"/>
        <w:ind w:left="576" w:hanging="576"/>
        <w:jc w:val="both"/>
        <w:outlineLvl w:val="1"/>
        <w:rPr>
          <w:rFonts w:ascii="Times New Roman" w:eastAsia="Times New Roman" w:hAnsi="Times New Roman" w:cs="Times New Roman"/>
          <w:b/>
          <w:bCs/>
          <w:sz w:val="32"/>
          <w:szCs w:val="32"/>
          <w:lang w:val="en-GB" w:eastAsia="en-GB"/>
        </w:rPr>
      </w:pPr>
      <w:bookmarkStart w:id="15" w:name="_Toc162106198"/>
      <w:r w:rsidRPr="009E3201">
        <w:rPr>
          <w:rFonts w:ascii="Calibri" w:eastAsia="Times New Roman" w:hAnsi="Calibri" w:cs="Calibri"/>
          <w:b/>
          <w:bCs/>
          <w:color w:val="000000"/>
          <w:sz w:val="24"/>
          <w:szCs w:val="24"/>
          <w:lang w:val="en-GB" w:eastAsia="en-GB"/>
        </w:rPr>
        <w:t>Baseline Analysis and Initiatives</w:t>
      </w:r>
      <w:bookmarkEnd w:id="15"/>
      <w:r w:rsidRPr="009E3201">
        <w:rPr>
          <w:rFonts w:ascii="Calibri" w:eastAsia="Times New Roman" w:hAnsi="Calibri" w:cs="Calibri"/>
          <w:b/>
          <w:bCs/>
          <w:color w:val="000000"/>
          <w:sz w:val="24"/>
          <w:szCs w:val="24"/>
          <w:lang w:val="en-GB" w:eastAsia="en-GB"/>
        </w:rPr>
        <w:t> </w:t>
      </w:r>
    </w:p>
    <w:p w14:paraId="487CE4F5" w14:textId="0CEFEFDB" w:rsidR="0032101B" w:rsidRPr="009E3201" w:rsidRDefault="0032101B" w:rsidP="0032101B">
      <w:pPr>
        <w:spacing w:before="240" w:after="120" w:line="240" w:lineRule="auto"/>
        <w:jc w:val="both"/>
        <w:rPr>
          <w:rFonts w:ascii="Calibri" w:eastAsia="Times New Roman" w:hAnsi="Calibri" w:cs="Calibri"/>
          <w:color w:val="000000"/>
          <w:sz w:val="20"/>
          <w:szCs w:val="20"/>
          <w:lang w:val="en-GB" w:eastAsia="en-GB"/>
        </w:rPr>
      </w:pPr>
      <w:r w:rsidRPr="5AA1451E">
        <w:rPr>
          <w:rFonts w:ascii="Calibri" w:eastAsia="Times New Roman" w:hAnsi="Calibri" w:cs="Calibri"/>
          <w:color w:val="000000" w:themeColor="text1"/>
          <w:sz w:val="20"/>
          <w:szCs w:val="20"/>
          <w:lang w:val="en-GB" w:eastAsia="en-GB"/>
        </w:rPr>
        <w:t>The Royal Government of Bhutan, the Paro and Thimphu districts</w:t>
      </w:r>
      <w:r w:rsidR="2227256D" w:rsidRPr="18FECAB2">
        <w:rPr>
          <w:rFonts w:ascii="Calibri" w:eastAsia="Times New Roman" w:hAnsi="Calibri" w:cs="Calibri"/>
          <w:color w:val="000000" w:themeColor="text1"/>
          <w:sz w:val="20"/>
          <w:szCs w:val="20"/>
          <w:lang w:val="en-GB" w:eastAsia="en-GB"/>
        </w:rPr>
        <w:t>,</w:t>
      </w:r>
      <w:r w:rsidRPr="5AA1451E">
        <w:rPr>
          <w:rFonts w:ascii="Calibri" w:eastAsia="Times New Roman" w:hAnsi="Calibri" w:cs="Calibri"/>
          <w:color w:val="000000" w:themeColor="text1"/>
          <w:sz w:val="20"/>
          <w:szCs w:val="20"/>
          <w:lang w:val="en-GB" w:eastAsia="en-GB"/>
        </w:rPr>
        <w:t xml:space="preserve"> and the Thimphu thromde </w:t>
      </w:r>
      <w:r w:rsidR="0034208C" w:rsidRPr="5AA1451E">
        <w:rPr>
          <w:rFonts w:ascii="Calibri" w:eastAsia="Times New Roman" w:hAnsi="Calibri" w:cs="Calibri"/>
          <w:color w:val="000000" w:themeColor="text1"/>
          <w:sz w:val="20"/>
          <w:szCs w:val="20"/>
          <w:lang w:val="en-GB" w:eastAsia="en-GB"/>
        </w:rPr>
        <w:t xml:space="preserve">(administrative division) </w:t>
      </w:r>
      <w:r w:rsidRPr="5AA1451E">
        <w:rPr>
          <w:rFonts w:ascii="Calibri" w:eastAsia="Times New Roman" w:hAnsi="Calibri" w:cs="Calibri"/>
          <w:color w:val="000000" w:themeColor="text1"/>
          <w:sz w:val="20"/>
          <w:szCs w:val="20"/>
          <w:lang w:val="en-GB" w:eastAsia="en-GB"/>
        </w:rPr>
        <w:t xml:space="preserve">have started to make strategic efforts to protect cities against hazards such as flooding and landslides. </w:t>
      </w:r>
      <w:r w:rsidRPr="455E8F55">
        <w:rPr>
          <w:rFonts w:ascii="Calibri" w:eastAsia="Times New Roman" w:hAnsi="Calibri" w:cs="Calibri"/>
          <w:color w:val="000000" w:themeColor="text1"/>
          <w:sz w:val="20"/>
          <w:szCs w:val="20"/>
          <w:lang w:val="en-GB" w:eastAsia="en-GB"/>
        </w:rPr>
        <w:t>Bhutan’s N</w:t>
      </w:r>
      <w:r w:rsidR="2B2E19A1" w:rsidRPr="455E8F55">
        <w:rPr>
          <w:rFonts w:ascii="Calibri" w:eastAsia="Times New Roman" w:hAnsi="Calibri" w:cs="Calibri"/>
          <w:color w:val="000000" w:themeColor="text1"/>
          <w:sz w:val="20"/>
          <w:szCs w:val="20"/>
          <w:lang w:val="en-GB" w:eastAsia="en-GB"/>
        </w:rPr>
        <w:t xml:space="preserve">ational </w:t>
      </w:r>
      <w:r w:rsidRPr="455E8F55">
        <w:rPr>
          <w:rFonts w:ascii="Calibri" w:eastAsia="Times New Roman" w:hAnsi="Calibri" w:cs="Calibri"/>
          <w:color w:val="000000" w:themeColor="text1"/>
          <w:sz w:val="20"/>
          <w:szCs w:val="20"/>
          <w:lang w:val="en-GB" w:eastAsia="en-GB"/>
        </w:rPr>
        <w:t>A</w:t>
      </w:r>
      <w:r w:rsidR="694C55B4" w:rsidRPr="455E8F55">
        <w:rPr>
          <w:rFonts w:ascii="Calibri" w:eastAsia="Times New Roman" w:hAnsi="Calibri" w:cs="Calibri"/>
          <w:color w:val="000000" w:themeColor="text1"/>
          <w:sz w:val="20"/>
          <w:szCs w:val="20"/>
          <w:lang w:val="en-GB" w:eastAsia="en-GB"/>
        </w:rPr>
        <w:t xml:space="preserve">daptation </w:t>
      </w:r>
      <w:r w:rsidRPr="0904B09A">
        <w:rPr>
          <w:rFonts w:ascii="Calibri" w:eastAsia="Times New Roman" w:hAnsi="Calibri" w:cs="Calibri"/>
          <w:color w:val="000000" w:themeColor="text1"/>
          <w:sz w:val="20"/>
          <w:szCs w:val="20"/>
          <w:lang w:val="en-GB" w:eastAsia="en-GB"/>
        </w:rPr>
        <w:t>P</w:t>
      </w:r>
      <w:r w:rsidR="175E53C2" w:rsidRPr="0904B09A">
        <w:rPr>
          <w:rFonts w:ascii="Calibri" w:eastAsia="Times New Roman" w:hAnsi="Calibri" w:cs="Calibri"/>
          <w:color w:val="000000" w:themeColor="text1"/>
          <w:sz w:val="20"/>
          <w:szCs w:val="20"/>
          <w:lang w:val="en-GB" w:eastAsia="en-GB"/>
        </w:rPr>
        <w:t>lan</w:t>
      </w:r>
      <w:r w:rsidRPr="0904B09A">
        <w:rPr>
          <w:rFonts w:ascii="Calibri" w:eastAsia="Times New Roman" w:hAnsi="Calibri" w:cs="Calibri"/>
          <w:color w:val="000000" w:themeColor="text1"/>
          <w:sz w:val="20"/>
          <w:szCs w:val="20"/>
          <w:lang w:val="en-GB" w:eastAsia="en-GB"/>
        </w:rPr>
        <w:t xml:space="preserve"> </w:t>
      </w:r>
      <w:r w:rsidR="1CF921CE" w:rsidRPr="0904B09A">
        <w:rPr>
          <w:rFonts w:ascii="Calibri" w:eastAsia="Times New Roman" w:hAnsi="Calibri" w:cs="Calibri"/>
          <w:color w:val="000000" w:themeColor="text1"/>
          <w:sz w:val="20"/>
          <w:szCs w:val="20"/>
          <w:lang w:val="en-GB" w:eastAsia="en-GB"/>
        </w:rPr>
        <w:t>(NAP)</w:t>
      </w:r>
      <w:r w:rsidRPr="5AA1451E">
        <w:rPr>
          <w:rFonts w:ascii="Calibri" w:eastAsia="Times New Roman" w:hAnsi="Calibri" w:cs="Calibri"/>
          <w:color w:val="000000" w:themeColor="text1"/>
          <w:sz w:val="20"/>
          <w:szCs w:val="20"/>
          <w:lang w:val="en-GB" w:eastAsia="en-GB"/>
        </w:rPr>
        <w:t xml:space="preserve"> (2023-</w:t>
      </w:r>
      <w:r w:rsidRPr="0334F01D">
        <w:rPr>
          <w:rFonts w:ascii="Calibri" w:eastAsia="Times New Roman" w:hAnsi="Calibri" w:cs="Calibri"/>
          <w:color w:val="000000" w:themeColor="text1"/>
          <w:sz w:val="20"/>
          <w:szCs w:val="20"/>
          <w:lang w:val="en-GB" w:eastAsia="en-GB"/>
        </w:rPr>
        <w:t>203</w:t>
      </w:r>
      <w:r w:rsidR="59DED6D0" w:rsidRPr="0334F01D">
        <w:rPr>
          <w:rFonts w:ascii="Calibri" w:eastAsia="Times New Roman" w:hAnsi="Calibri" w:cs="Calibri"/>
          <w:color w:val="000000" w:themeColor="text1"/>
          <w:sz w:val="20"/>
          <w:szCs w:val="20"/>
          <w:lang w:val="en-GB" w:eastAsia="en-GB"/>
        </w:rPr>
        <w:t>8</w:t>
      </w:r>
      <w:r w:rsidRPr="0334F01D">
        <w:rPr>
          <w:rFonts w:ascii="Calibri" w:eastAsia="Times New Roman" w:hAnsi="Calibri" w:cs="Calibri"/>
          <w:color w:val="000000" w:themeColor="text1"/>
          <w:sz w:val="20"/>
          <w:szCs w:val="20"/>
          <w:lang w:val="en-GB" w:eastAsia="en-GB"/>
        </w:rPr>
        <w:t xml:space="preserve">) </w:t>
      </w:r>
      <w:r w:rsidR="71C26B9E" w:rsidRPr="0334F01D">
        <w:rPr>
          <w:rFonts w:ascii="Calibri" w:eastAsia="Times New Roman" w:hAnsi="Calibri" w:cs="Calibri"/>
          <w:color w:val="000000" w:themeColor="text1"/>
          <w:sz w:val="20"/>
          <w:szCs w:val="20"/>
          <w:lang w:val="en-GB" w:eastAsia="en-GB"/>
        </w:rPr>
        <w:t>projects</w:t>
      </w:r>
      <w:r w:rsidRPr="5AA1451E">
        <w:rPr>
          <w:rFonts w:ascii="Calibri" w:eastAsia="Times New Roman" w:hAnsi="Calibri" w:cs="Calibri"/>
          <w:color w:val="000000" w:themeColor="text1"/>
          <w:sz w:val="20"/>
          <w:szCs w:val="20"/>
          <w:lang w:val="en-GB" w:eastAsia="en-GB"/>
        </w:rPr>
        <w:t xml:space="preserve"> </w:t>
      </w:r>
      <w:r w:rsidR="00812876">
        <w:rPr>
          <w:rFonts w:ascii="Calibri" w:eastAsia="Times New Roman" w:hAnsi="Calibri" w:cs="Calibri"/>
          <w:color w:val="000000" w:themeColor="text1"/>
          <w:sz w:val="20"/>
          <w:szCs w:val="20"/>
          <w:lang w:val="en-GB" w:eastAsia="en-GB"/>
        </w:rPr>
        <w:t xml:space="preserve">a need for </w:t>
      </w:r>
      <w:r w:rsidRPr="5AA1451E">
        <w:rPr>
          <w:rFonts w:ascii="Calibri" w:eastAsia="Times New Roman" w:hAnsi="Calibri" w:cs="Calibri"/>
          <w:color w:val="000000" w:themeColor="text1"/>
          <w:sz w:val="20"/>
          <w:szCs w:val="20"/>
          <w:lang w:val="en-GB" w:eastAsia="en-GB"/>
        </w:rPr>
        <w:t>204.9 M</w:t>
      </w:r>
      <w:r w:rsidR="007F3186">
        <w:rPr>
          <w:rFonts w:ascii="Calibri" w:eastAsia="Times New Roman" w:hAnsi="Calibri" w:cs="Calibri"/>
          <w:color w:val="000000" w:themeColor="text1"/>
          <w:sz w:val="20"/>
          <w:szCs w:val="20"/>
          <w:lang w:val="en-GB" w:eastAsia="en-GB"/>
        </w:rPr>
        <w:t xml:space="preserve"> </w:t>
      </w:r>
      <w:r w:rsidRPr="5AA1451E">
        <w:rPr>
          <w:rFonts w:ascii="Calibri" w:eastAsia="Times New Roman" w:hAnsi="Calibri" w:cs="Calibri"/>
          <w:color w:val="000000" w:themeColor="text1"/>
          <w:sz w:val="20"/>
          <w:szCs w:val="20"/>
          <w:lang w:val="en-GB" w:eastAsia="en-GB"/>
        </w:rPr>
        <w:t xml:space="preserve">USD for adapting </w:t>
      </w:r>
      <w:r w:rsidR="0034208C" w:rsidRPr="5AA1451E">
        <w:rPr>
          <w:rFonts w:ascii="Calibri" w:eastAsia="Times New Roman" w:hAnsi="Calibri" w:cs="Calibri"/>
          <w:color w:val="000000" w:themeColor="text1"/>
          <w:sz w:val="20"/>
          <w:szCs w:val="20"/>
          <w:lang w:val="en-GB" w:eastAsia="en-GB"/>
        </w:rPr>
        <w:t xml:space="preserve">to </w:t>
      </w:r>
      <w:r w:rsidRPr="5AA1451E">
        <w:rPr>
          <w:rFonts w:ascii="Calibri" w:eastAsia="Times New Roman" w:hAnsi="Calibri" w:cs="Calibri"/>
          <w:color w:val="000000" w:themeColor="text1"/>
          <w:sz w:val="20"/>
          <w:szCs w:val="20"/>
          <w:lang w:val="en-GB" w:eastAsia="en-GB"/>
        </w:rPr>
        <w:t xml:space="preserve">water-related impacts of climate change across rural and </w:t>
      </w:r>
      <w:r w:rsidRPr="009E3201">
        <w:rPr>
          <w:rFonts w:ascii="Calibri" w:eastAsia="Times New Roman" w:hAnsi="Calibri" w:cs="Calibri"/>
          <w:sz w:val="20"/>
          <w:szCs w:val="20"/>
          <w:lang w:val="en-GB" w:eastAsia="en-GB"/>
        </w:rPr>
        <w:t xml:space="preserve">urban areas, with the bulk of this budget allocated to agricultural uses and water security. The same plan </w:t>
      </w:r>
      <w:r w:rsidR="00812876">
        <w:rPr>
          <w:rFonts w:ascii="Calibri" w:eastAsia="Times New Roman" w:hAnsi="Calibri" w:cs="Calibri"/>
          <w:sz w:val="20"/>
          <w:szCs w:val="20"/>
          <w:lang w:val="en-GB" w:eastAsia="en-GB"/>
        </w:rPr>
        <w:t>includes proposed initiatives related to</w:t>
      </w:r>
      <w:r w:rsidRPr="009E3201">
        <w:rPr>
          <w:rFonts w:ascii="Calibri" w:eastAsia="Times New Roman" w:hAnsi="Calibri" w:cs="Calibri"/>
          <w:sz w:val="20"/>
          <w:szCs w:val="20"/>
          <w:lang w:val="en-GB" w:eastAsia="en-GB"/>
        </w:rPr>
        <w:t xml:space="preserve"> climate-proofing critical infrastructure and settlements against floods and landslides, and for implementing green infrastructure to enhance urban resilience to climate change. </w:t>
      </w:r>
      <w:r w:rsidR="00812876">
        <w:rPr>
          <w:rFonts w:ascii="Calibri" w:eastAsia="Times New Roman" w:hAnsi="Calibri" w:cs="Calibri"/>
          <w:sz w:val="20"/>
          <w:szCs w:val="20"/>
          <w:lang w:val="en-GB" w:eastAsia="en-GB"/>
        </w:rPr>
        <w:t xml:space="preserve">Plans are included in the NAP for </w:t>
      </w:r>
      <w:r w:rsidRPr="009E3201">
        <w:rPr>
          <w:rFonts w:ascii="Calibri" w:eastAsia="Times New Roman" w:hAnsi="Calibri" w:cs="Calibri"/>
          <w:sz w:val="20"/>
          <w:szCs w:val="20"/>
          <w:lang w:val="en-GB" w:eastAsia="en-GB"/>
        </w:rPr>
        <w:t>the implementation of Thimphu's Green Infrastructure Master Plan by 2030, which is a part of the Thimphu</w:t>
      </w:r>
      <w:r w:rsidRPr="5AA1451E">
        <w:rPr>
          <w:rFonts w:ascii="Calibri" w:eastAsia="Times New Roman" w:hAnsi="Calibri" w:cs="Calibri"/>
          <w:color w:val="000000" w:themeColor="text1"/>
          <w:sz w:val="20"/>
          <w:szCs w:val="20"/>
          <w:lang w:val="en-GB" w:eastAsia="en-GB"/>
        </w:rPr>
        <w:t xml:space="preserve"> Structure Plan. </w:t>
      </w:r>
    </w:p>
    <w:p w14:paraId="7A68734D" w14:textId="3B194C07" w:rsidR="0032101B" w:rsidRPr="009E3201" w:rsidRDefault="0032101B" w:rsidP="0032101B">
      <w:pPr>
        <w:spacing w:before="240" w:after="120" w:line="240" w:lineRule="auto"/>
        <w:jc w:val="both"/>
        <w:rPr>
          <w:rFonts w:ascii="Calibri" w:eastAsia="Times New Roman" w:hAnsi="Calibri" w:cs="Calibri"/>
          <w:color w:val="000000"/>
          <w:sz w:val="20"/>
          <w:szCs w:val="20"/>
          <w:lang w:val="en-GB" w:eastAsia="en-GB"/>
        </w:rPr>
      </w:pPr>
      <w:r w:rsidRPr="3EF81CF0">
        <w:rPr>
          <w:rFonts w:ascii="Calibri" w:eastAsia="Times New Roman" w:hAnsi="Calibri" w:cs="Calibri"/>
          <w:color w:val="000000" w:themeColor="text1"/>
          <w:sz w:val="20"/>
          <w:szCs w:val="20"/>
          <w:lang w:val="en-GB" w:eastAsia="en-GB"/>
        </w:rPr>
        <w:t xml:space="preserve">The Royal Government of Bhutan’s </w:t>
      </w:r>
      <w:r w:rsidR="719BB0E5" w:rsidRPr="3EF81CF0">
        <w:rPr>
          <w:rFonts w:ascii="Calibri" w:eastAsia="Times New Roman" w:hAnsi="Calibri" w:cs="Calibri"/>
          <w:color w:val="000000" w:themeColor="text1"/>
          <w:sz w:val="20"/>
          <w:szCs w:val="20"/>
          <w:lang w:val="en-GB" w:eastAsia="en-GB"/>
        </w:rPr>
        <w:t>(RGoB)</w:t>
      </w:r>
      <w:r w:rsidRPr="3EF81CF0">
        <w:rPr>
          <w:rFonts w:ascii="Calibri" w:eastAsia="Times New Roman" w:hAnsi="Calibri" w:cs="Calibri"/>
          <w:color w:val="000000" w:themeColor="text1"/>
          <w:sz w:val="20"/>
          <w:szCs w:val="20"/>
          <w:lang w:val="en-GB" w:eastAsia="en-GB"/>
        </w:rPr>
        <w:t xml:space="preserve"> 12th Five Year Plan </w:t>
      </w:r>
      <w:r w:rsidR="0034208C" w:rsidRPr="3EF81CF0">
        <w:rPr>
          <w:rFonts w:ascii="Calibri" w:eastAsia="Times New Roman" w:hAnsi="Calibri" w:cs="Calibri"/>
          <w:color w:val="000000" w:themeColor="text1"/>
          <w:sz w:val="20"/>
          <w:szCs w:val="20"/>
          <w:lang w:val="en-GB" w:eastAsia="en-GB"/>
        </w:rPr>
        <w:t xml:space="preserve">(FYP) </w:t>
      </w:r>
      <w:r w:rsidRPr="3EF81CF0">
        <w:rPr>
          <w:rFonts w:ascii="Calibri" w:eastAsia="Times New Roman" w:hAnsi="Calibri" w:cs="Calibri"/>
          <w:color w:val="000000" w:themeColor="text1"/>
          <w:sz w:val="20"/>
          <w:szCs w:val="20"/>
          <w:lang w:val="en-GB" w:eastAsia="en-GB"/>
        </w:rPr>
        <w:t>allocate</w:t>
      </w:r>
      <w:r w:rsidR="070561F0" w:rsidRPr="3EF81CF0">
        <w:rPr>
          <w:rFonts w:ascii="Calibri" w:eastAsia="Times New Roman" w:hAnsi="Calibri" w:cs="Calibri"/>
          <w:color w:val="000000" w:themeColor="text1"/>
          <w:sz w:val="20"/>
          <w:szCs w:val="20"/>
          <w:lang w:val="en-GB" w:eastAsia="en-GB"/>
        </w:rPr>
        <w:t>d</w:t>
      </w:r>
      <w:r w:rsidRPr="3EF81CF0">
        <w:rPr>
          <w:rFonts w:ascii="Calibri" w:eastAsia="Times New Roman" w:hAnsi="Calibri" w:cs="Calibri"/>
          <w:color w:val="000000" w:themeColor="text1"/>
          <w:sz w:val="20"/>
          <w:szCs w:val="20"/>
          <w:lang w:val="en-GB" w:eastAsia="en-GB"/>
        </w:rPr>
        <w:t xml:space="preserve"> significant resources for achievement of the National Key Result Areas, of which areas </w:t>
      </w:r>
      <w:r w:rsidR="0034208C" w:rsidRPr="3EF81CF0">
        <w:rPr>
          <w:rFonts w:ascii="Calibri" w:eastAsia="Times New Roman" w:hAnsi="Calibri" w:cs="Calibri"/>
          <w:color w:val="000000" w:themeColor="text1"/>
          <w:sz w:val="20"/>
          <w:szCs w:val="20"/>
          <w:lang w:val="en-GB" w:eastAsia="en-GB"/>
        </w:rPr>
        <w:t>“</w:t>
      </w:r>
      <w:r w:rsidRPr="3EF81CF0">
        <w:rPr>
          <w:rFonts w:ascii="Calibri" w:eastAsia="Times New Roman" w:hAnsi="Calibri" w:cs="Calibri"/>
          <w:color w:val="000000" w:themeColor="text1"/>
          <w:sz w:val="20"/>
          <w:szCs w:val="20"/>
          <w:lang w:val="en-GB" w:eastAsia="en-GB"/>
        </w:rPr>
        <w:t xml:space="preserve">6 - Carbon Neutral, </w:t>
      </w:r>
      <w:r w:rsidR="35647870" w:rsidRPr="3EF81CF0">
        <w:rPr>
          <w:rFonts w:ascii="Calibri" w:eastAsia="Times New Roman" w:hAnsi="Calibri" w:cs="Calibri"/>
          <w:color w:val="000000" w:themeColor="text1"/>
          <w:sz w:val="20"/>
          <w:szCs w:val="20"/>
          <w:lang w:val="en-GB" w:eastAsia="en-GB"/>
        </w:rPr>
        <w:t>Climate</w:t>
      </w:r>
      <w:r w:rsidRPr="3EF81CF0">
        <w:rPr>
          <w:rFonts w:ascii="Calibri" w:eastAsia="Times New Roman" w:hAnsi="Calibri" w:cs="Calibri"/>
          <w:color w:val="000000" w:themeColor="text1"/>
          <w:sz w:val="20"/>
          <w:szCs w:val="20"/>
          <w:lang w:val="en-GB" w:eastAsia="en-GB"/>
        </w:rPr>
        <w:t xml:space="preserve"> and Disaster Resilient Development Enhanced</w:t>
      </w:r>
      <w:r w:rsidR="0034208C" w:rsidRPr="3EF81CF0">
        <w:rPr>
          <w:rFonts w:ascii="Calibri" w:eastAsia="Times New Roman" w:hAnsi="Calibri" w:cs="Calibri"/>
          <w:color w:val="000000" w:themeColor="text1"/>
          <w:sz w:val="20"/>
          <w:szCs w:val="20"/>
          <w:lang w:val="en-GB" w:eastAsia="en-GB"/>
        </w:rPr>
        <w:t>”</w:t>
      </w:r>
      <w:r w:rsidRPr="3EF81CF0">
        <w:rPr>
          <w:rFonts w:ascii="Calibri" w:eastAsia="Times New Roman" w:hAnsi="Calibri" w:cs="Calibri"/>
          <w:color w:val="000000" w:themeColor="text1"/>
          <w:sz w:val="20"/>
          <w:szCs w:val="20"/>
          <w:lang w:val="en-GB" w:eastAsia="en-GB"/>
        </w:rPr>
        <w:t xml:space="preserve">, </w:t>
      </w:r>
      <w:r w:rsidR="0034208C" w:rsidRPr="3EF81CF0">
        <w:rPr>
          <w:rFonts w:ascii="Calibri" w:eastAsia="Times New Roman" w:hAnsi="Calibri" w:cs="Calibri"/>
          <w:color w:val="000000" w:themeColor="text1"/>
          <w:sz w:val="20"/>
          <w:szCs w:val="20"/>
          <w:lang w:val="en-GB" w:eastAsia="en-GB"/>
        </w:rPr>
        <w:t>“</w:t>
      </w:r>
      <w:r w:rsidRPr="3EF81CF0">
        <w:rPr>
          <w:rFonts w:ascii="Calibri" w:eastAsia="Times New Roman" w:hAnsi="Calibri" w:cs="Calibri"/>
          <w:color w:val="000000" w:themeColor="text1"/>
          <w:sz w:val="20"/>
          <w:szCs w:val="20"/>
          <w:lang w:val="en-GB" w:eastAsia="en-GB"/>
        </w:rPr>
        <w:t>7 - Quality of Education</w:t>
      </w:r>
      <w:r w:rsidR="24CE4C8C" w:rsidRPr="3EF81CF0">
        <w:rPr>
          <w:rFonts w:ascii="Calibri" w:eastAsia="Times New Roman" w:hAnsi="Calibri" w:cs="Calibri"/>
          <w:color w:val="000000" w:themeColor="text1"/>
          <w:sz w:val="20"/>
          <w:szCs w:val="20"/>
          <w:lang w:val="en-GB" w:eastAsia="en-GB"/>
        </w:rPr>
        <w:t xml:space="preserve"> </w:t>
      </w:r>
      <w:r w:rsidRPr="3EF81CF0">
        <w:rPr>
          <w:rFonts w:ascii="Calibri" w:eastAsia="Times New Roman" w:hAnsi="Calibri" w:cs="Calibri"/>
          <w:color w:val="000000" w:themeColor="text1"/>
          <w:sz w:val="20"/>
          <w:szCs w:val="20"/>
          <w:lang w:val="en-GB" w:eastAsia="en-GB"/>
        </w:rPr>
        <w:t>&amp; Skills Improved</w:t>
      </w:r>
      <w:r w:rsidR="0034208C" w:rsidRPr="3EF81CF0">
        <w:rPr>
          <w:rFonts w:ascii="Calibri" w:eastAsia="Times New Roman" w:hAnsi="Calibri" w:cs="Calibri"/>
          <w:color w:val="000000" w:themeColor="text1"/>
          <w:sz w:val="20"/>
          <w:szCs w:val="20"/>
          <w:lang w:val="en-GB" w:eastAsia="en-GB"/>
        </w:rPr>
        <w:t>”</w:t>
      </w:r>
      <w:r w:rsidRPr="3EF81CF0">
        <w:rPr>
          <w:rFonts w:ascii="Calibri" w:eastAsia="Times New Roman" w:hAnsi="Calibri" w:cs="Calibri"/>
          <w:color w:val="000000" w:themeColor="text1"/>
          <w:sz w:val="20"/>
          <w:szCs w:val="20"/>
          <w:lang w:val="en-GB" w:eastAsia="en-GB"/>
        </w:rPr>
        <w:t xml:space="preserve">, </w:t>
      </w:r>
      <w:r w:rsidR="0034208C" w:rsidRPr="3EF81CF0">
        <w:rPr>
          <w:rFonts w:ascii="Calibri" w:eastAsia="Times New Roman" w:hAnsi="Calibri" w:cs="Calibri"/>
          <w:color w:val="000000" w:themeColor="text1"/>
          <w:sz w:val="20"/>
          <w:szCs w:val="20"/>
          <w:lang w:val="en-GB" w:eastAsia="en-GB"/>
        </w:rPr>
        <w:t>“</w:t>
      </w:r>
      <w:r w:rsidRPr="3EF81CF0">
        <w:rPr>
          <w:rFonts w:ascii="Calibri" w:eastAsia="Times New Roman" w:hAnsi="Calibri" w:cs="Calibri"/>
          <w:color w:val="000000" w:themeColor="text1"/>
          <w:sz w:val="20"/>
          <w:szCs w:val="20"/>
          <w:lang w:val="en-GB" w:eastAsia="en-GB"/>
        </w:rPr>
        <w:t>9 - Infrastructure, Communication &amp; Public Service Delivery Improved</w:t>
      </w:r>
      <w:r w:rsidR="0034208C" w:rsidRPr="3EF81CF0">
        <w:rPr>
          <w:rFonts w:ascii="Calibri" w:eastAsia="Times New Roman" w:hAnsi="Calibri" w:cs="Calibri"/>
          <w:color w:val="000000" w:themeColor="text1"/>
          <w:sz w:val="20"/>
          <w:szCs w:val="20"/>
          <w:lang w:val="en-GB" w:eastAsia="en-GB"/>
        </w:rPr>
        <w:t>”</w:t>
      </w:r>
      <w:r w:rsidRPr="3EF81CF0">
        <w:rPr>
          <w:rFonts w:ascii="Calibri" w:eastAsia="Times New Roman" w:hAnsi="Calibri" w:cs="Calibri"/>
          <w:color w:val="000000" w:themeColor="text1"/>
          <w:sz w:val="20"/>
          <w:szCs w:val="20"/>
          <w:lang w:val="en-GB" w:eastAsia="en-GB"/>
        </w:rPr>
        <w:t xml:space="preserve"> and </w:t>
      </w:r>
      <w:r w:rsidR="0034208C" w:rsidRPr="3EF81CF0">
        <w:rPr>
          <w:rFonts w:ascii="Calibri" w:eastAsia="Times New Roman" w:hAnsi="Calibri" w:cs="Calibri"/>
          <w:color w:val="000000" w:themeColor="text1"/>
          <w:sz w:val="20"/>
          <w:szCs w:val="20"/>
          <w:lang w:val="en-GB" w:eastAsia="en-GB"/>
        </w:rPr>
        <w:t>“</w:t>
      </w:r>
      <w:r w:rsidRPr="3EF81CF0">
        <w:rPr>
          <w:rFonts w:ascii="Calibri" w:eastAsia="Times New Roman" w:hAnsi="Calibri" w:cs="Calibri"/>
          <w:color w:val="000000" w:themeColor="text1"/>
          <w:sz w:val="20"/>
          <w:szCs w:val="20"/>
          <w:lang w:val="en-GB" w:eastAsia="en-GB"/>
        </w:rPr>
        <w:t>15 - Safety and Sustainability of Human Settlements Improved</w:t>
      </w:r>
      <w:r w:rsidR="0034208C" w:rsidRPr="3EF81CF0">
        <w:rPr>
          <w:rFonts w:ascii="Calibri" w:eastAsia="Times New Roman" w:hAnsi="Calibri" w:cs="Calibri"/>
          <w:color w:val="000000" w:themeColor="text1"/>
          <w:sz w:val="20"/>
          <w:szCs w:val="20"/>
          <w:lang w:val="en-GB" w:eastAsia="en-GB"/>
        </w:rPr>
        <w:t>”</w:t>
      </w:r>
      <w:r w:rsidRPr="3EF81CF0">
        <w:rPr>
          <w:rFonts w:ascii="Calibri" w:eastAsia="Times New Roman" w:hAnsi="Calibri" w:cs="Calibri"/>
          <w:color w:val="000000" w:themeColor="text1"/>
          <w:sz w:val="20"/>
          <w:szCs w:val="20"/>
          <w:lang w:val="en-GB" w:eastAsia="en-GB"/>
        </w:rPr>
        <w:t xml:space="preserve"> are related to this project. The 12th FYP concluded in 2023, and the 13th FYP is </w:t>
      </w:r>
      <w:r w:rsidR="0034208C" w:rsidRPr="3EF81CF0">
        <w:rPr>
          <w:rFonts w:ascii="Calibri" w:eastAsia="Times New Roman" w:hAnsi="Calibri" w:cs="Calibri"/>
          <w:color w:val="000000" w:themeColor="text1"/>
          <w:sz w:val="20"/>
          <w:szCs w:val="20"/>
          <w:lang w:val="en-GB" w:eastAsia="en-GB"/>
        </w:rPr>
        <w:t>under development</w:t>
      </w:r>
      <w:r w:rsidR="008562DD">
        <w:rPr>
          <w:rStyle w:val="FootnoteReference"/>
          <w:rFonts w:eastAsia="Times New Roman" w:cs="Calibri"/>
          <w:color w:val="000000" w:themeColor="text1"/>
          <w:szCs w:val="20"/>
          <w:lang w:val="en-GB" w:eastAsia="en-GB"/>
        </w:rPr>
        <w:footnoteReference w:id="31"/>
      </w:r>
      <w:r w:rsidRPr="3EF81CF0">
        <w:rPr>
          <w:rFonts w:ascii="Calibri" w:eastAsia="Times New Roman" w:hAnsi="Calibri" w:cs="Calibri"/>
          <w:color w:val="000000" w:themeColor="text1"/>
          <w:sz w:val="20"/>
          <w:szCs w:val="20"/>
          <w:lang w:val="en-GB" w:eastAsia="en-GB"/>
        </w:rPr>
        <w:t>, with climate-proofing infrastructure identified as one of the key priorities. Moreover, there are ongoing national government initiatives such as National Spatial Data Infrastructure, led by the National Land Commission, aimed at centralising GIS data and coordinating with relevant ministries, which is designed to improve climate change planning.</w:t>
      </w:r>
    </w:p>
    <w:p w14:paraId="141C4B2F" w14:textId="586BF025" w:rsidR="0032101B" w:rsidRPr="009E3201" w:rsidRDefault="0032101B" w:rsidP="6849F333">
      <w:pPr>
        <w:spacing w:before="240" w:after="120" w:line="240" w:lineRule="auto"/>
        <w:jc w:val="both"/>
        <w:rPr>
          <w:lang w:val="en-GB"/>
        </w:rPr>
      </w:pPr>
      <w:r w:rsidRPr="6849F333">
        <w:rPr>
          <w:rFonts w:ascii="Calibri" w:eastAsia="Times New Roman" w:hAnsi="Calibri" w:cs="Calibri"/>
          <w:sz w:val="20"/>
          <w:szCs w:val="20"/>
          <w:lang w:val="en-GB" w:eastAsia="en-GB"/>
        </w:rPr>
        <w:t xml:space="preserve">At the local </w:t>
      </w:r>
      <w:r w:rsidR="00DF38A4" w:rsidRPr="6849F333">
        <w:rPr>
          <w:rFonts w:ascii="Calibri" w:eastAsia="Times New Roman" w:hAnsi="Calibri" w:cs="Calibri"/>
          <w:sz w:val="20"/>
          <w:szCs w:val="20"/>
          <w:lang w:val="en-GB" w:eastAsia="en-GB"/>
        </w:rPr>
        <w:t>level</w:t>
      </w:r>
      <w:r w:rsidRPr="6849F333">
        <w:rPr>
          <w:rFonts w:ascii="Calibri" w:eastAsia="Times New Roman" w:hAnsi="Calibri" w:cs="Calibri"/>
          <w:sz w:val="20"/>
          <w:szCs w:val="20"/>
          <w:lang w:val="en-GB" w:eastAsia="en-GB"/>
        </w:rPr>
        <w:t>, there is also recognition of rapid urbanization in cities and the</w:t>
      </w:r>
      <w:r w:rsidR="00180555">
        <w:rPr>
          <w:rFonts w:ascii="Calibri" w:eastAsia="Times New Roman" w:hAnsi="Calibri" w:cs="Calibri"/>
          <w:sz w:val="20"/>
          <w:szCs w:val="20"/>
          <w:lang w:val="en-GB" w:eastAsia="en-GB"/>
        </w:rPr>
        <w:t xml:space="preserve"> </w:t>
      </w:r>
      <w:r w:rsidR="3FC81827" w:rsidRPr="3EF81CF0">
        <w:rPr>
          <w:rFonts w:ascii="Calibri" w:eastAsia="Times New Roman" w:hAnsi="Calibri" w:cs="Calibri"/>
          <w:sz w:val="20"/>
          <w:szCs w:val="20"/>
          <w:lang w:val="en-GB" w:eastAsia="en-GB"/>
        </w:rPr>
        <w:t xml:space="preserve">risk </w:t>
      </w:r>
      <w:r w:rsidRPr="6849F333">
        <w:rPr>
          <w:rFonts w:ascii="Calibri" w:eastAsia="Times New Roman" w:hAnsi="Calibri" w:cs="Calibri"/>
          <w:sz w:val="20"/>
          <w:szCs w:val="20"/>
          <w:lang w:val="en-GB" w:eastAsia="en-GB"/>
        </w:rPr>
        <w:t>for climate change to exacerbate existing hazards like flooding and landslides. Namely, Thimphu Integrated Stormwater Management Plan (2021-2030) directly addresses this issue through 4 program</w:t>
      </w:r>
      <w:r w:rsidR="0034208C" w:rsidRPr="6849F333">
        <w:rPr>
          <w:rFonts w:ascii="Calibri" w:eastAsia="Times New Roman" w:hAnsi="Calibri" w:cs="Calibri"/>
          <w:sz w:val="20"/>
          <w:szCs w:val="20"/>
          <w:lang w:val="en-GB" w:eastAsia="en-GB"/>
        </w:rPr>
        <w:t>me</w:t>
      </w:r>
      <w:r w:rsidRPr="6849F333">
        <w:rPr>
          <w:rFonts w:ascii="Calibri" w:eastAsia="Times New Roman" w:hAnsi="Calibri" w:cs="Calibri"/>
          <w:sz w:val="20"/>
          <w:szCs w:val="20"/>
          <w:lang w:val="en-GB" w:eastAsia="en-GB"/>
        </w:rPr>
        <w:t>s, which are climate-resilient stormwater infrastructure, emergency response and recovery, strengthening institutional coordination</w:t>
      </w:r>
      <w:r w:rsidR="13BEA453" w:rsidRPr="3EF81CF0">
        <w:rPr>
          <w:rFonts w:ascii="Calibri" w:eastAsia="Times New Roman" w:hAnsi="Calibri" w:cs="Calibri"/>
          <w:sz w:val="20"/>
          <w:szCs w:val="20"/>
          <w:lang w:val="en-GB" w:eastAsia="en-GB"/>
        </w:rPr>
        <w:t>,</w:t>
      </w:r>
      <w:r w:rsidRPr="6849F333">
        <w:rPr>
          <w:rFonts w:ascii="Calibri" w:eastAsia="Times New Roman" w:hAnsi="Calibri" w:cs="Calibri"/>
          <w:sz w:val="20"/>
          <w:szCs w:val="20"/>
          <w:lang w:val="en-GB" w:eastAsia="en-GB"/>
        </w:rPr>
        <w:t xml:space="preserve"> and stakeholder capacity building</w:t>
      </w:r>
      <w:r w:rsidR="14C0154D" w:rsidRPr="3EF81CF0">
        <w:rPr>
          <w:rFonts w:ascii="Calibri" w:eastAsia="Times New Roman" w:hAnsi="Calibri" w:cs="Calibri"/>
          <w:sz w:val="20"/>
          <w:szCs w:val="20"/>
          <w:lang w:val="en-GB" w:eastAsia="en-GB"/>
        </w:rPr>
        <w:t xml:space="preserve">. </w:t>
      </w:r>
      <w:r w:rsidR="78C7EFA8" w:rsidRPr="3EF81CF0">
        <w:rPr>
          <w:rFonts w:ascii="Calibri" w:eastAsia="Times New Roman" w:hAnsi="Calibri" w:cs="Calibri"/>
          <w:sz w:val="20"/>
          <w:szCs w:val="20"/>
          <w:lang w:val="en-GB" w:eastAsia="en-GB"/>
        </w:rPr>
        <w:t>This</w:t>
      </w:r>
      <w:r w:rsidRPr="3EF81CF0">
        <w:rPr>
          <w:rFonts w:ascii="Calibri" w:eastAsia="Times New Roman" w:hAnsi="Calibri" w:cs="Calibri"/>
          <w:sz w:val="20"/>
          <w:szCs w:val="20"/>
          <w:lang w:val="en-GB" w:eastAsia="en-GB"/>
        </w:rPr>
        <w:t xml:space="preserve"> </w:t>
      </w:r>
      <w:r w:rsidRPr="009E3201">
        <w:rPr>
          <w:rFonts w:ascii="Calibri" w:eastAsia="Times New Roman" w:hAnsi="Calibri" w:cs="Calibri"/>
          <w:sz w:val="20"/>
          <w:szCs w:val="20"/>
          <w:lang w:val="en-GB" w:eastAsia="en-GB"/>
        </w:rPr>
        <w:t>amount</w:t>
      </w:r>
      <w:r w:rsidR="3814BC05" w:rsidRPr="3EF81CF0">
        <w:rPr>
          <w:rFonts w:ascii="Calibri" w:eastAsia="Times New Roman" w:hAnsi="Calibri" w:cs="Calibri"/>
          <w:sz w:val="20"/>
          <w:szCs w:val="20"/>
          <w:lang w:val="en-GB" w:eastAsia="en-GB"/>
        </w:rPr>
        <w:t>s</w:t>
      </w:r>
      <w:r w:rsidRPr="6849F333">
        <w:rPr>
          <w:rFonts w:ascii="Calibri" w:eastAsia="Times New Roman" w:hAnsi="Calibri" w:cs="Calibri"/>
          <w:sz w:val="20"/>
          <w:szCs w:val="20"/>
          <w:lang w:val="en-GB" w:eastAsia="en-GB"/>
        </w:rPr>
        <w:t xml:space="preserve"> to</w:t>
      </w:r>
      <w:r w:rsidR="00180555">
        <w:rPr>
          <w:rFonts w:ascii="Calibri" w:eastAsia="Times New Roman" w:hAnsi="Calibri" w:cs="Calibri"/>
          <w:sz w:val="20"/>
          <w:szCs w:val="20"/>
          <w:lang w:val="en-GB" w:eastAsia="en-GB"/>
        </w:rPr>
        <w:t xml:space="preserve"> </w:t>
      </w:r>
      <w:r w:rsidRPr="6849F333">
        <w:rPr>
          <w:rFonts w:ascii="Calibri" w:eastAsia="Times New Roman" w:hAnsi="Calibri" w:cs="Calibri"/>
          <w:sz w:val="20"/>
          <w:szCs w:val="20"/>
          <w:lang w:val="en-GB" w:eastAsia="en-GB"/>
        </w:rPr>
        <w:t xml:space="preserve">24.56 </w:t>
      </w:r>
      <w:r w:rsidRPr="009E3201">
        <w:rPr>
          <w:rFonts w:ascii="Calibri" w:eastAsia="Times New Roman" w:hAnsi="Calibri" w:cs="Calibri"/>
          <w:sz w:val="20"/>
          <w:szCs w:val="20"/>
          <w:lang w:val="en-GB" w:eastAsia="en-GB"/>
        </w:rPr>
        <w:t>M</w:t>
      </w:r>
      <w:r w:rsidR="6E65226D" w:rsidRPr="3EF81CF0">
        <w:rPr>
          <w:rFonts w:ascii="Calibri" w:eastAsia="Times New Roman" w:hAnsi="Calibri" w:cs="Calibri"/>
          <w:sz w:val="20"/>
          <w:szCs w:val="20"/>
          <w:lang w:val="en-GB" w:eastAsia="en-GB"/>
        </w:rPr>
        <w:t xml:space="preserve"> </w:t>
      </w:r>
      <w:r w:rsidRPr="009E3201">
        <w:rPr>
          <w:rFonts w:ascii="Calibri" w:eastAsia="Times New Roman" w:hAnsi="Calibri" w:cs="Calibri"/>
          <w:sz w:val="20"/>
          <w:szCs w:val="20"/>
          <w:lang w:val="en-GB" w:eastAsia="en-GB"/>
        </w:rPr>
        <w:t>USD</w:t>
      </w:r>
      <w:r w:rsidR="00180555">
        <w:rPr>
          <w:rFonts w:ascii="Calibri" w:eastAsia="Times New Roman" w:hAnsi="Calibri" w:cs="Calibri"/>
          <w:sz w:val="20"/>
          <w:szCs w:val="20"/>
          <w:lang w:val="en-GB" w:eastAsia="en-GB"/>
        </w:rPr>
        <w:t xml:space="preserve"> </w:t>
      </w:r>
      <w:r w:rsidRPr="6849F333">
        <w:rPr>
          <w:rFonts w:ascii="Calibri" w:eastAsia="Times New Roman" w:hAnsi="Calibri" w:cs="Calibri"/>
          <w:sz w:val="20"/>
          <w:szCs w:val="20"/>
          <w:lang w:val="en-GB" w:eastAsia="en-GB"/>
        </w:rPr>
        <w:t>for implementation of various activities</w:t>
      </w:r>
      <w:r w:rsidR="1D7B2226" w:rsidRPr="3EF81CF0">
        <w:rPr>
          <w:rFonts w:ascii="Calibri" w:eastAsia="Times New Roman" w:hAnsi="Calibri" w:cs="Calibri"/>
          <w:sz w:val="20"/>
          <w:szCs w:val="20"/>
          <w:lang w:val="en-GB" w:eastAsia="en-GB"/>
        </w:rPr>
        <w:t xml:space="preserve"> by the end of 2030</w:t>
      </w:r>
      <w:r w:rsidRPr="009E3201">
        <w:rPr>
          <w:rFonts w:ascii="Calibri" w:eastAsia="Times New Roman" w:hAnsi="Calibri" w:cs="Calibri"/>
          <w:sz w:val="20"/>
          <w:szCs w:val="20"/>
          <w:lang w:val="en-GB" w:eastAsia="en-GB"/>
        </w:rPr>
        <w:t>.</w:t>
      </w:r>
      <w:r w:rsidRPr="6849F333">
        <w:rPr>
          <w:lang w:val="en-GB"/>
        </w:rPr>
        <w:t xml:space="preserve"> </w:t>
      </w:r>
      <w:r w:rsidRPr="6849F333">
        <w:rPr>
          <w:rFonts w:ascii="Calibri" w:eastAsia="Times New Roman" w:hAnsi="Calibri" w:cs="Calibri"/>
          <w:sz w:val="20"/>
          <w:szCs w:val="20"/>
          <w:lang w:val="en-GB" w:eastAsia="en-GB"/>
        </w:rPr>
        <w:t>While the Paro Valley Development Plan</w:t>
      </w:r>
      <w:r w:rsidR="6C1B5051" w:rsidRPr="3EF81CF0">
        <w:rPr>
          <w:rFonts w:ascii="Calibri" w:eastAsia="Times New Roman" w:hAnsi="Calibri" w:cs="Calibri"/>
          <w:sz w:val="20"/>
          <w:szCs w:val="20"/>
          <w:lang w:val="en-GB" w:eastAsia="en-GB"/>
        </w:rPr>
        <w:t>,</w:t>
      </w:r>
      <w:r w:rsidRPr="6849F333">
        <w:rPr>
          <w:rFonts w:ascii="Calibri" w:eastAsia="Times New Roman" w:hAnsi="Calibri" w:cs="Calibri"/>
          <w:sz w:val="20"/>
          <w:szCs w:val="20"/>
          <w:lang w:val="en-GB" w:eastAsia="en-GB"/>
        </w:rPr>
        <w:t xml:space="preserve"> and the Paro and Thimphu Regional Strategy identify green infrastructure areas and outline design provisions, they lack specifics on funding sources and amounts. Urban unemployment rates in Bhutan are high</w:t>
      </w:r>
      <w:r w:rsidR="00E75CA7">
        <w:rPr>
          <w:rStyle w:val="FootnoteReference"/>
          <w:rFonts w:eastAsia="Times New Roman" w:cs="Calibri"/>
          <w:szCs w:val="20"/>
          <w:lang w:val="en-GB" w:eastAsia="en-GB"/>
        </w:rPr>
        <w:footnoteReference w:id="32"/>
      </w:r>
      <w:r w:rsidRPr="6849F333">
        <w:rPr>
          <w:rFonts w:ascii="Calibri" w:eastAsia="Times New Roman" w:hAnsi="Calibri" w:cs="Calibri"/>
          <w:sz w:val="20"/>
          <w:szCs w:val="20"/>
          <w:lang w:val="en-GB" w:eastAsia="en-GB"/>
        </w:rPr>
        <w:t xml:space="preserve">, particularly among individuals under 25 years old, with women facing higher rates than men, </w:t>
      </w:r>
      <w:r w:rsidRPr="009E3201">
        <w:rPr>
          <w:rFonts w:ascii="Calibri" w:eastAsia="Times New Roman" w:hAnsi="Calibri" w:cs="Calibri"/>
          <w:sz w:val="20"/>
          <w:szCs w:val="20"/>
          <w:lang w:val="en-GB" w:eastAsia="en-GB"/>
        </w:rPr>
        <w:t>a</w:t>
      </w:r>
      <w:r w:rsidR="00EF1B2D" w:rsidRPr="3EF81CF0">
        <w:rPr>
          <w:rFonts w:ascii="Calibri" w:eastAsia="Times New Roman" w:hAnsi="Calibri" w:cs="Calibri"/>
          <w:sz w:val="20"/>
          <w:szCs w:val="20"/>
          <w:lang w:val="en-GB" w:eastAsia="en-GB"/>
        </w:rPr>
        <w:t xml:space="preserve">lso </w:t>
      </w:r>
      <w:r w:rsidRPr="3EF81CF0">
        <w:rPr>
          <w:rFonts w:ascii="Calibri" w:eastAsia="Times New Roman" w:hAnsi="Calibri" w:cs="Calibri"/>
          <w:sz w:val="20"/>
          <w:szCs w:val="20"/>
          <w:lang w:val="en-GB" w:eastAsia="en-GB"/>
        </w:rPr>
        <w:t>a</w:t>
      </w:r>
      <w:r w:rsidRPr="6849F333">
        <w:rPr>
          <w:rFonts w:ascii="Calibri" w:eastAsia="Times New Roman" w:hAnsi="Calibri" w:cs="Calibri"/>
          <w:sz w:val="20"/>
          <w:szCs w:val="20"/>
          <w:lang w:val="en-GB" w:eastAsia="en-GB"/>
        </w:rPr>
        <w:t xml:space="preserve">s evidenced by survey and focus group data from Thimphu and Paro collected during the project. The Thimphu and Paro Regional Strategy targets employment growth in these urban </w:t>
      </w:r>
      <w:r w:rsidR="00DF38A4" w:rsidRPr="6849F333">
        <w:rPr>
          <w:rFonts w:ascii="Calibri" w:eastAsia="Times New Roman" w:hAnsi="Calibri" w:cs="Calibri"/>
          <w:sz w:val="20"/>
          <w:szCs w:val="20"/>
          <w:lang w:val="en-GB" w:eastAsia="en-GB"/>
        </w:rPr>
        <w:t>centres</w:t>
      </w:r>
      <w:r w:rsidRPr="6849F333">
        <w:rPr>
          <w:rFonts w:ascii="Calibri" w:eastAsia="Times New Roman" w:hAnsi="Calibri" w:cs="Calibri"/>
          <w:sz w:val="20"/>
          <w:szCs w:val="20"/>
          <w:lang w:val="en-GB" w:eastAsia="en-GB"/>
        </w:rPr>
        <w:t xml:space="preserve">, aiming to create 7,000 and </w:t>
      </w:r>
      <w:r w:rsidR="00812876">
        <w:rPr>
          <w:rFonts w:ascii="Calibri" w:eastAsia="Times New Roman" w:hAnsi="Calibri" w:cs="Calibri"/>
          <w:sz w:val="20"/>
          <w:szCs w:val="20"/>
          <w:lang w:val="en-GB" w:eastAsia="en-GB"/>
        </w:rPr>
        <w:t>62,100</w:t>
      </w:r>
      <w:r w:rsidRPr="6849F333">
        <w:rPr>
          <w:rFonts w:ascii="Calibri" w:eastAsia="Times New Roman" w:hAnsi="Calibri" w:cs="Calibri"/>
          <w:sz w:val="20"/>
          <w:szCs w:val="20"/>
          <w:lang w:val="en-GB" w:eastAsia="en-GB"/>
        </w:rPr>
        <w:t xml:space="preserve"> jobs in Paro and Thimphu, respectively.</w:t>
      </w:r>
    </w:p>
    <w:p w14:paraId="1C7D0771" w14:textId="4ECE994A" w:rsidR="0032101B" w:rsidRPr="009E3201" w:rsidRDefault="0032101B" w:rsidP="0032101B">
      <w:pPr>
        <w:spacing w:before="240" w:after="120" w:line="240" w:lineRule="auto"/>
        <w:jc w:val="both"/>
        <w:rPr>
          <w:rFonts w:ascii="Calibri" w:eastAsia="Times New Roman" w:hAnsi="Calibri" w:cs="Calibri"/>
          <w:color w:val="000000"/>
          <w:sz w:val="20"/>
          <w:szCs w:val="20"/>
          <w:lang w:val="en-GB" w:eastAsia="en-GB"/>
        </w:rPr>
      </w:pPr>
      <w:r w:rsidRPr="685A8BFA">
        <w:rPr>
          <w:rFonts w:ascii="Calibri" w:eastAsia="Times New Roman" w:hAnsi="Calibri" w:cs="Calibri"/>
          <w:color w:val="000000" w:themeColor="text1"/>
          <w:sz w:val="20"/>
          <w:szCs w:val="20"/>
          <w:lang w:val="en-GB" w:eastAsia="en-GB"/>
        </w:rPr>
        <w:t xml:space="preserve">The national government is currently in the process of establishing </w:t>
      </w:r>
      <w:r w:rsidR="0034208C" w:rsidRPr="685A8BFA">
        <w:rPr>
          <w:rFonts w:ascii="Calibri" w:eastAsia="Times New Roman" w:hAnsi="Calibri" w:cs="Calibri"/>
          <w:color w:val="000000" w:themeColor="text1"/>
          <w:sz w:val="20"/>
          <w:szCs w:val="20"/>
          <w:lang w:val="en-GB" w:eastAsia="en-GB"/>
        </w:rPr>
        <w:t xml:space="preserve">a </w:t>
      </w:r>
      <w:r w:rsidRPr="685A8BFA">
        <w:rPr>
          <w:rFonts w:ascii="Calibri" w:eastAsia="Times New Roman" w:hAnsi="Calibri" w:cs="Calibri"/>
          <w:color w:val="000000" w:themeColor="text1"/>
          <w:sz w:val="20"/>
          <w:szCs w:val="20"/>
          <w:lang w:val="en-GB" w:eastAsia="en-GB"/>
        </w:rPr>
        <w:t xml:space="preserve">green financing system, which will incorporate innovative financing solutions for nature-based approaches. The Royal Monetary Authority is spearheading the development of Bhutan's green financing roadmap and taxonomy, while the Ministry of Finance is exploring diverse financing options </w:t>
      </w:r>
      <w:r w:rsidR="5A917855" w:rsidRPr="1A130648">
        <w:rPr>
          <w:rFonts w:ascii="Calibri" w:eastAsia="Times New Roman" w:hAnsi="Calibri" w:cs="Calibri"/>
          <w:color w:val="000000" w:themeColor="text1"/>
          <w:sz w:val="20"/>
          <w:szCs w:val="20"/>
          <w:lang w:val="en-GB" w:eastAsia="en-GB"/>
        </w:rPr>
        <w:t>including</w:t>
      </w:r>
      <w:r w:rsidR="00180555">
        <w:rPr>
          <w:rFonts w:ascii="Calibri" w:eastAsia="Times New Roman" w:hAnsi="Calibri" w:cs="Calibri"/>
          <w:color w:val="000000" w:themeColor="text1"/>
          <w:sz w:val="20"/>
          <w:szCs w:val="20"/>
          <w:lang w:val="en-GB" w:eastAsia="en-GB"/>
        </w:rPr>
        <w:t xml:space="preserve"> </w:t>
      </w:r>
      <w:r w:rsidRPr="685A8BFA">
        <w:rPr>
          <w:rFonts w:ascii="Calibri" w:eastAsia="Times New Roman" w:hAnsi="Calibri" w:cs="Calibri"/>
          <w:color w:val="000000" w:themeColor="text1"/>
          <w:sz w:val="20"/>
          <w:szCs w:val="20"/>
          <w:lang w:val="en-GB" w:eastAsia="en-GB"/>
        </w:rPr>
        <w:t>domestic financing, green bonds, and sovereign bonds. Additionally, the establishment of new national entities for climate finance, like the Bhutan Climate Fund and Climate Adaptation Fund, is being considered. Since 201</w:t>
      </w:r>
      <w:r w:rsidR="768CF31C" w:rsidRPr="685A8BFA">
        <w:rPr>
          <w:rFonts w:ascii="Calibri" w:eastAsia="Times New Roman" w:hAnsi="Calibri" w:cs="Calibri"/>
          <w:color w:val="000000" w:themeColor="text1"/>
          <w:sz w:val="20"/>
          <w:szCs w:val="20"/>
          <w:lang w:val="en-GB" w:eastAsia="en-GB"/>
        </w:rPr>
        <w:t>6</w:t>
      </w:r>
      <w:r w:rsidRPr="685A8BFA">
        <w:rPr>
          <w:rFonts w:ascii="Calibri" w:eastAsia="Times New Roman" w:hAnsi="Calibri" w:cs="Calibri"/>
          <w:color w:val="000000" w:themeColor="text1"/>
          <w:sz w:val="20"/>
          <w:szCs w:val="20"/>
          <w:lang w:val="en-GB" w:eastAsia="en-GB"/>
        </w:rPr>
        <w:t xml:space="preserve">, Bhutan is implementing BIOFIN, introducing four biodiversity finance solutions to protect and restore nature, bridge resource gaps, and stimulate economic growth. </w:t>
      </w:r>
      <w:r w:rsidR="0034208C" w:rsidRPr="23E5BAF3">
        <w:rPr>
          <w:rFonts w:ascii="Calibri" w:eastAsia="Times New Roman" w:hAnsi="Calibri" w:cs="Calibri"/>
          <w:color w:val="000000" w:themeColor="text1"/>
          <w:sz w:val="20"/>
          <w:szCs w:val="20"/>
          <w:lang w:val="en-GB" w:eastAsia="en-GB"/>
        </w:rPr>
        <w:t>Within the</w:t>
      </w:r>
      <w:r w:rsidR="00180555">
        <w:rPr>
          <w:rFonts w:ascii="Calibri" w:eastAsia="Times New Roman" w:hAnsi="Calibri" w:cs="Calibri"/>
          <w:color w:val="000000" w:themeColor="text1"/>
          <w:sz w:val="20"/>
          <w:szCs w:val="20"/>
          <w:lang w:val="en-GB" w:eastAsia="en-GB"/>
        </w:rPr>
        <w:t xml:space="preserve"> </w:t>
      </w:r>
      <w:r w:rsidRPr="23E5BAF3">
        <w:rPr>
          <w:rFonts w:ascii="Calibri" w:eastAsia="Times New Roman" w:hAnsi="Calibri" w:cs="Calibri"/>
          <w:color w:val="000000" w:themeColor="text1"/>
          <w:sz w:val="20"/>
          <w:szCs w:val="20"/>
          <w:lang w:val="en-GB" w:eastAsia="en-GB"/>
        </w:rPr>
        <w:t>UNDP/GEF</w:t>
      </w:r>
      <w:r w:rsidR="342D6ECB" w:rsidRPr="23E5BAF3">
        <w:rPr>
          <w:rFonts w:ascii="Calibri" w:eastAsia="Times New Roman" w:hAnsi="Calibri" w:cs="Calibri"/>
          <w:color w:val="000000" w:themeColor="text1"/>
          <w:sz w:val="20"/>
          <w:szCs w:val="20"/>
          <w:lang w:val="en-GB" w:eastAsia="en-GB"/>
        </w:rPr>
        <w:t xml:space="preserve"> Advancing Climate Resilience of the Water Sector in Bhutan</w:t>
      </w:r>
      <w:r w:rsidRPr="23E5BAF3">
        <w:rPr>
          <w:rFonts w:ascii="Calibri" w:eastAsia="Times New Roman" w:hAnsi="Calibri" w:cs="Calibri"/>
          <w:color w:val="000000" w:themeColor="text1"/>
          <w:sz w:val="20"/>
          <w:szCs w:val="20"/>
          <w:lang w:val="en-GB" w:eastAsia="en-GB"/>
        </w:rPr>
        <w:t xml:space="preserve"> </w:t>
      </w:r>
      <w:r w:rsidR="29288FD6" w:rsidRPr="23E5BAF3">
        <w:rPr>
          <w:rFonts w:ascii="Calibri" w:eastAsia="Times New Roman" w:hAnsi="Calibri" w:cs="Calibri"/>
          <w:color w:val="000000" w:themeColor="text1"/>
          <w:sz w:val="20"/>
          <w:szCs w:val="20"/>
          <w:lang w:val="en-GB" w:eastAsia="en-GB"/>
        </w:rPr>
        <w:t>(</w:t>
      </w:r>
      <w:r w:rsidRPr="685A8BFA">
        <w:rPr>
          <w:rFonts w:ascii="Calibri" w:eastAsia="Times New Roman" w:hAnsi="Calibri" w:cs="Calibri"/>
          <w:color w:val="000000" w:themeColor="text1"/>
          <w:sz w:val="20"/>
          <w:szCs w:val="20"/>
          <w:lang w:val="en-GB" w:eastAsia="en-GB"/>
        </w:rPr>
        <w:t>ACREWAS</w:t>
      </w:r>
      <w:r w:rsidR="277F7615" w:rsidRPr="23E5BAF3">
        <w:rPr>
          <w:rFonts w:ascii="Calibri" w:eastAsia="Times New Roman" w:hAnsi="Calibri" w:cs="Calibri"/>
          <w:color w:val="000000" w:themeColor="text1"/>
          <w:sz w:val="20"/>
          <w:szCs w:val="20"/>
          <w:lang w:val="en-GB" w:eastAsia="en-GB"/>
        </w:rPr>
        <w:t>)</w:t>
      </w:r>
      <w:r w:rsidRPr="685A8BFA">
        <w:rPr>
          <w:rFonts w:ascii="Calibri" w:eastAsia="Times New Roman" w:hAnsi="Calibri" w:cs="Calibri"/>
          <w:color w:val="000000" w:themeColor="text1"/>
          <w:sz w:val="20"/>
          <w:szCs w:val="20"/>
          <w:lang w:val="en-GB" w:eastAsia="en-GB"/>
        </w:rPr>
        <w:t xml:space="preserve"> project, Bhutan is piloting a payment for ecosystem services (PES) scheme as part of water and rural development efforts.</w:t>
      </w:r>
    </w:p>
    <w:p w14:paraId="03934AD4" w14:textId="4B2EB0B4" w:rsidR="0032101B" w:rsidRPr="009E3201" w:rsidRDefault="0032101B" w:rsidP="0032101B">
      <w:pPr>
        <w:spacing w:before="240" w:after="120" w:line="240" w:lineRule="auto"/>
        <w:jc w:val="both"/>
        <w:rPr>
          <w:rFonts w:ascii="Calibri" w:eastAsia="Times New Roman" w:hAnsi="Calibri" w:cs="Calibri"/>
          <w:sz w:val="20"/>
          <w:szCs w:val="20"/>
          <w:lang w:val="en-GB" w:eastAsia="en-GB"/>
        </w:rPr>
      </w:pPr>
      <w:r w:rsidRPr="3EF81CF0">
        <w:rPr>
          <w:rFonts w:ascii="Calibri" w:eastAsia="Times New Roman" w:hAnsi="Calibri" w:cs="Calibri"/>
          <w:sz w:val="20"/>
          <w:szCs w:val="20"/>
          <w:lang w:val="en-GB" w:eastAsia="en-GB"/>
        </w:rPr>
        <w:lastRenderedPageBreak/>
        <w:t>Government and donor initiatives are currently in progress to incorporate climate change education into the existing education system. The Royal University of Bhutan actively</w:t>
      </w:r>
      <w:r w:rsidR="00180555">
        <w:rPr>
          <w:rFonts w:ascii="Calibri" w:eastAsia="Times New Roman" w:hAnsi="Calibri" w:cs="Calibri"/>
          <w:sz w:val="20"/>
          <w:szCs w:val="20"/>
          <w:lang w:val="en-GB" w:eastAsia="en-GB"/>
        </w:rPr>
        <w:t xml:space="preserve"> </w:t>
      </w:r>
      <w:r w:rsidRPr="3EF81CF0">
        <w:rPr>
          <w:rFonts w:ascii="Calibri" w:eastAsia="Times New Roman" w:hAnsi="Calibri" w:cs="Calibri"/>
          <w:sz w:val="20"/>
          <w:szCs w:val="20"/>
          <w:lang w:val="en-GB" w:eastAsia="en-GB"/>
        </w:rPr>
        <w:t>updat</w:t>
      </w:r>
      <w:r w:rsidR="1EDB2E54" w:rsidRPr="3EF81CF0">
        <w:rPr>
          <w:rFonts w:ascii="Calibri" w:eastAsia="Times New Roman" w:hAnsi="Calibri" w:cs="Calibri"/>
          <w:sz w:val="20"/>
          <w:szCs w:val="20"/>
          <w:lang w:val="en-GB" w:eastAsia="en-GB"/>
        </w:rPr>
        <w:t>es</w:t>
      </w:r>
      <w:r w:rsidRPr="3EF81CF0">
        <w:rPr>
          <w:rFonts w:ascii="Calibri" w:eastAsia="Times New Roman" w:hAnsi="Calibri" w:cs="Calibri"/>
          <w:sz w:val="20"/>
          <w:szCs w:val="20"/>
          <w:lang w:val="en-GB" w:eastAsia="en-GB"/>
        </w:rPr>
        <w:t xml:space="preserve"> its study programmes every one to two years, with a specific focus on integrating modules related to climate change and urban resilience. The College of Science and Technology includes environmental science, sustainability, and disaster management in the curricula of Civil Engineering and Architecture programmes, while the Water Resource Engineering programme </w:t>
      </w:r>
      <w:r w:rsidR="1DCAED84" w:rsidRPr="3EF81CF0">
        <w:rPr>
          <w:rFonts w:ascii="Calibri" w:eastAsia="Times New Roman" w:hAnsi="Calibri" w:cs="Calibri"/>
          <w:sz w:val="20"/>
          <w:szCs w:val="20"/>
          <w:lang w:val="en-GB" w:eastAsia="en-GB"/>
        </w:rPr>
        <w:t>currently</w:t>
      </w:r>
      <w:r w:rsidR="00180555">
        <w:rPr>
          <w:rFonts w:ascii="Calibri" w:eastAsia="Times New Roman" w:hAnsi="Calibri" w:cs="Calibri"/>
          <w:sz w:val="20"/>
          <w:szCs w:val="20"/>
          <w:lang w:val="en-GB" w:eastAsia="en-GB"/>
        </w:rPr>
        <w:t xml:space="preserve"> </w:t>
      </w:r>
      <w:r w:rsidRPr="3EF81CF0">
        <w:rPr>
          <w:rFonts w:ascii="Calibri" w:eastAsia="Times New Roman" w:hAnsi="Calibri" w:cs="Calibri"/>
          <w:sz w:val="20"/>
          <w:szCs w:val="20"/>
          <w:lang w:val="en-GB" w:eastAsia="en-GB"/>
        </w:rPr>
        <w:t>incorporates 30% climate change-related content.</w:t>
      </w:r>
      <w:r w:rsidR="00180555">
        <w:rPr>
          <w:rFonts w:ascii="Calibri" w:eastAsia="Times New Roman" w:hAnsi="Calibri" w:cs="Calibri"/>
          <w:sz w:val="20"/>
          <w:szCs w:val="20"/>
          <w:lang w:val="en-GB" w:eastAsia="en-GB"/>
        </w:rPr>
        <w:t xml:space="preserve"> </w:t>
      </w:r>
      <w:r w:rsidR="61EAF4C2" w:rsidRPr="3EF81CF0">
        <w:rPr>
          <w:rFonts w:ascii="Calibri" w:eastAsia="Times New Roman" w:hAnsi="Calibri" w:cs="Calibri"/>
          <w:sz w:val="20"/>
          <w:szCs w:val="20"/>
          <w:lang w:val="en-GB" w:eastAsia="en-GB"/>
        </w:rPr>
        <w:t>T</w:t>
      </w:r>
      <w:r w:rsidRPr="3EF81CF0">
        <w:rPr>
          <w:rFonts w:ascii="Calibri" w:eastAsia="Times New Roman" w:hAnsi="Calibri" w:cs="Calibri"/>
          <w:sz w:val="20"/>
          <w:szCs w:val="20"/>
          <w:lang w:val="en-GB" w:eastAsia="en-GB"/>
        </w:rPr>
        <w:t>he College of Natural Resources offers various study programmes in environmental and climate science.</w:t>
      </w:r>
      <w:r w:rsidR="00180555">
        <w:rPr>
          <w:rFonts w:ascii="Calibri" w:eastAsia="Times New Roman" w:hAnsi="Calibri" w:cs="Calibri"/>
          <w:sz w:val="20"/>
          <w:szCs w:val="20"/>
          <w:lang w:val="en-GB" w:eastAsia="en-GB"/>
        </w:rPr>
        <w:t xml:space="preserve"> </w:t>
      </w:r>
      <w:r w:rsidR="5791EB1A" w:rsidRPr="3EF81CF0">
        <w:rPr>
          <w:rFonts w:ascii="Calibri" w:eastAsia="Times New Roman" w:hAnsi="Calibri" w:cs="Calibri"/>
          <w:sz w:val="20"/>
          <w:szCs w:val="20"/>
          <w:lang w:val="en-GB" w:eastAsia="en-GB"/>
        </w:rPr>
        <w:t>F</w:t>
      </w:r>
      <w:r w:rsidRPr="3EF81CF0">
        <w:rPr>
          <w:rFonts w:ascii="Calibri" w:eastAsia="Times New Roman" w:hAnsi="Calibri" w:cs="Calibri"/>
          <w:sz w:val="20"/>
          <w:szCs w:val="20"/>
          <w:lang w:val="en-GB" w:eastAsia="en-GB"/>
        </w:rPr>
        <w:t xml:space="preserve">ostering collaboration between the College of Natural Resources and the College of Science and Technology is crucial to ensure interdisciplinary education. Moreover, the World Bank's "Strengthening Risk Information for Disaster Resilience in Bhutan" project includes an education and capacity building component for stakeholders in the construction and built environment sectors, laying the groundwork for </w:t>
      </w:r>
      <w:r w:rsidRPr="02FAEF19">
        <w:rPr>
          <w:rFonts w:ascii="Calibri" w:eastAsia="Times New Roman" w:hAnsi="Calibri" w:cs="Calibri"/>
          <w:sz w:val="20"/>
          <w:szCs w:val="20"/>
          <w:lang w:val="en-GB" w:eastAsia="en-GB"/>
        </w:rPr>
        <w:t>continuous</w:t>
      </w:r>
      <w:r w:rsidRPr="3EF81CF0">
        <w:rPr>
          <w:rFonts w:ascii="Calibri" w:eastAsia="Times New Roman" w:hAnsi="Calibri" w:cs="Calibri"/>
          <w:sz w:val="20"/>
          <w:szCs w:val="20"/>
          <w:lang w:val="en-GB" w:eastAsia="en-GB"/>
        </w:rPr>
        <w:t xml:space="preserve"> learning within the industry.</w:t>
      </w:r>
    </w:p>
    <w:p w14:paraId="44AA5326" w14:textId="6A0F2ED1" w:rsidR="0032101B" w:rsidRPr="009E3201" w:rsidRDefault="0032101B" w:rsidP="0032101B">
      <w:pPr>
        <w:spacing w:before="240" w:after="120" w:line="240" w:lineRule="auto"/>
        <w:jc w:val="both"/>
        <w:rPr>
          <w:rFonts w:ascii="Calibri" w:eastAsia="Times New Roman" w:hAnsi="Calibri" w:cs="Calibri"/>
          <w:color w:val="000000"/>
          <w:sz w:val="20"/>
          <w:szCs w:val="20"/>
          <w:lang w:val="en-GB" w:eastAsia="en-GB"/>
        </w:rPr>
      </w:pPr>
      <w:r w:rsidRPr="3EF81CF0">
        <w:rPr>
          <w:rFonts w:ascii="Calibri" w:eastAsia="Times New Roman" w:hAnsi="Calibri" w:cs="Calibri"/>
          <w:color w:val="000000" w:themeColor="text1"/>
          <w:sz w:val="20"/>
          <w:szCs w:val="20"/>
          <w:lang w:val="en-GB" w:eastAsia="en-GB"/>
        </w:rPr>
        <w:t xml:space="preserve">International donors have also started to invest in climate-proofing Bhutan’s urban areas against water-related risks. The UNEP's multi-country GEF-funded program "Building Climate Resilience of Urban Systems through Ecosystem-based Adaptation in the Asia-Pacific" has facilitated regional knowledge exchange and supported the restoration and stabilization of a 1.5 km stretch along the Thimphu river. Similarly, ADB’s 2022 project “Water Flagship Program support project” amounting to </w:t>
      </w:r>
      <w:r w:rsidR="00FC27F5">
        <w:rPr>
          <w:rFonts w:ascii="Calibri" w:eastAsia="Times New Roman" w:hAnsi="Calibri" w:cs="Calibri"/>
          <w:color w:val="000000" w:themeColor="text1"/>
          <w:sz w:val="20"/>
          <w:szCs w:val="20"/>
          <w:lang w:val="en-GB" w:eastAsia="en-GB"/>
        </w:rPr>
        <w:t>22</w:t>
      </w:r>
      <w:r w:rsidR="2C060707" w:rsidRPr="3EF81CF0">
        <w:rPr>
          <w:rFonts w:ascii="Calibri" w:eastAsia="Times New Roman" w:hAnsi="Calibri" w:cs="Calibri"/>
          <w:color w:val="000000" w:themeColor="text1"/>
          <w:sz w:val="20"/>
          <w:szCs w:val="20"/>
          <w:lang w:val="en-GB" w:eastAsia="en-GB"/>
        </w:rPr>
        <w:t xml:space="preserve"> </w:t>
      </w:r>
      <w:r w:rsidRPr="3EF81CF0">
        <w:rPr>
          <w:rFonts w:ascii="Calibri" w:eastAsia="Times New Roman" w:hAnsi="Calibri" w:cs="Calibri"/>
          <w:color w:val="000000" w:themeColor="text1"/>
          <w:sz w:val="20"/>
          <w:szCs w:val="20"/>
          <w:lang w:val="en-GB" w:eastAsia="en-GB"/>
        </w:rPr>
        <w:t xml:space="preserve"> MUSD (including national government and JICA co-financing) aims to strengthen water security in the Thimphu until 2030. More importantly, this project invests in the integration of SCADA</w:t>
      </w:r>
      <w:r w:rsidR="00E514BD">
        <w:rPr>
          <w:rFonts w:ascii="Calibri" w:eastAsia="Times New Roman" w:hAnsi="Calibri" w:cs="Calibri"/>
          <w:color w:val="000000" w:themeColor="text1"/>
          <w:sz w:val="20"/>
          <w:szCs w:val="20"/>
          <w:lang w:val="en-GB" w:eastAsia="en-GB"/>
        </w:rPr>
        <w:t xml:space="preserve"> (</w:t>
      </w:r>
      <w:r w:rsidR="00E514BD" w:rsidRPr="009E3201">
        <w:rPr>
          <w:rFonts w:ascii="Calibri" w:eastAsia="Calibri" w:hAnsi="Calibri" w:cs="Arial"/>
          <w:iCs/>
          <w:sz w:val="20"/>
          <w:szCs w:val="20"/>
          <w:lang w:val="en-GB"/>
        </w:rPr>
        <w:t xml:space="preserve">(Supervisory Control and Data Acquisition) </w:t>
      </w:r>
      <w:r w:rsidRPr="3EF81CF0">
        <w:rPr>
          <w:rFonts w:ascii="Calibri" w:eastAsia="Times New Roman" w:hAnsi="Calibri" w:cs="Calibri"/>
          <w:color w:val="000000" w:themeColor="text1"/>
          <w:sz w:val="20"/>
          <w:szCs w:val="20"/>
          <w:lang w:val="en-GB" w:eastAsia="en-GB"/>
        </w:rPr>
        <w:t>and smart devices to monitor hydrological information. Finally, the World Bank’s project “Strengthening Risk Information for Disaster Resilience in Bhutan” will invest 3.51 M</w:t>
      </w:r>
      <w:r w:rsidR="0B0CCF9B" w:rsidRPr="3EF81CF0">
        <w:rPr>
          <w:rFonts w:ascii="Calibri" w:eastAsia="Times New Roman" w:hAnsi="Calibri" w:cs="Calibri"/>
          <w:color w:val="000000" w:themeColor="text1"/>
          <w:sz w:val="20"/>
          <w:szCs w:val="20"/>
          <w:lang w:val="en-GB" w:eastAsia="en-GB"/>
        </w:rPr>
        <w:t xml:space="preserve"> </w:t>
      </w:r>
      <w:r w:rsidRPr="3EF81CF0">
        <w:rPr>
          <w:rFonts w:ascii="Calibri" w:eastAsia="Times New Roman" w:hAnsi="Calibri" w:cs="Calibri"/>
          <w:color w:val="000000" w:themeColor="text1"/>
          <w:sz w:val="20"/>
          <w:szCs w:val="20"/>
          <w:lang w:val="en-GB" w:eastAsia="en-GB"/>
        </w:rPr>
        <w:t xml:space="preserve">USD until 2025 </w:t>
      </w:r>
      <w:r w:rsidR="663D3B93" w:rsidRPr="3EF81CF0">
        <w:rPr>
          <w:rFonts w:ascii="Calibri" w:eastAsia="Times New Roman" w:hAnsi="Calibri" w:cs="Calibri"/>
          <w:color w:val="000000" w:themeColor="text1"/>
          <w:sz w:val="20"/>
          <w:szCs w:val="20"/>
          <w:lang w:val="en-GB" w:eastAsia="en-GB"/>
        </w:rPr>
        <w:t>to</w:t>
      </w:r>
      <w:r w:rsidRPr="3EF81CF0">
        <w:rPr>
          <w:rFonts w:ascii="Calibri" w:eastAsia="Times New Roman" w:hAnsi="Calibri" w:cs="Calibri"/>
          <w:color w:val="000000" w:themeColor="text1"/>
          <w:sz w:val="20"/>
          <w:szCs w:val="20"/>
          <w:lang w:val="en-GB" w:eastAsia="en-GB"/>
        </w:rPr>
        <w:t xml:space="preserve">o establishing multi-hazard risk decision-making systems and strengthening </w:t>
      </w:r>
      <w:r w:rsidR="0034208C" w:rsidRPr="3EF81CF0">
        <w:rPr>
          <w:rFonts w:ascii="Calibri" w:eastAsia="Times New Roman" w:hAnsi="Calibri" w:cs="Calibri"/>
          <w:color w:val="000000" w:themeColor="text1"/>
          <w:sz w:val="20"/>
          <w:szCs w:val="20"/>
          <w:lang w:val="en-GB" w:eastAsia="en-GB"/>
        </w:rPr>
        <w:t>hydrometeorological</w:t>
      </w:r>
      <w:r w:rsidRPr="3EF81CF0">
        <w:rPr>
          <w:rFonts w:ascii="Calibri" w:eastAsia="Times New Roman" w:hAnsi="Calibri" w:cs="Calibri"/>
          <w:color w:val="000000" w:themeColor="text1"/>
          <w:sz w:val="20"/>
          <w:szCs w:val="20"/>
          <w:lang w:val="en-GB" w:eastAsia="en-GB"/>
        </w:rPr>
        <w:t xml:space="preserve"> services delivery. This project also invested 300,000 USD in capacity building for built environment and construction stakeholders in Bhutan to enhance knowledge and lay the foundations for mainstreaming resilient and green infrastructure. </w:t>
      </w:r>
    </w:p>
    <w:p w14:paraId="5544B21E" w14:textId="77777777" w:rsidR="0032101B" w:rsidRPr="009E3201" w:rsidRDefault="0032101B" w:rsidP="0032101B">
      <w:pPr>
        <w:spacing w:after="120" w:line="240" w:lineRule="auto"/>
        <w:jc w:val="both"/>
        <w:rPr>
          <w:rFonts w:ascii="Times New Roman" w:eastAsia="Times New Roman" w:hAnsi="Times New Roman" w:cs="Times New Roman"/>
          <w:sz w:val="24"/>
          <w:szCs w:val="24"/>
          <w:lang w:val="en-GB" w:eastAsia="en-GB"/>
        </w:rPr>
      </w:pPr>
      <w:r w:rsidRPr="009E3201">
        <w:rPr>
          <w:rFonts w:ascii="Calibri" w:eastAsia="Times New Roman" w:hAnsi="Calibri" w:cs="Calibri"/>
          <w:b/>
          <w:bCs/>
          <w:color w:val="000000"/>
          <w:sz w:val="20"/>
          <w:szCs w:val="20"/>
          <w:lang w:val="en-GB" w:eastAsia="en-GB"/>
        </w:rPr>
        <w:t>Gaps related to the baseline efforts </w:t>
      </w:r>
    </w:p>
    <w:p w14:paraId="47721685" w14:textId="77777777" w:rsidR="0032101B" w:rsidRPr="009E3201" w:rsidRDefault="0032101B" w:rsidP="0032101B">
      <w:pPr>
        <w:spacing w:after="120" w:line="240" w:lineRule="auto"/>
        <w:jc w:val="both"/>
        <w:rPr>
          <w:rFonts w:ascii="Calibri" w:eastAsia="Times New Roman" w:hAnsi="Calibri" w:cs="Calibri"/>
          <w:color w:val="000000"/>
          <w:sz w:val="20"/>
          <w:szCs w:val="20"/>
          <w:lang w:val="en-GB" w:eastAsia="en-GB"/>
        </w:rPr>
      </w:pPr>
      <w:r w:rsidRPr="009E3201">
        <w:rPr>
          <w:rFonts w:ascii="Calibri" w:eastAsia="Times New Roman" w:hAnsi="Calibri" w:cs="Calibri"/>
          <w:color w:val="000000"/>
          <w:sz w:val="20"/>
          <w:szCs w:val="20"/>
          <w:lang w:val="en-GB" w:eastAsia="en-GB"/>
        </w:rPr>
        <w:t>Although there is a clear strategic emphasis on safeguarding Bhutan's urban regions from floods and landslides and adopting nature-based climate adaptation approaches, these efforts are relatively recent and still evolving. Previous investments by the RGoB in safeguarding riverbanks and urban planning to mitigate landslides and floods have not explicitly addressed the impacts of climate change and the heightened flood risk during the monsoon season.</w:t>
      </w:r>
    </w:p>
    <w:p w14:paraId="5592866B" w14:textId="13052300" w:rsidR="0040081A" w:rsidRPr="009E3201" w:rsidRDefault="00407F91" w:rsidP="0032101B">
      <w:pPr>
        <w:spacing w:after="120" w:line="240" w:lineRule="auto"/>
        <w:jc w:val="both"/>
        <w:rPr>
          <w:rFonts w:ascii="Times New Roman" w:eastAsia="Times New Roman" w:hAnsi="Times New Roman" w:cs="Times New Roman"/>
          <w:sz w:val="24"/>
          <w:szCs w:val="24"/>
          <w:lang w:val="en-GB" w:eastAsia="en-GB"/>
        </w:rPr>
      </w:pPr>
      <w:r w:rsidRPr="00407F91">
        <w:rPr>
          <w:rFonts w:ascii="Calibri" w:eastAsia="Times New Roman" w:hAnsi="Calibri" w:cs="Calibri"/>
          <w:color w:val="000000" w:themeColor="text1"/>
          <w:sz w:val="20"/>
          <w:szCs w:val="20"/>
          <w:lang w:val="en-GB" w:eastAsia="en-GB"/>
        </w:rPr>
        <w:t>Several projects address aspects of climate resilience in Bhutan, but with limitations. Examples include ACREWAS's focus on rural water management, UNEP's pilot river restoration, and disaster risk initiatives by JICA and the World Bank. The ECRUL project seeks to bridge these gaps, scaling up efforts in urban areas with a focus on disaster preparedness, integrated planning, and Nature-based Solutions (NbS).</w:t>
      </w:r>
    </w:p>
    <w:p w14:paraId="71519F5D" w14:textId="77777777" w:rsidR="00314598" w:rsidRPr="00FF5900" w:rsidRDefault="00314598" w:rsidP="00314598">
      <w:pPr>
        <w:suppressAutoHyphens/>
        <w:spacing w:after="120" w:line="240" w:lineRule="auto"/>
        <w:jc w:val="both"/>
        <w:rPr>
          <w:rFonts w:ascii="Calibri" w:eastAsia="Aptos" w:hAnsi="Calibri" w:cs="Calibri"/>
          <w:b/>
          <w:bCs/>
          <w:kern w:val="2"/>
          <w:sz w:val="24"/>
          <w:szCs w:val="24"/>
          <w:lang w:val="en-GB"/>
          <w14:ligatures w14:val="standardContextual"/>
        </w:rPr>
      </w:pPr>
      <w:r w:rsidRPr="00FF5900">
        <w:rPr>
          <w:rFonts w:ascii="Calibri" w:eastAsia="Aptos" w:hAnsi="Calibri" w:cs="Calibri"/>
          <w:b/>
          <w:bCs/>
          <w:kern w:val="2"/>
          <w:sz w:val="24"/>
          <w:szCs w:val="24"/>
          <w:lang w:val="en-GB"/>
          <w14:ligatures w14:val="standardContextual"/>
        </w:rPr>
        <w:t>Barriers</w:t>
      </w:r>
    </w:p>
    <w:p w14:paraId="635B9683" w14:textId="77777777" w:rsidR="00314598" w:rsidRDefault="00314598" w:rsidP="00314598">
      <w:pPr>
        <w:suppressAutoHyphens/>
        <w:spacing w:after="120" w:line="240" w:lineRule="auto"/>
        <w:jc w:val="both"/>
        <w:rPr>
          <w:rFonts w:ascii="Calibri" w:eastAsia="Aptos" w:hAnsi="Calibri" w:cs="Calibri"/>
          <w:b/>
          <w:bCs/>
          <w:kern w:val="2"/>
          <w:sz w:val="20"/>
          <w:szCs w:val="20"/>
          <w:lang w:val="en-GB"/>
          <w14:ligatures w14:val="standardContextual"/>
        </w:rPr>
      </w:pPr>
      <w:r w:rsidRPr="00FF4166">
        <w:rPr>
          <w:rFonts w:ascii="Calibri" w:eastAsia="Aptos" w:hAnsi="Calibri" w:cs="Calibri"/>
          <w:b/>
          <w:bCs/>
          <w:kern w:val="2"/>
          <w:sz w:val="20"/>
          <w:szCs w:val="20"/>
          <w:lang w:val="en-GB"/>
          <w14:ligatures w14:val="standardContextual"/>
        </w:rPr>
        <w:t>Inadequate planning, design, decision making and monitoring that are gender responsive, inclusive and climate-risk informed</w:t>
      </w:r>
    </w:p>
    <w:p w14:paraId="4BAA16CD" w14:textId="77777777" w:rsidR="00314598" w:rsidRPr="00FF4166" w:rsidRDefault="00314598" w:rsidP="00314598">
      <w:pPr>
        <w:suppressAutoHyphens/>
        <w:spacing w:after="120" w:line="240" w:lineRule="auto"/>
        <w:jc w:val="both"/>
        <w:rPr>
          <w:rFonts w:ascii="Calibri" w:eastAsia="Aptos" w:hAnsi="Calibri" w:cs="Calibri"/>
          <w:kern w:val="2"/>
          <w:sz w:val="20"/>
          <w:szCs w:val="20"/>
          <w:lang w:val="en-GB"/>
          <w14:ligatures w14:val="standardContextual"/>
        </w:rPr>
      </w:pPr>
      <w:r w:rsidRPr="00FF4166">
        <w:rPr>
          <w:rFonts w:ascii="Calibri" w:eastAsia="Aptos" w:hAnsi="Calibri" w:cs="Calibri"/>
          <w:kern w:val="2"/>
          <w:sz w:val="20"/>
          <w:szCs w:val="20"/>
          <w:lang w:val="en-GB"/>
          <w14:ligatures w14:val="standardContextual"/>
        </w:rPr>
        <w:t>The current approaches and strategies of urban planning and development are not effective</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in addressing the complex challenges of climate change. The design, decision-making processes</w:t>
      </w:r>
      <w:r w:rsidRPr="022F3C01">
        <w:rPr>
          <w:rFonts w:ascii="Calibri" w:eastAsia="Aptos" w:hAnsi="Calibri" w:cs="Calibri"/>
          <w:sz w:val="20"/>
          <w:szCs w:val="20"/>
          <w:lang w:val="en-GB"/>
        </w:rPr>
        <w:t>,</w:t>
      </w:r>
      <w:r w:rsidRPr="00FF4166">
        <w:rPr>
          <w:rFonts w:ascii="Calibri" w:eastAsia="Aptos" w:hAnsi="Calibri" w:cs="Calibri"/>
          <w:kern w:val="2"/>
          <w:sz w:val="20"/>
          <w:szCs w:val="20"/>
          <w:lang w:val="en-GB"/>
          <w14:ligatures w14:val="standardContextual"/>
        </w:rPr>
        <w:t xml:space="preserve"> and monitoring efforts are not comprehensively informed by climate-risk considerations and vulnerabilities, resulting in increased exposure to risks and potential threat to the community. Moreover,</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 xml:space="preserve">planning and design of urban spaces and services </w:t>
      </w:r>
      <w:r w:rsidRPr="10166816">
        <w:rPr>
          <w:rFonts w:ascii="Calibri" w:eastAsia="Aptos" w:hAnsi="Calibri" w:cs="Calibri"/>
          <w:sz w:val="20"/>
          <w:szCs w:val="20"/>
          <w:lang w:val="en-GB"/>
        </w:rPr>
        <w:t>are majorly gender neutral and does not take</w:t>
      </w:r>
      <w:r w:rsidRPr="00FF4166">
        <w:rPr>
          <w:rFonts w:ascii="Calibri" w:eastAsia="Aptos" w:hAnsi="Calibri" w:cs="Calibri"/>
          <w:kern w:val="2"/>
          <w:sz w:val="20"/>
          <w:szCs w:val="20"/>
          <w:lang w:val="en-GB"/>
          <w14:ligatures w14:val="standardContextual"/>
        </w:rPr>
        <w:t xml:space="preserve"> in</w:t>
      </w:r>
      <w:r w:rsidRPr="10166816">
        <w:rPr>
          <w:rFonts w:ascii="Calibri" w:eastAsia="Aptos" w:hAnsi="Calibri" w:cs="Calibri"/>
          <w:sz w:val="20"/>
          <w:szCs w:val="20"/>
          <w:lang w:val="en-GB"/>
        </w:rPr>
        <w:t>to</w:t>
      </w:r>
      <w:r w:rsidRPr="00FF4166">
        <w:rPr>
          <w:rFonts w:ascii="Calibri" w:eastAsia="Aptos" w:hAnsi="Calibri" w:cs="Calibri"/>
          <w:kern w:val="2"/>
          <w:sz w:val="20"/>
          <w:szCs w:val="20"/>
          <w:lang w:val="en-GB"/>
          <w14:ligatures w14:val="standardContextual"/>
        </w:rPr>
        <w:t xml:space="preserve"> account the specific needs and priorities based on gender, (dis)abilities, economic status and age.</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Therefore, the inclusive and holistic approach to urban planning and development is</w:t>
      </w:r>
      <w:r w:rsidRPr="4671050E">
        <w:rPr>
          <w:rFonts w:ascii="Calibri" w:eastAsia="Aptos" w:hAnsi="Calibri" w:cs="Calibri"/>
          <w:sz w:val="20"/>
          <w:szCs w:val="20"/>
          <w:lang w:val="en-GB"/>
        </w:rPr>
        <w:t xml:space="preserve"> inadequate in view of </w:t>
      </w:r>
      <w:r w:rsidRPr="00FF4166">
        <w:rPr>
          <w:rFonts w:ascii="Calibri" w:eastAsia="Aptos" w:hAnsi="Calibri" w:cs="Calibri"/>
          <w:kern w:val="2"/>
          <w:sz w:val="20"/>
          <w:szCs w:val="20"/>
          <w:lang w:val="en-GB"/>
          <w14:ligatures w14:val="standardContextual"/>
        </w:rPr>
        <w:t>limited risk-informed planning, design, decision making and monitoring.</w:t>
      </w:r>
    </w:p>
    <w:p w14:paraId="57398FF0" w14:textId="77777777" w:rsidR="00314598" w:rsidRPr="00FF4166" w:rsidRDefault="00314598" w:rsidP="00314598">
      <w:pPr>
        <w:suppressAutoHyphens/>
        <w:spacing w:after="120" w:line="240" w:lineRule="auto"/>
        <w:jc w:val="both"/>
        <w:rPr>
          <w:rFonts w:ascii="Calibri" w:eastAsia="Aptos" w:hAnsi="Calibri" w:cs="Calibri"/>
          <w:b/>
          <w:bCs/>
          <w:kern w:val="2"/>
          <w:sz w:val="20"/>
          <w:szCs w:val="20"/>
          <w:lang w:val="en-GB"/>
          <w14:ligatures w14:val="standardContextual"/>
        </w:rPr>
      </w:pPr>
      <w:r w:rsidRPr="00FF4166">
        <w:rPr>
          <w:rFonts w:ascii="Calibri" w:eastAsia="Aptos" w:hAnsi="Calibri" w:cs="Calibri"/>
          <w:b/>
          <w:bCs/>
          <w:kern w:val="2"/>
          <w:sz w:val="20"/>
          <w:szCs w:val="20"/>
          <w:lang w:val="en-GB"/>
          <w14:ligatures w14:val="standardContextual"/>
        </w:rPr>
        <w:t>Limited technical capacity on climate resilient urban planning and governance</w:t>
      </w:r>
    </w:p>
    <w:p w14:paraId="5653BF61" w14:textId="77777777" w:rsidR="00314598" w:rsidRPr="00FF4166" w:rsidRDefault="00314598" w:rsidP="00314598">
      <w:pPr>
        <w:suppressAutoHyphens/>
        <w:spacing w:after="120" w:line="240" w:lineRule="auto"/>
        <w:jc w:val="both"/>
        <w:rPr>
          <w:rFonts w:ascii="Calibri" w:eastAsia="Aptos" w:hAnsi="Calibri" w:cs="Calibri"/>
          <w:kern w:val="2"/>
          <w:sz w:val="20"/>
          <w:szCs w:val="20"/>
          <w:lang w:val="en-GB"/>
          <w14:ligatures w14:val="standardContextual"/>
        </w:rPr>
      </w:pPr>
      <w:r w:rsidRPr="00FF4166">
        <w:rPr>
          <w:rFonts w:ascii="Calibri" w:eastAsia="Aptos" w:hAnsi="Calibri" w:cs="Calibri"/>
          <w:kern w:val="2"/>
          <w:sz w:val="20"/>
          <w:szCs w:val="20"/>
          <w:lang w:val="en-GB"/>
          <w14:ligatures w14:val="standardContextual"/>
        </w:rPr>
        <w:t xml:space="preserve">The agencies and institutions responsible for urban planning, development and governance </w:t>
      </w:r>
      <w:r w:rsidRPr="3FE08764">
        <w:rPr>
          <w:rFonts w:ascii="Calibri" w:eastAsia="Aptos" w:hAnsi="Calibri" w:cs="Calibri"/>
          <w:sz w:val="20"/>
          <w:szCs w:val="20"/>
          <w:lang w:val="en-GB"/>
        </w:rPr>
        <w:t>has limitations of</w:t>
      </w:r>
      <w:r>
        <w:rPr>
          <w:rFonts w:ascii="Calibri" w:eastAsia="Aptos" w:hAnsi="Calibri" w:cs="Calibri"/>
          <w:sz w:val="20"/>
          <w:szCs w:val="20"/>
          <w:lang w:val="en-GB"/>
        </w:rPr>
        <w:t xml:space="preserve"> </w:t>
      </w:r>
      <w:r w:rsidRPr="00FF4166">
        <w:rPr>
          <w:rFonts w:ascii="Calibri" w:eastAsia="Aptos" w:hAnsi="Calibri" w:cs="Calibri"/>
          <w:kern w:val="2"/>
          <w:sz w:val="20"/>
          <w:szCs w:val="20"/>
          <w:lang w:val="en-GB"/>
          <w14:ligatures w14:val="standardContextual"/>
        </w:rPr>
        <w:t xml:space="preserve">the necessary expertise and institutional capacity to effectively address climate resilience </w:t>
      </w:r>
      <w:r w:rsidRPr="29EB9ABE">
        <w:rPr>
          <w:rFonts w:ascii="Calibri" w:eastAsia="Aptos" w:hAnsi="Calibri" w:cs="Calibri"/>
          <w:sz w:val="20"/>
          <w:szCs w:val="20"/>
          <w:lang w:val="en-GB"/>
        </w:rPr>
        <w:t>challenges.</w:t>
      </w:r>
      <w:r w:rsidRPr="00FF4166">
        <w:rPr>
          <w:rFonts w:ascii="Calibri" w:eastAsia="Aptos" w:hAnsi="Calibri" w:cs="Calibri"/>
          <w:kern w:val="2"/>
          <w:sz w:val="20"/>
          <w:szCs w:val="20"/>
          <w:lang w:val="en-GB"/>
          <w14:ligatures w14:val="standardContextual"/>
        </w:rPr>
        <w:t xml:space="preserve"> The planners, engineers and other relevant professionals involved in urban planning and development </w:t>
      </w:r>
      <w:r w:rsidRPr="61A2D24A">
        <w:rPr>
          <w:rFonts w:ascii="Calibri" w:eastAsia="Aptos" w:hAnsi="Calibri" w:cs="Calibri"/>
          <w:sz w:val="20"/>
          <w:szCs w:val="20"/>
          <w:lang w:val="en-GB"/>
        </w:rPr>
        <w:t>has limited</w:t>
      </w:r>
      <w:r>
        <w:rPr>
          <w:rFonts w:ascii="Calibri" w:eastAsia="Aptos" w:hAnsi="Calibri" w:cs="Calibri"/>
          <w:sz w:val="20"/>
          <w:szCs w:val="20"/>
          <w:lang w:val="en-GB"/>
        </w:rPr>
        <w:t xml:space="preserve"> </w:t>
      </w:r>
      <w:r w:rsidRPr="00FF4166">
        <w:rPr>
          <w:rFonts w:ascii="Calibri" w:eastAsia="Aptos" w:hAnsi="Calibri" w:cs="Calibri"/>
          <w:kern w:val="2"/>
          <w:sz w:val="20"/>
          <w:szCs w:val="20"/>
          <w:lang w:val="en-GB"/>
          <w14:ligatures w14:val="standardContextual"/>
        </w:rPr>
        <w:t>technical skills and capabilities to understand</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assess</w:t>
      </w:r>
      <w:r w:rsidRPr="10166816">
        <w:rPr>
          <w:rFonts w:ascii="Calibri" w:eastAsia="Aptos" w:hAnsi="Calibri" w:cs="Calibri"/>
          <w:sz w:val="20"/>
          <w:szCs w:val="20"/>
          <w:lang w:val="en-GB"/>
        </w:rPr>
        <w:t xml:space="preserve"> the impact</w:t>
      </w:r>
      <w:r w:rsidRPr="00FF4166">
        <w:rPr>
          <w:rFonts w:ascii="Calibri" w:eastAsia="Aptos" w:hAnsi="Calibri" w:cs="Calibri"/>
          <w:kern w:val="2"/>
          <w:sz w:val="20"/>
          <w:szCs w:val="20"/>
          <w:lang w:val="en-GB"/>
          <w14:ligatures w14:val="standardContextual"/>
        </w:rPr>
        <w:t xml:space="preserve"> and integrate climate resilience</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 xml:space="preserve">into urban planning, design and </w:t>
      </w:r>
      <w:r w:rsidRPr="00FF4166">
        <w:rPr>
          <w:rFonts w:ascii="Calibri" w:eastAsia="Aptos" w:hAnsi="Calibri" w:cs="Calibri"/>
          <w:kern w:val="2"/>
          <w:sz w:val="20"/>
          <w:szCs w:val="20"/>
          <w:lang w:val="en-GB"/>
          <w14:ligatures w14:val="standardContextual"/>
        </w:rPr>
        <w:lastRenderedPageBreak/>
        <w:t>development process. They also lack adequate understanding and capacities to identify and integrate specific needs of women, persons with disabilities and other vulnerable groups in urban design, planning and development.</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 xml:space="preserve">This has resulted in inadequate response to climate induced hazards and vulnerabilities limiting the ability to adapt to the climate related disruptions. </w:t>
      </w:r>
    </w:p>
    <w:p w14:paraId="65E1DA3B" w14:textId="77777777" w:rsidR="00314598" w:rsidRPr="00FF4166" w:rsidRDefault="00314598" w:rsidP="00314598">
      <w:pPr>
        <w:suppressAutoHyphens/>
        <w:spacing w:after="120" w:line="240" w:lineRule="auto"/>
        <w:jc w:val="both"/>
        <w:rPr>
          <w:rFonts w:ascii="Calibri" w:eastAsia="Aptos" w:hAnsi="Calibri" w:cs="Calibri"/>
          <w:b/>
          <w:bCs/>
          <w:kern w:val="2"/>
          <w:sz w:val="20"/>
          <w:szCs w:val="20"/>
          <w:lang w:val="en-GB"/>
          <w14:ligatures w14:val="standardContextual"/>
        </w:rPr>
      </w:pPr>
      <w:r w:rsidRPr="00FF4166">
        <w:rPr>
          <w:rFonts w:ascii="Calibri" w:eastAsia="Aptos" w:hAnsi="Calibri" w:cs="Calibri"/>
          <w:b/>
          <w:bCs/>
          <w:kern w:val="2"/>
          <w:sz w:val="20"/>
          <w:szCs w:val="20"/>
          <w:lang w:val="en-GB"/>
          <w14:ligatures w14:val="standardContextual"/>
        </w:rPr>
        <w:t>Lack of financing solutions for public authorities, investors, and communities to invest in resilient infrastructure and livelihoods</w:t>
      </w:r>
    </w:p>
    <w:p w14:paraId="247DFC27" w14:textId="77777777" w:rsidR="00314598" w:rsidRDefault="00314598" w:rsidP="00314598">
      <w:pPr>
        <w:suppressAutoHyphens/>
        <w:spacing w:after="120" w:line="240" w:lineRule="auto"/>
        <w:jc w:val="both"/>
        <w:rPr>
          <w:rFonts w:ascii="Calibri" w:eastAsia="Aptos" w:hAnsi="Calibri" w:cs="Calibri"/>
          <w:sz w:val="20"/>
          <w:szCs w:val="20"/>
          <w:lang w:val="en-GB"/>
        </w:rPr>
      </w:pPr>
      <w:r w:rsidRPr="00FF4166">
        <w:rPr>
          <w:rFonts w:ascii="Calibri" w:eastAsia="Aptos" w:hAnsi="Calibri" w:cs="Calibri"/>
          <w:kern w:val="2"/>
          <w:sz w:val="20"/>
          <w:szCs w:val="20"/>
          <w:lang w:val="en-GB"/>
          <w14:ligatures w14:val="standardContextual"/>
        </w:rPr>
        <w:t>The conventional sources of government budgets are insufficient to meet the growing demand for resilient infrastructure and livelihoods. Due to the absence of financial instruments/mechanism in government agencies and private sectors, there remains the challenge to secure, mobilize</w:t>
      </w:r>
      <w:r w:rsidRPr="25AE5BDD">
        <w:rPr>
          <w:rFonts w:ascii="Calibri" w:eastAsia="Aptos" w:hAnsi="Calibri" w:cs="Calibri"/>
          <w:sz w:val="20"/>
          <w:szCs w:val="20"/>
          <w:lang w:val="en-GB"/>
        </w:rPr>
        <w:t>,</w:t>
      </w:r>
      <w:r w:rsidRPr="00FF4166">
        <w:rPr>
          <w:rFonts w:ascii="Calibri" w:eastAsia="Aptos" w:hAnsi="Calibri" w:cs="Calibri"/>
          <w:kern w:val="2"/>
          <w:sz w:val="20"/>
          <w:szCs w:val="20"/>
          <w:lang w:val="en-GB"/>
          <w14:ligatures w14:val="standardContextual"/>
        </w:rPr>
        <w:t xml:space="preserve"> and allocate necessary funds for investments in resilience-building initiatives.</w:t>
      </w:r>
      <w:r>
        <w:rPr>
          <w:rFonts w:ascii="Calibri" w:eastAsia="Aptos" w:hAnsi="Calibri" w:cs="Calibri"/>
          <w:kern w:val="2"/>
          <w:sz w:val="20"/>
          <w:szCs w:val="20"/>
          <w:lang w:val="en-GB"/>
          <w14:ligatures w14:val="standardContextual"/>
        </w:rPr>
        <w:t xml:space="preserve"> </w:t>
      </w:r>
      <w:r w:rsidRPr="25AE5BDD">
        <w:rPr>
          <w:rFonts w:ascii="Calibri" w:eastAsia="Aptos" w:hAnsi="Calibri" w:cs="Calibri"/>
          <w:sz w:val="20"/>
          <w:szCs w:val="20"/>
          <w:lang w:val="en-GB"/>
        </w:rPr>
        <w:t>Due to</w:t>
      </w:r>
      <w:r w:rsidRPr="00FF4166">
        <w:rPr>
          <w:rFonts w:ascii="Calibri" w:eastAsia="Aptos" w:hAnsi="Calibri" w:cs="Calibri"/>
          <w:kern w:val="2"/>
          <w:sz w:val="20"/>
          <w:szCs w:val="20"/>
          <w:lang w:val="en-GB"/>
          <w14:ligatures w14:val="standardContextual"/>
        </w:rPr>
        <w:t xml:space="preserve"> the lack of</w:t>
      </w:r>
      <w:r>
        <w:rPr>
          <w:rFonts w:ascii="Calibri" w:eastAsia="Aptos" w:hAnsi="Calibri" w:cs="Calibri"/>
          <w:kern w:val="2"/>
          <w:sz w:val="20"/>
          <w:szCs w:val="20"/>
          <w:lang w:val="en-GB"/>
          <w14:ligatures w14:val="standardContextual"/>
        </w:rPr>
        <w:t xml:space="preserve"> innovative</w:t>
      </w:r>
      <w:r w:rsidRPr="00FF4166">
        <w:rPr>
          <w:rFonts w:ascii="Calibri" w:eastAsia="Aptos" w:hAnsi="Calibri" w:cs="Calibri"/>
          <w:kern w:val="2"/>
          <w:sz w:val="20"/>
          <w:szCs w:val="20"/>
          <w:lang w:val="en-GB"/>
          <w14:ligatures w14:val="standardContextual"/>
        </w:rPr>
        <w:t xml:space="preserve"> financing solutions, the public institutions, investors and communities struggle to access funding and resources to implement resilience-building measures</w:t>
      </w:r>
      <w:r w:rsidRPr="25AE5BDD">
        <w:rPr>
          <w:rFonts w:ascii="Calibri" w:eastAsia="Aptos" w:hAnsi="Calibri" w:cs="Calibri"/>
          <w:sz w:val="20"/>
          <w:szCs w:val="20"/>
          <w:lang w:val="en-GB"/>
        </w:rPr>
        <w:t xml:space="preserve"> and</w:t>
      </w:r>
      <w:r w:rsidRPr="00FF4166">
        <w:rPr>
          <w:rFonts w:ascii="Calibri" w:eastAsia="Aptos" w:hAnsi="Calibri" w:cs="Calibri"/>
          <w:kern w:val="2"/>
          <w:sz w:val="20"/>
          <w:szCs w:val="20"/>
          <w:lang w:val="en-GB"/>
          <w14:ligatures w14:val="standardContextual"/>
        </w:rPr>
        <w:t xml:space="preserve"> scaling-up</w:t>
      </w:r>
      <w:r>
        <w:rPr>
          <w:rFonts w:ascii="Calibri" w:eastAsia="Aptos" w:hAnsi="Calibri" w:cs="Calibri"/>
          <w:kern w:val="2"/>
          <w:sz w:val="20"/>
          <w:szCs w:val="20"/>
          <w:lang w:val="en-GB"/>
          <w14:ligatures w14:val="standardContextual"/>
        </w:rPr>
        <w:t xml:space="preserve"> public and private </w:t>
      </w:r>
      <w:r w:rsidRPr="00FF4166">
        <w:rPr>
          <w:rFonts w:ascii="Calibri" w:eastAsia="Aptos" w:hAnsi="Calibri" w:cs="Calibri"/>
          <w:kern w:val="2"/>
          <w:sz w:val="20"/>
          <w:szCs w:val="20"/>
          <w:lang w:val="en-GB"/>
          <w14:ligatures w14:val="standardContextual"/>
        </w:rPr>
        <w:t>investment in green infrastructure, disaster preparedness programs, ecosystem restoration projects, and livelihood diversification initiatives</w:t>
      </w:r>
      <w:r w:rsidRPr="49182195">
        <w:rPr>
          <w:rFonts w:ascii="Calibri" w:eastAsia="Aptos" w:hAnsi="Calibri" w:cs="Calibri"/>
          <w:sz w:val="20"/>
          <w:szCs w:val="20"/>
          <w:lang w:val="en-GB"/>
        </w:rPr>
        <w:t>.</w:t>
      </w:r>
    </w:p>
    <w:p w14:paraId="103F1B2B" w14:textId="77777777" w:rsidR="00314598" w:rsidRPr="00FF4166" w:rsidRDefault="00314598" w:rsidP="00314598">
      <w:pPr>
        <w:suppressAutoHyphens/>
        <w:spacing w:after="120" w:line="240" w:lineRule="auto"/>
        <w:jc w:val="both"/>
        <w:rPr>
          <w:rFonts w:ascii="Calibri" w:eastAsia="Aptos" w:hAnsi="Calibri" w:cs="Calibri"/>
          <w:b/>
          <w:bCs/>
          <w:kern w:val="2"/>
          <w:sz w:val="20"/>
          <w:szCs w:val="20"/>
          <w:lang w:val="en-GB"/>
          <w14:ligatures w14:val="standardContextual"/>
        </w:rPr>
      </w:pPr>
      <w:r w:rsidRPr="00FF4166">
        <w:rPr>
          <w:rFonts w:ascii="Calibri" w:eastAsia="Aptos" w:hAnsi="Calibri" w:cs="Calibri"/>
          <w:b/>
          <w:bCs/>
          <w:kern w:val="2"/>
          <w:sz w:val="20"/>
          <w:szCs w:val="20"/>
          <w:lang w:val="en-GB"/>
          <w14:ligatures w14:val="standardContextual"/>
        </w:rPr>
        <w:t>Absence of technologies, services</w:t>
      </w:r>
      <w:r w:rsidRPr="6849F333">
        <w:rPr>
          <w:rFonts w:ascii="Calibri" w:eastAsia="Aptos" w:hAnsi="Calibri" w:cs="Calibri"/>
          <w:b/>
          <w:bCs/>
          <w:sz w:val="20"/>
          <w:szCs w:val="20"/>
          <w:lang w:val="en-GB"/>
        </w:rPr>
        <w:t>,</w:t>
      </w:r>
      <w:r w:rsidRPr="00FF4166">
        <w:rPr>
          <w:rFonts w:ascii="Calibri" w:eastAsia="Aptos" w:hAnsi="Calibri" w:cs="Calibri"/>
          <w:b/>
          <w:bCs/>
          <w:kern w:val="2"/>
          <w:sz w:val="20"/>
          <w:szCs w:val="20"/>
          <w:lang w:val="en-GB"/>
          <w14:ligatures w14:val="standardContextual"/>
        </w:rPr>
        <w:t xml:space="preserve"> and products necessary for </w:t>
      </w:r>
      <w:r w:rsidRPr="64C33855">
        <w:rPr>
          <w:rFonts w:ascii="Calibri" w:eastAsia="Aptos" w:hAnsi="Calibri" w:cs="Calibri"/>
          <w:b/>
          <w:sz w:val="20"/>
          <w:szCs w:val="20"/>
          <w:lang w:val="en-GB"/>
        </w:rPr>
        <w:t xml:space="preserve">contextual </w:t>
      </w:r>
      <w:r w:rsidRPr="00FF4166">
        <w:rPr>
          <w:rFonts w:ascii="Calibri" w:eastAsia="Aptos" w:hAnsi="Calibri" w:cs="Calibri"/>
          <w:b/>
          <w:bCs/>
          <w:kern w:val="2"/>
          <w:sz w:val="20"/>
          <w:szCs w:val="20"/>
          <w:lang w:val="en-GB"/>
          <w14:ligatures w14:val="standardContextual"/>
        </w:rPr>
        <w:t>climate resilient urban development</w:t>
      </w:r>
    </w:p>
    <w:p w14:paraId="60020089" w14:textId="77777777" w:rsidR="00314598" w:rsidRDefault="00314598" w:rsidP="00314598">
      <w:pPr>
        <w:suppressAutoHyphens/>
        <w:spacing w:after="120" w:line="240" w:lineRule="auto"/>
        <w:jc w:val="both"/>
        <w:rPr>
          <w:rFonts w:ascii="Calibri" w:hAnsi="Calibri"/>
          <w:b/>
          <w:sz w:val="20"/>
          <w:lang w:val="en-GB"/>
        </w:rPr>
      </w:pPr>
      <w:r w:rsidRPr="00FF4166">
        <w:rPr>
          <w:rFonts w:ascii="Calibri" w:eastAsia="Aptos" w:hAnsi="Calibri" w:cs="Calibri"/>
          <w:kern w:val="2"/>
          <w:sz w:val="20"/>
          <w:szCs w:val="20"/>
          <w:lang w:val="en-GB"/>
          <w14:ligatures w14:val="standardContextual"/>
        </w:rPr>
        <w:t>There is</w:t>
      </w:r>
      <w:r w:rsidRPr="6849F333">
        <w:rPr>
          <w:rFonts w:ascii="Calibri" w:eastAsia="Aptos" w:hAnsi="Calibri" w:cs="Calibri"/>
          <w:sz w:val="20"/>
          <w:szCs w:val="20"/>
          <w:lang w:val="en-GB"/>
        </w:rPr>
        <w:t xml:space="preserve"> a</w:t>
      </w:r>
      <w:r w:rsidRPr="00FF4166">
        <w:rPr>
          <w:rFonts w:ascii="Calibri" w:eastAsia="Aptos" w:hAnsi="Calibri" w:cs="Calibri"/>
          <w:kern w:val="2"/>
          <w:sz w:val="20"/>
          <w:szCs w:val="20"/>
          <w:lang w:val="en-GB"/>
          <w14:ligatures w14:val="standardContextual"/>
        </w:rPr>
        <w:t xml:space="preserve"> </w:t>
      </w:r>
      <w:r w:rsidRPr="6849F333">
        <w:rPr>
          <w:rFonts w:ascii="Calibri" w:eastAsia="Aptos" w:hAnsi="Calibri" w:cs="Calibri"/>
          <w:sz w:val="20"/>
          <w:szCs w:val="20"/>
          <w:lang w:val="en-GB"/>
        </w:rPr>
        <w:t>lack</w:t>
      </w:r>
      <w:r>
        <w:rPr>
          <w:rFonts w:ascii="Calibri" w:eastAsia="Aptos" w:hAnsi="Calibri" w:cs="Calibri"/>
          <w:sz w:val="20"/>
          <w:szCs w:val="20"/>
          <w:lang w:val="en-GB"/>
        </w:rPr>
        <w:t xml:space="preserve"> </w:t>
      </w:r>
      <w:r w:rsidRPr="00FF4166">
        <w:rPr>
          <w:rFonts w:ascii="Calibri" w:eastAsia="Aptos" w:hAnsi="Calibri" w:cs="Calibri"/>
          <w:kern w:val="2"/>
          <w:sz w:val="20"/>
          <w:szCs w:val="20"/>
          <w:lang w:val="en-GB"/>
          <w14:ligatures w14:val="standardContextual"/>
        </w:rPr>
        <w:t xml:space="preserve">of innovative tools, techniques and technological solutions that are tailored to the specific context and challenges faced by the Thimphu-Paro region in dealing with the climate change impacts. Climate-resilient urban development involves integrating climate considerations into urban planning, design, and management processes to enhance the ability of cities to adapt to climate-related risks. The absence of local </w:t>
      </w:r>
      <w:r w:rsidRPr="7E0E5105">
        <w:rPr>
          <w:rFonts w:ascii="Calibri" w:eastAsia="Aptos" w:hAnsi="Calibri" w:cs="Calibri"/>
          <w:sz w:val="20"/>
          <w:szCs w:val="20"/>
          <w:lang w:val="en-GB"/>
        </w:rPr>
        <w:t xml:space="preserve">expertise, </w:t>
      </w:r>
      <w:r w:rsidRPr="00FF4166">
        <w:rPr>
          <w:rFonts w:ascii="Calibri" w:eastAsia="Aptos" w:hAnsi="Calibri" w:cs="Calibri"/>
          <w:kern w:val="2"/>
          <w:sz w:val="20"/>
          <w:szCs w:val="20"/>
          <w:lang w:val="en-GB"/>
          <w14:ligatures w14:val="standardContextual"/>
        </w:rPr>
        <w:t>services</w:t>
      </w:r>
      <w:r w:rsidRPr="7E0E5105">
        <w:rPr>
          <w:rFonts w:ascii="Calibri" w:eastAsia="Aptos" w:hAnsi="Calibri" w:cs="Calibri"/>
          <w:sz w:val="20"/>
          <w:szCs w:val="20"/>
          <w:lang w:val="en-GB"/>
        </w:rPr>
        <w:t>,</w:t>
      </w:r>
      <w:r w:rsidRPr="00FF4166">
        <w:rPr>
          <w:rFonts w:ascii="Calibri" w:eastAsia="Aptos" w:hAnsi="Calibri" w:cs="Calibri"/>
          <w:kern w:val="2"/>
          <w:sz w:val="20"/>
          <w:szCs w:val="20"/>
          <w:lang w:val="en-GB"/>
          <w14:ligatures w14:val="standardContextual"/>
        </w:rPr>
        <w:t xml:space="preserve"> </w:t>
      </w:r>
      <w:r>
        <w:rPr>
          <w:rFonts w:ascii="Calibri" w:eastAsia="Aptos" w:hAnsi="Calibri" w:cs="Calibri"/>
          <w:kern w:val="2"/>
          <w:sz w:val="20"/>
          <w:szCs w:val="20"/>
          <w:lang w:val="en-GB"/>
          <w14:ligatures w14:val="standardContextual"/>
        </w:rPr>
        <w:t xml:space="preserve">awareness on </w:t>
      </w:r>
      <w:r w:rsidRPr="00FF4166">
        <w:rPr>
          <w:rFonts w:ascii="Calibri" w:eastAsia="Aptos" w:hAnsi="Calibri" w:cs="Calibri"/>
          <w:kern w:val="2"/>
          <w:sz w:val="20"/>
          <w:szCs w:val="20"/>
          <w:lang w:val="en-GB"/>
          <w14:ligatures w14:val="standardContextual"/>
        </w:rPr>
        <w:t>green infrastructure</w:t>
      </w:r>
      <w:r w:rsidRPr="7F7B2495">
        <w:rPr>
          <w:rFonts w:ascii="Calibri" w:eastAsia="Aptos" w:hAnsi="Calibri" w:cs="Calibri"/>
          <w:sz w:val="20"/>
          <w:szCs w:val="20"/>
          <w:lang w:val="en-GB"/>
        </w:rPr>
        <w:t xml:space="preserve"> and digital</w:t>
      </w:r>
      <w:r w:rsidRPr="00FF4166">
        <w:rPr>
          <w:rFonts w:ascii="Calibri" w:eastAsia="Aptos" w:hAnsi="Calibri" w:cs="Calibri"/>
          <w:kern w:val="2"/>
          <w:sz w:val="20"/>
          <w:szCs w:val="20"/>
          <w:lang w:val="en-GB"/>
          <w14:ligatures w14:val="standardContextual"/>
        </w:rPr>
        <w:t xml:space="preserve"> solutions needed to support climate-resilient urban development are hampering the implementation of resilience-building initiatives</w:t>
      </w:r>
      <w:r w:rsidRPr="027E7891">
        <w:rPr>
          <w:rFonts w:ascii="Calibri" w:eastAsia="Aptos" w:hAnsi="Calibri" w:cs="Calibri"/>
          <w:sz w:val="20"/>
          <w:szCs w:val="20"/>
          <w:lang w:val="en-GB"/>
        </w:rPr>
        <w:t>.</w:t>
      </w:r>
      <w:r>
        <w:rPr>
          <w:rFonts w:ascii="Calibri" w:eastAsia="Aptos" w:hAnsi="Calibri" w:cs="Calibri"/>
          <w:sz w:val="20"/>
          <w:szCs w:val="20"/>
          <w:lang w:val="en-GB"/>
        </w:rPr>
        <w:t xml:space="preserve"> </w:t>
      </w:r>
    </w:p>
    <w:p w14:paraId="47DB5F49" w14:textId="77777777" w:rsidR="00314598" w:rsidRPr="00FF4166" w:rsidRDefault="00314598" w:rsidP="00314598">
      <w:pPr>
        <w:suppressAutoHyphens/>
        <w:spacing w:after="120" w:line="240" w:lineRule="auto"/>
        <w:jc w:val="both"/>
        <w:rPr>
          <w:rFonts w:ascii="Calibri" w:eastAsia="Aptos" w:hAnsi="Calibri" w:cs="Calibri"/>
          <w:b/>
          <w:bCs/>
          <w:kern w:val="2"/>
          <w:sz w:val="20"/>
          <w:szCs w:val="20"/>
          <w:lang w:val="en-GB"/>
          <w14:ligatures w14:val="standardContextual"/>
        </w:rPr>
      </w:pPr>
      <w:r w:rsidRPr="00555358">
        <w:rPr>
          <w:rFonts w:ascii="Calibri" w:hAnsi="Calibri"/>
          <w:b/>
          <w:sz w:val="20"/>
          <w:lang w:val="en-GB"/>
        </w:rPr>
        <w:t>I</w:t>
      </w:r>
      <w:r w:rsidRPr="00FF4166">
        <w:rPr>
          <w:rFonts w:ascii="Calibri" w:eastAsia="Aptos" w:hAnsi="Calibri" w:cs="Calibri"/>
          <w:b/>
          <w:bCs/>
          <w:kern w:val="2"/>
          <w:sz w:val="20"/>
          <w:szCs w:val="20"/>
          <w:lang w:val="en-GB"/>
          <w14:ligatures w14:val="standardContextual"/>
        </w:rPr>
        <w:t xml:space="preserve">nadequate climate resilient </w:t>
      </w:r>
      <w:r w:rsidRPr="0085232D">
        <w:rPr>
          <w:rFonts w:ascii="Calibri" w:hAnsi="Calibri"/>
          <w:b/>
          <w:sz w:val="20"/>
          <w:lang w:val="en-GB"/>
        </w:rPr>
        <w:t xml:space="preserve">urban infrastructure and </w:t>
      </w:r>
      <w:r w:rsidRPr="00FF4166">
        <w:rPr>
          <w:rFonts w:ascii="Calibri" w:eastAsia="Aptos" w:hAnsi="Calibri" w:cs="Calibri"/>
          <w:b/>
          <w:bCs/>
          <w:kern w:val="2"/>
          <w:sz w:val="20"/>
          <w:szCs w:val="20"/>
          <w:lang w:val="en-GB"/>
          <w14:ligatures w14:val="standardContextual"/>
        </w:rPr>
        <w:t>solutions to prevent flooding</w:t>
      </w:r>
      <w:r w:rsidRPr="0085232D">
        <w:rPr>
          <w:rFonts w:ascii="Calibri" w:hAnsi="Calibri"/>
          <w:b/>
          <w:sz w:val="20"/>
          <w:lang w:val="en-GB"/>
        </w:rPr>
        <w:t>,</w:t>
      </w:r>
      <w:r w:rsidRPr="00FF4166">
        <w:rPr>
          <w:rFonts w:ascii="Calibri" w:eastAsia="Aptos" w:hAnsi="Calibri" w:cs="Calibri"/>
          <w:b/>
          <w:bCs/>
          <w:kern w:val="2"/>
          <w:sz w:val="20"/>
          <w:szCs w:val="20"/>
          <w:lang w:val="en-GB"/>
          <w14:ligatures w14:val="standardContextual"/>
        </w:rPr>
        <w:t xml:space="preserve"> and conserve and enhance water sources </w:t>
      </w:r>
    </w:p>
    <w:p w14:paraId="45E3535A" w14:textId="77777777" w:rsidR="00314598" w:rsidRPr="00FF4166" w:rsidRDefault="00314598" w:rsidP="00314598">
      <w:pPr>
        <w:spacing w:after="120" w:line="240" w:lineRule="auto"/>
        <w:jc w:val="both"/>
        <w:rPr>
          <w:rFonts w:ascii="Calibri" w:eastAsia="Aptos" w:hAnsi="Calibri" w:cs="Calibri"/>
          <w:sz w:val="20"/>
          <w:szCs w:val="20"/>
          <w:lang w:val="en-GB"/>
        </w:rPr>
      </w:pPr>
      <w:r w:rsidRPr="00FF4166">
        <w:rPr>
          <w:rFonts w:ascii="Calibri" w:eastAsia="Aptos" w:hAnsi="Calibri" w:cs="Calibri"/>
          <w:kern w:val="2"/>
          <w:sz w:val="20"/>
          <w:szCs w:val="20"/>
          <w:lang w:val="en-GB"/>
          <w14:ligatures w14:val="standardContextual"/>
        </w:rPr>
        <w:t>The current state of urban infrastructure is not well-prepared to withstand and adapt to the impacts of climate change. The</w:t>
      </w:r>
      <w:r w:rsidRPr="7F610019">
        <w:rPr>
          <w:rFonts w:ascii="Calibri" w:eastAsia="Aptos" w:hAnsi="Calibri" w:cs="Calibri"/>
          <w:sz w:val="20"/>
          <w:szCs w:val="20"/>
          <w:lang w:val="en-GB"/>
        </w:rPr>
        <w:t xml:space="preserve"> existing</w:t>
      </w:r>
      <w:r w:rsidRPr="00FF4166">
        <w:rPr>
          <w:rFonts w:ascii="Calibri" w:eastAsia="Aptos" w:hAnsi="Calibri" w:cs="Calibri"/>
          <w:kern w:val="2"/>
          <w:sz w:val="20"/>
          <w:szCs w:val="20"/>
          <w:lang w:val="en-GB"/>
          <w14:ligatures w14:val="standardContextual"/>
        </w:rPr>
        <w:t xml:space="preserve"> infrastructure systems are </w:t>
      </w:r>
      <w:r w:rsidRPr="63086D63">
        <w:rPr>
          <w:rFonts w:ascii="Calibri" w:eastAsia="Aptos" w:hAnsi="Calibri" w:cs="Calibri"/>
          <w:sz w:val="20"/>
          <w:szCs w:val="20"/>
          <w:lang w:val="en-GB"/>
        </w:rPr>
        <w:t>susceptible</w:t>
      </w:r>
      <w:r w:rsidRPr="00FF4166">
        <w:rPr>
          <w:rFonts w:ascii="Calibri" w:eastAsia="Aptos" w:hAnsi="Calibri" w:cs="Calibri"/>
          <w:kern w:val="2"/>
          <w:sz w:val="20"/>
          <w:szCs w:val="20"/>
          <w:lang w:val="en-GB"/>
          <w14:ligatures w14:val="standardContextual"/>
        </w:rPr>
        <w:t xml:space="preserve"> to failure, damage</w:t>
      </w:r>
      <w:r w:rsidRPr="0926F9D0">
        <w:rPr>
          <w:rFonts w:ascii="Calibri" w:eastAsia="Aptos" w:hAnsi="Calibri" w:cs="Calibri"/>
          <w:sz w:val="20"/>
          <w:szCs w:val="20"/>
          <w:lang w:val="en-GB"/>
        </w:rPr>
        <w:t>,</w:t>
      </w:r>
      <w:r w:rsidRPr="00FF4166">
        <w:rPr>
          <w:rFonts w:ascii="Calibri" w:eastAsia="Aptos" w:hAnsi="Calibri" w:cs="Calibri"/>
          <w:kern w:val="2"/>
          <w:sz w:val="20"/>
          <w:szCs w:val="20"/>
          <w:lang w:val="en-GB"/>
          <w14:ligatures w14:val="standardContextual"/>
        </w:rPr>
        <w:t xml:space="preserve"> and disruption </w:t>
      </w:r>
      <w:r w:rsidRPr="7F610019">
        <w:rPr>
          <w:rFonts w:ascii="Calibri" w:eastAsia="Aptos" w:hAnsi="Calibri" w:cs="Calibri"/>
          <w:sz w:val="20"/>
          <w:szCs w:val="20"/>
          <w:lang w:val="en-GB"/>
        </w:rPr>
        <w:t xml:space="preserve">due to their </w:t>
      </w:r>
      <w:r w:rsidRPr="00FF4166">
        <w:rPr>
          <w:rFonts w:ascii="Calibri" w:eastAsia="Aptos" w:hAnsi="Calibri" w:cs="Calibri"/>
          <w:kern w:val="2"/>
          <w:sz w:val="20"/>
          <w:szCs w:val="20"/>
          <w:lang w:val="en-GB"/>
          <w14:ligatures w14:val="standardContextual"/>
        </w:rPr>
        <w:t xml:space="preserve">exposure to extreme weather events and other climate induced hazards. The built environment and physical assets </w:t>
      </w:r>
      <w:r w:rsidRPr="0360953D">
        <w:rPr>
          <w:rFonts w:ascii="Calibri" w:eastAsia="Aptos" w:hAnsi="Calibri" w:cs="Calibri"/>
          <w:sz w:val="20"/>
          <w:szCs w:val="20"/>
          <w:lang w:val="en-GB"/>
        </w:rPr>
        <w:t>including</w:t>
      </w:r>
      <w:r>
        <w:rPr>
          <w:rFonts w:ascii="Calibri" w:eastAsia="Aptos" w:hAnsi="Calibri" w:cs="Calibri"/>
          <w:sz w:val="20"/>
          <w:szCs w:val="20"/>
          <w:lang w:val="en-GB"/>
        </w:rPr>
        <w:t xml:space="preserve"> </w:t>
      </w:r>
      <w:r w:rsidRPr="00FF4166">
        <w:rPr>
          <w:rFonts w:ascii="Calibri" w:eastAsia="Aptos" w:hAnsi="Calibri" w:cs="Calibri"/>
          <w:kern w:val="2"/>
          <w:sz w:val="20"/>
          <w:szCs w:val="20"/>
          <w:lang w:val="en-GB"/>
          <w14:ligatures w14:val="standardContextual"/>
        </w:rPr>
        <w:t>drainage systems, water supply networks</w:t>
      </w:r>
      <w:r w:rsidRPr="6401D0B4">
        <w:rPr>
          <w:rFonts w:ascii="Calibri" w:eastAsia="Aptos" w:hAnsi="Calibri" w:cs="Calibri"/>
          <w:sz w:val="20"/>
          <w:szCs w:val="20"/>
          <w:lang w:val="en-GB"/>
        </w:rPr>
        <w:t>,</w:t>
      </w:r>
      <w:r w:rsidRPr="00FF4166">
        <w:rPr>
          <w:rFonts w:ascii="Calibri" w:eastAsia="Aptos" w:hAnsi="Calibri" w:cs="Calibri"/>
          <w:kern w:val="2"/>
          <w:sz w:val="20"/>
          <w:szCs w:val="20"/>
          <w:lang w:val="en-GB"/>
          <w14:ligatures w14:val="standardContextual"/>
        </w:rPr>
        <w:t xml:space="preserve"> and buildings are not designed</w:t>
      </w:r>
      <w:r w:rsidRPr="49182195">
        <w:rPr>
          <w:rFonts w:ascii="Calibri" w:eastAsia="Aptos" w:hAnsi="Calibri" w:cs="Calibri"/>
          <w:sz w:val="20"/>
          <w:szCs w:val="20"/>
          <w:lang w:val="en-GB"/>
        </w:rPr>
        <w:t xml:space="preserve"> and </w:t>
      </w:r>
      <w:r w:rsidRPr="6401D0B4">
        <w:rPr>
          <w:rFonts w:ascii="Calibri" w:eastAsia="Aptos" w:hAnsi="Calibri" w:cs="Calibri"/>
          <w:sz w:val="20"/>
          <w:szCs w:val="20"/>
          <w:lang w:val="en-GB"/>
        </w:rPr>
        <w:t>constructed</w:t>
      </w:r>
      <w:r w:rsidRPr="00FF4166">
        <w:rPr>
          <w:rFonts w:ascii="Calibri" w:eastAsia="Aptos" w:hAnsi="Calibri" w:cs="Calibri"/>
          <w:kern w:val="2"/>
          <w:sz w:val="20"/>
          <w:szCs w:val="20"/>
          <w:lang w:val="en-GB"/>
          <w14:ligatures w14:val="standardContextual"/>
        </w:rPr>
        <w:t xml:space="preserve"> to withstand the </w:t>
      </w:r>
      <w:r w:rsidRPr="75C3D0C6">
        <w:rPr>
          <w:rFonts w:ascii="Calibri" w:eastAsia="Aptos" w:hAnsi="Calibri" w:cs="Calibri"/>
          <w:sz w:val="20"/>
          <w:szCs w:val="20"/>
          <w:lang w:val="en-GB"/>
        </w:rPr>
        <w:t xml:space="preserve">evolving </w:t>
      </w:r>
      <w:r w:rsidRPr="00FF4166">
        <w:rPr>
          <w:rFonts w:ascii="Calibri" w:eastAsia="Aptos" w:hAnsi="Calibri" w:cs="Calibri"/>
          <w:kern w:val="2"/>
          <w:sz w:val="20"/>
          <w:szCs w:val="20"/>
          <w:lang w:val="en-GB"/>
          <w14:ligatures w14:val="standardContextual"/>
        </w:rPr>
        <w:t xml:space="preserve">climate conditions. Flooding </w:t>
      </w:r>
      <w:r w:rsidRPr="75C3D0C6">
        <w:rPr>
          <w:rFonts w:ascii="Calibri" w:eastAsia="Aptos" w:hAnsi="Calibri" w:cs="Calibri"/>
          <w:sz w:val="20"/>
          <w:szCs w:val="20"/>
          <w:lang w:val="en-GB"/>
        </w:rPr>
        <w:t>poses</w:t>
      </w:r>
      <w:r w:rsidRPr="00FF4166">
        <w:rPr>
          <w:rFonts w:ascii="Calibri" w:eastAsia="Aptos" w:hAnsi="Calibri" w:cs="Calibri"/>
          <w:kern w:val="2"/>
          <w:sz w:val="20"/>
          <w:szCs w:val="20"/>
          <w:lang w:val="en-GB"/>
          <w14:ligatures w14:val="standardContextual"/>
        </w:rPr>
        <w:t xml:space="preserve"> a significant risk for Thimphu and Paro urban areas</w:t>
      </w:r>
      <w:r w:rsidRPr="75C3D0C6">
        <w:rPr>
          <w:rFonts w:ascii="Calibri" w:eastAsia="Aptos" w:hAnsi="Calibri" w:cs="Calibri"/>
          <w:sz w:val="20"/>
          <w:szCs w:val="20"/>
          <w:lang w:val="en-GB"/>
        </w:rPr>
        <w:t>. The</w:t>
      </w:r>
      <w:r w:rsidRPr="00FF4166">
        <w:rPr>
          <w:rFonts w:ascii="Calibri" w:eastAsia="Aptos" w:hAnsi="Calibri" w:cs="Calibri"/>
          <w:kern w:val="2"/>
          <w:sz w:val="20"/>
          <w:szCs w:val="20"/>
          <w:lang w:val="en-GB"/>
          <w14:ligatures w14:val="standardContextual"/>
        </w:rPr>
        <w:t xml:space="preserve"> existing infrastructure lacks sufficient flood protection measures in the river basins </w:t>
      </w:r>
      <w:r w:rsidRPr="75C3D0C6">
        <w:rPr>
          <w:rFonts w:ascii="Calibri" w:eastAsia="Aptos" w:hAnsi="Calibri" w:cs="Calibri"/>
          <w:sz w:val="20"/>
          <w:szCs w:val="20"/>
          <w:lang w:val="en-GB"/>
        </w:rPr>
        <w:t>and</w:t>
      </w:r>
      <w:r>
        <w:rPr>
          <w:rFonts w:ascii="Calibri" w:eastAsia="Aptos" w:hAnsi="Calibri" w:cs="Calibri"/>
          <w:sz w:val="20"/>
          <w:szCs w:val="20"/>
          <w:lang w:val="en-GB"/>
        </w:rPr>
        <w:t xml:space="preserve"> </w:t>
      </w:r>
      <w:r w:rsidRPr="00FF4166">
        <w:rPr>
          <w:rFonts w:ascii="Calibri" w:eastAsia="Aptos" w:hAnsi="Calibri" w:cs="Calibri"/>
          <w:kern w:val="2"/>
          <w:sz w:val="20"/>
          <w:szCs w:val="20"/>
          <w:lang w:val="en-GB"/>
          <w14:ligatures w14:val="standardContextual"/>
        </w:rPr>
        <w:t>the urban drainage systems</w:t>
      </w:r>
      <w:r w:rsidRPr="2D01A12E">
        <w:rPr>
          <w:rFonts w:ascii="Calibri" w:eastAsia="Aptos" w:hAnsi="Calibri" w:cs="Calibri"/>
          <w:sz w:val="20"/>
          <w:szCs w:val="20"/>
          <w:lang w:val="en-GB"/>
        </w:rPr>
        <w:t>/</w:t>
      </w:r>
      <w:r w:rsidRPr="00FF4166">
        <w:rPr>
          <w:rFonts w:ascii="Calibri" w:eastAsia="Aptos" w:hAnsi="Calibri" w:cs="Calibri"/>
          <w:kern w:val="2"/>
          <w:sz w:val="20"/>
          <w:szCs w:val="20"/>
          <w:lang w:val="en-GB"/>
          <w14:ligatures w14:val="standardContextual"/>
        </w:rPr>
        <w:t>stormwater management facilities</w:t>
      </w:r>
      <w:r w:rsidRPr="75C3D0C6">
        <w:rPr>
          <w:rFonts w:ascii="Calibri" w:eastAsia="Aptos" w:hAnsi="Calibri" w:cs="Calibri"/>
          <w:sz w:val="20"/>
          <w:szCs w:val="20"/>
          <w:lang w:val="en-GB"/>
        </w:rPr>
        <w:t xml:space="preserve">. </w:t>
      </w:r>
      <w:r w:rsidRPr="74E7A299">
        <w:rPr>
          <w:rFonts w:ascii="Calibri" w:eastAsia="Aptos" w:hAnsi="Calibri" w:cs="Calibri"/>
          <w:sz w:val="20"/>
          <w:szCs w:val="20"/>
          <w:lang w:val="en-GB"/>
        </w:rPr>
        <w:t xml:space="preserve">This hampers the </w:t>
      </w:r>
      <w:r w:rsidRPr="00FF4166">
        <w:rPr>
          <w:rFonts w:ascii="Calibri" w:eastAsia="Aptos" w:hAnsi="Calibri" w:cs="Calibri"/>
          <w:kern w:val="2"/>
          <w:sz w:val="20"/>
          <w:szCs w:val="20"/>
          <w:lang w:val="en-GB"/>
          <w14:ligatures w14:val="standardContextual"/>
        </w:rPr>
        <w:t>effective mitiga</w:t>
      </w:r>
      <w:r w:rsidRPr="58F0D654">
        <w:rPr>
          <w:rFonts w:ascii="Calibri" w:eastAsia="Aptos" w:hAnsi="Calibri" w:cs="Calibri"/>
          <w:sz w:val="20"/>
          <w:szCs w:val="20"/>
          <w:lang w:val="en-GB"/>
        </w:rPr>
        <w:t>tion</w:t>
      </w:r>
      <w:r w:rsidRPr="00FF4166">
        <w:rPr>
          <w:rFonts w:ascii="Calibri" w:eastAsia="Aptos" w:hAnsi="Calibri" w:cs="Calibri"/>
          <w:kern w:val="2"/>
          <w:sz w:val="20"/>
          <w:szCs w:val="20"/>
          <w:lang w:val="en-GB"/>
          <w14:ligatures w14:val="standardContextual"/>
        </w:rPr>
        <w:t xml:space="preserve"> </w:t>
      </w:r>
      <w:r w:rsidRPr="58F0D654">
        <w:rPr>
          <w:rFonts w:ascii="Calibri" w:eastAsia="Aptos" w:hAnsi="Calibri" w:cs="Calibri"/>
          <w:sz w:val="20"/>
          <w:szCs w:val="20"/>
          <w:lang w:val="en-GB"/>
        </w:rPr>
        <w:t xml:space="preserve">of </w:t>
      </w:r>
      <w:r w:rsidRPr="00FF4166">
        <w:rPr>
          <w:rFonts w:ascii="Calibri" w:eastAsia="Aptos" w:hAnsi="Calibri" w:cs="Calibri"/>
          <w:kern w:val="2"/>
          <w:sz w:val="20"/>
          <w:szCs w:val="20"/>
          <w:lang w:val="en-GB"/>
          <w14:ligatures w14:val="standardContextual"/>
        </w:rPr>
        <w:t xml:space="preserve">flood risks and </w:t>
      </w:r>
      <w:r w:rsidRPr="58F0D654">
        <w:rPr>
          <w:rFonts w:ascii="Calibri" w:eastAsia="Aptos" w:hAnsi="Calibri" w:cs="Calibri"/>
          <w:sz w:val="20"/>
          <w:szCs w:val="20"/>
          <w:lang w:val="en-GB"/>
        </w:rPr>
        <w:t xml:space="preserve">the </w:t>
      </w:r>
      <w:r w:rsidRPr="00FF4166">
        <w:rPr>
          <w:rFonts w:ascii="Calibri" w:eastAsia="Aptos" w:hAnsi="Calibri" w:cs="Calibri"/>
          <w:kern w:val="2"/>
          <w:sz w:val="20"/>
          <w:szCs w:val="20"/>
          <w:lang w:val="en-GB"/>
          <w14:ligatures w14:val="standardContextual"/>
        </w:rPr>
        <w:t>protect</w:t>
      </w:r>
      <w:r w:rsidRPr="5A737F84">
        <w:rPr>
          <w:rFonts w:ascii="Calibri" w:eastAsia="Aptos" w:hAnsi="Calibri" w:cs="Calibri"/>
          <w:sz w:val="20"/>
          <w:szCs w:val="20"/>
          <w:lang w:val="en-GB"/>
        </w:rPr>
        <w:t>ion of</w:t>
      </w:r>
      <w:r w:rsidRPr="00FF4166">
        <w:rPr>
          <w:rFonts w:ascii="Calibri" w:eastAsia="Aptos" w:hAnsi="Calibri" w:cs="Calibri"/>
          <w:kern w:val="2"/>
          <w:sz w:val="20"/>
          <w:szCs w:val="20"/>
          <w:lang w:val="en-GB"/>
          <w14:ligatures w14:val="standardContextual"/>
        </w:rPr>
        <w:t xml:space="preserve"> communities during heavy and incessant rainfall events. </w:t>
      </w:r>
    </w:p>
    <w:p w14:paraId="3D0189C0" w14:textId="77777777" w:rsidR="00314598" w:rsidRPr="00FF4166" w:rsidRDefault="00314598" w:rsidP="00314598">
      <w:pPr>
        <w:suppressAutoHyphens/>
        <w:spacing w:after="120" w:line="240" w:lineRule="auto"/>
        <w:jc w:val="both"/>
        <w:rPr>
          <w:rFonts w:ascii="Calibri" w:eastAsia="Aptos" w:hAnsi="Calibri" w:cs="Calibri"/>
          <w:b/>
          <w:bCs/>
          <w:kern w:val="2"/>
          <w:sz w:val="20"/>
          <w:szCs w:val="20"/>
          <w:lang w:val="en-GB"/>
          <w14:ligatures w14:val="standardContextual"/>
        </w:rPr>
      </w:pPr>
      <w:r w:rsidRPr="00FF4166">
        <w:rPr>
          <w:rFonts w:ascii="Calibri" w:eastAsia="Aptos" w:hAnsi="Calibri" w:cs="Calibri"/>
          <w:b/>
          <w:bCs/>
          <w:kern w:val="2"/>
          <w:sz w:val="20"/>
          <w:szCs w:val="20"/>
          <w:lang w:val="en-GB"/>
          <w14:ligatures w14:val="standardContextual"/>
        </w:rPr>
        <w:t>Limited understanding and familiarity with urban climate adaptation solutions</w:t>
      </w:r>
    </w:p>
    <w:p w14:paraId="7F0E4D5C" w14:textId="77777777" w:rsidR="00314598" w:rsidRPr="00FF4166" w:rsidRDefault="00314598" w:rsidP="00314598">
      <w:pPr>
        <w:suppressAutoHyphens/>
        <w:spacing w:after="120" w:line="240" w:lineRule="auto"/>
        <w:jc w:val="both"/>
        <w:rPr>
          <w:rFonts w:ascii="Calibri" w:eastAsia="Aptos" w:hAnsi="Calibri" w:cs="Calibri"/>
          <w:kern w:val="2"/>
          <w:sz w:val="20"/>
          <w:szCs w:val="20"/>
          <w:lang w:val="en-GB"/>
          <w14:ligatures w14:val="standardContextual"/>
        </w:rPr>
      </w:pPr>
      <w:r w:rsidRPr="00FF4166">
        <w:rPr>
          <w:rFonts w:ascii="Calibri" w:eastAsia="Aptos" w:hAnsi="Calibri" w:cs="Calibri"/>
          <w:kern w:val="2"/>
          <w:sz w:val="20"/>
          <w:szCs w:val="20"/>
          <w:lang w:val="en-GB"/>
          <w14:ligatures w14:val="standardContextual"/>
        </w:rPr>
        <w:t xml:space="preserve">There is lack of proper comprehension and awareness about the concepts, principles and implications of climate change resilience and adaptation in urban contexts. The planners, engineers and decision makers responsible for urban planning and development </w:t>
      </w:r>
      <w:r w:rsidRPr="7978B816">
        <w:rPr>
          <w:rFonts w:ascii="Calibri" w:eastAsia="Aptos" w:hAnsi="Calibri" w:cs="Calibri"/>
          <w:sz w:val="20"/>
          <w:szCs w:val="20"/>
          <w:lang w:val="en-GB"/>
        </w:rPr>
        <w:t xml:space="preserve">have limited </w:t>
      </w:r>
      <w:r w:rsidRPr="00FF4166">
        <w:rPr>
          <w:rFonts w:ascii="Calibri" w:eastAsia="Aptos" w:hAnsi="Calibri" w:cs="Calibri"/>
          <w:kern w:val="2"/>
          <w:sz w:val="20"/>
          <w:szCs w:val="20"/>
          <w:lang w:val="en-GB"/>
          <w14:ligatures w14:val="standardContextual"/>
        </w:rPr>
        <w:t>understand</w:t>
      </w:r>
      <w:r w:rsidRPr="7978B816">
        <w:rPr>
          <w:rFonts w:ascii="Calibri" w:eastAsia="Aptos" w:hAnsi="Calibri" w:cs="Calibri"/>
          <w:sz w:val="20"/>
          <w:szCs w:val="20"/>
          <w:lang w:val="en-GB"/>
        </w:rPr>
        <w:t xml:space="preserve">ing of </w:t>
      </w:r>
      <w:r w:rsidRPr="00FF4166">
        <w:rPr>
          <w:rFonts w:ascii="Calibri" w:eastAsia="Aptos" w:hAnsi="Calibri" w:cs="Calibri"/>
          <w:kern w:val="2"/>
          <w:sz w:val="20"/>
          <w:szCs w:val="20"/>
          <w:lang w:val="en-GB"/>
          <w14:ligatures w14:val="standardContextual"/>
        </w:rPr>
        <w:t>potential risks and vulnerabilities that cities face due to climate change, as well as the range of adaptation tools and measures such as nature</w:t>
      </w:r>
      <w:r>
        <w:rPr>
          <w:rFonts w:ascii="Calibri" w:eastAsia="Aptos" w:hAnsi="Calibri" w:cs="Calibri"/>
          <w:kern w:val="2"/>
          <w:sz w:val="20"/>
          <w:szCs w:val="20"/>
          <w:lang w:val="en-GB"/>
          <w14:ligatures w14:val="standardContextual"/>
        </w:rPr>
        <w:t>-</w:t>
      </w:r>
      <w:r w:rsidRPr="00FF4166">
        <w:rPr>
          <w:rFonts w:ascii="Calibri" w:eastAsia="Aptos" w:hAnsi="Calibri" w:cs="Calibri"/>
          <w:kern w:val="2"/>
          <w:sz w:val="20"/>
          <w:szCs w:val="20"/>
          <w:lang w:val="en-GB"/>
          <w14:ligatures w14:val="standardContextual"/>
        </w:rPr>
        <w:t>based solutions that can be implemented to address these challenges. The stakeholders and communities are not acquainted with specific climate adaptation solutions and best practices that can help cities become more resilient to climate change.</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By increasing the understanding and familiarity with adaptation solutions, cities can better prepare for the challenges of climate change and build more resilient and sustainable urban environments.</w:t>
      </w:r>
    </w:p>
    <w:p w14:paraId="62BAAE9E" w14:textId="77777777" w:rsidR="00314598" w:rsidRPr="00FF4166" w:rsidRDefault="00314598" w:rsidP="00314598">
      <w:pPr>
        <w:suppressAutoHyphens/>
        <w:spacing w:after="120" w:line="240" w:lineRule="auto"/>
        <w:jc w:val="both"/>
        <w:rPr>
          <w:rFonts w:ascii="Calibri" w:eastAsia="Aptos" w:hAnsi="Calibri" w:cs="Calibri"/>
          <w:b/>
          <w:bCs/>
          <w:kern w:val="2"/>
          <w:sz w:val="20"/>
          <w:szCs w:val="20"/>
          <w:lang w:val="en-GB"/>
          <w14:ligatures w14:val="standardContextual"/>
        </w:rPr>
      </w:pPr>
      <w:r w:rsidRPr="00FF4166">
        <w:rPr>
          <w:rFonts w:ascii="Calibri" w:eastAsia="Aptos" w:hAnsi="Calibri" w:cs="Calibri"/>
          <w:b/>
          <w:bCs/>
          <w:kern w:val="2"/>
          <w:sz w:val="20"/>
          <w:szCs w:val="20"/>
          <w:lang w:val="en-GB"/>
          <w14:ligatures w14:val="standardContextual"/>
        </w:rPr>
        <w:t>Low level of awareness, ownership, and responsibility over the public realm</w:t>
      </w:r>
    </w:p>
    <w:p w14:paraId="2EC9C854" w14:textId="5B192A84" w:rsidR="00314598" w:rsidRPr="009E3201" w:rsidRDefault="00314598" w:rsidP="00314598">
      <w:pPr>
        <w:suppressAutoHyphens/>
        <w:spacing w:after="120" w:line="240" w:lineRule="auto"/>
        <w:jc w:val="both"/>
        <w:rPr>
          <w:rFonts w:ascii="Calibri" w:eastAsia="Aptos" w:hAnsi="Calibri" w:cs="Calibri"/>
          <w:kern w:val="2"/>
          <w:sz w:val="20"/>
          <w:szCs w:val="20"/>
          <w:lang w:val="en-GB"/>
          <w14:ligatures w14:val="standardContextual"/>
        </w:rPr>
      </w:pPr>
      <w:r w:rsidRPr="00FF4166">
        <w:rPr>
          <w:rFonts w:ascii="Calibri" w:eastAsia="Aptos" w:hAnsi="Calibri" w:cs="Calibri"/>
          <w:kern w:val="2"/>
          <w:sz w:val="20"/>
          <w:szCs w:val="20"/>
          <w:lang w:val="en-GB"/>
          <w14:ligatures w14:val="standardContextual"/>
        </w:rPr>
        <w:t>Th</w:t>
      </w:r>
      <w:r>
        <w:rPr>
          <w:rFonts w:ascii="Calibri" w:eastAsia="Aptos" w:hAnsi="Calibri" w:cs="Calibri"/>
          <w:kern w:val="2"/>
          <w:sz w:val="20"/>
          <w:szCs w:val="20"/>
          <w:lang w:val="en-GB"/>
          <w14:ligatures w14:val="standardContextual"/>
        </w:rPr>
        <w:t>e</w:t>
      </w:r>
      <w:r>
        <w:rPr>
          <w:rFonts w:ascii="Calibri" w:eastAsia="Aptos" w:hAnsi="Calibri" w:cs="Calibri"/>
          <w:sz w:val="20"/>
          <w:szCs w:val="20"/>
          <w:lang w:val="en-GB"/>
        </w:rPr>
        <w:t xml:space="preserve"> </w:t>
      </w:r>
      <w:r w:rsidRPr="00FF4166">
        <w:rPr>
          <w:rFonts w:ascii="Calibri" w:eastAsia="Aptos" w:hAnsi="Calibri" w:cs="Calibri"/>
          <w:kern w:val="2"/>
          <w:sz w:val="20"/>
          <w:szCs w:val="20"/>
          <w:lang w:val="en-GB"/>
          <w14:ligatures w14:val="standardContextual"/>
        </w:rPr>
        <w:t>communities in general have limited awareness about the</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benefits of public infrastructure and spaces</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for social interaction, recreation</w:t>
      </w:r>
      <w:r w:rsidRPr="11626870">
        <w:rPr>
          <w:rFonts w:ascii="Calibri" w:eastAsia="Aptos" w:hAnsi="Calibri" w:cs="Calibri"/>
          <w:sz w:val="20"/>
          <w:szCs w:val="20"/>
          <w:lang w:val="en-GB"/>
        </w:rPr>
        <w:t>,</w:t>
      </w:r>
      <w:r w:rsidRPr="00FF4166">
        <w:rPr>
          <w:rFonts w:ascii="Calibri" w:eastAsia="Aptos" w:hAnsi="Calibri" w:cs="Calibri"/>
          <w:kern w:val="2"/>
          <w:sz w:val="20"/>
          <w:szCs w:val="20"/>
          <w:lang w:val="en-GB"/>
          <w14:ligatures w14:val="standardContextual"/>
        </w:rPr>
        <w:t xml:space="preserve"> and environmental quality. The</w:t>
      </w:r>
      <w:r w:rsidRPr="33997F7E">
        <w:rPr>
          <w:rFonts w:ascii="Calibri" w:eastAsia="Aptos" w:hAnsi="Calibri" w:cs="Calibri"/>
          <w:sz w:val="20"/>
          <w:szCs w:val="20"/>
          <w:lang w:val="en-GB"/>
        </w:rPr>
        <w:t xml:space="preserve">re is a limited </w:t>
      </w:r>
      <w:r w:rsidRPr="00FF4166">
        <w:rPr>
          <w:rFonts w:ascii="Calibri" w:eastAsia="Aptos" w:hAnsi="Calibri" w:cs="Calibri"/>
          <w:kern w:val="2"/>
          <w:sz w:val="20"/>
          <w:szCs w:val="20"/>
          <w:lang w:val="en-GB"/>
          <w14:ligatures w14:val="standardContextual"/>
        </w:rPr>
        <w:t xml:space="preserve">understanding of their role in fostering community well-being, </w:t>
      </w:r>
      <w:r w:rsidRPr="33997F7E">
        <w:rPr>
          <w:rFonts w:ascii="Calibri" w:eastAsia="Aptos" w:hAnsi="Calibri" w:cs="Calibri"/>
          <w:sz w:val="20"/>
          <w:szCs w:val="20"/>
          <w:lang w:val="en-GB"/>
        </w:rPr>
        <w:t>resulting</w:t>
      </w:r>
      <w:r>
        <w:rPr>
          <w:rFonts w:ascii="Calibri" w:eastAsia="Aptos" w:hAnsi="Calibri" w:cs="Calibri"/>
          <w:sz w:val="20"/>
          <w:szCs w:val="20"/>
          <w:lang w:val="en-GB"/>
        </w:rPr>
        <w:t xml:space="preserve"> </w:t>
      </w:r>
      <w:r w:rsidRPr="33997F7E">
        <w:rPr>
          <w:rFonts w:ascii="Calibri" w:eastAsia="Aptos" w:hAnsi="Calibri" w:cs="Calibri"/>
          <w:sz w:val="20"/>
          <w:szCs w:val="20"/>
          <w:lang w:val="en-GB"/>
        </w:rPr>
        <w:t>in a lack</w:t>
      </w:r>
      <w:r>
        <w:rPr>
          <w:rFonts w:ascii="Calibri" w:eastAsia="Aptos" w:hAnsi="Calibri" w:cs="Calibri"/>
          <w:sz w:val="20"/>
          <w:szCs w:val="20"/>
          <w:lang w:val="en-GB"/>
        </w:rPr>
        <w:t xml:space="preserve"> </w:t>
      </w:r>
      <w:r w:rsidRPr="00FF4166">
        <w:rPr>
          <w:rFonts w:ascii="Calibri" w:eastAsia="Aptos" w:hAnsi="Calibri" w:cs="Calibri"/>
          <w:kern w:val="2"/>
          <w:sz w:val="20"/>
          <w:szCs w:val="20"/>
          <w:lang w:val="en-GB"/>
          <w14:ligatures w14:val="standardContextual"/>
        </w:rPr>
        <w:t xml:space="preserve">of responsibility, stewardship and pride in public </w:t>
      </w:r>
      <w:r w:rsidRPr="33997F7E">
        <w:rPr>
          <w:rFonts w:ascii="Calibri" w:eastAsia="Aptos" w:hAnsi="Calibri" w:cs="Calibri"/>
          <w:sz w:val="20"/>
          <w:szCs w:val="20"/>
          <w:lang w:val="en-GB"/>
        </w:rPr>
        <w:t>assets. T</w:t>
      </w:r>
      <w:r w:rsidRPr="00FF4166">
        <w:rPr>
          <w:rFonts w:ascii="Calibri" w:eastAsia="Aptos" w:hAnsi="Calibri" w:cs="Calibri"/>
          <w:kern w:val="2"/>
          <w:sz w:val="20"/>
          <w:szCs w:val="20"/>
          <w:lang w:val="en-GB"/>
          <w14:ligatures w14:val="standardContextual"/>
        </w:rPr>
        <w:t>he low level of ownership over the public infrastructure</w:t>
      </w:r>
      <w:r w:rsidR="00812876">
        <w:rPr>
          <w:rFonts w:ascii="Calibri" w:eastAsia="Aptos" w:hAnsi="Calibri" w:cs="Calibri"/>
          <w:kern w:val="2"/>
          <w:sz w:val="20"/>
          <w:szCs w:val="20"/>
          <w:lang w:val="en-GB"/>
          <w14:ligatures w14:val="standardContextual"/>
        </w:rPr>
        <w:t>, and low awareness of the role of private infrastructure in the resilience of public infrastructure</w:t>
      </w:r>
      <w:r w:rsidRPr="00FF4166">
        <w:rPr>
          <w:rFonts w:ascii="Calibri" w:eastAsia="Aptos" w:hAnsi="Calibri" w:cs="Calibri"/>
          <w:kern w:val="2"/>
          <w:sz w:val="20"/>
          <w:szCs w:val="20"/>
          <w:lang w:val="en-GB"/>
          <w14:ligatures w14:val="standardContextual"/>
        </w:rPr>
        <w:t xml:space="preserve"> lead</w:t>
      </w:r>
      <w:r w:rsidRPr="33997F7E">
        <w:rPr>
          <w:rFonts w:ascii="Calibri" w:eastAsia="Aptos" w:hAnsi="Calibri" w:cs="Calibri"/>
          <w:sz w:val="20"/>
          <w:szCs w:val="20"/>
          <w:lang w:val="en-GB"/>
        </w:rPr>
        <w:t>s</w:t>
      </w:r>
      <w:r w:rsidRPr="00FF4166">
        <w:rPr>
          <w:rFonts w:ascii="Calibri" w:eastAsia="Aptos" w:hAnsi="Calibri" w:cs="Calibri"/>
          <w:kern w:val="2"/>
          <w:sz w:val="20"/>
          <w:szCs w:val="20"/>
          <w:lang w:val="en-GB"/>
          <w14:ligatures w14:val="standardContextual"/>
        </w:rPr>
        <w:t xml:space="preserve"> to indifference and</w:t>
      </w:r>
      <w:r w:rsidRPr="33997F7E">
        <w:rPr>
          <w:rFonts w:ascii="Calibri" w:eastAsia="Aptos" w:hAnsi="Calibri" w:cs="Calibri"/>
          <w:sz w:val="20"/>
          <w:szCs w:val="20"/>
          <w:lang w:val="en-GB"/>
        </w:rPr>
        <w:t xml:space="preserve"> minimal</w:t>
      </w:r>
      <w:r>
        <w:rPr>
          <w:rFonts w:ascii="Calibri" w:eastAsia="Aptos" w:hAnsi="Calibri" w:cs="Calibri"/>
          <w:sz w:val="20"/>
          <w:szCs w:val="20"/>
          <w:lang w:val="en-GB"/>
        </w:rPr>
        <w:t xml:space="preserve"> </w:t>
      </w:r>
      <w:r w:rsidRPr="00FF4166">
        <w:rPr>
          <w:rFonts w:ascii="Calibri" w:eastAsia="Aptos" w:hAnsi="Calibri" w:cs="Calibri"/>
          <w:kern w:val="2"/>
          <w:sz w:val="20"/>
          <w:szCs w:val="20"/>
          <w:lang w:val="en-GB"/>
          <w14:ligatures w14:val="standardContextual"/>
        </w:rPr>
        <w:t>participation</w:t>
      </w:r>
      <w:r w:rsidRPr="33997F7E">
        <w:rPr>
          <w:rFonts w:ascii="Calibri" w:eastAsia="Aptos" w:hAnsi="Calibri" w:cs="Calibri"/>
          <w:sz w:val="20"/>
          <w:szCs w:val="20"/>
          <w:lang w:val="en-GB"/>
        </w:rPr>
        <w:t xml:space="preserve"> in</w:t>
      </w:r>
      <w:r w:rsidRPr="00FF4166">
        <w:rPr>
          <w:rFonts w:ascii="Calibri" w:eastAsia="Aptos" w:hAnsi="Calibri" w:cs="Calibri"/>
          <w:kern w:val="2"/>
          <w:sz w:val="20"/>
          <w:szCs w:val="20"/>
          <w:lang w:val="en-GB"/>
          <w14:ligatures w14:val="standardContextual"/>
        </w:rPr>
        <w:t xml:space="preserve"> </w:t>
      </w:r>
      <w:r w:rsidR="00812876" w:rsidRPr="00FF4166">
        <w:rPr>
          <w:rFonts w:ascii="Calibri" w:eastAsia="Aptos" w:hAnsi="Calibri" w:cs="Calibri"/>
          <w:kern w:val="2"/>
          <w:sz w:val="20"/>
          <w:szCs w:val="20"/>
          <w:lang w:val="en-GB"/>
          <w14:ligatures w14:val="standardContextual"/>
        </w:rPr>
        <w:t>maintaining</w:t>
      </w:r>
      <w:r>
        <w:rPr>
          <w:rFonts w:ascii="Calibri" w:eastAsia="Aptos" w:hAnsi="Calibri" w:cs="Calibri"/>
          <w:kern w:val="2"/>
          <w:sz w:val="20"/>
          <w:szCs w:val="20"/>
          <w:lang w:val="en-GB"/>
          <w14:ligatures w14:val="standardContextual"/>
        </w:rPr>
        <w:t xml:space="preserve"> </w:t>
      </w:r>
      <w:r w:rsidRPr="00FF4166">
        <w:rPr>
          <w:rFonts w:ascii="Calibri" w:eastAsia="Aptos" w:hAnsi="Calibri" w:cs="Calibri"/>
          <w:kern w:val="2"/>
          <w:sz w:val="20"/>
          <w:szCs w:val="20"/>
          <w:lang w:val="en-GB"/>
          <w14:ligatures w14:val="standardContextual"/>
        </w:rPr>
        <w:t>and improving these public goods and services.</w:t>
      </w:r>
    </w:p>
    <w:p w14:paraId="62F6515F" w14:textId="77777777" w:rsidR="005A4046" w:rsidRDefault="005A4046">
      <w:pPr>
        <w:rPr>
          <w:rFonts w:ascii="Calibri" w:eastAsia="SimSun" w:hAnsi="Calibri" w:cs="Times New Roman"/>
          <w:b/>
          <w:smallCaps/>
          <w:spacing w:val="-2"/>
          <w:sz w:val="28"/>
          <w:szCs w:val="20"/>
          <w:lang w:val="en-GB"/>
        </w:rPr>
      </w:pPr>
      <w:bookmarkStart w:id="16" w:name="_Toc207800911"/>
      <w:r>
        <w:rPr>
          <w:rFonts w:ascii="Calibri" w:eastAsia="SimSun" w:hAnsi="Calibri" w:cs="Times New Roman"/>
          <w:b/>
          <w:smallCaps/>
          <w:spacing w:val="-2"/>
          <w:sz w:val="28"/>
          <w:szCs w:val="20"/>
          <w:lang w:val="en-GB"/>
        </w:rPr>
        <w:br w:type="page"/>
      </w:r>
    </w:p>
    <w:p w14:paraId="5DEDD0D0" w14:textId="38AD1473" w:rsidR="00485F0E" w:rsidRPr="009E3201" w:rsidRDefault="00485F0E" w:rsidP="00485F0E">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smallCaps/>
          <w:spacing w:val="-2"/>
          <w:sz w:val="28"/>
          <w:szCs w:val="20"/>
          <w:lang w:val="en-GB"/>
        </w:rPr>
      </w:pPr>
      <w:bookmarkStart w:id="17" w:name="_Toc162106199"/>
      <w:r w:rsidRPr="009E3201">
        <w:rPr>
          <w:rFonts w:ascii="Calibri" w:eastAsia="SimSun" w:hAnsi="Calibri" w:cs="Times New Roman"/>
          <w:b/>
          <w:smallCaps/>
          <w:spacing w:val="-2"/>
          <w:sz w:val="28"/>
          <w:szCs w:val="20"/>
          <w:lang w:val="en-GB"/>
        </w:rPr>
        <w:lastRenderedPageBreak/>
        <w:t>Strategy</w:t>
      </w:r>
      <w:bookmarkEnd w:id="17"/>
      <w:r w:rsidRPr="009E3201">
        <w:rPr>
          <w:rFonts w:ascii="Calibri" w:eastAsia="SimSun" w:hAnsi="Calibri" w:cs="Times New Roman"/>
          <w:b/>
          <w:smallCaps/>
          <w:spacing w:val="-2"/>
          <w:sz w:val="28"/>
          <w:szCs w:val="20"/>
          <w:lang w:val="en-GB"/>
        </w:rPr>
        <w:t xml:space="preserve"> </w:t>
      </w:r>
      <w:bookmarkEnd w:id="16"/>
    </w:p>
    <w:p w14:paraId="07709AE1" w14:textId="3E4DEB66" w:rsidR="00485F0E" w:rsidRPr="009E3201" w:rsidRDefault="00485F0E" w:rsidP="00485F0E">
      <w:pPr>
        <w:spacing w:after="0" w:line="240" w:lineRule="auto"/>
        <w:jc w:val="both"/>
        <w:rPr>
          <w:rFonts w:ascii="Calibri" w:eastAsia="SimSun" w:hAnsi="Calibri" w:cs="Times New Roman"/>
          <w:b/>
          <w:i/>
          <w:sz w:val="20"/>
          <w:szCs w:val="20"/>
          <w:lang w:val="en-GB"/>
        </w:rPr>
      </w:pPr>
    </w:p>
    <w:p w14:paraId="2C7F8738" w14:textId="11E7619B" w:rsidR="0032101B" w:rsidRPr="009E3201" w:rsidRDefault="0032101B" w:rsidP="257D670C">
      <w:pPr>
        <w:keepNext/>
        <w:keepLines/>
        <w:suppressAutoHyphens/>
        <w:spacing w:after="120" w:line="240" w:lineRule="auto"/>
        <w:jc w:val="both"/>
        <w:outlineLvl w:val="1"/>
        <w:rPr>
          <w:rFonts w:ascii="Calibri" w:eastAsia="Times New Roman" w:hAnsi="Calibri" w:cs="Calibri"/>
          <w:b/>
          <w:bCs/>
          <w:sz w:val="24"/>
          <w:szCs w:val="24"/>
          <w:lang w:val="en-GB"/>
        </w:rPr>
      </w:pPr>
      <w:bookmarkStart w:id="18" w:name="_Toc162106200"/>
      <w:r w:rsidRPr="56A86AB0">
        <w:rPr>
          <w:rFonts w:ascii="Calibri" w:eastAsia="Times New Roman" w:hAnsi="Calibri" w:cs="Calibri"/>
          <w:b/>
          <w:bCs/>
          <w:sz w:val="24"/>
          <w:szCs w:val="24"/>
          <w:lang w:val="en-GB"/>
        </w:rPr>
        <w:t>Theory of Change</w:t>
      </w:r>
      <w:bookmarkEnd w:id="18"/>
    </w:p>
    <w:p w14:paraId="33733E2B" w14:textId="2C85F89B" w:rsidR="0032101B" w:rsidRPr="009E3201" w:rsidRDefault="0032101B" w:rsidP="0032101B">
      <w:pPr>
        <w:suppressAutoHyphens/>
        <w:spacing w:after="120" w:line="240" w:lineRule="auto"/>
        <w:rPr>
          <w:rFonts w:ascii="Calibri" w:eastAsia="Calibri" w:hAnsi="Calibri" w:cs="Arial"/>
          <w:sz w:val="20"/>
          <w:szCs w:val="20"/>
          <w:lang w:val="en-GB"/>
        </w:rPr>
      </w:pPr>
      <w:r w:rsidRPr="56A86AB0">
        <w:rPr>
          <w:rFonts w:ascii="Calibri" w:eastAsia="Calibri" w:hAnsi="Calibri" w:cs="Arial"/>
          <w:sz w:val="20"/>
          <w:szCs w:val="20"/>
          <w:lang w:val="en-GB"/>
        </w:rPr>
        <w:t xml:space="preserve">The objective of this project </w:t>
      </w:r>
      <w:r w:rsidR="006A2693">
        <w:rPr>
          <w:rFonts w:ascii="Calibri" w:eastAsia="Calibri" w:hAnsi="Calibri" w:cs="Arial"/>
          <w:sz w:val="20"/>
          <w:szCs w:val="20"/>
          <w:lang w:val="en-GB"/>
        </w:rPr>
        <w:t>is to</w:t>
      </w:r>
      <w:r w:rsidR="006A2693" w:rsidRPr="006A2693">
        <w:rPr>
          <w:rFonts w:ascii="Calibri" w:eastAsia="Calibri" w:hAnsi="Calibri" w:cs="Arial"/>
          <w:sz w:val="20"/>
          <w:szCs w:val="20"/>
          <w:lang w:val="en-GB"/>
        </w:rPr>
        <w:t xml:space="preserve"> strengthen the management of climate risks, and reduce the vulnerability of urban landscapes and communities to the impacts of climate change in Thimphu-Paro</w:t>
      </w:r>
      <w:r w:rsidRPr="56A86AB0">
        <w:rPr>
          <w:rFonts w:ascii="Calibri" w:eastAsia="Calibri" w:hAnsi="Calibri" w:cs="Arial"/>
          <w:sz w:val="20"/>
          <w:szCs w:val="20"/>
          <w:lang w:val="en-GB"/>
        </w:rPr>
        <w:t>. This will be achieved through an integrated approach to improve coordination, capacities, policies and tools of central and municipal governments for gender and climate-responsive urban planning and design</w:t>
      </w:r>
      <w:r w:rsidR="6E422755" w:rsidRPr="56A86AB0">
        <w:rPr>
          <w:rFonts w:ascii="Calibri" w:eastAsia="Calibri" w:hAnsi="Calibri" w:cs="Arial"/>
          <w:sz w:val="20"/>
          <w:szCs w:val="20"/>
          <w:lang w:val="en-GB"/>
        </w:rPr>
        <w:t>. The focus is on</w:t>
      </w:r>
      <w:r w:rsidR="00180555">
        <w:rPr>
          <w:rFonts w:ascii="Calibri" w:eastAsia="Calibri" w:hAnsi="Calibri" w:cs="Arial"/>
          <w:sz w:val="20"/>
          <w:szCs w:val="20"/>
          <w:lang w:val="en-GB"/>
        </w:rPr>
        <w:t xml:space="preserve"> </w:t>
      </w:r>
      <w:r w:rsidRPr="56A86AB0">
        <w:rPr>
          <w:rFonts w:ascii="Calibri" w:eastAsia="Calibri" w:hAnsi="Calibri" w:cs="Arial"/>
          <w:sz w:val="20"/>
          <w:szCs w:val="20"/>
          <w:lang w:val="en-GB"/>
        </w:rPr>
        <w:t>build</w:t>
      </w:r>
      <w:r w:rsidR="4CC75781" w:rsidRPr="56A86AB0">
        <w:rPr>
          <w:rFonts w:ascii="Calibri" w:eastAsia="Calibri" w:hAnsi="Calibri" w:cs="Arial"/>
          <w:sz w:val="20"/>
          <w:szCs w:val="20"/>
          <w:lang w:val="en-GB"/>
        </w:rPr>
        <w:t>ing</w:t>
      </w:r>
      <w:r w:rsidRPr="56A86AB0">
        <w:rPr>
          <w:rFonts w:ascii="Calibri" w:eastAsia="Calibri" w:hAnsi="Calibri" w:cs="Arial"/>
          <w:sz w:val="20"/>
          <w:szCs w:val="20"/>
          <w:lang w:val="en-GB"/>
        </w:rPr>
        <w:t xml:space="preserve"> climate resilient nature-based infrastructure, enhanc</w:t>
      </w:r>
      <w:r w:rsidR="6BB34E4B" w:rsidRPr="56A86AB0">
        <w:rPr>
          <w:rFonts w:ascii="Calibri" w:eastAsia="Calibri" w:hAnsi="Calibri" w:cs="Arial"/>
          <w:sz w:val="20"/>
          <w:szCs w:val="20"/>
          <w:lang w:val="en-GB"/>
        </w:rPr>
        <w:t>ing</w:t>
      </w:r>
      <w:r w:rsidRPr="56A86AB0">
        <w:rPr>
          <w:rFonts w:ascii="Calibri" w:eastAsia="Calibri" w:hAnsi="Calibri" w:cs="Arial"/>
          <w:sz w:val="20"/>
          <w:szCs w:val="20"/>
          <w:lang w:val="en-GB"/>
        </w:rPr>
        <w:t xml:space="preserve"> disaster preparedness and response, and strengthen</w:t>
      </w:r>
      <w:r w:rsidR="03E69745" w:rsidRPr="56A86AB0">
        <w:rPr>
          <w:rFonts w:ascii="Calibri" w:eastAsia="Calibri" w:hAnsi="Calibri" w:cs="Arial"/>
          <w:sz w:val="20"/>
          <w:szCs w:val="20"/>
          <w:lang w:val="en-GB"/>
        </w:rPr>
        <w:t>ing</w:t>
      </w:r>
      <w:r w:rsidRPr="56A86AB0">
        <w:rPr>
          <w:rFonts w:ascii="Calibri" w:eastAsia="Calibri" w:hAnsi="Calibri" w:cs="Arial"/>
          <w:sz w:val="20"/>
          <w:szCs w:val="20"/>
          <w:lang w:val="en-GB"/>
        </w:rPr>
        <w:t xml:space="preserve"> adaptive capacity of local community households and businesses through </w:t>
      </w:r>
      <w:r w:rsidR="2FF9F86C" w:rsidRPr="56A86AB0">
        <w:rPr>
          <w:rFonts w:ascii="Calibri" w:eastAsia="Calibri" w:hAnsi="Calibri" w:cs="Arial"/>
          <w:sz w:val="20"/>
          <w:szCs w:val="20"/>
          <w:lang w:val="en-GB"/>
        </w:rPr>
        <w:t>tailored</w:t>
      </w:r>
      <w:r w:rsidR="18C37730" w:rsidRPr="56A86AB0">
        <w:rPr>
          <w:rFonts w:ascii="Calibri" w:eastAsia="Calibri" w:hAnsi="Calibri" w:cs="Arial"/>
          <w:sz w:val="20"/>
          <w:szCs w:val="20"/>
          <w:lang w:val="en-GB"/>
        </w:rPr>
        <w:t xml:space="preserve"> </w:t>
      </w:r>
      <w:r w:rsidRPr="56A86AB0">
        <w:rPr>
          <w:rFonts w:ascii="Calibri" w:eastAsia="Calibri" w:hAnsi="Calibri" w:cs="Arial"/>
          <w:sz w:val="20"/>
          <w:szCs w:val="20"/>
          <w:lang w:val="en-GB"/>
        </w:rPr>
        <w:t>training and awareness raising.</w:t>
      </w:r>
    </w:p>
    <w:p w14:paraId="3D687DDB" w14:textId="77777777" w:rsidR="004472F2" w:rsidRDefault="004472F2" w:rsidP="004472F2">
      <w:pPr>
        <w:suppressAutoHyphens/>
        <w:spacing w:after="120" w:line="240" w:lineRule="auto"/>
        <w:rPr>
          <w:rFonts w:ascii="Calibri" w:eastAsia="Calibri" w:hAnsi="Calibri" w:cs="Arial"/>
          <w:sz w:val="20"/>
          <w:szCs w:val="20"/>
          <w:lang w:val="en-GB"/>
        </w:rPr>
      </w:pPr>
      <w:r>
        <w:rPr>
          <w:rFonts w:ascii="Calibri" w:eastAsia="Calibri" w:hAnsi="Calibri" w:cs="Arial"/>
          <w:sz w:val="20"/>
          <w:szCs w:val="20"/>
          <w:lang w:val="en-GB"/>
        </w:rPr>
        <w:t xml:space="preserve">The project directly contributes to </w:t>
      </w:r>
      <w:r w:rsidRPr="004472F2">
        <w:rPr>
          <w:rFonts w:ascii="Calibri" w:eastAsia="Calibri" w:hAnsi="Calibri" w:cs="Arial"/>
          <w:sz w:val="20"/>
          <w:szCs w:val="20"/>
          <w:lang w:val="en-GB"/>
        </w:rPr>
        <w:t xml:space="preserve">UNSDCF outcome 3 and UNDP CPD outcome 2: </w:t>
      </w:r>
      <w:r>
        <w:rPr>
          <w:rFonts w:ascii="Calibri" w:eastAsia="Calibri" w:hAnsi="Calibri" w:cs="Arial"/>
          <w:sz w:val="20"/>
          <w:szCs w:val="20"/>
          <w:lang w:val="en-GB"/>
        </w:rPr>
        <w:t>“</w:t>
      </w:r>
      <w:r w:rsidRPr="004472F2">
        <w:rPr>
          <w:rFonts w:ascii="Calibri" w:eastAsia="Calibri" w:hAnsi="Calibri" w:cs="Arial"/>
          <w:sz w:val="20"/>
          <w:szCs w:val="20"/>
          <w:lang w:val="en-GB"/>
        </w:rPr>
        <w:t>By 2028, Bhutan’s environment remains sustainably managed, and its people are more resilient to disaster risks and climate change</w:t>
      </w:r>
      <w:r>
        <w:rPr>
          <w:rFonts w:ascii="Calibri" w:eastAsia="Calibri" w:hAnsi="Calibri" w:cs="Arial"/>
          <w:sz w:val="20"/>
          <w:szCs w:val="20"/>
          <w:lang w:val="en-GB"/>
        </w:rPr>
        <w:t>”</w:t>
      </w:r>
    </w:p>
    <w:p w14:paraId="6724D4C1" w14:textId="16479F4B" w:rsidR="0032101B" w:rsidRDefault="0032101B" w:rsidP="0032101B">
      <w:pPr>
        <w:suppressAutoHyphens/>
        <w:spacing w:after="120" w:line="240" w:lineRule="auto"/>
        <w:rPr>
          <w:rFonts w:ascii="Calibri" w:eastAsia="Calibri" w:hAnsi="Calibri" w:cs="Arial"/>
          <w:sz w:val="20"/>
          <w:szCs w:val="20"/>
          <w:lang w:val="en-GB"/>
        </w:rPr>
      </w:pPr>
      <w:r w:rsidRPr="0C5BF896">
        <w:rPr>
          <w:rFonts w:ascii="Calibri" w:eastAsia="Calibri" w:hAnsi="Calibri" w:cs="Arial"/>
          <w:sz w:val="20"/>
          <w:szCs w:val="20"/>
          <w:lang w:val="en-GB"/>
        </w:rPr>
        <w:t>The project is comprised of three complementary components which will directly benefit 146,298 residents (accounting for 46% of the urban population) in the Thimphu and Paro region (75,211 men/71,087 women), manage 600 hectares of urban area through nature-based solutions to address climate induced risk and stresses to water resources and water management infrastructure. Additionally, the project aims to improve capacity of local government, national agencies,</w:t>
      </w:r>
      <w:r w:rsidR="00C4394E" w:rsidRPr="0C5BF896">
        <w:rPr>
          <w:rFonts w:ascii="Calibri" w:eastAsia="Calibri" w:hAnsi="Calibri" w:cs="Arial"/>
          <w:sz w:val="20"/>
          <w:szCs w:val="20"/>
          <w:lang w:val="en-GB"/>
        </w:rPr>
        <w:t xml:space="preserve"> CSOs</w:t>
      </w:r>
      <w:r w:rsidRPr="0C5BF896">
        <w:rPr>
          <w:rFonts w:ascii="Calibri" w:eastAsia="Calibri" w:hAnsi="Calibri" w:cs="Arial"/>
          <w:sz w:val="20"/>
          <w:szCs w:val="20"/>
          <w:lang w:val="en-GB"/>
        </w:rPr>
        <w:t xml:space="preserve"> and private sector to improve resilient urban planning and infrastructure development</w:t>
      </w:r>
      <w:r w:rsidR="07AFBCFE" w:rsidRPr="0C5BF896">
        <w:rPr>
          <w:rFonts w:ascii="Calibri" w:eastAsia="Calibri" w:hAnsi="Calibri" w:cs="Arial"/>
          <w:sz w:val="20"/>
          <w:szCs w:val="20"/>
          <w:lang w:val="en-GB"/>
        </w:rPr>
        <w:t xml:space="preserve"> as well as enhance adaptative capacities of </w:t>
      </w:r>
      <w:r w:rsidR="21DBC227" w:rsidRPr="0C5BF896">
        <w:rPr>
          <w:rFonts w:ascii="Calibri" w:eastAsia="Calibri" w:hAnsi="Calibri" w:cs="Arial"/>
          <w:sz w:val="20"/>
          <w:szCs w:val="20"/>
          <w:lang w:val="en-GB"/>
        </w:rPr>
        <w:t>vulnerable communities</w:t>
      </w:r>
      <w:r w:rsidRPr="0C5BF896">
        <w:rPr>
          <w:rFonts w:ascii="Calibri" w:eastAsia="Calibri" w:hAnsi="Calibri" w:cs="Arial"/>
          <w:sz w:val="20"/>
          <w:szCs w:val="20"/>
          <w:lang w:val="en-GB"/>
        </w:rPr>
        <w:t>. It will facilitate the development of long-term climate risk mitigation through geospatial, climate</w:t>
      </w:r>
      <w:r w:rsidR="00180555">
        <w:rPr>
          <w:rFonts w:ascii="Calibri" w:eastAsia="Calibri" w:hAnsi="Calibri" w:cs="Arial"/>
          <w:sz w:val="20"/>
          <w:szCs w:val="20"/>
          <w:lang w:val="en-GB"/>
        </w:rPr>
        <w:t xml:space="preserve"> </w:t>
      </w:r>
      <w:r w:rsidRPr="0C5BF896">
        <w:rPr>
          <w:rFonts w:ascii="Calibri" w:eastAsia="Calibri" w:hAnsi="Calibri" w:cs="Arial"/>
          <w:sz w:val="20"/>
          <w:szCs w:val="20"/>
          <w:lang w:val="en-GB"/>
        </w:rPr>
        <w:t xml:space="preserve">data </w:t>
      </w:r>
      <w:r w:rsidR="007E4188" w:rsidRPr="0C5BF896">
        <w:rPr>
          <w:rFonts w:ascii="Calibri" w:eastAsia="Calibri" w:hAnsi="Calibri" w:cs="Arial"/>
          <w:sz w:val="20"/>
          <w:szCs w:val="20"/>
          <w:lang w:val="en-GB"/>
        </w:rPr>
        <w:t>modelling</w:t>
      </w:r>
      <w:r w:rsidR="42DD599B" w:rsidRPr="0C5BF896">
        <w:rPr>
          <w:rFonts w:ascii="Calibri" w:eastAsia="Calibri" w:hAnsi="Calibri" w:cs="Arial"/>
          <w:sz w:val="20"/>
          <w:szCs w:val="20"/>
          <w:lang w:val="en-GB"/>
        </w:rPr>
        <w:t>, and gender-disaggregated data collection and management</w:t>
      </w:r>
      <w:r w:rsidRPr="0C5BF896">
        <w:rPr>
          <w:rFonts w:ascii="Calibri" w:eastAsia="Calibri" w:hAnsi="Calibri" w:cs="Arial"/>
          <w:sz w:val="20"/>
          <w:szCs w:val="20"/>
          <w:lang w:val="en-GB"/>
        </w:rPr>
        <w:t xml:space="preserve"> Enterprises and markets will be developed around climate resilient technologies and solutions and green jobs promoted.</w:t>
      </w:r>
      <w:r w:rsidR="00180555">
        <w:rPr>
          <w:rFonts w:ascii="Calibri" w:eastAsia="Calibri" w:hAnsi="Calibri" w:cs="Arial"/>
          <w:sz w:val="20"/>
          <w:szCs w:val="20"/>
          <w:lang w:val="en-GB"/>
        </w:rPr>
        <w:t xml:space="preserve"> </w:t>
      </w:r>
    </w:p>
    <w:p w14:paraId="344A7EB4" w14:textId="1F3E47B2" w:rsidR="0032101B" w:rsidRPr="009E3201" w:rsidRDefault="0032101B" w:rsidP="0032101B">
      <w:pPr>
        <w:suppressAutoHyphens/>
        <w:spacing w:after="120" w:line="240" w:lineRule="auto"/>
        <w:rPr>
          <w:rFonts w:ascii="Calibri" w:eastAsia="Calibri" w:hAnsi="Calibri" w:cs="Arial"/>
          <w:sz w:val="20"/>
          <w:szCs w:val="20"/>
          <w:lang w:val="en-GB"/>
        </w:rPr>
      </w:pPr>
      <w:r w:rsidRPr="56A86AB0">
        <w:rPr>
          <w:rFonts w:ascii="Calibri" w:eastAsia="Calibri" w:hAnsi="Calibri" w:cs="Arial"/>
          <w:sz w:val="20"/>
          <w:szCs w:val="20"/>
          <w:lang w:val="en-GB"/>
        </w:rPr>
        <w:t xml:space="preserve">The root causes </w:t>
      </w:r>
      <w:r w:rsidR="004472F2">
        <w:rPr>
          <w:rFonts w:ascii="Calibri" w:eastAsia="Calibri" w:hAnsi="Calibri" w:cs="Arial"/>
          <w:sz w:val="20"/>
          <w:szCs w:val="20"/>
          <w:lang w:val="en-GB"/>
        </w:rPr>
        <w:t xml:space="preserve">of the problem </w:t>
      </w:r>
      <w:r w:rsidRPr="56A86AB0">
        <w:rPr>
          <w:rFonts w:ascii="Calibri" w:eastAsia="Calibri" w:hAnsi="Calibri" w:cs="Arial"/>
          <w:sz w:val="20"/>
          <w:szCs w:val="20"/>
          <w:lang w:val="en-GB"/>
        </w:rPr>
        <w:t>stem from climate change induced hazards combined with Bhutan’s unique topographical characteristics of high elevations and rugged terrain. This has</w:t>
      </w:r>
      <w:r w:rsidR="202420C0" w:rsidRPr="56A86AB0">
        <w:rPr>
          <w:rFonts w:ascii="Calibri" w:eastAsia="Calibri" w:hAnsi="Calibri" w:cs="Arial"/>
          <w:sz w:val="20"/>
          <w:szCs w:val="20"/>
          <w:lang w:val="en-GB"/>
        </w:rPr>
        <w:t xml:space="preserve"> and will continue</w:t>
      </w:r>
      <w:r w:rsidR="004240D8">
        <w:rPr>
          <w:rFonts w:ascii="Calibri" w:eastAsia="Calibri" w:hAnsi="Calibri" w:cs="Arial"/>
          <w:sz w:val="20"/>
          <w:szCs w:val="20"/>
          <w:lang w:val="en-GB"/>
        </w:rPr>
        <w:t xml:space="preserve"> </w:t>
      </w:r>
      <w:r w:rsidRPr="56A86AB0">
        <w:rPr>
          <w:rFonts w:ascii="Calibri" w:eastAsia="Calibri" w:hAnsi="Calibri" w:cs="Arial"/>
          <w:sz w:val="20"/>
          <w:szCs w:val="20"/>
          <w:lang w:val="en-GB"/>
        </w:rPr>
        <w:t>to</w:t>
      </w:r>
      <w:r w:rsidR="004240D8">
        <w:rPr>
          <w:rFonts w:ascii="Calibri" w:eastAsia="Calibri" w:hAnsi="Calibri" w:cs="Arial"/>
          <w:sz w:val="20"/>
          <w:szCs w:val="20"/>
          <w:lang w:val="en-GB"/>
        </w:rPr>
        <w:t xml:space="preserve"> </w:t>
      </w:r>
      <w:r w:rsidR="3EA435C0" w:rsidRPr="56A86AB0">
        <w:rPr>
          <w:rFonts w:ascii="Calibri" w:eastAsia="Calibri" w:hAnsi="Calibri" w:cs="Arial"/>
          <w:sz w:val="20"/>
          <w:szCs w:val="20"/>
          <w:lang w:val="en-GB"/>
        </w:rPr>
        <w:t>result in</w:t>
      </w:r>
      <w:r w:rsidRPr="56A86AB0">
        <w:rPr>
          <w:rFonts w:ascii="Calibri" w:eastAsia="Calibri" w:hAnsi="Calibri" w:cs="Arial"/>
          <w:sz w:val="20"/>
          <w:szCs w:val="20"/>
          <w:lang w:val="en-GB"/>
        </w:rPr>
        <w:t xml:space="preserve"> climate induced floods and landslides due to increased temperatures causing glacier melt </w:t>
      </w:r>
      <w:r w:rsidR="367E1D45" w:rsidRPr="56A86AB0">
        <w:rPr>
          <w:rFonts w:ascii="Calibri" w:eastAsia="Calibri" w:hAnsi="Calibri" w:cs="Arial"/>
          <w:sz w:val="20"/>
          <w:szCs w:val="20"/>
          <w:lang w:val="en-GB"/>
        </w:rPr>
        <w:t>compounded</w:t>
      </w:r>
      <w:r w:rsidR="3024B08E" w:rsidRPr="56A86AB0">
        <w:rPr>
          <w:rFonts w:ascii="Calibri" w:eastAsia="Calibri" w:hAnsi="Calibri" w:cs="Arial"/>
          <w:sz w:val="20"/>
          <w:szCs w:val="20"/>
          <w:lang w:val="en-GB"/>
        </w:rPr>
        <w:t xml:space="preserve"> by </w:t>
      </w:r>
      <w:r w:rsidRPr="56A86AB0">
        <w:rPr>
          <w:rFonts w:ascii="Calibri" w:eastAsia="Calibri" w:hAnsi="Calibri" w:cs="Arial"/>
          <w:sz w:val="20"/>
          <w:szCs w:val="20"/>
          <w:lang w:val="en-GB"/>
        </w:rPr>
        <w:t>intense rainfall, especially during the monsoon season. The impact of these hazards is exacerbated by the steep terrain</w:t>
      </w:r>
      <w:r w:rsidR="00F01FC6" w:rsidRPr="56A86AB0">
        <w:rPr>
          <w:rFonts w:ascii="Calibri" w:eastAsia="Calibri" w:hAnsi="Calibri" w:cs="Arial"/>
          <w:sz w:val="20"/>
          <w:szCs w:val="20"/>
          <w:lang w:val="en-GB"/>
        </w:rPr>
        <w:t xml:space="preserve">, </w:t>
      </w:r>
      <w:r w:rsidR="00A91599" w:rsidRPr="56A86AB0">
        <w:rPr>
          <w:rFonts w:ascii="Calibri" w:eastAsia="Calibri" w:hAnsi="Calibri" w:cs="Arial"/>
          <w:sz w:val="20"/>
          <w:szCs w:val="20"/>
          <w:lang w:val="en-GB"/>
        </w:rPr>
        <w:t>concret</w:t>
      </w:r>
      <w:r w:rsidR="00EC63D4" w:rsidRPr="56A86AB0">
        <w:rPr>
          <w:rFonts w:ascii="Calibri" w:eastAsia="Calibri" w:hAnsi="Calibri" w:cs="Arial"/>
          <w:sz w:val="20"/>
          <w:szCs w:val="20"/>
          <w:lang w:val="en-GB"/>
        </w:rPr>
        <w:t xml:space="preserve">ization of </w:t>
      </w:r>
      <w:r w:rsidR="000D2B35" w:rsidRPr="56A86AB0">
        <w:rPr>
          <w:rFonts w:ascii="Calibri" w:eastAsia="Calibri" w:hAnsi="Calibri" w:cs="Arial"/>
          <w:sz w:val="20"/>
          <w:szCs w:val="20"/>
          <w:lang w:val="en-GB"/>
        </w:rPr>
        <w:t xml:space="preserve">urban areas </w:t>
      </w:r>
      <w:r w:rsidRPr="56A86AB0">
        <w:rPr>
          <w:rFonts w:ascii="Calibri" w:eastAsia="Calibri" w:hAnsi="Calibri" w:cs="Arial"/>
          <w:sz w:val="20"/>
          <w:szCs w:val="20"/>
          <w:lang w:val="en-GB"/>
        </w:rPr>
        <w:t xml:space="preserve">leading to </w:t>
      </w:r>
      <w:r w:rsidR="002C09AC" w:rsidRPr="56A86AB0">
        <w:rPr>
          <w:rFonts w:ascii="Calibri" w:eastAsia="Calibri" w:hAnsi="Calibri" w:cs="Arial"/>
          <w:sz w:val="20"/>
          <w:szCs w:val="20"/>
          <w:lang w:val="en-GB"/>
        </w:rPr>
        <w:t xml:space="preserve">clogging </w:t>
      </w:r>
      <w:r w:rsidR="00D15CC3" w:rsidRPr="56A86AB0">
        <w:rPr>
          <w:rFonts w:ascii="Calibri" w:eastAsia="Calibri" w:hAnsi="Calibri" w:cs="Arial"/>
          <w:sz w:val="20"/>
          <w:szCs w:val="20"/>
          <w:lang w:val="en-GB"/>
        </w:rPr>
        <w:t>of drainage and sewerage system</w:t>
      </w:r>
      <w:r w:rsidR="00551310" w:rsidRPr="56A86AB0">
        <w:rPr>
          <w:rFonts w:ascii="Calibri" w:eastAsia="Calibri" w:hAnsi="Calibri" w:cs="Arial"/>
          <w:sz w:val="20"/>
          <w:szCs w:val="20"/>
          <w:lang w:val="en-GB"/>
        </w:rPr>
        <w:t xml:space="preserve"> resulting in </w:t>
      </w:r>
      <w:r w:rsidR="00DE0D34" w:rsidRPr="56A86AB0">
        <w:rPr>
          <w:rFonts w:ascii="Calibri" w:eastAsia="Calibri" w:hAnsi="Calibri" w:cs="Arial"/>
          <w:sz w:val="20"/>
          <w:szCs w:val="20"/>
          <w:lang w:val="en-GB"/>
        </w:rPr>
        <w:t xml:space="preserve">higher surface </w:t>
      </w:r>
      <w:r w:rsidR="00802331" w:rsidRPr="56A86AB0">
        <w:rPr>
          <w:rFonts w:ascii="Calibri" w:eastAsia="Calibri" w:hAnsi="Calibri" w:cs="Arial"/>
          <w:sz w:val="20"/>
          <w:szCs w:val="20"/>
          <w:lang w:val="en-GB"/>
        </w:rPr>
        <w:t xml:space="preserve">water </w:t>
      </w:r>
      <w:r w:rsidR="004472F2" w:rsidRPr="56A86AB0">
        <w:rPr>
          <w:rFonts w:ascii="Calibri" w:eastAsia="Calibri" w:hAnsi="Calibri" w:cs="Arial"/>
          <w:sz w:val="20"/>
          <w:szCs w:val="20"/>
          <w:lang w:val="en-GB"/>
        </w:rPr>
        <w:t>run-off</w:t>
      </w:r>
      <w:r w:rsidR="00802331" w:rsidRPr="56A86AB0">
        <w:rPr>
          <w:rFonts w:ascii="Calibri" w:eastAsia="Calibri" w:hAnsi="Calibri" w:cs="Arial"/>
          <w:sz w:val="20"/>
          <w:szCs w:val="20"/>
          <w:lang w:val="en-GB"/>
        </w:rPr>
        <w:t xml:space="preserve"> in </w:t>
      </w:r>
      <w:r w:rsidRPr="56A86AB0">
        <w:rPr>
          <w:rFonts w:ascii="Calibri" w:eastAsia="Calibri" w:hAnsi="Calibri" w:cs="Arial"/>
          <w:sz w:val="20"/>
          <w:szCs w:val="20"/>
          <w:lang w:val="en-GB"/>
        </w:rPr>
        <w:t xml:space="preserve">these urban areas. Streams and rivers swell and carry debris from both the surrounding forests </w:t>
      </w:r>
      <w:r w:rsidR="78930C5B" w:rsidRPr="56A86AB0">
        <w:rPr>
          <w:rFonts w:ascii="Calibri" w:eastAsia="Calibri" w:hAnsi="Calibri" w:cs="Arial"/>
          <w:sz w:val="20"/>
          <w:szCs w:val="20"/>
          <w:lang w:val="en-GB"/>
        </w:rPr>
        <w:t>and</w:t>
      </w:r>
      <w:r w:rsidRPr="56A86AB0">
        <w:rPr>
          <w:rFonts w:ascii="Calibri" w:eastAsia="Calibri" w:hAnsi="Calibri" w:cs="Arial"/>
          <w:sz w:val="20"/>
          <w:szCs w:val="20"/>
          <w:lang w:val="en-GB"/>
        </w:rPr>
        <w:t xml:space="preserve"> urban waste</w:t>
      </w:r>
      <w:r w:rsidR="6FA9FF43" w:rsidRPr="56A86AB0">
        <w:rPr>
          <w:rFonts w:ascii="Calibri" w:eastAsia="Calibri" w:hAnsi="Calibri" w:cs="Arial"/>
          <w:sz w:val="20"/>
          <w:szCs w:val="20"/>
          <w:lang w:val="en-GB"/>
        </w:rPr>
        <w:t>, straining</w:t>
      </w:r>
      <w:r w:rsidRPr="56A86AB0">
        <w:rPr>
          <w:rFonts w:ascii="Calibri" w:eastAsia="Calibri" w:hAnsi="Calibri" w:cs="Arial"/>
          <w:sz w:val="20"/>
          <w:szCs w:val="20"/>
          <w:lang w:val="en-GB"/>
        </w:rPr>
        <w:t xml:space="preserve"> the city’s limited infrastructure to </w:t>
      </w:r>
      <w:r w:rsidR="536ED98E" w:rsidRPr="56A86AB0">
        <w:rPr>
          <w:rFonts w:ascii="Calibri" w:eastAsia="Calibri" w:hAnsi="Calibri" w:cs="Arial"/>
          <w:sz w:val="20"/>
          <w:szCs w:val="20"/>
          <w:lang w:val="en-GB"/>
        </w:rPr>
        <w:t>manage</w:t>
      </w:r>
      <w:r w:rsidRPr="56A86AB0">
        <w:rPr>
          <w:rFonts w:ascii="Calibri" w:eastAsia="Calibri" w:hAnsi="Calibri" w:cs="Arial"/>
          <w:sz w:val="20"/>
          <w:szCs w:val="20"/>
          <w:lang w:val="en-GB"/>
        </w:rPr>
        <w:t xml:space="preserve"> runoff.</w:t>
      </w:r>
      <w:r w:rsidR="00180555">
        <w:rPr>
          <w:rFonts w:ascii="Calibri" w:eastAsia="Calibri" w:hAnsi="Calibri" w:cs="Arial"/>
          <w:sz w:val="20"/>
          <w:szCs w:val="20"/>
          <w:lang w:val="en-GB"/>
        </w:rPr>
        <w:t xml:space="preserve"> </w:t>
      </w:r>
      <w:r w:rsidR="0D2E50B0" w:rsidRPr="56A86AB0">
        <w:rPr>
          <w:rFonts w:ascii="Calibri" w:eastAsia="Calibri" w:hAnsi="Calibri" w:cs="Arial"/>
          <w:sz w:val="20"/>
          <w:szCs w:val="20"/>
          <w:lang w:val="en-GB"/>
        </w:rPr>
        <w:t xml:space="preserve">Consequently, </w:t>
      </w:r>
      <w:r w:rsidR="214C1F31" w:rsidRPr="56A86AB0">
        <w:rPr>
          <w:rFonts w:ascii="Calibri" w:eastAsia="Calibri" w:hAnsi="Calibri" w:cs="Arial"/>
          <w:sz w:val="20"/>
          <w:szCs w:val="20"/>
          <w:lang w:val="en-GB"/>
        </w:rPr>
        <w:t>t</w:t>
      </w:r>
      <w:r w:rsidRPr="56A86AB0">
        <w:rPr>
          <w:rFonts w:ascii="Calibri" w:eastAsia="Calibri" w:hAnsi="Calibri" w:cs="Arial"/>
          <w:sz w:val="20"/>
          <w:szCs w:val="20"/>
          <w:lang w:val="en-GB"/>
        </w:rPr>
        <w:t xml:space="preserve">hese events damage assets and livelihoods, with </w:t>
      </w:r>
      <w:r w:rsidR="0416CB2A" w:rsidRPr="56A86AB0">
        <w:rPr>
          <w:rFonts w:ascii="Calibri" w:eastAsia="Calibri" w:hAnsi="Calibri" w:cs="Arial"/>
          <w:sz w:val="20"/>
          <w:szCs w:val="20"/>
          <w:lang w:val="en-GB"/>
        </w:rPr>
        <w:t xml:space="preserve">women and other </w:t>
      </w:r>
      <w:r w:rsidRPr="56A86AB0">
        <w:rPr>
          <w:rFonts w:ascii="Calibri" w:eastAsia="Calibri" w:hAnsi="Calibri" w:cs="Arial"/>
          <w:sz w:val="20"/>
          <w:szCs w:val="20"/>
          <w:lang w:val="en-GB"/>
        </w:rPr>
        <w:t xml:space="preserve">vulnerable groups experiencing a disproportionate burden. </w:t>
      </w:r>
    </w:p>
    <w:p w14:paraId="12738282" w14:textId="699E993B" w:rsidR="0032101B" w:rsidRPr="009E3201" w:rsidRDefault="0032101B" w:rsidP="0032101B">
      <w:pPr>
        <w:suppressAutoHyphens/>
        <w:spacing w:after="120" w:line="240" w:lineRule="auto"/>
        <w:rPr>
          <w:rFonts w:ascii="Calibri" w:eastAsia="Calibri" w:hAnsi="Calibri" w:cs="Arial"/>
          <w:sz w:val="20"/>
          <w:szCs w:val="20"/>
          <w:lang w:val="en-GB"/>
        </w:rPr>
      </w:pPr>
      <w:r w:rsidRPr="56A86AB0">
        <w:rPr>
          <w:rFonts w:ascii="Calibri" w:eastAsia="Calibri" w:hAnsi="Calibri" w:cs="Arial"/>
          <w:sz w:val="20"/>
          <w:szCs w:val="20"/>
          <w:lang w:val="en-GB"/>
        </w:rPr>
        <w:t xml:space="preserve">The climate change problems include extreme heat leading to reduced water availability as a result of drying water sources, catchment degradation and reduced water recharge capacities impeding sustainable access to potable water and reduced water retention for ecosystems. The changes in precipitation patterns </w:t>
      </w:r>
      <w:r w:rsidR="35DE2E11" w:rsidRPr="56A86AB0">
        <w:rPr>
          <w:rFonts w:ascii="Calibri" w:eastAsia="Calibri" w:hAnsi="Calibri" w:cs="Arial"/>
          <w:sz w:val="20"/>
          <w:szCs w:val="20"/>
          <w:lang w:val="en-GB"/>
        </w:rPr>
        <w:t xml:space="preserve">and extreme rain </w:t>
      </w:r>
      <w:r w:rsidR="00B92826" w:rsidRPr="56A86AB0">
        <w:rPr>
          <w:rFonts w:ascii="Calibri" w:eastAsia="Calibri" w:hAnsi="Calibri" w:cs="Arial"/>
          <w:sz w:val="20"/>
          <w:szCs w:val="20"/>
          <w:lang w:val="en-GB"/>
        </w:rPr>
        <w:t>patterns/</w:t>
      </w:r>
      <w:r w:rsidR="35DE2E11" w:rsidRPr="56A86AB0">
        <w:rPr>
          <w:rFonts w:ascii="Calibri" w:eastAsia="Calibri" w:hAnsi="Calibri" w:cs="Arial"/>
          <w:sz w:val="20"/>
          <w:szCs w:val="20"/>
          <w:lang w:val="en-GB"/>
        </w:rPr>
        <w:t>events</w:t>
      </w:r>
      <w:r w:rsidRPr="56A86AB0">
        <w:rPr>
          <w:rFonts w:ascii="Calibri" w:eastAsia="Calibri" w:hAnsi="Calibri" w:cs="Arial"/>
          <w:sz w:val="20"/>
          <w:szCs w:val="20"/>
          <w:lang w:val="en-GB"/>
        </w:rPr>
        <w:t xml:space="preserve"> damage urban infrastructure, create water shortages, reduce water quality</w:t>
      </w:r>
      <w:r w:rsidR="134B22C6" w:rsidRPr="56A86AB0">
        <w:rPr>
          <w:rFonts w:ascii="Calibri" w:eastAsia="Calibri" w:hAnsi="Calibri" w:cs="Arial"/>
          <w:sz w:val="20"/>
          <w:szCs w:val="20"/>
          <w:lang w:val="en-GB"/>
        </w:rPr>
        <w:t xml:space="preserve">, </w:t>
      </w:r>
      <w:r w:rsidRPr="56A86AB0">
        <w:rPr>
          <w:rFonts w:ascii="Calibri" w:eastAsia="Calibri" w:hAnsi="Calibri" w:cs="Arial"/>
          <w:sz w:val="20"/>
          <w:szCs w:val="20"/>
          <w:lang w:val="en-GB"/>
        </w:rPr>
        <w:t>,</w:t>
      </w:r>
      <w:r w:rsidRPr="56A86AB0">
        <w:rPr>
          <w:rFonts w:ascii="Calibri" w:eastAsia="Calibri" w:hAnsi="Calibri" w:cs="Arial"/>
          <w:i/>
          <w:iCs/>
          <w:sz w:val="20"/>
          <w:szCs w:val="20"/>
          <w:lang w:val="en-GB"/>
        </w:rPr>
        <w:t xml:space="preserve"> </w:t>
      </w:r>
      <w:r w:rsidR="1601BF4F" w:rsidRPr="004240D8">
        <w:rPr>
          <w:rFonts w:ascii="Calibri" w:eastAsia="Calibri" w:hAnsi="Calibri" w:cs="Arial"/>
          <w:sz w:val="20"/>
          <w:szCs w:val="20"/>
          <w:lang w:val="en-GB"/>
        </w:rPr>
        <w:t xml:space="preserve">resulting in </w:t>
      </w:r>
      <w:r w:rsidRPr="56A86AB0">
        <w:rPr>
          <w:rFonts w:ascii="Calibri" w:eastAsia="Calibri" w:hAnsi="Calibri" w:cs="Arial"/>
          <w:sz w:val="20"/>
          <w:szCs w:val="20"/>
          <w:lang w:val="en-GB"/>
        </w:rPr>
        <w:t>economic losses</w:t>
      </w:r>
      <w:r w:rsidR="00F281F3" w:rsidRPr="56A86AB0">
        <w:rPr>
          <w:rFonts w:ascii="Calibri" w:eastAsia="Calibri" w:hAnsi="Calibri" w:cs="Arial"/>
          <w:sz w:val="20"/>
          <w:szCs w:val="20"/>
          <w:lang w:val="en-GB"/>
        </w:rPr>
        <w:t>,</w:t>
      </w:r>
      <w:r w:rsidRPr="56A86AB0">
        <w:rPr>
          <w:rFonts w:ascii="Calibri" w:eastAsia="Calibri" w:hAnsi="Calibri" w:cs="Arial"/>
          <w:sz w:val="20"/>
          <w:szCs w:val="20"/>
          <w:lang w:val="en-GB"/>
        </w:rPr>
        <w:t xml:space="preserve"> and increased risk to human life and safety.</w:t>
      </w:r>
      <w:r w:rsidR="00180555">
        <w:rPr>
          <w:rFonts w:ascii="Calibri" w:eastAsia="Calibri" w:hAnsi="Calibri" w:cs="Arial"/>
          <w:sz w:val="20"/>
          <w:szCs w:val="20"/>
          <w:lang w:val="en-GB"/>
        </w:rPr>
        <w:t xml:space="preserve"> </w:t>
      </w:r>
    </w:p>
    <w:p w14:paraId="6AEF2996" w14:textId="4DA316E1" w:rsidR="0032101B" w:rsidRPr="009E3201" w:rsidRDefault="33575191" w:rsidP="0032101B">
      <w:pPr>
        <w:suppressAutoHyphens/>
        <w:spacing w:after="120" w:line="240" w:lineRule="auto"/>
        <w:rPr>
          <w:rFonts w:ascii="Calibri" w:eastAsia="Calibri" w:hAnsi="Calibri" w:cs="Arial"/>
          <w:sz w:val="20"/>
          <w:szCs w:val="20"/>
          <w:lang w:val="en-GB"/>
        </w:rPr>
      </w:pPr>
      <w:r w:rsidRPr="0C5BF896">
        <w:rPr>
          <w:rFonts w:ascii="Calibri" w:eastAsia="Calibri" w:hAnsi="Calibri" w:cs="Arial"/>
          <w:sz w:val="20"/>
          <w:szCs w:val="20"/>
          <w:lang w:val="en-GB"/>
        </w:rPr>
        <w:t>T</w:t>
      </w:r>
      <w:r w:rsidR="0032101B" w:rsidRPr="0C5BF896">
        <w:rPr>
          <w:rFonts w:ascii="Calibri" w:eastAsia="Calibri" w:hAnsi="Calibri" w:cs="Arial"/>
          <w:sz w:val="20"/>
          <w:szCs w:val="20"/>
          <w:lang w:val="en-GB"/>
        </w:rPr>
        <w:t xml:space="preserve">o address </w:t>
      </w:r>
      <w:r w:rsidR="004240D8">
        <w:rPr>
          <w:rFonts w:ascii="Calibri" w:eastAsia="Calibri" w:hAnsi="Calibri" w:cs="Arial"/>
          <w:sz w:val="20"/>
          <w:szCs w:val="20"/>
          <w:lang w:val="en-GB"/>
        </w:rPr>
        <w:t xml:space="preserve">the </w:t>
      </w:r>
      <w:r w:rsidR="0032101B" w:rsidRPr="0C5BF896">
        <w:rPr>
          <w:rFonts w:ascii="Calibri" w:eastAsia="Calibri" w:hAnsi="Calibri" w:cs="Arial"/>
          <w:sz w:val="20"/>
          <w:szCs w:val="20"/>
          <w:lang w:val="en-GB"/>
        </w:rPr>
        <w:t>barriers</w:t>
      </w:r>
      <w:r w:rsidR="004240D8">
        <w:rPr>
          <w:rFonts w:ascii="Calibri" w:eastAsia="Calibri" w:hAnsi="Calibri" w:cs="Arial"/>
          <w:sz w:val="20"/>
          <w:szCs w:val="20"/>
          <w:lang w:val="en-GB"/>
        </w:rPr>
        <w:t xml:space="preserve"> identified in the previous section</w:t>
      </w:r>
      <w:r w:rsidR="0032101B" w:rsidRPr="0C5BF896">
        <w:rPr>
          <w:rFonts w:ascii="Calibri" w:eastAsia="Calibri" w:hAnsi="Calibri" w:cs="Arial"/>
          <w:sz w:val="20"/>
          <w:szCs w:val="20"/>
          <w:lang w:val="en-GB"/>
        </w:rPr>
        <w:t>, the project will develop targeted institutional and local capacity building on climate hazards</w:t>
      </w:r>
      <w:r w:rsidR="72F6ADEC" w:rsidRPr="0C5BF896">
        <w:rPr>
          <w:rFonts w:ascii="Calibri" w:eastAsia="Calibri" w:hAnsi="Calibri" w:cs="Arial"/>
          <w:sz w:val="20"/>
          <w:szCs w:val="20"/>
          <w:lang w:val="en-GB"/>
        </w:rPr>
        <w:t>,</w:t>
      </w:r>
      <w:r w:rsidR="00180555">
        <w:rPr>
          <w:rFonts w:ascii="Calibri" w:eastAsia="Calibri" w:hAnsi="Calibri" w:cs="Arial"/>
          <w:sz w:val="20"/>
          <w:szCs w:val="20"/>
          <w:lang w:val="en-GB"/>
        </w:rPr>
        <w:t xml:space="preserve"> </w:t>
      </w:r>
      <w:r w:rsidR="282BDEF3" w:rsidRPr="0C5BF896">
        <w:rPr>
          <w:rFonts w:ascii="Calibri" w:eastAsia="Calibri" w:hAnsi="Calibri" w:cs="Arial"/>
          <w:sz w:val="20"/>
          <w:szCs w:val="20"/>
          <w:lang w:val="en-GB"/>
        </w:rPr>
        <w:t>and adaptive</w:t>
      </w:r>
      <w:r w:rsidR="0032101B" w:rsidRPr="0C5BF896">
        <w:rPr>
          <w:rFonts w:ascii="Calibri" w:eastAsia="Calibri" w:hAnsi="Calibri" w:cs="Arial"/>
          <w:sz w:val="20"/>
          <w:szCs w:val="20"/>
          <w:lang w:val="en-GB"/>
        </w:rPr>
        <w:t xml:space="preserve"> urban planning,</w:t>
      </w:r>
      <w:r w:rsidR="00180555">
        <w:rPr>
          <w:rFonts w:ascii="Calibri" w:eastAsia="Calibri" w:hAnsi="Calibri" w:cs="Arial"/>
          <w:sz w:val="20"/>
          <w:szCs w:val="20"/>
          <w:lang w:val="en-GB"/>
        </w:rPr>
        <w:t xml:space="preserve"> </w:t>
      </w:r>
      <w:r w:rsidR="648226D3" w:rsidRPr="0C5BF896">
        <w:rPr>
          <w:rFonts w:ascii="Calibri" w:eastAsia="Calibri" w:hAnsi="Calibri" w:cs="Arial"/>
          <w:sz w:val="20"/>
          <w:szCs w:val="20"/>
          <w:lang w:val="en-GB"/>
        </w:rPr>
        <w:t xml:space="preserve">gender, </w:t>
      </w:r>
      <w:r w:rsidR="0032101B" w:rsidRPr="0C5BF896">
        <w:rPr>
          <w:rFonts w:ascii="Calibri" w:eastAsia="Calibri" w:hAnsi="Calibri" w:cs="Arial"/>
          <w:sz w:val="20"/>
          <w:szCs w:val="20"/>
          <w:lang w:val="en-GB"/>
        </w:rPr>
        <w:t xml:space="preserve">new technologies to incorporate data analytics, NbS and innovative financial mechanisms. This knowledge will be applied to develop technologically risk-informed, and gender </w:t>
      </w:r>
      <w:r w:rsidR="488F9E9E" w:rsidRPr="0C5BF896">
        <w:rPr>
          <w:rFonts w:ascii="Calibri" w:eastAsia="Calibri" w:hAnsi="Calibri" w:cs="Arial"/>
          <w:sz w:val="20"/>
          <w:szCs w:val="20"/>
          <w:lang w:val="en-GB"/>
        </w:rPr>
        <w:t>responsive</w:t>
      </w:r>
      <w:r w:rsidR="0032101B" w:rsidRPr="0C5BF896">
        <w:rPr>
          <w:rFonts w:ascii="Calibri" w:eastAsia="Calibri" w:hAnsi="Calibri" w:cs="Arial"/>
          <w:sz w:val="20"/>
          <w:szCs w:val="20"/>
          <w:lang w:val="en-GB"/>
        </w:rPr>
        <w:t xml:space="preserve"> urban planning. The project will address inter-agency and multi-sectoral collaboration needs</w:t>
      </w:r>
      <w:r w:rsidR="00180555">
        <w:rPr>
          <w:rFonts w:ascii="Calibri" w:eastAsia="Calibri" w:hAnsi="Calibri" w:cs="Arial"/>
          <w:sz w:val="20"/>
          <w:szCs w:val="20"/>
          <w:lang w:val="en-GB"/>
        </w:rPr>
        <w:t xml:space="preserve"> </w:t>
      </w:r>
      <w:r w:rsidR="0032101B" w:rsidRPr="0C5BF896">
        <w:rPr>
          <w:rFonts w:ascii="Calibri" w:eastAsia="Calibri" w:hAnsi="Calibri" w:cs="Arial"/>
          <w:sz w:val="20"/>
          <w:szCs w:val="20"/>
          <w:lang w:val="en-GB"/>
        </w:rPr>
        <w:t xml:space="preserve">to strengthen and increase coherence of national and local policies for climate resilient planning, including water and stormwater management, adaptation initiatives and </w:t>
      </w:r>
      <w:r w:rsidR="505E3552" w:rsidRPr="0C5BF896">
        <w:rPr>
          <w:rFonts w:ascii="Calibri" w:eastAsia="Calibri" w:hAnsi="Calibri" w:cs="Arial"/>
          <w:sz w:val="20"/>
          <w:szCs w:val="20"/>
          <w:lang w:val="en-GB"/>
        </w:rPr>
        <w:t>Early Warning System (</w:t>
      </w:r>
      <w:r w:rsidR="0032101B" w:rsidRPr="0C5BF896">
        <w:rPr>
          <w:rFonts w:ascii="Calibri" w:eastAsia="Calibri" w:hAnsi="Calibri" w:cs="Arial"/>
          <w:sz w:val="20"/>
          <w:szCs w:val="20"/>
          <w:lang w:val="en-GB"/>
        </w:rPr>
        <w:t>EWS</w:t>
      </w:r>
      <w:r w:rsidR="19527EDD" w:rsidRPr="0C5BF896">
        <w:rPr>
          <w:rFonts w:ascii="Calibri" w:eastAsia="Calibri" w:hAnsi="Calibri" w:cs="Arial"/>
          <w:sz w:val="20"/>
          <w:szCs w:val="20"/>
          <w:lang w:val="en-GB"/>
        </w:rPr>
        <w:t>)</w:t>
      </w:r>
      <w:r w:rsidR="0032101B" w:rsidRPr="0C5BF896">
        <w:rPr>
          <w:rFonts w:ascii="Calibri" w:eastAsia="Calibri" w:hAnsi="Calibri" w:cs="Arial"/>
          <w:sz w:val="20"/>
          <w:szCs w:val="20"/>
          <w:lang w:val="en-GB"/>
        </w:rPr>
        <w:t xml:space="preserve">. </w:t>
      </w:r>
    </w:p>
    <w:p w14:paraId="741B48C3" w14:textId="608DA32A" w:rsidR="0032101B" w:rsidRPr="009E3201" w:rsidRDefault="65684D49" w:rsidP="0032101B">
      <w:pPr>
        <w:suppressAutoHyphens/>
        <w:spacing w:after="120" w:line="240" w:lineRule="auto"/>
        <w:rPr>
          <w:rFonts w:ascii="Calibri" w:eastAsia="Calibri" w:hAnsi="Calibri" w:cs="Arial"/>
          <w:sz w:val="20"/>
          <w:szCs w:val="20"/>
          <w:lang w:val="en-GB"/>
        </w:rPr>
      </w:pPr>
      <w:r w:rsidRPr="0C5BF896">
        <w:rPr>
          <w:rFonts w:ascii="Calibri" w:eastAsia="Calibri" w:hAnsi="Calibri" w:cs="Arial"/>
          <w:sz w:val="20"/>
          <w:szCs w:val="20"/>
          <w:lang w:val="en-GB"/>
        </w:rPr>
        <w:t>T</w:t>
      </w:r>
      <w:r w:rsidR="0032101B" w:rsidRPr="0C5BF896">
        <w:rPr>
          <w:rFonts w:ascii="Calibri" w:eastAsia="Calibri" w:hAnsi="Calibri" w:cs="Arial"/>
          <w:sz w:val="20"/>
          <w:szCs w:val="20"/>
          <w:lang w:val="en-GB"/>
        </w:rPr>
        <w:t xml:space="preserve">he project strategy includes utilizing green infrastructure and NbS to address climate hazards, which is an initiative that is aligned with Bhutan’s national strategies, GEF focal area outcomes, and LDCF objectives. </w:t>
      </w:r>
      <w:r w:rsidR="218AFC7C" w:rsidRPr="0C5BF896">
        <w:rPr>
          <w:rFonts w:ascii="Calibri" w:eastAsia="Calibri" w:hAnsi="Calibri" w:cs="Arial"/>
          <w:sz w:val="20"/>
          <w:szCs w:val="20"/>
          <w:lang w:val="en-GB"/>
        </w:rPr>
        <w:t>T</w:t>
      </w:r>
      <w:r w:rsidR="00A84EDF" w:rsidRPr="0C5BF896">
        <w:rPr>
          <w:rFonts w:ascii="Calibri" w:eastAsia="Calibri" w:hAnsi="Calibri" w:cs="Arial"/>
          <w:sz w:val="20"/>
          <w:szCs w:val="20"/>
          <w:lang w:val="en-GB"/>
        </w:rPr>
        <w:t>h</w:t>
      </w:r>
      <w:r w:rsidR="218AFC7C" w:rsidRPr="0C5BF896">
        <w:rPr>
          <w:rFonts w:ascii="Calibri" w:eastAsia="Calibri" w:hAnsi="Calibri" w:cs="Arial"/>
          <w:sz w:val="20"/>
          <w:szCs w:val="20"/>
          <w:lang w:val="en-GB"/>
        </w:rPr>
        <w:t xml:space="preserve">e </w:t>
      </w:r>
      <w:r w:rsidR="0032101B" w:rsidRPr="0C5BF896">
        <w:rPr>
          <w:rFonts w:ascii="Calibri" w:eastAsia="Calibri" w:hAnsi="Calibri" w:cs="Arial"/>
          <w:sz w:val="20"/>
          <w:szCs w:val="20"/>
          <w:lang w:val="en-GB"/>
        </w:rPr>
        <w:t xml:space="preserve">Innovative financing solutions such as </w:t>
      </w:r>
      <w:r w:rsidR="43E1D244" w:rsidRPr="0C5BF896">
        <w:rPr>
          <w:rFonts w:ascii="Calibri" w:eastAsia="Calibri" w:hAnsi="Calibri" w:cs="Arial"/>
          <w:sz w:val="20"/>
          <w:szCs w:val="20"/>
          <w:lang w:val="en-GB"/>
        </w:rPr>
        <w:t>Public-Private Partnership (</w:t>
      </w:r>
      <w:r w:rsidR="0032101B" w:rsidRPr="0C5BF896">
        <w:rPr>
          <w:rFonts w:ascii="Calibri" w:eastAsia="Calibri" w:hAnsi="Calibri" w:cs="Arial"/>
          <w:sz w:val="20"/>
          <w:szCs w:val="20"/>
          <w:lang w:val="en-GB"/>
        </w:rPr>
        <w:t>PPP</w:t>
      </w:r>
      <w:r w:rsidR="543C8856" w:rsidRPr="0C5BF896">
        <w:rPr>
          <w:rFonts w:ascii="Calibri" w:eastAsia="Calibri" w:hAnsi="Calibri" w:cs="Arial"/>
          <w:sz w:val="20"/>
          <w:szCs w:val="20"/>
          <w:lang w:val="en-GB"/>
        </w:rPr>
        <w:t>)</w:t>
      </w:r>
      <w:r w:rsidR="0032101B" w:rsidRPr="0C5BF896">
        <w:rPr>
          <w:rFonts w:ascii="Calibri" w:eastAsia="Calibri" w:hAnsi="Calibri" w:cs="Arial"/>
          <w:sz w:val="20"/>
          <w:szCs w:val="20"/>
          <w:lang w:val="en-GB"/>
        </w:rPr>
        <w:t xml:space="preserve">, </w:t>
      </w:r>
      <w:r w:rsidR="5AFCFD77" w:rsidRPr="0C5BF896">
        <w:rPr>
          <w:rFonts w:ascii="Calibri" w:eastAsia="Calibri" w:hAnsi="Calibri" w:cs="Arial"/>
          <w:sz w:val="20"/>
          <w:szCs w:val="20"/>
          <w:lang w:val="en-GB"/>
        </w:rPr>
        <w:t xml:space="preserve">Payment for </w:t>
      </w:r>
      <w:r w:rsidR="0DDF8843" w:rsidRPr="0C5BF896">
        <w:rPr>
          <w:rFonts w:ascii="Calibri" w:eastAsia="Calibri" w:hAnsi="Calibri" w:cs="Arial"/>
          <w:sz w:val="20"/>
          <w:szCs w:val="20"/>
          <w:lang w:val="en-GB"/>
        </w:rPr>
        <w:t>Environmental</w:t>
      </w:r>
      <w:r w:rsidR="5AFCFD77" w:rsidRPr="0C5BF896">
        <w:rPr>
          <w:rFonts w:ascii="Calibri" w:eastAsia="Calibri" w:hAnsi="Calibri" w:cs="Arial"/>
          <w:sz w:val="20"/>
          <w:szCs w:val="20"/>
          <w:lang w:val="en-GB"/>
        </w:rPr>
        <w:t xml:space="preserve"> Services (</w:t>
      </w:r>
      <w:r w:rsidR="0032101B" w:rsidRPr="0C5BF896">
        <w:rPr>
          <w:rFonts w:ascii="Calibri" w:eastAsia="Calibri" w:hAnsi="Calibri" w:cs="Arial"/>
          <w:sz w:val="20"/>
          <w:szCs w:val="20"/>
          <w:lang w:val="en-GB"/>
        </w:rPr>
        <w:t>PES</w:t>
      </w:r>
      <w:r w:rsidR="02098F75" w:rsidRPr="0C5BF896">
        <w:rPr>
          <w:rFonts w:ascii="Calibri" w:eastAsia="Calibri" w:hAnsi="Calibri" w:cs="Arial"/>
          <w:sz w:val="20"/>
          <w:szCs w:val="20"/>
          <w:lang w:val="en-GB"/>
        </w:rPr>
        <w:t>)</w:t>
      </w:r>
      <w:r w:rsidR="0032101B" w:rsidRPr="0C5BF896">
        <w:rPr>
          <w:rFonts w:ascii="Calibri" w:eastAsia="Calibri" w:hAnsi="Calibri" w:cs="Arial"/>
          <w:sz w:val="20"/>
          <w:szCs w:val="20"/>
          <w:lang w:val="en-GB"/>
        </w:rPr>
        <w:t xml:space="preserve">, NbS incubators and incentives for community-based entrepreneurs’ investment in NbS, will </w:t>
      </w:r>
      <w:r w:rsidR="5D5DCF26" w:rsidRPr="0C5BF896">
        <w:rPr>
          <w:rFonts w:ascii="Calibri" w:eastAsia="Calibri" w:hAnsi="Calibri" w:cs="Arial"/>
          <w:sz w:val="20"/>
          <w:szCs w:val="20"/>
          <w:lang w:val="en-GB"/>
        </w:rPr>
        <w:t>ensure</w:t>
      </w:r>
      <w:r w:rsidR="0032101B" w:rsidRPr="0C5BF896">
        <w:rPr>
          <w:rFonts w:ascii="Calibri" w:eastAsia="Calibri" w:hAnsi="Calibri" w:cs="Arial"/>
          <w:sz w:val="20"/>
          <w:szCs w:val="20"/>
          <w:lang w:val="en-GB"/>
        </w:rPr>
        <w:t xml:space="preserve"> sustainability. PPP and PES schemes will be implemented for NbS with the goal </w:t>
      </w:r>
      <w:r w:rsidR="6192B826" w:rsidRPr="0C5BF896">
        <w:rPr>
          <w:rFonts w:ascii="Calibri" w:eastAsia="Calibri" w:hAnsi="Calibri" w:cs="Arial"/>
          <w:sz w:val="20"/>
          <w:szCs w:val="20"/>
          <w:lang w:val="en-GB"/>
        </w:rPr>
        <w:t>to</w:t>
      </w:r>
      <w:r w:rsidR="0032101B" w:rsidRPr="0C5BF896">
        <w:rPr>
          <w:rFonts w:ascii="Calibri" w:eastAsia="Calibri" w:hAnsi="Calibri" w:cs="Arial"/>
          <w:sz w:val="20"/>
          <w:szCs w:val="20"/>
          <w:lang w:val="en-GB"/>
        </w:rPr>
        <w:t xml:space="preserve"> replicat</w:t>
      </w:r>
      <w:r w:rsidR="6D7D0679" w:rsidRPr="0C5BF896">
        <w:rPr>
          <w:rFonts w:ascii="Calibri" w:eastAsia="Calibri" w:hAnsi="Calibri" w:cs="Arial"/>
          <w:sz w:val="20"/>
          <w:szCs w:val="20"/>
          <w:lang w:val="en-GB"/>
        </w:rPr>
        <w:t>e</w:t>
      </w:r>
      <w:r w:rsidR="0032101B" w:rsidRPr="0C5BF896">
        <w:rPr>
          <w:rFonts w:ascii="Calibri" w:eastAsia="Calibri" w:hAnsi="Calibri" w:cs="Arial"/>
          <w:sz w:val="20"/>
          <w:szCs w:val="20"/>
          <w:lang w:val="en-GB"/>
        </w:rPr>
        <w:t xml:space="preserve"> and scale up to ensure their financial sustainability. </w:t>
      </w:r>
    </w:p>
    <w:p w14:paraId="2FB77D48" w14:textId="77777777" w:rsidR="00C11738" w:rsidRDefault="00C11738">
      <w:pPr>
        <w:rPr>
          <w:rFonts w:ascii="Calibri" w:eastAsia="Calibri" w:hAnsi="Calibri" w:cs="Arial"/>
          <w:b/>
          <w:bCs/>
          <w:sz w:val="20"/>
          <w:szCs w:val="20"/>
          <w:lang w:val="en-GB"/>
        </w:rPr>
      </w:pPr>
      <w:r>
        <w:rPr>
          <w:rFonts w:ascii="Calibri" w:eastAsia="Calibri" w:hAnsi="Calibri" w:cs="Arial"/>
          <w:b/>
          <w:bCs/>
          <w:sz w:val="20"/>
          <w:szCs w:val="20"/>
          <w:lang w:val="en-GB"/>
        </w:rPr>
        <w:br w:type="page"/>
      </w:r>
    </w:p>
    <w:p w14:paraId="55C368FC" w14:textId="6B33725E" w:rsidR="0032101B" w:rsidRPr="009E3201" w:rsidRDefault="0032101B" w:rsidP="0032101B">
      <w:pPr>
        <w:suppressAutoHyphens/>
        <w:spacing w:after="120" w:line="240" w:lineRule="auto"/>
        <w:rPr>
          <w:rFonts w:ascii="Calibri" w:eastAsia="Calibri" w:hAnsi="Calibri" w:cs="Arial"/>
          <w:b/>
          <w:bCs/>
          <w:sz w:val="20"/>
          <w:szCs w:val="20"/>
          <w:lang w:val="en-GB"/>
        </w:rPr>
      </w:pPr>
      <w:r w:rsidRPr="56A86AB0">
        <w:rPr>
          <w:rFonts w:ascii="Calibri" w:eastAsia="Calibri" w:hAnsi="Calibri" w:cs="Arial"/>
          <w:b/>
          <w:bCs/>
          <w:sz w:val="20"/>
          <w:szCs w:val="20"/>
          <w:lang w:val="en-GB"/>
        </w:rPr>
        <w:lastRenderedPageBreak/>
        <w:t>These strategies are based on extensive consultations and assessments outlined below:</w:t>
      </w:r>
    </w:p>
    <w:p w14:paraId="3D84D923" w14:textId="32D2F480" w:rsidR="00F16E5E" w:rsidRPr="00F16E5E" w:rsidRDefault="00F16E5E" w:rsidP="00F16E5E">
      <w:pPr>
        <w:pStyle w:val="ListParagraph"/>
        <w:numPr>
          <w:ilvl w:val="0"/>
          <w:numId w:val="93"/>
        </w:numPr>
        <w:suppressAutoHyphens/>
        <w:spacing w:after="120"/>
        <w:ind w:left="360"/>
        <w:contextualSpacing/>
        <w:rPr>
          <w:rFonts w:ascii="Calibri" w:eastAsia="Cambria" w:hAnsi="Calibri" w:cs="Arial"/>
          <w:sz w:val="20"/>
          <w:szCs w:val="20"/>
          <w:lang w:val="en-GB"/>
        </w:rPr>
      </w:pPr>
      <w:r w:rsidRPr="00F16E5E">
        <w:rPr>
          <w:rFonts w:ascii="Calibri" w:eastAsia="Cambria" w:hAnsi="Calibri" w:cs="Arial"/>
          <w:sz w:val="20"/>
          <w:szCs w:val="20"/>
          <w:lang w:val="en-GB"/>
        </w:rPr>
        <w:t>Policy &amp; Program</w:t>
      </w:r>
      <w:r>
        <w:rPr>
          <w:rFonts w:ascii="Calibri" w:eastAsia="Cambria" w:hAnsi="Calibri" w:cs="Arial"/>
          <w:sz w:val="20"/>
          <w:szCs w:val="20"/>
          <w:lang w:val="en-GB"/>
        </w:rPr>
        <w:t>me</w:t>
      </w:r>
      <w:r w:rsidRPr="00F16E5E">
        <w:rPr>
          <w:rFonts w:ascii="Calibri" w:eastAsia="Cambria" w:hAnsi="Calibri" w:cs="Arial"/>
          <w:sz w:val="20"/>
          <w:szCs w:val="20"/>
          <w:lang w:val="en-GB"/>
        </w:rPr>
        <w:t xml:space="preserve"> Analysis: Conduct a baseline analysis of policies and programs to assess the integration of climate change adaptation into urban planning systems, building codes, and capacities. (See Annex 2</w:t>
      </w:r>
      <w:r w:rsidR="00906520">
        <w:rPr>
          <w:rFonts w:ascii="Calibri" w:eastAsia="Cambria" w:hAnsi="Calibri" w:cs="Arial"/>
          <w:sz w:val="20"/>
          <w:szCs w:val="20"/>
          <w:lang w:val="en-GB"/>
        </w:rPr>
        <w:t>5</w:t>
      </w:r>
      <w:r w:rsidRPr="00F16E5E">
        <w:rPr>
          <w:rFonts w:ascii="Calibri" w:eastAsia="Cambria" w:hAnsi="Calibri" w:cs="Arial"/>
          <w:sz w:val="20"/>
          <w:szCs w:val="20"/>
          <w:lang w:val="en-GB"/>
        </w:rPr>
        <w:t xml:space="preserve">: </w:t>
      </w:r>
      <w:r w:rsidR="00906520" w:rsidRPr="00906520">
        <w:rPr>
          <w:rFonts w:ascii="Calibri" w:eastAsia="Cambria" w:hAnsi="Calibri" w:cs="Arial"/>
          <w:sz w:val="20"/>
          <w:szCs w:val="20"/>
          <w:lang w:val="en-GB"/>
        </w:rPr>
        <w:t>Policies and Program</w:t>
      </w:r>
      <w:r w:rsidR="00906520">
        <w:rPr>
          <w:rFonts w:ascii="Calibri" w:eastAsia="Cambria" w:hAnsi="Calibri" w:cs="Arial"/>
          <w:sz w:val="20"/>
          <w:szCs w:val="20"/>
          <w:lang w:val="en-GB"/>
        </w:rPr>
        <w:t>me</w:t>
      </w:r>
      <w:r w:rsidR="00906520" w:rsidRPr="00906520">
        <w:rPr>
          <w:rFonts w:ascii="Calibri" w:eastAsia="Cambria" w:hAnsi="Calibri" w:cs="Arial"/>
          <w:sz w:val="20"/>
          <w:szCs w:val="20"/>
          <w:lang w:val="en-GB"/>
        </w:rPr>
        <w:t xml:space="preserve"> Baseline Situational Analysis</w:t>
      </w:r>
      <w:r w:rsidRPr="00F16E5E">
        <w:rPr>
          <w:rFonts w:ascii="Calibri" w:eastAsia="Cambria" w:hAnsi="Calibri" w:cs="Arial"/>
          <w:sz w:val="20"/>
          <w:szCs w:val="20"/>
          <w:lang w:val="en-GB"/>
        </w:rPr>
        <w:t>)</w:t>
      </w:r>
    </w:p>
    <w:p w14:paraId="6A1B62FF" w14:textId="77777777" w:rsidR="00F16E5E" w:rsidRPr="00F16E5E" w:rsidRDefault="00F16E5E" w:rsidP="00F16E5E">
      <w:pPr>
        <w:pStyle w:val="ListParagraph"/>
        <w:numPr>
          <w:ilvl w:val="0"/>
          <w:numId w:val="93"/>
        </w:numPr>
        <w:suppressAutoHyphens/>
        <w:spacing w:after="120"/>
        <w:ind w:left="360"/>
        <w:contextualSpacing/>
        <w:rPr>
          <w:rFonts w:ascii="Calibri" w:eastAsia="Cambria" w:hAnsi="Calibri" w:cs="Arial"/>
          <w:sz w:val="20"/>
          <w:szCs w:val="20"/>
          <w:lang w:val="en-GB"/>
        </w:rPr>
      </w:pPr>
      <w:r w:rsidRPr="00F16E5E">
        <w:rPr>
          <w:rFonts w:ascii="Calibri" w:eastAsia="Cambria" w:hAnsi="Calibri" w:cs="Arial"/>
          <w:sz w:val="20"/>
          <w:szCs w:val="20"/>
          <w:lang w:val="en-GB"/>
        </w:rPr>
        <w:t>Private Sector Engagement:  Engage with the private and financial sectors to identify barriers and opportunities for their involvement, focusing on green job creation. (See Annex 12: Gender Analysis, Annex 8: Stakeholder Engagement Plan)</w:t>
      </w:r>
    </w:p>
    <w:p w14:paraId="37B1C74D" w14:textId="68E05535" w:rsidR="00F16E5E" w:rsidRPr="00F16E5E" w:rsidRDefault="00F16E5E" w:rsidP="00F16E5E">
      <w:pPr>
        <w:pStyle w:val="ListParagraph"/>
        <w:numPr>
          <w:ilvl w:val="0"/>
          <w:numId w:val="93"/>
        </w:numPr>
        <w:suppressAutoHyphens/>
        <w:spacing w:after="120"/>
        <w:ind w:left="360"/>
        <w:contextualSpacing/>
        <w:rPr>
          <w:rFonts w:ascii="Calibri" w:eastAsia="Cambria" w:hAnsi="Calibri" w:cs="Arial"/>
          <w:sz w:val="20"/>
          <w:szCs w:val="20"/>
          <w:lang w:val="en-GB"/>
        </w:rPr>
      </w:pPr>
      <w:r w:rsidRPr="00F16E5E">
        <w:rPr>
          <w:rFonts w:ascii="Calibri" w:eastAsia="Cambria" w:hAnsi="Calibri" w:cs="Arial"/>
          <w:sz w:val="20"/>
          <w:szCs w:val="20"/>
          <w:lang w:val="en-GB"/>
        </w:rPr>
        <w:t>Climate Projections and Vulnerability Assessment: Generate national and local climate projections and conduct vulnerability analyses of the urban system. (See Annex 2</w:t>
      </w:r>
      <w:r w:rsidR="00906520">
        <w:rPr>
          <w:rFonts w:ascii="Calibri" w:eastAsia="Cambria" w:hAnsi="Calibri" w:cs="Arial"/>
          <w:sz w:val="20"/>
          <w:szCs w:val="20"/>
          <w:lang w:val="en-GB"/>
        </w:rPr>
        <w:t>2</w:t>
      </w:r>
      <w:r w:rsidRPr="00F16E5E">
        <w:rPr>
          <w:rFonts w:ascii="Calibri" w:eastAsia="Cambria" w:hAnsi="Calibri" w:cs="Arial"/>
          <w:sz w:val="20"/>
          <w:szCs w:val="20"/>
          <w:lang w:val="en-GB"/>
        </w:rPr>
        <w:t xml:space="preserve">: </w:t>
      </w:r>
      <w:r w:rsidR="00906520">
        <w:rPr>
          <w:rFonts w:ascii="Calibri" w:eastAsia="Cambria" w:hAnsi="Calibri" w:cs="Arial"/>
          <w:sz w:val="20"/>
          <w:szCs w:val="20"/>
          <w:lang w:val="en-GB"/>
        </w:rPr>
        <w:t>Landscape profile and situation analysis</w:t>
      </w:r>
      <w:r w:rsidRPr="00F16E5E">
        <w:rPr>
          <w:rFonts w:ascii="Calibri" w:eastAsia="Cambria" w:hAnsi="Calibri" w:cs="Arial"/>
          <w:sz w:val="20"/>
          <w:szCs w:val="20"/>
          <w:lang w:val="en-GB"/>
        </w:rPr>
        <w:t>)</w:t>
      </w:r>
    </w:p>
    <w:p w14:paraId="0415006E" w14:textId="6B30948B" w:rsidR="00F16E5E" w:rsidRPr="00F16E5E" w:rsidRDefault="00F16E5E" w:rsidP="00F16E5E">
      <w:pPr>
        <w:pStyle w:val="ListParagraph"/>
        <w:numPr>
          <w:ilvl w:val="0"/>
          <w:numId w:val="93"/>
        </w:numPr>
        <w:suppressAutoHyphens/>
        <w:spacing w:after="120"/>
        <w:ind w:left="360"/>
        <w:contextualSpacing/>
        <w:rPr>
          <w:rFonts w:ascii="Calibri" w:eastAsia="Cambria" w:hAnsi="Calibri" w:cs="Arial"/>
          <w:sz w:val="20"/>
          <w:szCs w:val="20"/>
          <w:lang w:val="en-GB"/>
        </w:rPr>
      </w:pPr>
      <w:r w:rsidRPr="00F16E5E">
        <w:rPr>
          <w:rFonts w:ascii="Calibri" w:eastAsia="Cambria" w:hAnsi="Calibri" w:cs="Arial"/>
          <w:sz w:val="20"/>
          <w:szCs w:val="20"/>
          <w:lang w:val="en-GB"/>
        </w:rPr>
        <w:t>Nature-based Solutions Evaluation: Evaluate Nature-based Solutions (NbS) for mountainous cities, considering the Thimphu and Paro region's landscape and water flow. (See Annex 2</w:t>
      </w:r>
      <w:r w:rsidR="00906520">
        <w:rPr>
          <w:rFonts w:ascii="Calibri" w:eastAsia="Cambria" w:hAnsi="Calibri" w:cs="Arial"/>
          <w:sz w:val="20"/>
          <w:szCs w:val="20"/>
          <w:lang w:val="en-GB"/>
        </w:rPr>
        <w:t>4</w:t>
      </w:r>
      <w:r w:rsidRPr="00F16E5E">
        <w:rPr>
          <w:rFonts w:ascii="Calibri" w:eastAsia="Cambria" w:hAnsi="Calibri" w:cs="Arial"/>
          <w:sz w:val="20"/>
          <w:szCs w:val="20"/>
          <w:lang w:val="en-GB"/>
        </w:rPr>
        <w:t xml:space="preserve">: </w:t>
      </w:r>
      <w:r w:rsidR="00906520">
        <w:rPr>
          <w:rFonts w:ascii="Calibri" w:eastAsia="Cambria" w:hAnsi="Calibri" w:cs="Arial"/>
          <w:sz w:val="20"/>
          <w:szCs w:val="20"/>
          <w:lang w:val="en-GB"/>
        </w:rPr>
        <w:t>Assessment of NbS solutions</w:t>
      </w:r>
      <w:r w:rsidRPr="00F16E5E">
        <w:rPr>
          <w:rFonts w:ascii="Calibri" w:eastAsia="Cambria" w:hAnsi="Calibri" w:cs="Arial"/>
          <w:sz w:val="20"/>
          <w:szCs w:val="20"/>
          <w:lang w:val="en-GB"/>
        </w:rPr>
        <w:t>)</w:t>
      </w:r>
    </w:p>
    <w:p w14:paraId="7EDE30FA" w14:textId="77777777" w:rsidR="00F16E5E" w:rsidRPr="00F16E5E" w:rsidRDefault="00F16E5E" w:rsidP="00F16E5E">
      <w:pPr>
        <w:pStyle w:val="ListParagraph"/>
        <w:numPr>
          <w:ilvl w:val="0"/>
          <w:numId w:val="93"/>
        </w:numPr>
        <w:suppressAutoHyphens/>
        <w:spacing w:after="120"/>
        <w:ind w:left="360"/>
        <w:contextualSpacing/>
        <w:rPr>
          <w:rFonts w:ascii="Calibri" w:eastAsia="Cambria" w:hAnsi="Calibri" w:cs="Arial"/>
          <w:sz w:val="20"/>
          <w:szCs w:val="20"/>
          <w:lang w:val="en-GB"/>
        </w:rPr>
      </w:pPr>
      <w:r w:rsidRPr="00F16E5E">
        <w:rPr>
          <w:rFonts w:ascii="Calibri" w:eastAsia="Cambria" w:hAnsi="Calibri" w:cs="Arial"/>
          <w:sz w:val="20"/>
          <w:szCs w:val="20"/>
          <w:lang w:val="en-GB"/>
        </w:rPr>
        <w:t>Stakeholder-Driven Assessments: Conduct comprehensive assessments aligned with the Stakeholder Engagement Plan (Annex 8) and Gender Assessment and Action Plan (Annex 12), ensuring UNDP and GEF compliance.</w:t>
      </w:r>
    </w:p>
    <w:p w14:paraId="6FEAE32F" w14:textId="77777777" w:rsidR="00F16E5E" w:rsidRPr="00F16E5E" w:rsidRDefault="00F16E5E" w:rsidP="00F16E5E">
      <w:pPr>
        <w:pStyle w:val="ListParagraph"/>
        <w:numPr>
          <w:ilvl w:val="0"/>
          <w:numId w:val="93"/>
        </w:numPr>
        <w:suppressAutoHyphens/>
        <w:spacing w:after="120"/>
        <w:ind w:left="360"/>
        <w:contextualSpacing/>
        <w:rPr>
          <w:rFonts w:ascii="Calibri" w:eastAsia="Cambria" w:hAnsi="Calibri" w:cs="Arial"/>
          <w:sz w:val="20"/>
          <w:szCs w:val="20"/>
          <w:lang w:val="en-GB"/>
        </w:rPr>
      </w:pPr>
      <w:r w:rsidRPr="00F16E5E">
        <w:rPr>
          <w:rFonts w:ascii="Calibri" w:eastAsia="Cambria" w:hAnsi="Calibri" w:cs="Arial"/>
          <w:sz w:val="20"/>
          <w:szCs w:val="20"/>
          <w:lang w:val="en-GB"/>
        </w:rPr>
        <w:t>Community Consultations: Engage in thorough consultations with communities and stakeholders at all levels (as outlined in Annex 8: Stakeholder Engagement Plan) to validate strategies, technical assessments, and inform site selection.</w:t>
      </w:r>
    </w:p>
    <w:p w14:paraId="0D7B3835" w14:textId="77777777" w:rsidR="00F16E5E" w:rsidRPr="00F16E5E" w:rsidRDefault="00F16E5E" w:rsidP="00F16E5E">
      <w:pPr>
        <w:pStyle w:val="ListParagraph"/>
        <w:numPr>
          <w:ilvl w:val="0"/>
          <w:numId w:val="93"/>
        </w:numPr>
        <w:suppressAutoHyphens/>
        <w:spacing w:after="120"/>
        <w:ind w:left="360"/>
        <w:contextualSpacing/>
        <w:rPr>
          <w:rFonts w:ascii="Calibri" w:eastAsia="Cambria" w:hAnsi="Calibri" w:cs="Arial"/>
          <w:sz w:val="20"/>
          <w:szCs w:val="20"/>
          <w:lang w:val="en-GB"/>
        </w:rPr>
      </w:pPr>
      <w:r w:rsidRPr="00F16E5E">
        <w:rPr>
          <w:rFonts w:ascii="Calibri" w:eastAsia="Cambria" w:hAnsi="Calibri" w:cs="Arial"/>
          <w:sz w:val="20"/>
          <w:szCs w:val="20"/>
          <w:lang w:val="en-GB"/>
        </w:rPr>
        <w:t>Partnership Building: Collaborate with the private sector, CSOs, and NGOs to shape a strategic framework for broader partnerships. (See Annex 8: Stakeholder Engagement Plan)</w:t>
      </w:r>
    </w:p>
    <w:p w14:paraId="06BDDC0C" w14:textId="57178F1D" w:rsidR="00DF7579" w:rsidRPr="00F16E5E" w:rsidRDefault="00F16E5E" w:rsidP="00F16E5E">
      <w:pPr>
        <w:pStyle w:val="ListParagraph"/>
        <w:numPr>
          <w:ilvl w:val="0"/>
          <w:numId w:val="93"/>
        </w:numPr>
        <w:suppressAutoHyphens/>
        <w:spacing w:after="120"/>
        <w:ind w:left="360"/>
        <w:contextualSpacing/>
        <w:rPr>
          <w:rFonts w:ascii="Calibri" w:eastAsia="Calibri" w:hAnsi="Calibri" w:cs="Arial"/>
          <w:sz w:val="20"/>
          <w:szCs w:val="20"/>
          <w:lang w:val="en-GB"/>
        </w:rPr>
      </w:pPr>
      <w:r w:rsidRPr="00F16E5E">
        <w:rPr>
          <w:rFonts w:ascii="Calibri" w:eastAsia="Cambria" w:hAnsi="Calibri" w:cs="Arial"/>
          <w:sz w:val="20"/>
          <w:szCs w:val="20"/>
          <w:lang w:val="en-GB"/>
        </w:rPr>
        <w:t>Collaboration with Project Preparation Grant Team: Maintain continuous engagement with the project preparation grant team, including national and local stakeholders, UNDP CO, UNDP BRH, and consultants.</w:t>
      </w:r>
    </w:p>
    <w:p w14:paraId="58A8C34E" w14:textId="77777777" w:rsidR="00F16E5E" w:rsidRPr="00F16E5E" w:rsidRDefault="00F16E5E" w:rsidP="00F16E5E">
      <w:pPr>
        <w:suppressAutoHyphens/>
        <w:spacing w:after="120"/>
        <w:contextualSpacing/>
        <w:rPr>
          <w:rFonts w:ascii="Calibri" w:eastAsia="Calibri" w:hAnsi="Calibri" w:cs="Arial"/>
          <w:sz w:val="20"/>
          <w:szCs w:val="20"/>
          <w:lang w:val="en-GB"/>
        </w:rPr>
      </w:pPr>
    </w:p>
    <w:p w14:paraId="520A51C2" w14:textId="77777777" w:rsidR="0032101B" w:rsidRPr="009E3201" w:rsidRDefault="0032101B" w:rsidP="0032101B">
      <w:pPr>
        <w:suppressAutoHyphens/>
        <w:spacing w:after="120" w:line="240" w:lineRule="auto"/>
        <w:rPr>
          <w:rFonts w:ascii="Calibri" w:eastAsia="Calibri" w:hAnsi="Calibri" w:cs="Arial"/>
          <w:b/>
          <w:bCs/>
          <w:sz w:val="20"/>
          <w:szCs w:val="20"/>
          <w:lang w:val="en-GB"/>
        </w:rPr>
      </w:pPr>
      <w:r w:rsidRPr="009E3201">
        <w:rPr>
          <w:rFonts w:ascii="Calibri" w:eastAsia="Calibri" w:hAnsi="Calibri" w:cs="Arial"/>
          <w:b/>
          <w:bCs/>
          <w:sz w:val="20"/>
          <w:szCs w:val="20"/>
          <w:lang w:val="en-GB"/>
        </w:rPr>
        <w:t xml:space="preserve">The Theory of Change for the project is summarised as follows: </w:t>
      </w:r>
    </w:p>
    <w:p w14:paraId="70EF56B1" w14:textId="5F33CABB" w:rsidR="0032101B" w:rsidRPr="009E3201" w:rsidRDefault="0032101B" w:rsidP="0032101B">
      <w:pPr>
        <w:suppressAutoHyphens/>
        <w:spacing w:after="120" w:line="240" w:lineRule="auto"/>
        <w:rPr>
          <w:rFonts w:ascii="Calibri" w:eastAsia="Calibri" w:hAnsi="Calibri" w:cs="Arial"/>
          <w:b/>
          <w:bCs/>
          <w:sz w:val="20"/>
          <w:szCs w:val="20"/>
          <w:lang w:val="en-GB"/>
        </w:rPr>
      </w:pPr>
      <w:bookmarkStart w:id="19" w:name="_Toc112849591"/>
      <w:r w:rsidRPr="009E3201">
        <w:rPr>
          <w:rFonts w:ascii="Calibri" w:eastAsia="Calibri" w:hAnsi="Calibri" w:cs="Arial"/>
          <w:sz w:val="20"/>
          <w:szCs w:val="20"/>
          <w:lang w:val="en-GB"/>
        </w:rPr>
        <w:t>The Theory of Change for the project is that IF an integrated approach of improved coordination, capacities and tools combined with strategic tangible interventions in key sectors are provided THEN the households, businesses and local government entities in the Thimphu-Paro region will become more resilient to climate-induced urban risks BECAUSE the urban areas are better able to adapt to climate change and mitigate climate-induced climate risks in the future.</w:t>
      </w:r>
      <w:r w:rsidR="00C11738">
        <w:rPr>
          <w:rFonts w:ascii="Calibri" w:eastAsia="Calibri" w:hAnsi="Calibri" w:cs="Arial"/>
          <w:sz w:val="20"/>
          <w:szCs w:val="20"/>
          <w:lang w:val="en-GB"/>
        </w:rPr>
        <w:t xml:space="preserve"> </w:t>
      </w:r>
      <w:r w:rsidR="00C11738" w:rsidRPr="00BC1A95">
        <w:rPr>
          <w:sz w:val="20"/>
          <w:szCs w:val="20"/>
          <w:lang w:val="en-GB"/>
        </w:rPr>
        <w:t>The diagram of the Theory of Change is given on the next page</w:t>
      </w:r>
      <w:r w:rsidR="0030472B">
        <w:rPr>
          <w:sz w:val="20"/>
          <w:szCs w:val="20"/>
          <w:lang w:val="en-GB"/>
        </w:rPr>
        <w:t>.</w:t>
      </w:r>
    </w:p>
    <w:p w14:paraId="28DDAEA0" w14:textId="305C7022" w:rsidR="0032101B" w:rsidRPr="00F16E5E" w:rsidRDefault="0032101B" w:rsidP="0032101B">
      <w:pPr>
        <w:suppressAutoHyphens/>
        <w:spacing w:after="120" w:line="240" w:lineRule="auto"/>
        <w:rPr>
          <w:rFonts w:ascii="Calibri" w:eastAsia="Calibri" w:hAnsi="Calibri" w:cs="Arial"/>
          <w:b/>
          <w:bCs/>
          <w:sz w:val="20"/>
          <w:szCs w:val="20"/>
          <w:lang w:val="en-GB"/>
        </w:rPr>
      </w:pPr>
      <w:r w:rsidRPr="00F16E5E">
        <w:rPr>
          <w:rFonts w:ascii="Calibri" w:eastAsia="Calibri" w:hAnsi="Calibri" w:cs="Arial"/>
          <w:b/>
          <w:bCs/>
          <w:sz w:val="20"/>
          <w:szCs w:val="20"/>
          <w:lang w:val="en-GB"/>
        </w:rPr>
        <w:t xml:space="preserve">Assumptions </w:t>
      </w:r>
      <w:r w:rsidR="00DF7579" w:rsidRPr="00F16E5E">
        <w:rPr>
          <w:rFonts w:ascii="Calibri" w:eastAsia="Calibri" w:hAnsi="Calibri" w:cs="Arial"/>
          <w:b/>
          <w:bCs/>
          <w:sz w:val="20"/>
          <w:szCs w:val="20"/>
          <w:lang w:val="en-GB"/>
        </w:rPr>
        <w:t xml:space="preserve">in </w:t>
      </w:r>
      <w:r w:rsidRPr="00F16E5E">
        <w:rPr>
          <w:rFonts w:ascii="Calibri" w:eastAsia="Calibri" w:hAnsi="Calibri" w:cs="Arial"/>
          <w:b/>
          <w:bCs/>
          <w:sz w:val="20"/>
          <w:szCs w:val="20"/>
          <w:lang w:val="en-GB"/>
        </w:rPr>
        <w:t>the Theory of Change</w:t>
      </w:r>
      <w:bookmarkEnd w:id="19"/>
    </w:p>
    <w:p w14:paraId="594015E8" w14:textId="77777777" w:rsidR="00D9467D" w:rsidRPr="00D9467D" w:rsidRDefault="00D9467D" w:rsidP="00750493">
      <w:p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Government Assumptions</w:t>
      </w:r>
    </w:p>
    <w:p w14:paraId="0A955215"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Sustained government commitment to policy change, institutional support, and project stability.</w:t>
      </w:r>
    </w:p>
    <w:p w14:paraId="1D7A9937"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Government facilitation of inclusive stakeholder participation in urban resilience planning.</w:t>
      </w:r>
    </w:p>
    <w:p w14:paraId="68284814" w14:textId="77777777" w:rsidR="00D9467D" w:rsidRDefault="00D9467D" w:rsidP="00D9467D">
      <w:pPr>
        <w:suppressAutoHyphens/>
        <w:spacing w:after="120" w:line="240" w:lineRule="auto"/>
        <w:contextualSpacing/>
        <w:rPr>
          <w:rFonts w:ascii="Calibri" w:eastAsia="Calibri" w:hAnsi="Calibri" w:cs="Arial"/>
          <w:sz w:val="20"/>
          <w:szCs w:val="20"/>
          <w:lang w:val="en-GB"/>
        </w:rPr>
      </w:pPr>
    </w:p>
    <w:p w14:paraId="0354A58E" w14:textId="5D282535" w:rsidR="00D9467D" w:rsidRPr="00D9467D" w:rsidRDefault="00D9467D" w:rsidP="00750493">
      <w:p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General Assumptions</w:t>
      </w:r>
    </w:p>
    <w:p w14:paraId="615FF281"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Access to reliable climate data and tools for infrastructure design.</w:t>
      </w:r>
    </w:p>
    <w:p w14:paraId="38E7285E"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High-quality construction and maintenance of physical interventions.</w:t>
      </w:r>
    </w:p>
    <w:p w14:paraId="17045F0A"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Community awareness and support for infrastructure preservation.</w:t>
      </w:r>
    </w:p>
    <w:p w14:paraId="1DBEC1A6"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Knowledge transfer and institutionalization of resilience practices.</w:t>
      </w:r>
    </w:p>
    <w:p w14:paraId="3A17CDEE"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Equitable project access and benefits for women, youth, persons with disabilities, and other vulnerable groups.</w:t>
      </w:r>
    </w:p>
    <w:p w14:paraId="3E43E805"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Community responsiveness to climate resilience initiatives.</w:t>
      </w:r>
    </w:p>
    <w:p w14:paraId="4E28E95F"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Interest in resilience innovation from entrepreneurs and vulnerable groups.</w:t>
      </w:r>
    </w:p>
    <w:p w14:paraId="128DCE63"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Willingness of other municipalities to participate in program exchange and replication.</w:t>
      </w:r>
    </w:p>
    <w:p w14:paraId="65335C84" w14:textId="77777777" w:rsidR="00D9467D" w:rsidRPr="00D9467D" w:rsidRDefault="00D9467D" w:rsidP="00D9467D">
      <w:pPr>
        <w:numPr>
          <w:ilvl w:val="0"/>
          <w:numId w:val="27"/>
        </w:numPr>
        <w:suppressAutoHyphens/>
        <w:spacing w:after="120" w:line="240" w:lineRule="auto"/>
        <w:contextualSpacing/>
        <w:rPr>
          <w:rFonts w:ascii="Calibri" w:eastAsia="Calibri" w:hAnsi="Calibri" w:cs="Arial"/>
          <w:sz w:val="20"/>
          <w:szCs w:val="20"/>
          <w:lang w:val="en-GB"/>
        </w:rPr>
      </w:pPr>
      <w:r w:rsidRPr="00D9467D">
        <w:rPr>
          <w:rFonts w:ascii="Calibri" w:eastAsia="Calibri" w:hAnsi="Calibri" w:cs="Arial"/>
          <w:sz w:val="20"/>
          <w:szCs w:val="20"/>
          <w:lang w:val="en-GB"/>
        </w:rPr>
        <w:t>Financial sector recognition of the value of investing in climate resilience.</w:t>
      </w:r>
    </w:p>
    <w:p w14:paraId="75826F4F" w14:textId="4C91BE1C" w:rsidR="0032101B" w:rsidRPr="009E3201" w:rsidRDefault="00180555" w:rsidP="0032101B">
      <w:pPr>
        <w:suppressAutoHyphens/>
        <w:spacing w:after="120" w:line="240" w:lineRule="auto"/>
        <w:rPr>
          <w:rFonts w:ascii="Calibri" w:eastAsia="Calibri" w:hAnsi="Calibri" w:cs="Arial"/>
          <w:b/>
          <w:bCs/>
          <w:sz w:val="24"/>
          <w:szCs w:val="32"/>
          <w:lang w:val="en-GB"/>
        </w:rPr>
      </w:pPr>
      <w:r>
        <w:rPr>
          <w:rFonts w:ascii="Calibri" w:eastAsia="Calibri" w:hAnsi="Calibri" w:cs="Arial"/>
          <w:sz w:val="20"/>
          <w:szCs w:val="20"/>
          <w:lang w:val="en-GB"/>
        </w:rPr>
        <w:t xml:space="preserve">  </w:t>
      </w:r>
    </w:p>
    <w:p w14:paraId="60123A22" w14:textId="4EF5A8C5" w:rsidR="0032101B" w:rsidRPr="00750493" w:rsidRDefault="0032101B" w:rsidP="00750493">
      <w:pPr>
        <w:rPr>
          <w:sz w:val="20"/>
          <w:szCs w:val="24"/>
          <w:lang w:val="en-GB"/>
        </w:rPr>
      </w:pPr>
    </w:p>
    <w:p w14:paraId="2DB107E1" w14:textId="77777777" w:rsidR="0032101B" w:rsidRPr="009E3201" w:rsidRDefault="0032101B" w:rsidP="00485F0E">
      <w:pPr>
        <w:spacing w:after="0" w:line="240" w:lineRule="auto"/>
        <w:jc w:val="both"/>
        <w:rPr>
          <w:rFonts w:ascii="Calibri" w:eastAsia="SimSun" w:hAnsi="Calibri" w:cs="Times New Roman"/>
          <w:i/>
          <w:sz w:val="20"/>
          <w:szCs w:val="20"/>
          <w:lang w:val="en-GB"/>
        </w:rPr>
      </w:pPr>
    </w:p>
    <w:p w14:paraId="32A2F1FF" w14:textId="77777777" w:rsidR="0032101B" w:rsidRPr="009E3201" w:rsidRDefault="0032101B" w:rsidP="00485F0E">
      <w:pPr>
        <w:spacing w:after="0" w:line="240" w:lineRule="auto"/>
        <w:jc w:val="both"/>
        <w:rPr>
          <w:rFonts w:ascii="Calibri" w:eastAsia="SimSun" w:hAnsi="Calibri" w:cs="Times New Roman"/>
          <w:i/>
          <w:sz w:val="20"/>
          <w:szCs w:val="20"/>
          <w:lang w:val="en-GB"/>
        </w:rPr>
        <w:sectPr w:rsidR="0032101B" w:rsidRPr="009E3201" w:rsidSect="00951F78">
          <w:headerReference w:type="first" r:id="rId18"/>
          <w:pgSz w:w="12240" w:h="15840" w:code="1"/>
          <w:pgMar w:top="1440" w:right="1440" w:bottom="1440" w:left="1440" w:header="720" w:footer="432" w:gutter="0"/>
          <w:cols w:space="708"/>
          <w:titlePg/>
          <w:docGrid w:linePitch="360"/>
        </w:sectPr>
      </w:pPr>
    </w:p>
    <w:p w14:paraId="1A3B40DE" w14:textId="6DA5970C" w:rsidR="0032101B" w:rsidRPr="009E3201" w:rsidRDefault="00A735B9" w:rsidP="00485F0E">
      <w:pPr>
        <w:spacing w:after="0" w:line="240" w:lineRule="auto"/>
        <w:jc w:val="both"/>
        <w:rPr>
          <w:rFonts w:ascii="Calibri" w:eastAsia="SimSun" w:hAnsi="Calibri" w:cs="Times New Roman"/>
          <w:i/>
          <w:sz w:val="20"/>
          <w:szCs w:val="20"/>
          <w:lang w:val="en-GB"/>
        </w:rPr>
      </w:pPr>
      <w:r>
        <w:rPr>
          <w:noProof/>
        </w:rPr>
        <w:lastRenderedPageBreak/>
        <mc:AlternateContent>
          <mc:Choice Requires="wpg">
            <w:drawing>
              <wp:anchor distT="0" distB="0" distL="114300" distR="114300" simplePos="0" relativeHeight="251660289" behindDoc="0" locked="0" layoutInCell="1" allowOverlap="1" wp14:anchorId="4EEE3245" wp14:editId="230B70DD">
                <wp:simplePos x="0" y="0"/>
                <wp:positionH relativeFrom="column">
                  <wp:posOffset>-704850</wp:posOffset>
                </wp:positionH>
                <wp:positionV relativeFrom="paragraph">
                  <wp:posOffset>-552450</wp:posOffset>
                </wp:positionV>
                <wp:extent cx="9593044" cy="7153580"/>
                <wp:effectExtent l="0" t="0" r="27305" b="28575"/>
                <wp:wrapNone/>
                <wp:docPr id="658974532" name="Group 8"/>
                <wp:cNvGraphicFramePr/>
                <a:graphic xmlns:a="http://schemas.openxmlformats.org/drawingml/2006/main">
                  <a:graphicData uri="http://schemas.microsoft.com/office/word/2010/wordprocessingGroup">
                    <wpg:wgp>
                      <wpg:cNvGrpSpPr/>
                      <wpg:grpSpPr>
                        <a:xfrm>
                          <a:off x="0" y="0"/>
                          <a:ext cx="9593044" cy="7153580"/>
                          <a:chOff x="0" y="0"/>
                          <a:chExt cx="9593044" cy="7153580"/>
                        </a:xfrm>
                      </wpg:grpSpPr>
                      <wps:wsp>
                        <wps:cNvPr id="962903414" name="Rounded Rectangle 33"/>
                        <wps:cNvSpPr/>
                        <wps:spPr>
                          <a:xfrm>
                            <a:off x="4486275" y="4229100"/>
                            <a:ext cx="1324555" cy="962025"/>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7CC8B" w14:textId="77777777" w:rsidR="00A735B9" w:rsidRPr="004F0562"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4F0562">
                                <w:rPr>
                                  <w:rFonts w:ascii="Arial" w:hAnsi="Arial" w:cs="Arial"/>
                                  <w:color w:val="002060"/>
                                  <w:sz w:val="14"/>
                                  <w:szCs w:val="14"/>
                                </w:rPr>
                                <w:t xml:space="preserve">Absence of local technologies, services and products necessary for climate resilient urban development </w:t>
                              </w:r>
                            </w:p>
                            <w:p w14:paraId="6ACEDDBD" w14:textId="77777777" w:rsidR="00A735B9" w:rsidRPr="00E770E8" w:rsidRDefault="00A735B9" w:rsidP="00A735B9">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380155" name="Rounded Rectangle 37"/>
                        <wps:cNvSpPr/>
                        <wps:spPr>
                          <a:xfrm>
                            <a:off x="5876925" y="4229100"/>
                            <a:ext cx="1479740" cy="941221"/>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D956C" w14:textId="77777777" w:rsidR="00A735B9" w:rsidRPr="004F0562"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4F0562">
                                <w:rPr>
                                  <w:rFonts w:ascii="Arial" w:hAnsi="Arial" w:cs="Arial"/>
                                  <w:color w:val="002060"/>
                                  <w:sz w:val="14"/>
                                  <w:szCs w:val="14"/>
                                </w:rPr>
                                <w:t xml:space="preserve">Poor climate resilience of  existing urban infrastructure, including inadequate solutions to prevent flooding and conserve and enhance water sources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8499686" name="Group 7"/>
                        <wpg:cNvGrpSpPr/>
                        <wpg:grpSpPr>
                          <a:xfrm>
                            <a:off x="0" y="0"/>
                            <a:ext cx="9593044" cy="7153580"/>
                            <a:chOff x="0" y="0"/>
                            <a:chExt cx="9593044" cy="7153580"/>
                          </a:xfrm>
                        </wpg:grpSpPr>
                        <wpg:grpSp>
                          <wpg:cNvPr id="872051537" name="Group 872051537"/>
                          <wpg:cNvGrpSpPr/>
                          <wpg:grpSpPr>
                            <a:xfrm>
                              <a:off x="285750" y="1600200"/>
                              <a:ext cx="9261614" cy="2195251"/>
                              <a:chOff x="1146206" y="-40175"/>
                              <a:chExt cx="8681417" cy="2199795"/>
                            </a:xfrm>
                          </wpg:grpSpPr>
                          <wps:wsp>
                            <wps:cNvPr id="1411086524" name="Rounded Rectangle 6"/>
                            <wps:cNvSpPr/>
                            <wps:spPr>
                              <a:xfrm>
                                <a:off x="7928146" y="-40175"/>
                                <a:ext cx="1899477" cy="2193985"/>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A0A28" w14:textId="77777777" w:rsidR="00A735B9" w:rsidRPr="008A5C8F" w:rsidRDefault="00A735B9" w:rsidP="00750493">
                                  <w:pPr>
                                    <w:pStyle w:val="NormalWeb"/>
                                    <w:spacing w:before="0" w:beforeAutospacing="0" w:afterAutospacing="0"/>
                                    <w:jc w:val="left"/>
                                    <w:rPr>
                                      <w:rFonts w:ascii="Arial" w:hAnsi="Arial" w:cs="Arial"/>
                                      <w:b/>
                                      <w:color w:val="000000" w:themeColor="text1"/>
                                      <w:sz w:val="14"/>
                                      <w:szCs w:val="14"/>
                                    </w:rPr>
                                  </w:pPr>
                                  <w:r w:rsidRPr="008A5C8F">
                                    <w:rPr>
                                      <w:rFonts w:ascii="Arial" w:hAnsi="Arial" w:cs="Arial"/>
                                      <w:b/>
                                      <w:color w:val="000000" w:themeColor="text1"/>
                                      <w:sz w:val="14"/>
                                      <w:szCs w:val="14"/>
                                    </w:rPr>
                                    <w:t>Component 3: Knowledge management, gender-responsive monitoring and evaluation</w:t>
                                  </w:r>
                                </w:p>
                                <w:p w14:paraId="1D6463AB" w14:textId="77777777" w:rsidR="00A735B9" w:rsidRDefault="00A735B9" w:rsidP="00750493">
                                  <w:pPr>
                                    <w:pStyle w:val="NormalWeb"/>
                                    <w:spacing w:before="0" w:beforeAutospacing="0" w:afterAutospacing="0"/>
                                    <w:jc w:val="left"/>
                                    <w:rPr>
                                      <w:rFonts w:ascii="Arial" w:hAnsi="Arial" w:cs="Arial"/>
                                      <w:color w:val="040000"/>
                                      <w:sz w:val="14"/>
                                      <w:szCs w:val="14"/>
                                    </w:rPr>
                                  </w:pPr>
                                  <w:r w:rsidRPr="0056539E">
                                    <w:rPr>
                                      <w:rFonts w:ascii="Arial" w:hAnsi="Arial" w:cs="Arial"/>
                                      <w:color w:val="040000"/>
                                      <w:sz w:val="14"/>
                                      <w:szCs w:val="14"/>
                                    </w:rPr>
                                    <w:t>Output 3.1: Knowledge and communication products and platforms developed to analyze and disseminate best practices and project lessons</w:t>
                                  </w:r>
                                  <w:r w:rsidRPr="00485565">
                                    <w:rPr>
                                      <w:rFonts w:ascii="Arial" w:hAnsi="Arial" w:cs="Arial"/>
                                      <w:color w:val="040000"/>
                                      <w:sz w:val="14"/>
                                      <w:szCs w:val="14"/>
                                    </w:rPr>
                                    <w:t xml:space="preserve"> </w:t>
                                  </w:r>
                                </w:p>
                                <w:p w14:paraId="2F50675F" w14:textId="77777777" w:rsidR="00A735B9" w:rsidRPr="00485565" w:rsidRDefault="00A735B9" w:rsidP="00750493">
                                  <w:pPr>
                                    <w:pStyle w:val="NormalWeb"/>
                                    <w:spacing w:before="0" w:beforeAutospacing="0" w:afterAutospacing="0"/>
                                    <w:jc w:val="left"/>
                                    <w:rPr>
                                      <w:sz w:val="14"/>
                                      <w:szCs w:val="14"/>
                                    </w:rPr>
                                  </w:pPr>
                                  <w:r w:rsidRPr="00953448">
                                    <w:rPr>
                                      <w:rFonts w:ascii="Arial" w:hAnsi="Arial" w:cs="Arial"/>
                                      <w:color w:val="030600"/>
                                      <w:sz w:val="14"/>
                                      <w:szCs w:val="14"/>
                                    </w:rPr>
                                    <w:t>Output 3.2: Project progress and results are effectively tracked and managed through monitoring and evaluation</w:t>
                                  </w:r>
                                </w:p>
                                <w:p w14:paraId="3A9A6F98" w14:textId="77777777" w:rsidR="00A735B9" w:rsidRPr="00485565" w:rsidRDefault="00A735B9" w:rsidP="00750493">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799136" name="Rounded Rectangle 7"/>
                            <wps:cNvSpPr/>
                            <wps:spPr>
                              <a:xfrm>
                                <a:off x="1146206" y="-34392"/>
                                <a:ext cx="3697172" cy="2194012"/>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7EA04" w14:textId="77777777" w:rsidR="00A735B9" w:rsidRDefault="00A735B9" w:rsidP="00750493">
                                  <w:pPr>
                                    <w:pStyle w:val="NormalWeb"/>
                                    <w:spacing w:before="0" w:beforeAutospacing="0" w:after="0" w:afterAutospacing="0"/>
                                    <w:jc w:val="left"/>
                                    <w:rPr>
                                      <w:rFonts w:ascii="Arial" w:hAnsi="Arial" w:cs="Arial"/>
                                      <w:b/>
                                      <w:color w:val="000500"/>
                                      <w:sz w:val="14"/>
                                      <w:szCs w:val="14"/>
                                    </w:rPr>
                                  </w:pPr>
                                  <w:r w:rsidRPr="004E2182">
                                    <w:rPr>
                                      <w:rFonts w:ascii="Arial" w:hAnsi="Arial" w:cs="Arial"/>
                                      <w:b/>
                                      <w:color w:val="000500"/>
                                      <w:sz w:val="14"/>
                                      <w:szCs w:val="14"/>
                                    </w:rPr>
                                    <w:t xml:space="preserve">Component 1: </w:t>
                                  </w:r>
                                  <w:r w:rsidRPr="00422B7B">
                                    <w:rPr>
                                      <w:rFonts w:ascii="Arial" w:hAnsi="Arial" w:cs="Arial"/>
                                      <w:b/>
                                      <w:color w:val="000500"/>
                                      <w:sz w:val="14"/>
                                      <w:szCs w:val="14"/>
                                    </w:rPr>
                                    <w:t>Climate risk-informed, coordinated and inclusive planning and governance for resilient urban</w:t>
                                  </w:r>
                                  <w:r>
                                    <w:rPr>
                                      <w:rFonts w:ascii="Arial" w:hAnsi="Arial" w:cs="Arial"/>
                                      <w:b/>
                                      <w:color w:val="000500"/>
                                      <w:sz w:val="14"/>
                                      <w:szCs w:val="14"/>
                                    </w:rPr>
                                    <w:t xml:space="preserve"> </w:t>
                                  </w:r>
                                  <w:r w:rsidRPr="00422B7B">
                                    <w:rPr>
                                      <w:rFonts w:ascii="Arial" w:hAnsi="Arial" w:cs="Arial"/>
                                      <w:b/>
                                      <w:color w:val="000500"/>
                                      <w:sz w:val="14"/>
                                      <w:szCs w:val="14"/>
                                    </w:rPr>
                                    <w:t>development.</w:t>
                                  </w:r>
                                </w:p>
                                <w:p w14:paraId="17998674" w14:textId="77777777" w:rsidR="00A735B9" w:rsidRDefault="00A735B9" w:rsidP="00750493">
                                  <w:pPr>
                                    <w:pStyle w:val="NormalWeb"/>
                                    <w:spacing w:before="120" w:beforeAutospacing="0" w:after="0" w:afterAutospacing="0"/>
                                    <w:jc w:val="left"/>
                                    <w:rPr>
                                      <w:rFonts w:ascii="Arial" w:hAnsi="Arial" w:cs="Arial"/>
                                      <w:b/>
                                      <w:color w:val="000500"/>
                                      <w:sz w:val="14"/>
                                      <w:szCs w:val="14"/>
                                    </w:rPr>
                                  </w:pPr>
                                  <w:r w:rsidRPr="00EC1A0D">
                                    <w:rPr>
                                      <w:rFonts w:ascii="Arial" w:hAnsi="Arial" w:cs="Arial"/>
                                      <w:color w:val="030600"/>
                                      <w:sz w:val="14"/>
                                      <w:szCs w:val="14"/>
                                    </w:rPr>
                                    <w:t>Output 1.1: Inter-agency mandates and functions harmonized, and institutional coordination mechanisms established and made functional to facilitate policy coherence for climate-resilient urban planning and development</w:t>
                                  </w:r>
                                </w:p>
                                <w:p w14:paraId="77C7D24D" w14:textId="77777777" w:rsidR="00A735B9" w:rsidRPr="00517717" w:rsidRDefault="00A735B9" w:rsidP="00750493">
                                  <w:pPr>
                                    <w:pStyle w:val="NormalWeb"/>
                                    <w:spacing w:before="120" w:beforeAutospacing="0" w:after="0" w:afterAutospacing="0"/>
                                    <w:jc w:val="left"/>
                                    <w:rPr>
                                      <w:rFonts w:ascii="Arial" w:hAnsi="Arial" w:cs="Arial"/>
                                      <w:b/>
                                      <w:color w:val="000500"/>
                                      <w:sz w:val="14"/>
                                      <w:szCs w:val="14"/>
                                    </w:rPr>
                                  </w:pPr>
                                  <w:r w:rsidRPr="00EC1A0D">
                                    <w:rPr>
                                      <w:rFonts w:ascii="Arial" w:hAnsi="Arial" w:cs="Arial"/>
                                      <w:color w:val="030600"/>
                                      <w:sz w:val="14"/>
                                      <w:szCs w:val="14"/>
                                    </w:rPr>
                                    <w:t>Output 1.2: Climate and geospatial information systems established with trained urban planners to promote risk informed urban planning</w:t>
                                  </w:r>
                                </w:p>
                                <w:p w14:paraId="47DBBCB9" w14:textId="77777777" w:rsidR="00A735B9" w:rsidRDefault="00A735B9" w:rsidP="00750493">
                                  <w:pPr>
                                    <w:pStyle w:val="NormalWeb"/>
                                    <w:spacing w:before="120" w:beforeAutospacing="0" w:after="0" w:afterAutospacing="0"/>
                                    <w:jc w:val="left"/>
                                    <w:rPr>
                                      <w:rFonts w:ascii="Arial" w:hAnsi="Arial" w:cs="Arial"/>
                                      <w:color w:val="030600"/>
                                      <w:sz w:val="14"/>
                                      <w:szCs w:val="14"/>
                                    </w:rPr>
                                  </w:pPr>
                                  <w:r w:rsidRPr="00EC1A0D">
                                    <w:rPr>
                                      <w:rFonts w:ascii="Arial" w:hAnsi="Arial" w:cs="Arial"/>
                                      <w:color w:val="030600"/>
                                      <w:sz w:val="14"/>
                                      <w:szCs w:val="14"/>
                                    </w:rPr>
                                    <w:t>Output 1.3: Climate-resilient and gender-responsive adaptation plans prepared for Thimphu and Paro with active citizen participation and added emphasis on climate resilient entrepreneurship</w:t>
                                  </w:r>
                                </w:p>
                                <w:p w14:paraId="53E3DCA6" w14:textId="6788A205" w:rsidR="00A735B9" w:rsidRDefault="00A735B9" w:rsidP="00750493">
                                  <w:pPr>
                                    <w:pStyle w:val="NormalWeb"/>
                                    <w:spacing w:before="120" w:beforeAutospacing="0" w:after="0" w:afterAutospacing="0"/>
                                    <w:jc w:val="left"/>
                                    <w:rPr>
                                      <w:rFonts w:ascii="Arial" w:hAnsi="Arial" w:cs="Arial"/>
                                      <w:color w:val="030600"/>
                                      <w:sz w:val="14"/>
                                      <w:szCs w:val="14"/>
                                    </w:rPr>
                                  </w:pPr>
                                  <w:r>
                                    <w:rPr>
                                      <w:rFonts w:ascii="Arial" w:hAnsi="Arial" w:cs="Arial"/>
                                      <w:color w:val="030600"/>
                                      <w:sz w:val="14"/>
                                      <w:szCs w:val="14"/>
                                    </w:rPr>
                                    <w:t xml:space="preserve">Output 1.4: </w:t>
                                  </w:r>
                                  <w:r w:rsidRPr="00A47C1E">
                                    <w:rPr>
                                      <w:rFonts w:ascii="Arial" w:hAnsi="Arial" w:cs="Arial"/>
                                      <w:color w:val="030600"/>
                                      <w:sz w:val="14"/>
                                      <w:szCs w:val="14"/>
                                    </w:rPr>
                                    <w:t>Educational and training program</w:t>
                                  </w:r>
                                  <w:r>
                                    <w:rPr>
                                      <w:rFonts w:ascii="Arial" w:hAnsi="Arial" w:cs="Arial"/>
                                      <w:color w:val="030600"/>
                                      <w:sz w:val="14"/>
                                      <w:szCs w:val="14"/>
                                    </w:rPr>
                                    <w:t>m</w:t>
                                  </w:r>
                                  <w:r w:rsidRPr="00A47C1E">
                                    <w:rPr>
                                      <w:rFonts w:ascii="Arial" w:hAnsi="Arial" w:cs="Arial"/>
                                      <w:color w:val="030600"/>
                                      <w:sz w:val="14"/>
                                      <w:szCs w:val="14"/>
                                    </w:rPr>
                                    <w:t xml:space="preserve">es introduced in colleges and technical schools for skilling and reskilling </w:t>
                                  </w:r>
                                  <w:r>
                                    <w:rPr>
                                      <w:rFonts w:ascii="Arial" w:hAnsi="Arial" w:cs="Arial"/>
                                      <w:color w:val="030600"/>
                                      <w:sz w:val="14"/>
                                      <w:szCs w:val="14"/>
                                    </w:rPr>
                                    <w:t>and upskilling of planning</w:t>
                                  </w:r>
                                  <w:r w:rsidRPr="00A47C1E">
                                    <w:rPr>
                                      <w:rFonts w:ascii="Arial" w:hAnsi="Arial" w:cs="Arial"/>
                                      <w:color w:val="030600"/>
                                      <w:sz w:val="14"/>
                                      <w:szCs w:val="14"/>
                                    </w:rPr>
                                    <w:t xml:space="preserve"> professionals and workforce</w:t>
                                  </w:r>
                                </w:p>
                                <w:p w14:paraId="6794A52B" w14:textId="77777777" w:rsidR="00A735B9" w:rsidRPr="00A47C1E" w:rsidRDefault="00A735B9" w:rsidP="00750493">
                                  <w:pPr>
                                    <w:pStyle w:val="NormalWeb"/>
                                    <w:spacing w:before="120" w:beforeAutospacing="0" w:after="0" w:afterAutospacing="0"/>
                                    <w:jc w:val="left"/>
                                    <w:rPr>
                                      <w:rFonts w:ascii="Arial" w:hAnsi="Arial" w:cs="Arial"/>
                                      <w:color w:val="030600"/>
                                      <w:sz w:val="14"/>
                                      <w:szCs w:val="14"/>
                                    </w:rPr>
                                  </w:pPr>
                                  <w:r>
                                    <w:rPr>
                                      <w:rFonts w:ascii="Arial" w:hAnsi="Arial" w:cs="Arial"/>
                                      <w:color w:val="030600"/>
                                      <w:sz w:val="14"/>
                                      <w:szCs w:val="14"/>
                                    </w:rPr>
                                    <w:t xml:space="preserve">Output 1.5: </w:t>
                                  </w:r>
                                  <w:r w:rsidRPr="00A47C1E">
                                    <w:rPr>
                                      <w:rFonts w:ascii="Arial" w:hAnsi="Arial" w:cs="Arial"/>
                                      <w:color w:val="030600"/>
                                      <w:sz w:val="14"/>
                                      <w:szCs w:val="14"/>
                                    </w:rPr>
                                    <w:t>Innovative financing solutions for public and private sector to invest in climate-resilient projects, technologies 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738058" name="Rounded Rectangle 8"/>
                            <wps:cNvSpPr/>
                            <wps:spPr>
                              <a:xfrm>
                                <a:off x="4899212" y="-34365"/>
                                <a:ext cx="2940521" cy="2193985"/>
                              </a:xfrm>
                              <a:prstGeom prst="round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14CCB" w14:textId="77777777" w:rsidR="00A735B9" w:rsidRPr="004E2182" w:rsidRDefault="00A735B9" w:rsidP="00750493">
                                  <w:pPr>
                                    <w:pStyle w:val="NormalWeb"/>
                                    <w:spacing w:before="0" w:beforeAutospacing="0" w:afterAutospacing="0"/>
                                    <w:jc w:val="left"/>
                                    <w:rPr>
                                      <w:b/>
                                      <w:sz w:val="14"/>
                                      <w:szCs w:val="14"/>
                                    </w:rPr>
                                  </w:pPr>
                                  <w:r w:rsidRPr="004E2182">
                                    <w:rPr>
                                      <w:rFonts w:ascii="Arial" w:hAnsi="Arial" w:cs="Arial"/>
                                      <w:b/>
                                      <w:color w:val="010000"/>
                                      <w:sz w:val="14"/>
                                      <w:szCs w:val="14"/>
                                    </w:rPr>
                                    <w:t>Component 2: Build Resilience through gender-responsive climate adaptive approaches.</w:t>
                                  </w:r>
                                </w:p>
                                <w:p w14:paraId="7D3BF058" w14:textId="77777777" w:rsidR="00A735B9" w:rsidRPr="00E770E8" w:rsidRDefault="00A735B9" w:rsidP="00750493">
                                  <w:pPr>
                                    <w:pStyle w:val="NormalWeb"/>
                                    <w:spacing w:before="0" w:beforeAutospacing="0" w:afterAutospacing="0"/>
                                    <w:jc w:val="left"/>
                                    <w:rPr>
                                      <w:sz w:val="14"/>
                                      <w:szCs w:val="14"/>
                                    </w:rPr>
                                  </w:pPr>
                                  <w:r>
                                    <w:rPr>
                                      <w:rFonts w:ascii="Arial" w:hAnsi="Arial" w:cs="Arial"/>
                                      <w:color w:val="000000"/>
                                      <w:sz w:val="14"/>
                                      <w:szCs w:val="14"/>
                                    </w:rPr>
                                    <w:t>Output 2</w:t>
                                  </w:r>
                                  <w:r w:rsidRPr="00E770E8">
                                    <w:rPr>
                                      <w:rFonts w:ascii="Arial" w:hAnsi="Arial" w:cs="Arial"/>
                                      <w:color w:val="000000"/>
                                      <w:sz w:val="14"/>
                                      <w:szCs w:val="14"/>
                                    </w:rPr>
                                    <w:t>.1</w:t>
                                  </w:r>
                                  <w:r>
                                    <w:rPr>
                                      <w:rFonts w:ascii="Arial" w:hAnsi="Arial" w:cs="Arial"/>
                                      <w:color w:val="000000"/>
                                      <w:sz w:val="14"/>
                                      <w:szCs w:val="14"/>
                                    </w:rPr>
                                    <w:t>:</w:t>
                                  </w:r>
                                  <w:r w:rsidRPr="0056539E">
                                    <w:rPr>
                                      <w:rFonts w:ascii="Arial" w:hAnsi="Arial" w:cs="Arial"/>
                                      <w:color w:val="000000"/>
                                      <w:sz w:val="14"/>
                                      <w:szCs w:val="14"/>
                                    </w:rPr>
                                    <w:t xml:space="preserve"> Climate-proofing features for the key sections of the water and stormwater management systems introduced to ensure flood risk management, safe and uninterrupted water supply and business continuity in critical urban areas</w:t>
                                  </w:r>
                                </w:p>
                                <w:p w14:paraId="7F804FAF" w14:textId="77777777" w:rsidR="00A735B9" w:rsidRDefault="00A735B9" w:rsidP="00750493">
                                  <w:pPr>
                                    <w:pStyle w:val="NormalWeb"/>
                                    <w:spacing w:before="0" w:beforeAutospacing="0" w:afterAutospacing="0"/>
                                    <w:jc w:val="left"/>
                                    <w:rPr>
                                      <w:rFonts w:ascii="Arial" w:hAnsi="Arial" w:cs="Arial"/>
                                      <w:color w:val="000000"/>
                                      <w:sz w:val="14"/>
                                      <w:szCs w:val="14"/>
                                    </w:rPr>
                                  </w:pPr>
                                  <w:r>
                                    <w:rPr>
                                      <w:rFonts w:ascii="Arial" w:hAnsi="Arial" w:cs="Arial"/>
                                      <w:color w:val="000000"/>
                                      <w:sz w:val="14"/>
                                      <w:szCs w:val="14"/>
                                    </w:rPr>
                                    <w:t>Output 2.2</w:t>
                                  </w:r>
                                  <w:r w:rsidRPr="0056539E">
                                    <w:rPr>
                                      <w:rFonts w:ascii="Arial" w:hAnsi="Arial" w:cs="Arial"/>
                                      <w:color w:val="000000"/>
                                      <w:sz w:val="14"/>
                                      <w:szCs w:val="14"/>
                                    </w:rPr>
                                    <w:t>: Ecosystem and nature-based solutions developed and implemented to adapt to floods, heat-island effect, and landslide and to enrich water sources, natural streams and catchments for improved infiltration, restoration and recharge</w:t>
                                  </w:r>
                                  <w:r>
                                    <w:rPr>
                                      <w:rFonts w:ascii="Arial" w:hAnsi="Arial" w:cs="Arial"/>
                                      <w:color w:val="000000"/>
                                      <w:sz w:val="14"/>
                                      <w:szCs w:val="14"/>
                                    </w:rPr>
                                    <w:t>.</w:t>
                                  </w:r>
                                </w:p>
                                <w:p w14:paraId="787DE62E" w14:textId="77777777" w:rsidR="00A735B9" w:rsidRDefault="00A735B9" w:rsidP="00750493">
                                  <w:pPr>
                                    <w:pStyle w:val="NormalWeb"/>
                                    <w:spacing w:before="0" w:beforeAutospacing="0" w:afterAutospacing="0"/>
                                    <w:jc w:val="left"/>
                                    <w:rPr>
                                      <w:rFonts w:ascii="Arial" w:hAnsi="Arial" w:cs="Arial"/>
                                      <w:color w:val="000000"/>
                                      <w:sz w:val="14"/>
                                      <w:szCs w:val="14"/>
                                    </w:rPr>
                                  </w:pPr>
                                  <w:r w:rsidRPr="0056539E">
                                    <w:rPr>
                                      <w:rFonts w:ascii="Arial" w:hAnsi="Arial" w:cs="Arial"/>
                                      <w:color w:val="000000"/>
                                      <w:sz w:val="14"/>
                                      <w:szCs w:val="14"/>
                                    </w:rPr>
                                    <w:t>Output 2.3: Measures to increase climate resilience of buildings and design of urban spaces introduced</w:t>
                                  </w:r>
                                </w:p>
                                <w:p w14:paraId="10F46B6C" w14:textId="77777777" w:rsidR="00A735B9" w:rsidRPr="0056539E" w:rsidRDefault="00A735B9" w:rsidP="00750493">
                                  <w:pPr>
                                    <w:pStyle w:val="NormalWeb"/>
                                    <w:spacing w:before="0" w:beforeAutospacing="0" w:afterAutospacing="0"/>
                                    <w:jc w:val="left"/>
                                    <w:rPr>
                                      <w:rFonts w:ascii="Arial" w:hAnsi="Arial" w:cs="Arial"/>
                                      <w:color w:val="000000"/>
                                      <w:sz w:val="14"/>
                                      <w:szCs w:val="14"/>
                                    </w:rPr>
                                  </w:pPr>
                                  <w:r>
                                    <w:rPr>
                                      <w:rFonts w:ascii="Arial" w:hAnsi="Arial" w:cs="Arial"/>
                                      <w:color w:val="000000"/>
                                      <w:sz w:val="14"/>
                                      <w:szCs w:val="14"/>
                                    </w:rPr>
                                    <w:t>Output 2.4:</w:t>
                                  </w:r>
                                  <w:r w:rsidRPr="0056539E">
                                    <w:rPr>
                                      <w:rFonts w:ascii="Arial" w:hAnsi="Arial" w:cs="Arial"/>
                                      <w:color w:val="000000"/>
                                      <w:sz w:val="14"/>
                                      <w:szCs w:val="14"/>
                                    </w:rPr>
                                    <w:t xml:space="preserve"> </w:t>
                                  </w:r>
                                  <w:r w:rsidRPr="00517717">
                                    <w:rPr>
                                      <w:rFonts w:ascii="Arial" w:hAnsi="Arial" w:cs="Arial"/>
                                      <w:color w:val="000000"/>
                                      <w:sz w:val="14"/>
                                      <w:szCs w:val="14"/>
                                    </w:rPr>
                                    <w:t>Ancillary rainfall threshold-based flood EWS developed on critical tributaries and integrated with the existing centralized hydro-met data management system (CDMS) of NCHM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7218083" name="Group 2"/>
                          <wpg:cNvGrpSpPr/>
                          <wpg:grpSpPr>
                            <a:xfrm>
                              <a:off x="28575" y="733425"/>
                              <a:ext cx="9564469" cy="897255"/>
                              <a:chOff x="0" y="0"/>
                              <a:chExt cx="9564469" cy="897255"/>
                            </a:xfrm>
                          </wpg:grpSpPr>
                          <wps:wsp>
                            <wps:cNvPr id="256042509" name="Straight Arrow Connector 256042509"/>
                            <wps:cNvCnPr/>
                            <wps:spPr>
                              <a:xfrm flipV="1">
                                <a:off x="7710171" y="714375"/>
                                <a:ext cx="0" cy="18288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2121055646" name="Straight Arrow Connector 2121055646"/>
                            <wps:cNvCnPr/>
                            <wps:spPr>
                              <a:xfrm flipV="1">
                                <a:off x="2061846" y="704850"/>
                                <a:ext cx="0" cy="18288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2071781632" name="Straight Arrow Connector 2071781632"/>
                            <wps:cNvCnPr/>
                            <wps:spPr>
                              <a:xfrm flipV="1">
                                <a:off x="4900296" y="704850"/>
                                <a:ext cx="0" cy="18288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g:grpSp>
                            <wpg:cNvPr id="579453944" name="Group 579453944"/>
                            <wpg:cNvGrpSpPr/>
                            <wpg:grpSpPr>
                              <a:xfrm>
                                <a:off x="1471296" y="66675"/>
                                <a:ext cx="6607175" cy="657860"/>
                                <a:chOff x="-130176" y="-77344"/>
                                <a:chExt cx="6384648" cy="660995"/>
                              </a:xfrm>
                            </wpg:grpSpPr>
                            <wps:wsp>
                              <wps:cNvPr id="32638586" name="Rounded Rectangle 2"/>
                              <wps:cNvSpPr/>
                              <wps:spPr>
                                <a:xfrm>
                                  <a:off x="4227011" y="-53217"/>
                                  <a:ext cx="2027461" cy="634826"/>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9D9B1" w14:textId="77777777" w:rsidR="00A735B9" w:rsidRPr="004B1B6F"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4B1B6F">
                                      <w:rPr>
                                        <w:rFonts w:ascii="Arial" w:hAnsi="Arial" w:cs="Arial"/>
                                        <w:color w:val="002060"/>
                                        <w:sz w:val="14"/>
                                        <w:szCs w:val="14"/>
                                      </w:rPr>
                                      <w:t>Project knowledge is managed, and project results are monitored and evaluated to foster learning, adaptive management, sustainability, and replication.</w:t>
                                    </w:r>
                                  </w:p>
                                  <w:p w14:paraId="59B10B67" w14:textId="77777777" w:rsidR="00A735B9" w:rsidRPr="00485565" w:rsidRDefault="00A735B9" w:rsidP="00A735B9">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5541949" name="Rounded Rectangle 3"/>
                              <wps:cNvSpPr/>
                              <wps:spPr>
                                <a:xfrm>
                                  <a:off x="-130176" y="-71242"/>
                                  <a:ext cx="2162860" cy="629965"/>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F5FC8"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Institutional coordination, stakeholder engagement and climate adaptation capacity strengthened for inclusive and climate-resilient urban planning and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424351" name="Rounded Rectangle 4"/>
                              <wps:cNvSpPr/>
                              <wps:spPr>
                                <a:xfrm>
                                  <a:off x="2096955" y="-77344"/>
                                  <a:ext cx="2055495" cy="660995"/>
                                </a:xfrm>
                                <a:prstGeom prst="round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A750B"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Climate risk management measures designed and implemented for water management systems and urban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647455" name="Text Box 2"/>
                            <wps:cNvSpPr txBox="1">
                              <a:spLocks noChangeArrowheads="1"/>
                            </wps:cNvSpPr>
                            <wps:spPr bwMode="auto">
                              <a:xfrm rot="16200000">
                                <a:off x="-216217" y="284163"/>
                                <a:ext cx="697230" cy="264795"/>
                              </a:xfrm>
                              <a:prstGeom prst="rect">
                                <a:avLst/>
                              </a:prstGeom>
                              <a:solidFill>
                                <a:srgbClr val="FFFFFF"/>
                              </a:solidFill>
                              <a:ln w="9525">
                                <a:solidFill>
                                  <a:schemeClr val="bg1"/>
                                </a:solidFill>
                                <a:miter lim="800000"/>
                                <a:headEnd/>
                                <a:tailEnd/>
                              </a:ln>
                            </wps:spPr>
                            <wps:txbx>
                              <w:txbxContent>
                                <w:p w14:paraId="57C8E45C" w14:textId="77777777" w:rsidR="00A735B9" w:rsidRPr="009F55E1" w:rsidRDefault="00A735B9" w:rsidP="00A735B9">
                                  <w:pPr>
                                    <w:pStyle w:val="Style1"/>
                                    <w:jc w:val="center"/>
                                    <w:rPr>
                                      <w:sz w:val="18"/>
                                      <w:szCs w:val="18"/>
                                    </w:rPr>
                                  </w:pPr>
                                  <w:r w:rsidRPr="009F55E1">
                                    <w:rPr>
                                      <w:sz w:val="18"/>
                                      <w:szCs w:val="18"/>
                                    </w:rPr>
                                    <w:t>RESULTS</w:t>
                                  </w:r>
                                </w:p>
                              </w:txbxContent>
                            </wps:txbx>
                            <wps:bodyPr rot="0" vert="horz" wrap="square" lIns="91440" tIns="45720" rIns="91440" bIns="45720" anchor="t" anchorCtr="0">
                              <a:noAutofit/>
                            </wps:bodyPr>
                          </wps:wsp>
                          <wps:wsp>
                            <wps:cNvPr id="978675317" name="Text Box 2"/>
                            <wps:cNvSpPr txBox="1">
                              <a:spLocks noChangeArrowheads="1"/>
                            </wps:cNvSpPr>
                            <wps:spPr bwMode="auto">
                              <a:xfrm>
                                <a:off x="223521" y="0"/>
                                <a:ext cx="9340948" cy="766445"/>
                              </a:xfrm>
                              <a:prstGeom prst="rect">
                                <a:avLst/>
                              </a:prstGeom>
                              <a:noFill/>
                              <a:ln w="9525">
                                <a:solidFill>
                                  <a:schemeClr val="tx2">
                                    <a:lumMod val="40000"/>
                                    <a:lumOff val="60000"/>
                                  </a:schemeClr>
                                </a:solidFill>
                                <a:miter lim="800000"/>
                                <a:headEnd/>
                                <a:tailEnd/>
                              </a:ln>
                            </wps:spPr>
                            <wps:txbx>
                              <w:txbxContent>
                                <w:p w14:paraId="50ED948F" w14:textId="77777777" w:rsidR="00A735B9" w:rsidRDefault="00A735B9" w:rsidP="00A735B9"/>
                              </w:txbxContent>
                            </wps:txbx>
                            <wps:bodyPr rot="0" vert="horz" wrap="square" lIns="91440" tIns="45720" rIns="91440" bIns="45720" anchor="t" anchorCtr="0">
                              <a:noAutofit/>
                            </wps:bodyPr>
                          </wps:wsp>
                        </wpg:grpSp>
                        <wpg:grpSp>
                          <wpg:cNvPr id="809973608" name="Group 6"/>
                          <wpg:cNvGrpSpPr/>
                          <wpg:grpSpPr>
                            <a:xfrm>
                              <a:off x="819150" y="6267450"/>
                              <a:ext cx="7845781" cy="886130"/>
                              <a:chOff x="0" y="0"/>
                              <a:chExt cx="7845781" cy="886130"/>
                            </a:xfrm>
                          </wpg:grpSpPr>
                          <wpg:grpSp>
                            <wpg:cNvPr id="1902675661" name="Group 1902675661"/>
                            <wpg:cNvGrpSpPr/>
                            <wpg:grpSpPr>
                              <a:xfrm>
                                <a:off x="228600" y="190500"/>
                                <a:ext cx="7476490" cy="601345"/>
                                <a:chOff x="0" y="0"/>
                                <a:chExt cx="6020410" cy="601676"/>
                              </a:xfrm>
                              <a:solidFill>
                                <a:schemeClr val="bg2">
                                  <a:lumMod val="90000"/>
                                </a:schemeClr>
                              </a:solidFill>
                            </wpg:grpSpPr>
                            <wps:wsp>
                              <wps:cNvPr id="1266403824" name="Rounded Rectangle 21"/>
                              <wps:cNvSpPr/>
                              <wps:spPr>
                                <a:xfrm>
                                  <a:off x="0" y="3857"/>
                                  <a:ext cx="1258283" cy="594360"/>
                                </a:xfrm>
                                <a:prstGeom prst="roundRect">
                                  <a:avLst/>
                                </a:prstGeom>
                                <a:grp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90FE9" w14:textId="77777777" w:rsidR="00A735B9" w:rsidRPr="004F0562" w:rsidRDefault="00A735B9" w:rsidP="00A735B9">
                                    <w:pPr>
                                      <w:pStyle w:val="NormalWeb"/>
                                      <w:spacing w:before="0" w:beforeAutospacing="0" w:after="0" w:afterAutospacing="0"/>
                                      <w:jc w:val="center"/>
                                      <w:rPr>
                                        <w:color w:val="002060"/>
                                        <w:sz w:val="14"/>
                                        <w:szCs w:val="14"/>
                                      </w:rPr>
                                    </w:pPr>
                                    <w:r w:rsidRPr="004F0562">
                                      <w:rPr>
                                        <w:rFonts w:ascii="Arial" w:hAnsi="Arial" w:cs="Arial"/>
                                        <w:color w:val="002060"/>
                                        <w:sz w:val="14"/>
                                        <w:szCs w:val="14"/>
                                      </w:rPr>
                                      <w:t>Terrain related challenges and limited space for urban expansion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2129883" name="Rounded Rectangle 22"/>
                              <wps:cNvSpPr/>
                              <wps:spPr>
                                <a:xfrm>
                                  <a:off x="1536193" y="0"/>
                                  <a:ext cx="1360627" cy="594360"/>
                                </a:xfrm>
                                <a:prstGeom prst="roundRect">
                                  <a:avLst/>
                                </a:prstGeom>
                                <a:grp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42EF1" w14:textId="77777777" w:rsidR="00A735B9" w:rsidRPr="004F0562" w:rsidRDefault="00A735B9" w:rsidP="00A735B9">
                                    <w:pPr>
                                      <w:spacing w:after="0"/>
                                      <w:jc w:val="center"/>
                                      <w:rPr>
                                        <w:color w:val="002060"/>
                                        <w:sz w:val="14"/>
                                        <w:szCs w:val="14"/>
                                      </w:rPr>
                                    </w:pPr>
                                    <w:r w:rsidRPr="004F0562">
                                      <w:rPr>
                                        <w:rFonts w:ascii="Arial" w:hAnsi="Arial" w:cs="Arial"/>
                                        <w:color w:val="002060"/>
                                        <w:sz w:val="14"/>
                                        <w:szCs w:val="14"/>
                                      </w:rPr>
                                      <w:t>Increased frequency and intensity of floods and landslides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617324" name="Rounded Rectangle 23"/>
                              <wps:cNvSpPr/>
                              <wps:spPr>
                                <a:xfrm>
                                  <a:off x="3116275" y="7316"/>
                                  <a:ext cx="1360627" cy="594360"/>
                                </a:xfrm>
                                <a:prstGeom prst="roundRect">
                                  <a:avLst/>
                                </a:prstGeom>
                                <a:grp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9B076" w14:textId="77777777" w:rsidR="00A735B9" w:rsidRPr="004F0562" w:rsidRDefault="00A735B9" w:rsidP="00A735B9">
                                    <w:pPr>
                                      <w:pStyle w:val="NormalWeb"/>
                                      <w:spacing w:before="0" w:beforeAutospacing="0" w:after="0" w:afterAutospacing="0"/>
                                      <w:jc w:val="center"/>
                                      <w:rPr>
                                        <w:color w:val="002060"/>
                                        <w:sz w:val="14"/>
                                        <w:szCs w:val="14"/>
                                      </w:rPr>
                                    </w:pPr>
                                    <w:r w:rsidRPr="004F0562">
                                      <w:rPr>
                                        <w:rFonts w:ascii="Arial" w:hAnsi="Arial" w:cs="Arial"/>
                                        <w:color w:val="002060"/>
                                        <w:sz w:val="14"/>
                                        <w:szCs w:val="14"/>
                                      </w:rPr>
                                      <w:t>Increased frequency and intensity of</w:t>
                                    </w:r>
                                    <w:r w:rsidRPr="004F0562">
                                      <w:rPr>
                                        <w:color w:val="002060"/>
                                        <w:sz w:val="14"/>
                                        <w:szCs w:val="14"/>
                                      </w:rPr>
                                      <w:t xml:space="preserve"> </w:t>
                                    </w:r>
                                    <w:r w:rsidRPr="004F0562">
                                      <w:rPr>
                                        <w:rFonts w:ascii="Arial" w:hAnsi="Arial" w:cs="Arial"/>
                                        <w:color w:val="002060"/>
                                        <w:sz w:val="14"/>
                                        <w:szCs w:val="14"/>
                                      </w:rPr>
                                      <w:t>extreme rain events</w:t>
                                    </w:r>
                                  </w:p>
                                  <w:p w14:paraId="275381B3" w14:textId="77777777" w:rsidR="00A735B9" w:rsidRPr="00265BED" w:rsidRDefault="00A735B9" w:rsidP="00A735B9">
                                    <w:pPr>
                                      <w:spacing w:after="0"/>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991781" name="Rounded Rectangle 24"/>
                              <wps:cNvSpPr/>
                              <wps:spPr>
                                <a:xfrm>
                                  <a:off x="4659783" y="7316"/>
                                  <a:ext cx="1360627" cy="594360"/>
                                </a:xfrm>
                                <a:prstGeom prst="roundRect">
                                  <a:avLst/>
                                </a:prstGeom>
                                <a:grp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379E8" w14:textId="77777777" w:rsidR="00A735B9" w:rsidRPr="004F0562" w:rsidRDefault="00A735B9" w:rsidP="00A735B9">
                                    <w:pPr>
                                      <w:spacing w:after="0"/>
                                      <w:jc w:val="center"/>
                                      <w:rPr>
                                        <w:color w:val="002060"/>
                                        <w:sz w:val="14"/>
                                        <w:szCs w:val="14"/>
                                      </w:rPr>
                                    </w:pPr>
                                    <w:r w:rsidRPr="004F0562">
                                      <w:rPr>
                                        <w:rFonts w:ascii="Arial" w:hAnsi="Arial" w:cs="Arial"/>
                                        <w:color w:val="002060"/>
                                        <w:sz w:val="14"/>
                                        <w:szCs w:val="14"/>
                                      </w:rPr>
                                      <w:t>Increased temperatures with drier winters and worsening monsoon seasons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8409354" name="Text Box 2"/>
                            <wps:cNvSpPr txBox="1">
                              <a:spLocks noChangeArrowheads="1"/>
                            </wps:cNvSpPr>
                            <wps:spPr bwMode="auto">
                              <a:xfrm>
                                <a:off x="0" y="0"/>
                                <a:ext cx="1996440" cy="270510"/>
                              </a:xfrm>
                              <a:prstGeom prst="rect">
                                <a:avLst/>
                              </a:prstGeom>
                              <a:noFill/>
                              <a:ln w="9525">
                                <a:solidFill>
                                  <a:schemeClr val="bg1"/>
                                </a:solidFill>
                                <a:miter lim="800000"/>
                                <a:headEnd/>
                                <a:tailEnd/>
                              </a:ln>
                            </wps:spPr>
                            <wps:txbx>
                              <w:txbxContent>
                                <w:p w14:paraId="1F8896DE" w14:textId="77777777" w:rsidR="00A735B9" w:rsidRPr="008A1732" w:rsidRDefault="00A735B9" w:rsidP="00A735B9">
                                  <w:pPr>
                                    <w:pStyle w:val="Style1"/>
                                    <w:jc w:val="center"/>
                                    <w:rPr>
                                      <w:sz w:val="16"/>
                                      <w:szCs w:val="16"/>
                                    </w:rPr>
                                  </w:pPr>
                                  <w:r>
                                    <w:rPr>
                                      <w:sz w:val="16"/>
                                      <w:szCs w:val="16"/>
                                    </w:rPr>
                                    <w:t xml:space="preserve">CLIMATE CHANGE AND ROOT CAUSES </w:t>
                                  </w:r>
                                </w:p>
                              </w:txbxContent>
                            </wps:txbx>
                            <wps:bodyPr rot="0" vert="horz" wrap="square" lIns="91440" tIns="45720" rIns="91440" bIns="45720" anchor="t" anchorCtr="0">
                              <a:noAutofit/>
                            </wps:bodyPr>
                          </wps:wsp>
                          <wps:wsp>
                            <wps:cNvPr id="7955261" name="Text Box 2"/>
                            <wps:cNvSpPr txBox="1">
                              <a:spLocks noChangeArrowheads="1"/>
                            </wps:cNvSpPr>
                            <wps:spPr bwMode="auto">
                              <a:xfrm>
                                <a:off x="142875" y="161925"/>
                                <a:ext cx="7702906" cy="724205"/>
                              </a:xfrm>
                              <a:prstGeom prst="rect">
                                <a:avLst/>
                              </a:prstGeom>
                              <a:noFill/>
                              <a:ln w="9525">
                                <a:solidFill>
                                  <a:schemeClr val="tx2">
                                    <a:lumMod val="40000"/>
                                    <a:lumOff val="60000"/>
                                  </a:schemeClr>
                                </a:solidFill>
                                <a:miter lim="800000"/>
                                <a:headEnd/>
                                <a:tailEnd/>
                              </a:ln>
                            </wps:spPr>
                            <wps:txbx>
                              <w:txbxContent>
                                <w:p w14:paraId="56109777" w14:textId="77777777" w:rsidR="00A735B9" w:rsidRDefault="00A735B9" w:rsidP="00A735B9"/>
                              </w:txbxContent>
                            </wps:txbx>
                            <wps:bodyPr rot="0" vert="horz" wrap="square" lIns="91440" tIns="45720" rIns="91440" bIns="45720" anchor="t" anchorCtr="0">
                              <a:noAutofit/>
                            </wps:bodyPr>
                          </wps:wsp>
                        </wpg:grpSp>
                        <wpg:grpSp>
                          <wpg:cNvPr id="1450630816" name="Group 1"/>
                          <wpg:cNvGrpSpPr/>
                          <wpg:grpSpPr>
                            <a:xfrm>
                              <a:off x="2762250" y="0"/>
                              <a:ext cx="4432935" cy="809307"/>
                              <a:chOff x="0" y="0"/>
                              <a:chExt cx="4432935" cy="809307"/>
                            </a:xfrm>
                          </wpg:grpSpPr>
                          <wps:wsp>
                            <wps:cNvPr id="1325486157" name="Rounded Rectangle 1"/>
                            <wps:cNvSpPr/>
                            <wps:spPr>
                              <a:xfrm>
                                <a:off x="0" y="0"/>
                                <a:ext cx="4432935" cy="573405"/>
                              </a:xfrm>
                              <a:prstGeom prst="roundRect">
                                <a:avLst/>
                              </a:prstGeom>
                              <a:solidFill>
                                <a:schemeClr val="accent4">
                                  <a:lumMod val="40000"/>
                                  <a:lumOff val="60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FA1BF" w14:textId="77777777" w:rsidR="00A735B9" w:rsidRPr="00422B7B" w:rsidRDefault="00A735B9" w:rsidP="00A735B9">
                                  <w:pPr>
                                    <w:widowControl w:val="0"/>
                                    <w:pBdr>
                                      <w:top w:val="nil"/>
                                      <w:left w:val="nil"/>
                                      <w:bottom w:val="nil"/>
                                      <w:right w:val="nil"/>
                                      <w:between w:val="nil"/>
                                    </w:pBdr>
                                    <w:spacing w:after="100"/>
                                    <w:jc w:val="center"/>
                                    <w:rPr>
                                      <w:rFonts w:ascii="Arial" w:hAnsi="Arial" w:cs="Arial"/>
                                      <w:b/>
                                      <w:color w:val="1F0E00"/>
                                      <w:sz w:val="16"/>
                                      <w:szCs w:val="16"/>
                                    </w:rPr>
                                  </w:pPr>
                                  <w:r w:rsidRPr="00422B7B">
                                    <w:rPr>
                                      <w:rFonts w:ascii="Arial" w:hAnsi="Arial" w:cs="Arial"/>
                                      <w:b/>
                                      <w:color w:val="1F0E00"/>
                                      <w:sz w:val="16"/>
                                      <w:szCs w:val="16"/>
                                    </w:rPr>
                                    <w:t xml:space="preserve">Enhanced resilience of Urban landscape and communities to the impacts of climate change in Thimphu-Paro region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282763" name="Straight Arrow Connector 1242282763"/>
                            <wps:cNvCnPr/>
                            <wps:spPr>
                              <a:xfrm flipV="1">
                                <a:off x="3952875" y="581025"/>
                                <a:ext cx="0" cy="228282"/>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267338034" name="Straight Arrow Connector 1267338034"/>
                            <wps:cNvCnPr/>
                            <wps:spPr>
                              <a:xfrm flipV="1">
                                <a:off x="238125" y="571500"/>
                                <a:ext cx="0" cy="228282"/>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wps:wsp>
                            <wps:cNvPr id="1095209972" name="Straight Arrow Connector 1095209972"/>
                            <wps:cNvCnPr/>
                            <wps:spPr>
                              <a:xfrm flipV="1">
                                <a:off x="1962150" y="571500"/>
                                <a:ext cx="0" cy="228282"/>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wpg:grpSp>
                        <wpg:grpSp>
                          <wpg:cNvPr id="736645441" name="Group 4"/>
                          <wpg:cNvGrpSpPr/>
                          <wpg:grpSpPr>
                            <a:xfrm>
                              <a:off x="0" y="3781425"/>
                              <a:ext cx="9374535" cy="1422475"/>
                              <a:chOff x="0" y="0"/>
                              <a:chExt cx="9374535" cy="1422475"/>
                            </a:xfrm>
                          </wpg:grpSpPr>
                          <wps:wsp>
                            <wps:cNvPr id="2025811144" name="Straight Arrow Connector 2025811144"/>
                            <wps:cNvCnPr/>
                            <wps:spPr>
                              <a:xfrm flipV="1">
                                <a:off x="8894420" y="9525"/>
                                <a:ext cx="0" cy="467995"/>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wps:wsp>
                            <wps:cNvPr id="1074451723" name="Straight Arrow Connector 1074451723"/>
                            <wps:cNvCnPr/>
                            <wps:spPr>
                              <a:xfrm flipV="1">
                                <a:off x="3408020" y="9525"/>
                                <a:ext cx="0" cy="46799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grpSp>
                            <wpg:cNvPr id="544656189" name="Group 544656189"/>
                            <wpg:cNvGrpSpPr/>
                            <wpg:grpSpPr>
                              <a:xfrm>
                                <a:off x="283820" y="438150"/>
                                <a:ext cx="9090715" cy="984325"/>
                                <a:chOff x="-76694" y="-19332"/>
                                <a:chExt cx="8989938" cy="990372"/>
                              </a:xfrm>
                            </wpg:grpSpPr>
                            <wps:wsp>
                              <wps:cNvPr id="537542417" name="Rounded Rectangle 10"/>
                              <wps:cNvSpPr/>
                              <wps:spPr>
                                <a:xfrm>
                                  <a:off x="6957749" y="-19332"/>
                                  <a:ext cx="974968" cy="979587"/>
                                </a:xfrm>
                                <a:prstGeom prst="roundRect">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CFD59" w14:textId="77777777" w:rsidR="00A735B9" w:rsidRPr="004F0562"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4F0562">
                                      <w:rPr>
                                        <w:rFonts w:ascii="Arial" w:hAnsi="Arial" w:cs="Arial"/>
                                        <w:color w:val="002060"/>
                                        <w:sz w:val="14"/>
                                        <w:szCs w:val="14"/>
                                      </w:rPr>
                                      <w:t>Limited understanding and familiarity with urban climate adaptation solutions</w:t>
                                    </w:r>
                                  </w:p>
                                  <w:p w14:paraId="78CFF474" w14:textId="77777777" w:rsidR="00A735B9" w:rsidRPr="00E770E8" w:rsidRDefault="00A735B9" w:rsidP="00A735B9">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6830573" name="Rounded Rectangle 11"/>
                              <wps:cNvSpPr/>
                              <wps:spPr>
                                <a:xfrm>
                                  <a:off x="-76694" y="-356"/>
                                  <a:ext cx="1423336" cy="971396"/>
                                </a:xfrm>
                                <a:prstGeom prst="round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1FE07" w14:textId="77777777" w:rsidR="00A735B9" w:rsidRPr="001211C3" w:rsidRDefault="00A735B9" w:rsidP="00A735B9">
                                    <w:pPr>
                                      <w:widowControl w:val="0"/>
                                      <w:pBdr>
                                        <w:top w:val="nil"/>
                                        <w:left w:val="nil"/>
                                        <w:bottom w:val="nil"/>
                                        <w:right w:val="nil"/>
                                        <w:between w:val="nil"/>
                                      </w:pBdr>
                                      <w:spacing w:after="100"/>
                                      <w:jc w:val="center"/>
                                      <w:rPr>
                                        <w:rFonts w:ascii="Arial" w:hAnsi="Arial" w:cs="Arial"/>
                                        <w:sz w:val="14"/>
                                        <w:szCs w:val="14"/>
                                      </w:rPr>
                                    </w:pPr>
                                    <w:r w:rsidRPr="004F0562">
                                      <w:rPr>
                                        <w:rFonts w:ascii="Arial" w:hAnsi="Arial" w:cs="Arial"/>
                                        <w:color w:val="002060"/>
                                        <w:sz w:val="14"/>
                                        <w:szCs w:val="14"/>
                                      </w:rPr>
                                      <w:t xml:space="preserve">Inadequate approach to urban planning and development with </w:t>
                                    </w:r>
                                    <w:r w:rsidRPr="001211C3">
                                      <w:rPr>
                                        <w:rFonts w:ascii="Arial" w:hAnsi="Arial" w:cs="Arial"/>
                                        <w:color w:val="002060"/>
                                        <w:sz w:val="14"/>
                                        <w:szCs w:val="14"/>
                                      </w:rPr>
                                      <w:t xml:space="preserve">limited </w:t>
                                    </w:r>
                                    <w:r>
                                      <w:rPr>
                                        <w:rFonts w:ascii="Arial" w:hAnsi="Arial" w:cs="Arial"/>
                                        <w:color w:val="002060"/>
                                        <w:sz w:val="14"/>
                                        <w:szCs w:val="14"/>
                                      </w:rPr>
                                      <w:t xml:space="preserve">gender-differentiated and </w:t>
                                    </w:r>
                                    <w:r w:rsidRPr="001211C3">
                                      <w:rPr>
                                        <w:rFonts w:ascii="Arial" w:hAnsi="Arial" w:cs="Arial"/>
                                        <w:color w:val="002060"/>
                                        <w:sz w:val="14"/>
                                        <w:szCs w:val="14"/>
                                      </w:rPr>
                                      <w:t>climate risk-informed planning</w:t>
                                    </w:r>
                                    <w:r>
                                      <w:rPr>
                                        <w:rFonts w:ascii="Arial" w:hAnsi="Arial" w:cs="Arial"/>
                                        <w:color w:val="002060"/>
                                        <w:sz w:val="14"/>
                                        <w:szCs w:val="14"/>
                                      </w:rPr>
                                      <w:t xml:space="preserve">, </w:t>
                                    </w:r>
                                    <w:r w:rsidRPr="001211C3">
                                      <w:rPr>
                                        <w:rFonts w:ascii="Arial" w:hAnsi="Arial" w:cs="Arial"/>
                                        <w:color w:val="002060"/>
                                        <w:sz w:val="14"/>
                                        <w:szCs w:val="14"/>
                                      </w:rPr>
                                      <w:t xml:space="preserve">design, decision making </w:t>
                                    </w:r>
                                    <w:r>
                                      <w:rPr>
                                        <w:rFonts w:ascii="Arial" w:hAnsi="Arial" w:cs="Arial"/>
                                        <w:color w:val="002060"/>
                                        <w:sz w:val="14"/>
                                        <w:szCs w:val="14"/>
                                      </w:rPr>
                                      <w:t xml:space="preserve">and </w:t>
                                    </w:r>
                                    <w:r w:rsidRPr="001211C3">
                                      <w:rPr>
                                        <w:rFonts w:ascii="Arial" w:hAnsi="Arial" w:cs="Arial"/>
                                        <w:color w:val="002060"/>
                                        <w:sz w:val="14"/>
                                        <w:szCs w:val="14"/>
                                      </w:rPr>
                                      <w:t>monitoring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4438172" name="Rounded Rectangle 12"/>
                              <wps:cNvSpPr/>
                              <wps:spPr>
                                <a:xfrm>
                                  <a:off x="1398304" y="-1956"/>
                                  <a:ext cx="1295269" cy="963216"/>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B3512" w14:textId="77777777" w:rsidR="00A735B9" w:rsidRPr="004F0562" w:rsidRDefault="00A735B9" w:rsidP="00A735B9">
                                    <w:pPr>
                                      <w:jc w:val="center"/>
                                      <w:rPr>
                                        <w:rFonts w:ascii="Arial" w:hAnsi="Arial" w:cs="Arial"/>
                                        <w:color w:val="002060"/>
                                        <w:sz w:val="14"/>
                                        <w:szCs w:val="14"/>
                                      </w:rPr>
                                    </w:pPr>
                                    <w:r w:rsidRPr="004F0562">
                                      <w:rPr>
                                        <w:rFonts w:ascii="Arial" w:hAnsi="Arial" w:cs="Arial"/>
                                        <w:color w:val="002060"/>
                                        <w:sz w:val="14"/>
                                        <w:szCs w:val="14"/>
                                      </w:rPr>
                                      <w:t>Deficient technical capacity on climate resilient urban planning and govern</w:t>
                                    </w:r>
                                    <w:r>
                                      <w:rPr>
                                        <w:rFonts w:ascii="Arial" w:hAnsi="Arial" w:cs="Arial"/>
                                        <w:color w:val="002060"/>
                                        <w:sz w:val="14"/>
                                        <w:szCs w:val="14"/>
                                      </w:rPr>
                                      <w: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974602" name="Rounded Rectangle 13"/>
                              <wps:cNvSpPr/>
                              <wps:spPr>
                                <a:xfrm>
                                  <a:off x="2743391" y="-4996"/>
                                  <a:ext cx="1275659" cy="966257"/>
                                </a:xfrm>
                                <a:prstGeom prst="round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8FEE45" w14:textId="77777777" w:rsidR="00A735B9" w:rsidRPr="00BD3C60" w:rsidRDefault="00A735B9" w:rsidP="00A735B9">
                                    <w:pPr>
                                      <w:widowControl w:val="0"/>
                                      <w:pBdr>
                                        <w:top w:val="nil"/>
                                        <w:left w:val="nil"/>
                                        <w:bottom w:val="nil"/>
                                        <w:right w:val="nil"/>
                                        <w:between w:val="nil"/>
                                      </w:pBdr>
                                      <w:spacing w:after="100"/>
                                      <w:jc w:val="center"/>
                                      <w:rPr>
                                        <w:rFonts w:ascii="Arial" w:hAnsi="Arial" w:cs="Arial"/>
                                        <w:sz w:val="14"/>
                                        <w:szCs w:val="14"/>
                                      </w:rPr>
                                    </w:pPr>
                                    <w:r w:rsidRPr="004F0562">
                                      <w:rPr>
                                        <w:rFonts w:ascii="Arial" w:hAnsi="Arial" w:cs="Arial"/>
                                        <w:color w:val="002060"/>
                                        <w:sz w:val="14"/>
                                        <w:szCs w:val="14"/>
                                      </w:rPr>
                                      <w:t xml:space="preserve">Lack of financing solutions for public authorities, investors and communities to invest </w:t>
                                    </w:r>
                                    <w:r w:rsidRPr="00BD3C60">
                                      <w:rPr>
                                        <w:rFonts w:ascii="Arial" w:hAnsi="Arial" w:cs="Arial"/>
                                        <w:color w:val="002060"/>
                                        <w:sz w:val="14"/>
                                        <w:szCs w:val="14"/>
                                      </w:rPr>
                                      <w:t>in resilient infrastructure and livelihoods</w:t>
                                    </w:r>
                                  </w:p>
                                  <w:p w14:paraId="54B4BB23" w14:textId="77777777" w:rsidR="00A735B9" w:rsidRPr="00E770E8" w:rsidRDefault="00A735B9" w:rsidP="00A735B9">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6800423" name="Rounded Rectangle 16"/>
                              <wps:cNvSpPr/>
                              <wps:spPr>
                                <a:xfrm>
                                  <a:off x="7991165" y="-17257"/>
                                  <a:ext cx="922079" cy="966019"/>
                                </a:xfrm>
                                <a:prstGeom prst="roundRect">
                                  <a:avLst/>
                                </a:prstGeom>
                                <a:solidFill>
                                  <a:schemeClr val="accent4">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C0109" w14:textId="77777777" w:rsidR="00A735B9" w:rsidRPr="004F0562" w:rsidRDefault="00A735B9" w:rsidP="00A735B9">
                                    <w:pPr>
                                      <w:jc w:val="center"/>
                                      <w:rPr>
                                        <w:rFonts w:ascii="Arial" w:hAnsi="Arial" w:cs="Arial"/>
                                        <w:color w:val="002060"/>
                                        <w:sz w:val="14"/>
                                        <w:szCs w:val="14"/>
                                      </w:rPr>
                                    </w:pPr>
                                    <w:r w:rsidRPr="004F0562">
                                      <w:rPr>
                                        <w:rFonts w:ascii="Arial" w:hAnsi="Arial" w:cs="Arial"/>
                                        <w:color w:val="002060"/>
                                        <w:sz w:val="14"/>
                                        <w:szCs w:val="14"/>
                                      </w:rPr>
                                      <w:t>Low level of awareness, ownership and responsibility over the public realm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5701509" name="Straight Arrow Connector 1165701509"/>
                            <wps:cNvCnPr/>
                            <wps:spPr>
                              <a:xfrm flipV="1">
                                <a:off x="6560795" y="0"/>
                                <a:ext cx="0" cy="467995"/>
                              </a:xfrm>
                              <a:prstGeom prst="straightConnector1">
                                <a:avLst/>
                              </a:prstGeom>
                              <a:noFill/>
                              <a:ln w="19050" cap="flat" cmpd="sng" algn="ctr">
                                <a:solidFill>
                                  <a:srgbClr val="ED7D31"/>
                                </a:solidFill>
                                <a:prstDash val="solid"/>
                                <a:miter lim="800000"/>
                                <a:tailEnd type="triangle"/>
                              </a:ln>
                              <a:effectLst/>
                            </wps:spPr>
                            <wps:bodyPr/>
                          </wps:wsp>
                          <wps:wsp>
                            <wps:cNvPr id="1429723026" name="Straight Arrow Connector 1429723026"/>
                            <wps:cNvCnPr/>
                            <wps:spPr>
                              <a:xfrm flipV="1">
                                <a:off x="5112995" y="0"/>
                                <a:ext cx="0" cy="46799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354934475" name="Text Box 2"/>
                            <wps:cNvSpPr txBox="1">
                              <a:spLocks noChangeArrowheads="1"/>
                            </wps:cNvSpPr>
                            <wps:spPr bwMode="auto">
                              <a:xfrm rot="16200000">
                                <a:off x="-261327" y="731202"/>
                                <a:ext cx="753110" cy="230456"/>
                              </a:xfrm>
                              <a:prstGeom prst="rect">
                                <a:avLst/>
                              </a:prstGeom>
                              <a:solidFill>
                                <a:srgbClr val="FFFFFF"/>
                              </a:solidFill>
                              <a:ln w="9525">
                                <a:solidFill>
                                  <a:schemeClr val="bg1"/>
                                </a:solidFill>
                                <a:miter lim="800000"/>
                                <a:headEnd/>
                                <a:tailEnd/>
                              </a:ln>
                            </wps:spPr>
                            <wps:txbx>
                              <w:txbxContent>
                                <w:p w14:paraId="14408F83" w14:textId="77777777" w:rsidR="00A735B9" w:rsidRPr="008A1732" w:rsidRDefault="00A735B9" w:rsidP="00A735B9">
                                  <w:pPr>
                                    <w:pStyle w:val="Style1"/>
                                    <w:jc w:val="center"/>
                                    <w:rPr>
                                      <w:sz w:val="16"/>
                                      <w:szCs w:val="16"/>
                                    </w:rPr>
                                  </w:pPr>
                                  <w:r w:rsidRPr="008A1732">
                                    <w:rPr>
                                      <w:sz w:val="16"/>
                                      <w:szCs w:val="16"/>
                                    </w:rPr>
                                    <w:t>BARRIERS</w:t>
                                  </w:r>
                                </w:p>
                              </w:txbxContent>
                            </wps:txbx>
                            <wps:bodyPr rot="0" vert="horz" wrap="square" lIns="91440" tIns="45720" rIns="91440" bIns="45720" anchor="t" anchorCtr="0">
                              <a:noAutofit/>
                            </wps:bodyPr>
                          </wps:wsp>
                          <wps:wsp>
                            <wps:cNvPr id="1123797798" name="Straight Arrow Connector 1123797798"/>
                            <wps:cNvCnPr/>
                            <wps:spPr>
                              <a:xfrm flipV="1">
                                <a:off x="979145" y="0"/>
                                <a:ext cx="6350" cy="44958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640720253" name="Straight Arrow Connector 1640720253"/>
                            <wps:cNvCnPr/>
                            <wps:spPr>
                              <a:xfrm flipV="1">
                                <a:off x="7827620" y="19050"/>
                                <a:ext cx="615086" cy="400685"/>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wps:wsp>
                            <wps:cNvPr id="1219540568" name="Straight Arrow Connector 1219540568"/>
                            <wps:cNvCnPr/>
                            <wps:spPr>
                              <a:xfrm flipV="1">
                                <a:off x="2445995" y="9525"/>
                                <a:ext cx="6350" cy="44958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371920338" name="Straight Arrow Connector 371920338"/>
                            <wps:cNvCnPr/>
                            <wps:spPr>
                              <a:xfrm flipV="1">
                                <a:off x="2455520" y="19050"/>
                                <a:ext cx="2654300" cy="43815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wps:wsp>
                            <wps:cNvPr id="2002023862" name="Straight Arrow Connector 2002023862"/>
                            <wps:cNvCnPr/>
                            <wps:spPr>
                              <a:xfrm flipH="1" flipV="1">
                                <a:off x="6770345" y="19050"/>
                                <a:ext cx="1060450" cy="400050"/>
                              </a:xfrm>
                              <a:prstGeom prst="straightConnector1">
                                <a:avLst/>
                              </a:prstGeom>
                              <a:noFill/>
                              <a:ln w="19050" cap="flat" cmpd="sng" algn="ctr">
                                <a:solidFill>
                                  <a:srgbClr val="FFC000"/>
                                </a:solidFill>
                                <a:prstDash val="solid"/>
                                <a:miter lim="800000"/>
                                <a:tailEnd type="triangle"/>
                              </a:ln>
                              <a:effectLst/>
                            </wps:spPr>
                            <wps:bodyPr/>
                          </wps:wsp>
                        </wpg:grpSp>
                        <wpg:grpSp>
                          <wpg:cNvPr id="1637489632" name="Group 5"/>
                          <wpg:cNvGrpSpPr/>
                          <wpg:grpSpPr>
                            <a:xfrm>
                              <a:off x="771525" y="5181600"/>
                              <a:ext cx="8161972" cy="1001712"/>
                              <a:chOff x="0" y="0"/>
                              <a:chExt cx="8161972" cy="1001712"/>
                            </a:xfrm>
                          </wpg:grpSpPr>
                          <wps:wsp>
                            <wps:cNvPr id="2143704052" name="Straight Arrow Connector 2143704052"/>
                            <wps:cNvCnPr/>
                            <wps:spPr>
                              <a:xfrm flipH="1" flipV="1">
                                <a:off x="1678622" y="19050"/>
                                <a:ext cx="967130" cy="294691"/>
                              </a:xfrm>
                              <a:prstGeom prst="straightConnector1">
                                <a:avLst/>
                              </a:prstGeom>
                              <a:noFill/>
                              <a:ln w="19050" cap="flat" cmpd="sng" algn="ctr">
                                <a:solidFill>
                                  <a:srgbClr val="ED7D31"/>
                                </a:solidFill>
                                <a:prstDash val="solid"/>
                                <a:miter lim="800000"/>
                                <a:tailEnd type="triangle"/>
                              </a:ln>
                              <a:effectLst/>
                            </wps:spPr>
                            <wps:bodyPr/>
                          </wps:wsp>
                          <wps:wsp>
                            <wps:cNvPr id="1680519612" name="Straight Arrow Connector 1680519612"/>
                            <wps:cNvCnPr/>
                            <wps:spPr>
                              <a:xfrm flipH="1" flipV="1">
                                <a:off x="440372" y="9525"/>
                                <a:ext cx="632460" cy="35179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031990652" name="Straight Arrow Connector 1031990652"/>
                            <wps:cNvCnPr/>
                            <wps:spPr>
                              <a:xfrm flipV="1">
                                <a:off x="954722" y="19050"/>
                                <a:ext cx="725426" cy="272123"/>
                              </a:xfrm>
                              <a:prstGeom prst="straightConnector1">
                                <a:avLst/>
                              </a:prstGeom>
                              <a:noFill/>
                              <a:ln w="19050" cap="flat" cmpd="sng" algn="ctr">
                                <a:solidFill>
                                  <a:srgbClr val="70AD47"/>
                                </a:solidFill>
                                <a:prstDash val="solid"/>
                                <a:miter lim="800000"/>
                                <a:tailEnd type="triangle"/>
                              </a:ln>
                              <a:effectLst/>
                            </wps:spPr>
                            <wps:bodyPr/>
                          </wps:wsp>
                          <wps:wsp>
                            <wps:cNvPr id="1968868343" name="Straight Arrow Connector 1968868343"/>
                            <wps:cNvCnPr/>
                            <wps:spPr>
                              <a:xfrm flipV="1">
                                <a:off x="2478722" y="19050"/>
                                <a:ext cx="489737" cy="3365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1497208893" name="Straight Arrow Connector 1497208893"/>
                            <wps:cNvCnPr/>
                            <wps:spPr>
                              <a:xfrm flipV="1">
                                <a:off x="2593022" y="0"/>
                                <a:ext cx="3096618" cy="293281"/>
                              </a:xfrm>
                              <a:prstGeom prst="straightConnector1">
                                <a:avLst/>
                              </a:prstGeom>
                              <a:noFill/>
                              <a:ln w="19050" cap="flat" cmpd="sng" algn="ctr">
                                <a:solidFill>
                                  <a:srgbClr val="ED7D31"/>
                                </a:solidFill>
                                <a:prstDash val="solid"/>
                                <a:miter lim="800000"/>
                                <a:tailEnd type="triangle"/>
                              </a:ln>
                              <a:effectLst/>
                            </wps:spPr>
                            <wps:bodyPr/>
                          </wps:wsp>
                          <wps:wsp>
                            <wps:cNvPr id="1371571003" name="Text Box 2"/>
                            <wps:cNvSpPr txBox="1">
                              <a:spLocks noChangeArrowheads="1"/>
                            </wps:cNvSpPr>
                            <wps:spPr bwMode="auto">
                              <a:xfrm>
                                <a:off x="230822" y="209550"/>
                                <a:ext cx="7702550" cy="739140"/>
                              </a:xfrm>
                              <a:prstGeom prst="rect">
                                <a:avLst/>
                              </a:prstGeom>
                              <a:noFill/>
                              <a:ln w="9525">
                                <a:solidFill>
                                  <a:schemeClr val="tx2">
                                    <a:lumMod val="40000"/>
                                    <a:lumOff val="60000"/>
                                  </a:schemeClr>
                                </a:solidFill>
                                <a:miter lim="800000"/>
                                <a:headEnd/>
                                <a:tailEnd/>
                              </a:ln>
                            </wps:spPr>
                            <wps:txbx>
                              <w:txbxContent>
                                <w:p w14:paraId="0BCE54E2" w14:textId="77777777" w:rsidR="00A735B9" w:rsidRDefault="00A735B9" w:rsidP="00A735B9"/>
                              </w:txbxContent>
                            </wps:txbx>
                            <wps:bodyPr rot="0" vert="horz" wrap="square" lIns="91440" tIns="45720" rIns="91440" bIns="45720" anchor="t" anchorCtr="0">
                              <a:noAutofit/>
                            </wps:bodyPr>
                          </wps:wsp>
                          <wpg:grpSp>
                            <wpg:cNvPr id="625522495" name="Group 625522495"/>
                            <wpg:cNvGrpSpPr/>
                            <wpg:grpSpPr>
                              <a:xfrm>
                                <a:off x="383222" y="266700"/>
                                <a:ext cx="7336790" cy="614680"/>
                                <a:chOff x="0" y="0"/>
                                <a:chExt cx="7337146" cy="621542"/>
                              </a:xfrm>
                            </wpg:grpSpPr>
                            <wps:wsp>
                              <wps:cNvPr id="1342616157" name="Rounded Rectangle 17"/>
                              <wps:cNvSpPr/>
                              <wps:spPr>
                                <a:xfrm>
                                  <a:off x="0" y="21695"/>
                                  <a:ext cx="1128119" cy="599847"/>
                                </a:xfrm>
                                <a:prstGeom prst="roundRect">
                                  <a:avLst/>
                                </a:prstGeom>
                                <a:solidFill>
                                  <a:schemeClr val="accent5">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B0FBD"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Rapid uncontrolled urbanization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283933" name="Rounded Rectangle 18"/>
                              <wps:cNvSpPr/>
                              <wps:spPr>
                                <a:xfrm>
                                  <a:off x="1221897" y="19205"/>
                                  <a:ext cx="1855822" cy="599997"/>
                                </a:xfrm>
                                <a:prstGeom prst="roundRec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B76A87"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Frequent climate hazard events causing damage to assets and livelihoods, with vulnerable groups experiencing a disproportionate burden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53352" name="Rounded Rectangle 19"/>
                              <wps:cNvSpPr/>
                              <wps:spPr>
                                <a:xfrm>
                                  <a:off x="4557750" y="0"/>
                                  <a:ext cx="1360627" cy="599997"/>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E7E9C" w14:textId="77777777" w:rsidR="00A735B9" w:rsidRPr="00524649" w:rsidRDefault="00A735B9" w:rsidP="00A735B9">
                                    <w:pPr>
                                      <w:jc w:val="center"/>
                                      <w:rPr>
                                        <w:color w:val="002060"/>
                                        <w:sz w:val="14"/>
                                        <w:szCs w:val="14"/>
                                      </w:rPr>
                                    </w:pPr>
                                    <w:r w:rsidRPr="00524649">
                                      <w:rPr>
                                        <w:rFonts w:ascii="Arial" w:hAnsi="Arial" w:cs="Arial"/>
                                        <w:color w:val="002060"/>
                                        <w:sz w:val="14"/>
                                        <w:szCs w:val="14"/>
                                      </w:rPr>
                                      <w:t>Decline in water supply duration, volumes and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639602" name="Rounded Rectangle 20"/>
                              <wps:cNvSpPr/>
                              <wps:spPr>
                                <a:xfrm>
                                  <a:off x="6005779" y="0"/>
                                  <a:ext cx="1331367" cy="599997"/>
                                </a:xfrm>
                                <a:prstGeom prst="roundRect">
                                  <a:avLst/>
                                </a:prstGeom>
                                <a:solidFill>
                                  <a:schemeClr val="accent4">
                                    <a:lumMod val="20000"/>
                                    <a:lumOff val="8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CBD7AD"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Inadequate capacity of drainage systems for urban runoff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1336886" name="Text Box 2"/>
                            <wps:cNvSpPr txBox="1">
                              <a:spLocks noChangeArrowheads="1"/>
                            </wps:cNvSpPr>
                            <wps:spPr bwMode="auto">
                              <a:xfrm rot="16200000">
                                <a:off x="-281623" y="449580"/>
                                <a:ext cx="833755" cy="270510"/>
                              </a:xfrm>
                              <a:prstGeom prst="rect">
                                <a:avLst/>
                              </a:prstGeom>
                              <a:solidFill>
                                <a:srgbClr val="FFFFFF"/>
                              </a:solidFill>
                              <a:ln w="9525">
                                <a:solidFill>
                                  <a:schemeClr val="bg1"/>
                                </a:solidFill>
                                <a:miter lim="800000"/>
                                <a:headEnd/>
                                <a:tailEnd/>
                              </a:ln>
                            </wps:spPr>
                            <wps:txbx>
                              <w:txbxContent>
                                <w:p w14:paraId="711DD9BE" w14:textId="77777777" w:rsidR="00A735B9" w:rsidRPr="008A1732" w:rsidRDefault="00A735B9" w:rsidP="00A735B9">
                                  <w:pPr>
                                    <w:pStyle w:val="Style1"/>
                                    <w:jc w:val="center"/>
                                    <w:rPr>
                                      <w:sz w:val="16"/>
                                      <w:szCs w:val="16"/>
                                    </w:rPr>
                                  </w:pPr>
                                  <w:r w:rsidRPr="008A1732">
                                    <w:rPr>
                                      <w:sz w:val="16"/>
                                      <w:szCs w:val="16"/>
                                    </w:rPr>
                                    <w:t>PROBLEMS</w:t>
                                  </w:r>
                                </w:p>
                              </w:txbxContent>
                            </wps:txbx>
                            <wps:bodyPr rot="0" vert="horz" wrap="square" lIns="91440" tIns="45720" rIns="91440" bIns="45720" anchor="t" anchorCtr="0">
                              <a:noAutofit/>
                            </wps:bodyPr>
                          </wps:wsp>
                          <wps:wsp>
                            <wps:cNvPr id="56988480" name="Straight Arrow Connector 56988480"/>
                            <wps:cNvCnPr/>
                            <wps:spPr>
                              <a:xfrm flipH="1" flipV="1">
                                <a:off x="2974022" y="19050"/>
                                <a:ext cx="1176451" cy="239878"/>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37616972" name="Straight Arrow Connector 37616972"/>
                            <wps:cNvCnPr/>
                            <wps:spPr>
                              <a:xfrm flipV="1">
                                <a:off x="4155122" y="9525"/>
                                <a:ext cx="1530035" cy="260840"/>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589169117" name="Straight Arrow Connector 1589169117"/>
                            <wps:cNvCnPr/>
                            <wps:spPr>
                              <a:xfrm flipH="1" flipV="1">
                                <a:off x="5688647" y="9525"/>
                                <a:ext cx="1373737" cy="250668"/>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wps:wsp>
                            <wps:cNvPr id="292428212" name="Rounded Rectangle 45"/>
                            <wps:cNvSpPr/>
                            <wps:spPr>
                              <a:xfrm>
                                <a:off x="3516947" y="257175"/>
                                <a:ext cx="1360561" cy="621030"/>
                              </a:xfrm>
                              <a:prstGeom prst="round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373C52" w14:textId="77777777" w:rsidR="00A735B9" w:rsidRPr="00053126"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053126">
                                    <w:rPr>
                                      <w:rFonts w:ascii="Arial" w:hAnsi="Arial" w:cs="Arial"/>
                                      <w:color w:val="002060"/>
                                      <w:sz w:val="14"/>
                                      <w:szCs w:val="14"/>
                                    </w:rPr>
                                    <w:t>Nascent level of urban resilience practices, technologies and investments</w:t>
                                  </w:r>
                                </w:p>
                                <w:p w14:paraId="5F11D7A6" w14:textId="77777777" w:rsidR="00A735B9" w:rsidRPr="00265BED" w:rsidRDefault="00A735B9" w:rsidP="00A735B9">
                                  <w:pPr>
                                    <w:widowControl w:val="0"/>
                                    <w:pBdr>
                                      <w:top w:val="nil"/>
                                      <w:left w:val="nil"/>
                                      <w:bottom w:val="nil"/>
                                      <w:right w:val="nil"/>
                                      <w:between w:val="nil"/>
                                    </w:pBdr>
                                    <w:spacing w:after="100"/>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9977464" name="Straight Arrow Connector 1379977464"/>
                            <wps:cNvCnPr/>
                            <wps:spPr>
                              <a:xfrm flipV="1">
                                <a:off x="5688647" y="19050"/>
                                <a:ext cx="1382069" cy="241237"/>
                              </a:xfrm>
                              <a:prstGeom prst="straightConnector1">
                                <a:avLst/>
                              </a:prstGeom>
                              <a:ln>
                                <a:tailEnd type="triangle"/>
                              </a:ln>
                            </wps:spPr>
                            <wps:style>
                              <a:lnRef idx="2">
                                <a:schemeClr val="accent5"/>
                              </a:lnRef>
                              <a:fillRef idx="0">
                                <a:schemeClr val="accent5"/>
                              </a:fillRef>
                              <a:effectRef idx="1">
                                <a:schemeClr val="accent5"/>
                              </a:effectRef>
                              <a:fontRef idx="minor">
                                <a:schemeClr val="tx1"/>
                              </a:fontRef>
                            </wps:style>
                            <wps:bodyPr/>
                          </wps:wsp>
                          <wps:wsp>
                            <wps:cNvPr id="1785862269" name="Straight Arrow Connector 1785862269"/>
                            <wps:cNvCnPr/>
                            <wps:spPr>
                              <a:xfrm flipV="1">
                                <a:off x="7060247" y="9525"/>
                                <a:ext cx="1101725" cy="263058"/>
                              </a:xfrm>
                              <a:prstGeom prst="straightConnector1">
                                <a:avLst/>
                              </a:prstGeom>
                              <a:noFill/>
                              <a:ln w="19050" cap="flat" cmpd="sng" algn="ctr">
                                <a:solidFill>
                                  <a:srgbClr val="FFC000"/>
                                </a:solidFill>
                                <a:prstDash val="solid"/>
                                <a:miter lim="800000"/>
                                <a:tailEnd type="triangle"/>
                              </a:ln>
                              <a:effectLst/>
                            </wps:spPr>
                            <wps:bodyPr/>
                          </wps:wsp>
                        </wpg:grpSp>
                      </wpg:grpSp>
                    </wpg:wgp>
                  </a:graphicData>
                </a:graphic>
              </wp:anchor>
            </w:drawing>
          </mc:Choice>
          <mc:Fallback>
            <w:pict>
              <v:group w14:anchorId="4EEE3245" id="Group 8" o:spid="_x0000_s1026" style="position:absolute;left:0;text-align:left;margin-left:-55.5pt;margin-top:-43.5pt;width:755.35pt;height:563.25pt;z-index:251660289" coordsize="95930,7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">
                <v:roundrect id="Rounded Rectangle 33" o:spid="_x0000_s1027" style="position:absolute;left:44862;top:42291;width:13246;height:9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" fillcolor="#deeaf6 [660]" strokecolor="#2e74b5 [2404]" strokeweight="1pt">
                  <v:stroke joinstyle="miter"/>
                  <v:textbox>
                    <w:txbxContent>
                      <w:p w14:paraId="4DD7CC8B" w14:textId="77777777" w:rsidR="00A735B9" w:rsidRPr="004F0562"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4F0562">
                          <w:rPr>
                            <w:rFonts w:ascii="Arial" w:hAnsi="Arial" w:cs="Arial"/>
                            <w:color w:val="002060"/>
                            <w:sz w:val="14"/>
                            <w:szCs w:val="14"/>
                          </w:rPr>
                          <w:t xml:space="preserve">Absence of local technologies, services and products necessary for climate resilient urban development </w:t>
                        </w:r>
                      </w:p>
                      <w:p w14:paraId="6ACEDDBD" w14:textId="77777777" w:rsidR="00A735B9" w:rsidRPr="00E770E8" w:rsidRDefault="00A735B9" w:rsidP="00A735B9">
                        <w:pPr>
                          <w:jc w:val="center"/>
                          <w:rPr>
                            <w:sz w:val="14"/>
                            <w:szCs w:val="14"/>
                          </w:rPr>
                        </w:pPr>
                      </w:p>
                    </w:txbxContent>
                  </v:textbox>
                </v:roundrect>
                <v:roundrect id="Rounded Rectangle 37" o:spid="_x0000_s1028" style="position:absolute;left:58769;top:42291;width:14797;height:9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" fillcolor="#deeaf6 [660]" strokecolor="#2e74b5 [2404]" strokeweight="1pt">
                  <v:stroke joinstyle="miter"/>
                  <v:textbox>
                    <w:txbxContent>
                      <w:p w14:paraId="1D1D956C" w14:textId="77777777" w:rsidR="00A735B9" w:rsidRPr="004F0562"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4F0562">
                          <w:rPr>
                            <w:rFonts w:ascii="Arial" w:hAnsi="Arial" w:cs="Arial"/>
                            <w:color w:val="002060"/>
                            <w:sz w:val="14"/>
                            <w:szCs w:val="14"/>
                          </w:rPr>
                          <w:t xml:space="preserve">Poor climate resilience of  existing urban infrastructure, including inadequate solutions to prevent flooding and conserve and enhance water sources </w:t>
                        </w:r>
                      </w:p>
                    </w:txbxContent>
                  </v:textbox>
                </v:roundrect>
                <v:group id="Group 7" o:spid="_x0000_s1029" style="position:absolute;width:95930;height:71535" coordsize="95930,7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">
                  <v:group id="Group 872051537" o:spid="_x0000_s1030" style="position:absolute;left:2857;top:16002;width:92616;height:21952" coordorigin="11462,-401" coordsize="86814,2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">
                    <v:roundrect id="Rounded Rectangle 6" o:spid="_x0000_s1031" style="position:absolute;left:79281;top:-401;width:18995;height:219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" fillcolor="#e2efd9 [665]" strokecolor="#538135 [2409]" strokeweight="1pt">
                      <v:stroke joinstyle="miter"/>
                      <v:textbox>
                        <w:txbxContent>
                          <w:p w14:paraId="12FA0A28" w14:textId="77777777" w:rsidR="00A735B9" w:rsidRPr="008A5C8F" w:rsidRDefault="00A735B9" w:rsidP="00750493">
                            <w:pPr>
                              <w:pStyle w:val="NormalWeb"/>
                              <w:spacing w:before="0" w:beforeAutospacing="0" w:afterAutospacing="0"/>
                              <w:jc w:val="left"/>
                              <w:rPr>
                                <w:rFonts w:ascii="Arial" w:hAnsi="Arial" w:cs="Arial"/>
                                <w:b/>
                                <w:color w:val="000000" w:themeColor="text1"/>
                                <w:sz w:val="14"/>
                                <w:szCs w:val="14"/>
                              </w:rPr>
                            </w:pPr>
                            <w:r w:rsidRPr="008A5C8F">
                              <w:rPr>
                                <w:rFonts w:ascii="Arial" w:hAnsi="Arial" w:cs="Arial"/>
                                <w:b/>
                                <w:color w:val="000000" w:themeColor="text1"/>
                                <w:sz w:val="14"/>
                                <w:szCs w:val="14"/>
                              </w:rPr>
                              <w:t>Component 3: Knowledge management, gender-responsive monitoring and evaluation</w:t>
                            </w:r>
                          </w:p>
                          <w:p w14:paraId="1D6463AB" w14:textId="77777777" w:rsidR="00A735B9" w:rsidRDefault="00A735B9" w:rsidP="00750493">
                            <w:pPr>
                              <w:pStyle w:val="NormalWeb"/>
                              <w:spacing w:before="0" w:beforeAutospacing="0" w:afterAutospacing="0"/>
                              <w:jc w:val="left"/>
                              <w:rPr>
                                <w:rFonts w:ascii="Arial" w:hAnsi="Arial" w:cs="Arial"/>
                                <w:color w:val="040000"/>
                                <w:sz w:val="14"/>
                                <w:szCs w:val="14"/>
                              </w:rPr>
                            </w:pPr>
                            <w:r w:rsidRPr="0056539E">
                              <w:rPr>
                                <w:rFonts w:ascii="Arial" w:hAnsi="Arial" w:cs="Arial"/>
                                <w:color w:val="040000"/>
                                <w:sz w:val="14"/>
                                <w:szCs w:val="14"/>
                              </w:rPr>
                              <w:t>Output 3.1: Knowledge and communication products and platforms developed to analyze and disseminate best practices and project lessons</w:t>
                            </w:r>
                            <w:r w:rsidRPr="00485565">
                              <w:rPr>
                                <w:rFonts w:ascii="Arial" w:hAnsi="Arial" w:cs="Arial"/>
                                <w:color w:val="040000"/>
                                <w:sz w:val="14"/>
                                <w:szCs w:val="14"/>
                              </w:rPr>
                              <w:t xml:space="preserve"> </w:t>
                            </w:r>
                          </w:p>
                          <w:p w14:paraId="2F50675F" w14:textId="77777777" w:rsidR="00A735B9" w:rsidRPr="00485565" w:rsidRDefault="00A735B9" w:rsidP="00750493">
                            <w:pPr>
                              <w:pStyle w:val="NormalWeb"/>
                              <w:spacing w:before="0" w:beforeAutospacing="0" w:afterAutospacing="0"/>
                              <w:jc w:val="left"/>
                              <w:rPr>
                                <w:sz w:val="14"/>
                                <w:szCs w:val="14"/>
                              </w:rPr>
                            </w:pPr>
                            <w:r w:rsidRPr="00953448">
                              <w:rPr>
                                <w:rFonts w:ascii="Arial" w:hAnsi="Arial" w:cs="Arial"/>
                                <w:color w:val="030600"/>
                                <w:sz w:val="14"/>
                                <w:szCs w:val="14"/>
                              </w:rPr>
                              <w:t>Output 3.2: Project progress and results are effectively tracked and managed through monitoring and evaluation</w:t>
                            </w:r>
                          </w:p>
                          <w:p w14:paraId="3A9A6F98" w14:textId="77777777" w:rsidR="00A735B9" w:rsidRPr="00485565" w:rsidRDefault="00A735B9" w:rsidP="00750493">
                            <w:pPr>
                              <w:rPr>
                                <w:sz w:val="14"/>
                                <w:szCs w:val="14"/>
                              </w:rPr>
                            </w:pPr>
                          </w:p>
                        </w:txbxContent>
                      </v:textbox>
                    </v:roundrect>
                    <v:roundrect id="Rounded Rectangle 7" o:spid="_x0000_s1032" style="position:absolute;left:11462;top:-343;width:36971;height:219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" fillcolor="#deeaf6 [660]" strokecolor="#2e74b5 [2404]" strokeweight="1pt">
                      <v:stroke joinstyle="miter"/>
                      <v:textbox>
                        <w:txbxContent>
                          <w:p w14:paraId="51B7EA04" w14:textId="77777777" w:rsidR="00A735B9" w:rsidRDefault="00A735B9" w:rsidP="00750493">
                            <w:pPr>
                              <w:pStyle w:val="NormalWeb"/>
                              <w:spacing w:before="0" w:beforeAutospacing="0" w:after="0" w:afterAutospacing="0"/>
                              <w:jc w:val="left"/>
                              <w:rPr>
                                <w:rFonts w:ascii="Arial" w:hAnsi="Arial" w:cs="Arial"/>
                                <w:b/>
                                <w:color w:val="000500"/>
                                <w:sz w:val="14"/>
                                <w:szCs w:val="14"/>
                              </w:rPr>
                            </w:pPr>
                            <w:r w:rsidRPr="004E2182">
                              <w:rPr>
                                <w:rFonts w:ascii="Arial" w:hAnsi="Arial" w:cs="Arial"/>
                                <w:b/>
                                <w:color w:val="000500"/>
                                <w:sz w:val="14"/>
                                <w:szCs w:val="14"/>
                              </w:rPr>
                              <w:t xml:space="preserve">Component 1: </w:t>
                            </w:r>
                            <w:r w:rsidRPr="00422B7B">
                              <w:rPr>
                                <w:rFonts w:ascii="Arial" w:hAnsi="Arial" w:cs="Arial"/>
                                <w:b/>
                                <w:color w:val="000500"/>
                                <w:sz w:val="14"/>
                                <w:szCs w:val="14"/>
                              </w:rPr>
                              <w:t>Climate risk-informed, coordinated and inclusive planning and governance for resilient urban</w:t>
                            </w:r>
                            <w:r>
                              <w:rPr>
                                <w:rFonts w:ascii="Arial" w:hAnsi="Arial" w:cs="Arial"/>
                                <w:b/>
                                <w:color w:val="000500"/>
                                <w:sz w:val="14"/>
                                <w:szCs w:val="14"/>
                              </w:rPr>
                              <w:t xml:space="preserve"> </w:t>
                            </w:r>
                            <w:r w:rsidRPr="00422B7B">
                              <w:rPr>
                                <w:rFonts w:ascii="Arial" w:hAnsi="Arial" w:cs="Arial"/>
                                <w:b/>
                                <w:color w:val="000500"/>
                                <w:sz w:val="14"/>
                                <w:szCs w:val="14"/>
                              </w:rPr>
                              <w:t>development.</w:t>
                            </w:r>
                          </w:p>
                          <w:p w14:paraId="17998674" w14:textId="77777777" w:rsidR="00A735B9" w:rsidRDefault="00A735B9" w:rsidP="00750493">
                            <w:pPr>
                              <w:pStyle w:val="NormalWeb"/>
                              <w:spacing w:before="120" w:beforeAutospacing="0" w:after="0" w:afterAutospacing="0"/>
                              <w:jc w:val="left"/>
                              <w:rPr>
                                <w:rFonts w:ascii="Arial" w:hAnsi="Arial" w:cs="Arial"/>
                                <w:b/>
                                <w:color w:val="000500"/>
                                <w:sz w:val="14"/>
                                <w:szCs w:val="14"/>
                              </w:rPr>
                            </w:pPr>
                            <w:r w:rsidRPr="00EC1A0D">
                              <w:rPr>
                                <w:rFonts w:ascii="Arial" w:hAnsi="Arial" w:cs="Arial"/>
                                <w:color w:val="030600"/>
                                <w:sz w:val="14"/>
                                <w:szCs w:val="14"/>
                              </w:rPr>
                              <w:t>Output 1.1: Inter-agency mandates and functions harmonized, and institutional coordination mechanisms established and made functional to facilitate policy coherence for climate-resilient urban planning and development</w:t>
                            </w:r>
                          </w:p>
                          <w:p w14:paraId="77C7D24D" w14:textId="77777777" w:rsidR="00A735B9" w:rsidRPr="00517717" w:rsidRDefault="00A735B9" w:rsidP="00750493">
                            <w:pPr>
                              <w:pStyle w:val="NormalWeb"/>
                              <w:spacing w:before="120" w:beforeAutospacing="0" w:after="0" w:afterAutospacing="0"/>
                              <w:jc w:val="left"/>
                              <w:rPr>
                                <w:rFonts w:ascii="Arial" w:hAnsi="Arial" w:cs="Arial"/>
                                <w:b/>
                                <w:color w:val="000500"/>
                                <w:sz w:val="14"/>
                                <w:szCs w:val="14"/>
                              </w:rPr>
                            </w:pPr>
                            <w:r w:rsidRPr="00EC1A0D">
                              <w:rPr>
                                <w:rFonts w:ascii="Arial" w:hAnsi="Arial" w:cs="Arial"/>
                                <w:color w:val="030600"/>
                                <w:sz w:val="14"/>
                                <w:szCs w:val="14"/>
                              </w:rPr>
                              <w:t>Output 1.2: Climate and geospatial information systems established with trained urban planners to promote risk informed urban planning</w:t>
                            </w:r>
                          </w:p>
                          <w:p w14:paraId="47DBBCB9" w14:textId="77777777" w:rsidR="00A735B9" w:rsidRDefault="00A735B9" w:rsidP="00750493">
                            <w:pPr>
                              <w:pStyle w:val="NormalWeb"/>
                              <w:spacing w:before="120" w:beforeAutospacing="0" w:after="0" w:afterAutospacing="0"/>
                              <w:jc w:val="left"/>
                              <w:rPr>
                                <w:rFonts w:ascii="Arial" w:hAnsi="Arial" w:cs="Arial"/>
                                <w:color w:val="030600"/>
                                <w:sz w:val="14"/>
                                <w:szCs w:val="14"/>
                              </w:rPr>
                            </w:pPr>
                            <w:r w:rsidRPr="00EC1A0D">
                              <w:rPr>
                                <w:rFonts w:ascii="Arial" w:hAnsi="Arial" w:cs="Arial"/>
                                <w:color w:val="030600"/>
                                <w:sz w:val="14"/>
                                <w:szCs w:val="14"/>
                              </w:rPr>
                              <w:t>Output 1.3: Climate-resilient and gender-responsive adaptation plans prepared for Thimphu and Paro with active citizen participation and added emphasis on climate resilient entrepreneurship</w:t>
                            </w:r>
                          </w:p>
                          <w:p w14:paraId="53E3DCA6" w14:textId="6788A205" w:rsidR="00A735B9" w:rsidRDefault="00A735B9" w:rsidP="00750493">
                            <w:pPr>
                              <w:pStyle w:val="NormalWeb"/>
                              <w:spacing w:before="120" w:beforeAutospacing="0" w:after="0" w:afterAutospacing="0"/>
                              <w:jc w:val="left"/>
                              <w:rPr>
                                <w:rFonts w:ascii="Arial" w:hAnsi="Arial" w:cs="Arial"/>
                                <w:color w:val="030600"/>
                                <w:sz w:val="14"/>
                                <w:szCs w:val="14"/>
                              </w:rPr>
                            </w:pPr>
                            <w:r>
                              <w:rPr>
                                <w:rFonts w:ascii="Arial" w:hAnsi="Arial" w:cs="Arial"/>
                                <w:color w:val="030600"/>
                                <w:sz w:val="14"/>
                                <w:szCs w:val="14"/>
                              </w:rPr>
                              <w:t xml:space="preserve">Output 1.4: </w:t>
                            </w:r>
                            <w:r w:rsidRPr="00A47C1E">
                              <w:rPr>
                                <w:rFonts w:ascii="Arial" w:hAnsi="Arial" w:cs="Arial"/>
                                <w:color w:val="030600"/>
                                <w:sz w:val="14"/>
                                <w:szCs w:val="14"/>
                              </w:rPr>
                              <w:t>Educational and training program</w:t>
                            </w:r>
                            <w:r>
                              <w:rPr>
                                <w:rFonts w:ascii="Arial" w:hAnsi="Arial" w:cs="Arial"/>
                                <w:color w:val="030600"/>
                                <w:sz w:val="14"/>
                                <w:szCs w:val="14"/>
                              </w:rPr>
                              <w:t>m</w:t>
                            </w:r>
                            <w:r w:rsidRPr="00A47C1E">
                              <w:rPr>
                                <w:rFonts w:ascii="Arial" w:hAnsi="Arial" w:cs="Arial"/>
                                <w:color w:val="030600"/>
                                <w:sz w:val="14"/>
                                <w:szCs w:val="14"/>
                              </w:rPr>
                              <w:t xml:space="preserve">es introduced in colleges and technical schools for skilling and reskilling </w:t>
                            </w:r>
                            <w:r>
                              <w:rPr>
                                <w:rFonts w:ascii="Arial" w:hAnsi="Arial" w:cs="Arial"/>
                                <w:color w:val="030600"/>
                                <w:sz w:val="14"/>
                                <w:szCs w:val="14"/>
                              </w:rPr>
                              <w:t>and upskilling of planning</w:t>
                            </w:r>
                            <w:r w:rsidRPr="00A47C1E">
                              <w:rPr>
                                <w:rFonts w:ascii="Arial" w:hAnsi="Arial" w:cs="Arial"/>
                                <w:color w:val="030600"/>
                                <w:sz w:val="14"/>
                                <w:szCs w:val="14"/>
                              </w:rPr>
                              <w:t xml:space="preserve"> professionals and workforce</w:t>
                            </w:r>
                          </w:p>
                          <w:p w14:paraId="6794A52B" w14:textId="77777777" w:rsidR="00A735B9" w:rsidRPr="00A47C1E" w:rsidRDefault="00A735B9" w:rsidP="00750493">
                            <w:pPr>
                              <w:pStyle w:val="NormalWeb"/>
                              <w:spacing w:before="120" w:beforeAutospacing="0" w:after="0" w:afterAutospacing="0"/>
                              <w:jc w:val="left"/>
                              <w:rPr>
                                <w:rFonts w:ascii="Arial" w:hAnsi="Arial" w:cs="Arial"/>
                                <w:color w:val="030600"/>
                                <w:sz w:val="14"/>
                                <w:szCs w:val="14"/>
                              </w:rPr>
                            </w:pPr>
                            <w:r>
                              <w:rPr>
                                <w:rFonts w:ascii="Arial" w:hAnsi="Arial" w:cs="Arial"/>
                                <w:color w:val="030600"/>
                                <w:sz w:val="14"/>
                                <w:szCs w:val="14"/>
                              </w:rPr>
                              <w:t xml:space="preserve">Output 1.5: </w:t>
                            </w:r>
                            <w:r w:rsidRPr="00A47C1E">
                              <w:rPr>
                                <w:rFonts w:ascii="Arial" w:hAnsi="Arial" w:cs="Arial"/>
                                <w:color w:val="030600"/>
                                <w:sz w:val="14"/>
                                <w:szCs w:val="14"/>
                              </w:rPr>
                              <w:t>Innovative financing solutions for public and private sector to invest in climate-resilient projects, technologies and services</w:t>
                            </w:r>
                          </w:p>
                        </w:txbxContent>
                      </v:textbox>
                    </v:roundrect>
                    <v:roundrect id="Rounded Rectangle 8" o:spid="_x0000_s1033" style="position:absolute;left:48992;top:-343;width:29405;height:219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" fillcolor="#fbe4d5 [661]" strokecolor="#c45911 [2405]" strokeweight="1pt">
                      <v:stroke joinstyle="miter"/>
                      <v:textbox>
                        <w:txbxContent>
                          <w:p w14:paraId="4C914CCB" w14:textId="77777777" w:rsidR="00A735B9" w:rsidRPr="004E2182" w:rsidRDefault="00A735B9" w:rsidP="00750493">
                            <w:pPr>
                              <w:pStyle w:val="NormalWeb"/>
                              <w:spacing w:before="0" w:beforeAutospacing="0" w:afterAutospacing="0"/>
                              <w:jc w:val="left"/>
                              <w:rPr>
                                <w:b/>
                                <w:sz w:val="14"/>
                                <w:szCs w:val="14"/>
                              </w:rPr>
                            </w:pPr>
                            <w:r w:rsidRPr="004E2182">
                              <w:rPr>
                                <w:rFonts w:ascii="Arial" w:hAnsi="Arial" w:cs="Arial"/>
                                <w:b/>
                                <w:color w:val="010000"/>
                                <w:sz w:val="14"/>
                                <w:szCs w:val="14"/>
                              </w:rPr>
                              <w:t>Component 2: Build Resilience through gender-responsive climate adaptive approaches.</w:t>
                            </w:r>
                          </w:p>
                          <w:p w14:paraId="7D3BF058" w14:textId="77777777" w:rsidR="00A735B9" w:rsidRPr="00E770E8" w:rsidRDefault="00A735B9" w:rsidP="00750493">
                            <w:pPr>
                              <w:pStyle w:val="NormalWeb"/>
                              <w:spacing w:before="0" w:beforeAutospacing="0" w:afterAutospacing="0"/>
                              <w:jc w:val="left"/>
                              <w:rPr>
                                <w:sz w:val="14"/>
                                <w:szCs w:val="14"/>
                              </w:rPr>
                            </w:pPr>
                            <w:r>
                              <w:rPr>
                                <w:rFonts w:ascii="Arial" w:hAnsi="Arial" w:cs="Arial"/>
                                <w:color w:val="000000"/>
                                <w:sz w:val="14"/>
                                <w:szCs w:val="14"/>
                              </w:rPr>
                              <w:t>Output 2</w:t>
                            </w:r>
                            <w:r w:rsidRPr="00E770E8">
                              <w:rPr>
                                <w:rFonts w:ascii="Arial" w:hAnsi="Arial" w:cs="Arial"/>
                                <w:color w:val="000000"/>
                                <w:sz w:val="14"/>
                                <w:szCs w:val="14"/>
                              </w:rPr>
                              <w:t>.1</w:t>
                            </w:r>
                            <w:r>
                              <w:rPr>
                                <w:rFonts w:ascii="Arial" w:hAnsi="Arial" w:cs="Arial"/>
                                <w:color w:val="000000"/>
                                <w:sz w:val="14"/>
                                <w:szCs w:val="14"/>
                              </w:rPr>
                              <w:t>:</w:t>
                            </w:r>
                            <w:r w:rsidRPr="0056539E">
                              <w:rPr>
                                <w:rFonts w:ascii="Arial" w:hAnsi="Arial" w:cs="Arial"/>
                                <w:color w:val="000000"/>
                                <w:sz w:val="14"/>
                                <w:szCs w:val="14"/>
                              </w:rPr>
                              <w:t xml:space="preserve"> Climate-proofing features for the key sections of the water and stormwater management systems introduced to ensure flood risk management, safe and uninterrupted water supply and business continuity in critical urban areas</w:t>
                            </w:r>
                          </w:p>
                          <w:p w14:paraId="7F804FAF" w14:textId="77777777" w:rsidR="00A735B9" w:rsidRDefault="00A735B9" w:rsidP="00750493">
                            <w:pPr>
                              <w:pStyle w:val="NormalWeb"/>
                              <w:spacing w:before="0" w:beforeAutospacing="0" w:afterAutospacing="0"/>
                              <w:jc w:val="left"/>
                              <w:rPr>
                                <w:rFonts w:ascii="Arial" w:hAnsi="Arial" w:cs="Arial"/>
                                <w:color w:val="000000"/>
                                <w:sz w:val="14"/>
                                <w:szCs w:val="14"/>
                              </w:rPr>
                            </w:pPr>
                            <w:r>
                              <w:rPr>
                                <w:rFonts w:ascii="Arial" w:hAnsi="Arial" w:cs="Arial"/>
                                <w:color w:val="000000"/>
                                <w:sz w:val="14"/>
                                <w:szCs w:val="14"/>
                              </w:rPr>
                              <w:t>Output 2.2</w:t>
                            </w:r>
                            <w:r w:rsidRPr="0056539E">
                              <w:rPr>
                                <w:rFonts w:ascii="Arial" w:hAnsi="Arial" w:cs="Arial"/>
                                <w:color w:val="000000"/>
                                <w:sz w:val="14"/>
                                <w:szCs w:val="14"/>
                              </w:rPr>
                              <w:t>: Ecosystem and nature-based solutions developed and implemented to adapt to floods, heat-island effect, and landslide and to enrich water sources, natural streams and catchments for improved infiltration, restoration and recharge</w:t>
                            </w:r>
                            <w:r>
                              <w:rPr>
                                <w:rFonts w:ascii="Arial" w:hAnsi="Arial" w:cs="Arial"/>
                                <w:color w:val="000000"/>
                                <w:sz w:val="14"/>
                                <w:szCs w:val="14"/>
                              </w:rPr>
                              <w:t>.</w:t>
                            </w:r>
                          </w:p>
                          <w:p w14:paraId="787DE62E" w14:textId="77777777" w:rsidR="00A735B9" w:rsidRDefault="00A735B9" w:rsidP="00750493">
                            <w:pPr>
                              <w:pStyle w:val="NormalWeb"/>
                              <w:spacing w:before="0" w:beforeAutospacing="0" w:afterAutospacing="0"/>
                              <w:jc w:val="left"/>
                              <w:rPr>
                                <w:rFonts w:ascii="Arial" w:hAnsi="Arial" w:cs="Arial"/>
                                <w:color w:val="000000"/>
                                <w:sz w:val="14"/>
                                <w:szCs w:val="14"/>
                              </w:rPr>
                            </w:pPr>
                            <w:r w:rsidRPr="0056539E">
                              <w:rPr>
                                <w:rFonts w:ascii="Arial" w:hAnsi="Arial" w:cs="Arial"/>
                                <w:color w:val="000000"/>
                                <w:sz w:val="14"/>
                                <w:szCs w:val="14"/>
                              </w:rPr>
                              <w:t>Output 2.3: Measures to increase climate resilience of buildings and design of urban spaces introduced</w:t>
                            </w:r>
                          </w:p>
                          <w:p w14:paraId="10F46B6C" w14:textId="77777777" w:rsidR="00A735B9" w:rsidRPr="0056539E" w:rsidRDefault="00A735B9" w:rsidP="00750493">
                            <w:pPr>
                              <w:pStyle w:val="NormalWeb"/>
                              <w:spacing w:before="0" w:beforeAutospacing="0" w:afterAutospacing="0"/>
                              <w:jc w:val="left"/>
                              <w:rPr>
                                <w:rFonts w:ascii="Arial" w:hAnsi="Arial" w:cs="Arial"/>
                                <w:color w:val="000000"/>
                                <w:sz w:val="14"/>
                                <w:szCs w:val="14"/>
                              </w:rPr>
                            </w:pPr>
                            <w:r>
                              <w:rPr>
                                <w:rFonts w:ascii="Arial" w:hAnsi="Arial" w:cs="Arial"/>
                                <w:color w:val="000000"/>
                                <w:sz w:val="14"/>
                                <w:szCs w:val="14"/>
                              </w:rPr>
                              <w:t>Output 2.4:</w:t>
                            </w:r>
                            <w:r w:rsidRPr="0056539E">
                              <w:rPr>
                                <w:rFonts w:ascii="Arial" w:hAnsi="Arial" w:cs="Arial"/>
                                <w:color w:val="000000"/>
                                <w:sz w:val="14"/>
                                <w:szCs w:val="14"/>
                              </w:rPr>
                              <w:t xml:space="preserve"> </w:t>
                            </w:r>
                            <w:r w:rsidRPr="00517717">
                              <w:rPr>
                                <w:rFonts w:ascii="Arial" w:hAnsi="Arial" w:cs="Arial"/>
                                <w:color w:val="000000"/>
                                <w:sz w:val="14"/>
                                <w:szCs w:val="14"/>
                              </w:rPr>
                              <w:t>Ancillary rainfall threshold-based flood EWS developed on critical tributaries and integrated with the existing centralized hydro-met data management system (CDMS) of NCHM</w:t>
                            </w:r>
                          </w:p>
                        </w:txbxContent>
                      </v:textbox>
                    </v:roundrect>
                  </v:group>
                  <v:group id="Group 2" o:spid="_x0000_s1034" style="position:absolute;left:285;top:7334;width:95645;height:8972" coordsize="95644,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">
                    <v:shapetype id="_x0000_t32" coordsize="21600,21600" o:spt="32" o:oned="t" path="m,l21600,21600e" filled="f">
                      <v:path arrowok="t" fillok="f" o:connecttype="none"/>
                      <o:lock v:ext="edit" shapetype="t"/>
                    </v:shapetype>
                    <v:shape id="Straight Arrow Connector 256042509" o:spid="_x0000_s1035" type="#_x0000_t32" style="position:absolute;left:77101;top:7143;width:0;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" strokecolor="#70ad47 [3209]" strokeweight="1.5pt">
                      <v:stroke endarrow="block" joinstyle="miter"/>
                    </v:shape>
                    <v:shape id="Straight Arrow Connector 2121055646" o:spid="_x0000_s1036" type="#_x0000_t32" style="position:absolute;left:20618;top:7048;width:0;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" strokecolor="#70ad47 [3209]" strokeweight="1.5pt">
                      <v:stroke endarrow="block" joinstyle="miter"/>
                    </v:shape>
                    <v:shape id="Straight Arrow Connector 2071781632" o:spid="_x0000_s1037" type="#_x0000_t32" style="position:absolute;left:49002;top:7048;width:0;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" strokecolor="#70ad47 [3209]" strokeweight="1.5pt">
                      <v:stroke endarrow="block" joinstyle="miter"/>
                    </v:shape>
                    <v:group id="Group 579453944" o:spid="_x0000_s1038" style="position:absolute;left:14712;top:666;width:66072;height:6579" coordorigin="-1301,-773" coordsize="63846,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">
                      <v:roundrect id="Rounded Rectangle 2" o:spid="_x0000_s1039" style="position:absolute;left:42270;top:-532;width:20274;height:63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" fillcolor="#e2efd9 [665]" strokecolor="#538135 [2409]" strokeweight="1pt">
                        <v:stroke joinstyle="miter"/>
                        <v:textbox>
                          <w:txbxContent>
                            <w:p w14:paraId="0BC9D9B1" w14:textId="77777777" w:rsidR="00A735B9" w:rsidRPr="004B1B6F"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4B1B6F">
                                <w:rPr>
                                  <w:rFonts w:ascii="Arial" w:hAnsi="Arial" w:cs="Arial"/>
                                  <w:color w:val="002060"/>
                                  <w:sz w:val="14"/>
                                  <w:szCs w:val="14"/>
                                </w:rPr>
                                <w:t>Project knowledge is managed, and project results are monitored and evaluated to foster learning, adaptive management, sustainability, and replication.</w:t>
                              </w:r>
                            </w:p>
                            <w:p w14:paraId="59B10B67" w14:textId="77777777" w:rsidR="00A735B9" w:rsidRPr="00485565" w:rsidRDefault="00A735B9" w:rsidP="00A735B9">
                              <w:pPr>
                                <w:rPr>
                                  <w:sz w:val="14"/>
                                  <w:szCs w:val="14"/>
                                </w:rPr>
                              </w:pPr>
                            </w:p>
                          </w:txbxContent>
                        </v:textbox>
                      </v:roundrect>
                      <v:roundrect id="Rounded Rectangle 3" o:spid="_x0000_s1040" style="position:absolute;left:-1301;top:-712;width:21627;height:62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" fillcolor="#deeaf6 [660]" strokecolor="#2e74b5 [2404]" strokeweight="1pt">
                        <v:stroke joinstyle="miter"/>
                        <v:textbox>
                          <w:txbxContent>
                            <w:p w14:paraId="780F5FC8"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Institutional coordination, stakeholder engagement and climate adaptation capacity strengthened for inclusive and climate-resilient urban planning and development.</w:t>
                              </w:r>
                            </w:p>
                          </w:txbxContent>
                        </v:textbox>
                      </v:roundrect>
                      <v:roundrect id="Rounded Rectangle 4" o:spid="_x0000_s1041" style="position:absolute;left:20969;top:-773;width:20555;height:6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" fillcolor="#fbe4d5 [661]" strokecolor="#c45911 [2405]" strokeweight="1pt">
                        <v:stroke joinstyle="miter"/>
                        <v:textbox>
                          <w:txbxContent>
                            <w:p w14:paraId="00DA750B"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Climate risk management measures designed and implemented for water management systems and urban infrastructure.</w:t>
                              </w:r>
                            </w:p>
                          </w:txbxContent>
                        </v:textbox>
                      </v:roundrect>
                    </v:group>
                    <v:shapetype id="_x0000_t202" coordsize="21600,21600" o:spt="202" path="m,l,21600r21600,l21600,xe">
                      <v:stroke joinstyle="miter"/>
                      <v:path gradientshapeok="t" o:connecttype="rect"/>
                    </v:shapetype>
                    <v:shape id="Text Box 2" o:spid="_x0000_s1042" type="#_x0000_t202" style="position:absolute;left:-2162;top:2841;width:6972;height:26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" strokecolor="white [3212]">
                      <v:textbox>
                        <w:txbxContent>
                          <w:p w14:paraId="57C8E45C" w14:textId="77777777" w:rsidR="00A735B9" w:rsidRPr="009F55E1" w:rsidRDefault="00A735B9" w:rsidP="00A735B9">
                            <w:pPr>
                              <w:pStyle w:val="Style1"/>
                              <w:jc w:val="center"/>
                              <w:rPr>
                                <w:sz w:val="18"/>
                                <w:szCs w:val="18"/>
                              </w:rPr>
                            </w:pPr>
                            <w:r w:rsidRPr="009F55E1">
                              <w:rPr>
                                <w:sz w:val="18"/>
                                <w:szCs w:val="18"/>
                              </w:rPr>
                              <w:t>RESULTS</w:t>
                            </w:r>
                          </w:p>
                        </w:txbxContent>
                      </v:textbox>
                    </v:shape>
                    <v:shape id="Text Box 2" o:spid="_x0000_s1043" type="#_x0000_t202" style="position:absolute;left:2235;width:93409;height:7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" filled="f" strokecolor="#acb9ca [1311]">
                      <v:textbox>
                        <w:txbxContent>
                          <w:p w14:paraId="50ED948F" w14:textId="77777777" w:rsidR="00A735B9" w:rsidRDefault="00A735B9" w:rsidP="00A735B9"/>
                        </w:txbxContent>
                      </v:textbox>
                    </v:shape>
                  </v:group>
                  <v:group id="Group 6" o:spid="_x0000_s1044" style="position:absolute;left:8191;top:62674;width:78458;height:8861" coordsize="78457,8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">
                    <v:group id="Group 1902675661" o:spid="_x0000_s1045" style="position:absolute;left:2286;top:1905;width:74764;height:6013" coordsize="60204,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">
                      <v:roundrect id="Rounded Rectangle 21" o:spid="_x0000_s1046" style="position:absolute;top:38;width:12582;height:59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" filled="f" strokecolor="#747070 [1614]" strokeweight="1pt">
                        <v:stroke joinstyle="miter"/>
                        <v:textbox>
                          <w:txbxContent>
                            <w:p w14:paraId="45690FE9" w14:textId="77777777" w:rsidR="00A735B9" w:rsidRPr="004F0562" w:rsidRDefault="00A735B9" w:rsidP="00A735B9">
                              <w:pPr>
                                <w:pStyle w:val="NormalWeb"/>
                                <w:spacing w:before="0" w:beforeAutospacing="0" w:after="0" w:afterAutospacing="0"/>
                                <w:jc w:val="center"/>
                                <w:rPr>
                                  <w:color w:val="002060"/>
                                  <w:sz w:val="14"/>
                                  <w:szCs w:val="14"/>
                                </w:rPr>
                              </w:pPr>
                              <w:r w:rsidRPr="004F0562">
                                <w:rPr>
                                  <w:rFonts w:ascii="Arial" w:hAnsi="Arial" w:cs="Arial"/>
                                  <w:color w:val="002060"/>
                                  <w:sz w:val="14"/>
                                  <w:szCs w:val="14"/>
                                </w:rPr>
                                <w:t>Terrain related challenges and limited space for urban expansion</w:t>
                              </w:r>
                            </w:p>
                          </w:txbxContent>
                        </v:textbox>
                      </v:roundrect>
                      <v:roundrect id="Rounded Rectangle 22" o:spid="_x0000_s1047" style="position:absolute;left:15361;width:13607;height:59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" filled="f" strokecolor="#747070 [1614]" strokeweight="1pt">
                        <v:stroke joinstyle="miter"/>
                        <v:textbox>
                          <w:txbxContent>
                            <w:p w14:paraId="6A942EF1" w14:textId="77777777" w:rsidR="00A735B9" w:rsidRPr="004F0562" w:rsidRDefault="00A735B9" w:rsidP="00A735B9">
                              <w:pPr>
                                <w:spacing w:after="0"/>
                                <w:jc w:val="center"/>
                                <w:rPr>
                                  <w:color w:val="002060"/>
                                  <w:sz w:val="14"/>
                                  <w:szCs w:val="14"/>
                                </w:rPr>
                              </w:pPr>
                              <w:r w:rsidRPr="004F0562">
                                <w:rPr>
                                  <w:rFonts w:ascii="Arial" w:hAnsi="Arial" w:cs="Arial"/>
                                  <w:color w:val="002060"/>
                                  <w:sz w:val="14"/>
                                  <w:szCs w:val="14"/>
                                </w:rPr>
                                <w:t>Increased frequency and intensity of floods and landslides</w:t>
                              </w:r>
                            </w:p>
                          </w:txbxContent>
                        </v:textbox>
                      </v:roundrect>
                      <v:roundrect id="Rounded Rectangle 23" o:spid="_x0000_s1048" style="position:absolute;left:31162;top:73;width:13607;height:59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" filled="f" strokecolor="#747070 [1614]" strokeweight="1pt">
                        <v:stroke joinstyle="miter"/>
                        <v:textbox>
                          <w:txbxContent>
                            <w:p w14:paraId="51D9B076" w14:textId="77777777" w:rsidR="00A735B9" w:rsidRPr="004F0562" w:rsidRDefault="00A735B9" w:rsidP="00A735B9">
                              <w:pPr>
                                <w:pStyle w:val="NormalWeb"/>
                                <w:spacing w:before="0" w:beforeAutospacing="0" w:after="0" w:afterAutospacing="0"/>
                                <w:jc w:val="center"/>
                                <w:rPr>
                                  <w:color w:val="002060"/>
                                  <w:sz w:val="14"/>
                                  <w:szCs w:val="14"/>
                                </w:rPr>
                              </w:pPr>
                              <w:r w:rsidRPr="004F0562">
                                <w:rPr>
                                  <w:rFonts w:ascii="Arial" w:hAnsi="Arial" w:cs="Arial"/>
                                  <w:color w:val="002060"/>
                                  <w:sz w:val="14"/>
                                  <w:szCs w:val="14"/>
                                </w:rPr>
                                <w:t>Increased frequency and intensity of</w:t>
                              </w:r>
                              <w:r w:rsidRPr="004F0562">
                                <w:rPr>
                                  <w:color w:val="002060"/>
                                  <w:sz w:val="14"/>
                                  <w:szCs w:val="14"/>
                                </w:rPr>
                                <w:t xml:space="preserve"> </w:t>
                              </w:r>
                              <w:r w:rsidRPr="004F0562">
                                <w:rPr>
                                  <w:rFonts w:ascii="Arial" w:hAnsi="Arial" w:cs="Arial"/>
                                  <w:color w:val="002060"/>
                                  <w:sz w:val="14"/>
                                  <w:szCs w:val="14"/>
                                </w:rPr>
                                <w:t>extreme rain events</w:t>
                              </w:r>
                            </w:p>
                            <w:p w14:paraId="275381B3" w14:textId="77777777" w:rsidR="00A735B9" w:rsidRPr="00265BED" w:rsidRDefault="00A735B9" w:rsidP="00A735B9">
                              <w:pPr>
                                <w:spacing w:after="0"/>
                                <w:jc w:val="center"/>
                                <w:rPr>
                                  <w:sz w:val="14"/>
                                  <w:szCs w:val="14"/>
                                </w:rPr>
                              </w:pPr>
                            </w:p>
                          </w:txbxContent>
                        </v:textbox>
                      </v:roundrect>
                      <v:roundrect id="Rounded Rectangle 24" o:spid="_x0000_s1049" style="position:absolute;left:46597;top:73;width:13607;height:59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" filled="f" strokecolor="#747070 [1614]" strokeweight="1pt">
                        <v:stroke joinstyle="miter"/>
                        <v:textbox>
                          <w:txbxContent>
                            <w:p w14:paraId="49A379E8" w14:textId="77777777" w:rsidR="00A735B9" w:rsidRPr="004F0562" w:rsidRDefault="00A735B9" w:rsidP="00A735B9">
                              <w:pPr>
                                <w:spacing w:after="0"/>
                                <w:jc w:val="center"/>
                                <w:rPr>
                                  <w:color w:val="002060"/>
                                  <w:sz w:val="14"/>
                                  <w:szCs w:val="14"/>
                                </w:rPr>
                              </w:pPr>
                              <w:r w:rsidRPr="004F0562">
                                <w:rPr>
                                  <w:rFonts w:ascii="Arial" w:hAnsi="Arial" w:cs="Arial"/>
                                  <w:color w:val="002060"/>
                                  <w:sz w:val="14"/>
                                  <w:szCs w:val="14"/>
                                </w:rPr>
                                <w:t>Increased temperatures with drier winters and worsening monsoon seasons</w:t>
                              </w:r>
                            </w:p>
                          </w:txbxContent>
                        </v:textbox>
                      </v:roundrect>
                    </v:group>
                    <v:shape id="Text Box 2" o:spid="_x0000_s1050" type="#_x0000_t202" style="position:absolute;width:1996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" filled="f" strokecolor="white [3212]">
                      <v:textbox>
                        <w:txbxContent>
                          <w:p w14:paraId="1F8896DE" w14:textId="77777777" w:rsidR="00A735B9" w:rsidRPr="008A1732" w:rsidRDefault="00A735B9" w:rsidP="00A735B9">
                            <w:pPr>
                              <w:pStyle w:val="Style1"/>
                              <w:jc w:val="center"/>
                              <w:rPr>
                                <w:sz w:val="16"/>
                                <w:szCs w:val="16"/>
                              </w:rPr>
                            </w:pPr>
                            <w:r>
                              <w:rPr>
                                <w:sz w:val="16"/>
                                <w:szCs w:val="16"/>
                              </w:rPr>
                              <w:t xml:space="preserve">CLIMATE CHANGE AND ROOT CAUSES </w:t>
                            </w:r>
                          </w:p>
                        </w:txbxContent>
                      </v:textbox>
                    </v:shape>
                    <v:shape id="Text Box 2" o:spid="_x0000_s1051" type="#_x0000_t202" style="position:absolute;left:1428;top:1619;width:77029;height:7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" filled="f" strokecolor="#acb9ca [1311]">
                      <v:textbox>
                        <w:txbxContent>
                          <w:p w14:paraId="56109777" w14:textId="77777777" w:rsidR="00A735B9" w:rsidRDefault="00A735B9" w:rsidP="00A735B9"/>
                        </w:txbxContent>
                      </v:textbox>
                    </v:shape>
                  </v:group>
                  <v:group id="Group 1" o:spid="_x0000_s1052" style="position:absolute;left:27622;width:44329;height:8093" coordsize="44329,8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">
                    <v:roundrect id="Rounded Rectangle 1" o:spid="_x0000_s1053" style="position:absolute;width:44329;height:5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" fillcolor="#ffe599 [1303]" strokecolor="#bf8f00 [2407]" strokeweight="1pt">
                      <v:stroke joinstyle="miter"/>
                      <v:textbox>
                        <w:txbxContent>
                          <w:p w14:paraId="558FA1BF" w14:textId="77777777" w:rsidR="00A735B9" w:rsidRPr="00422B7B" w:rsidRDefault="00A735B9" w:rsidP="00A735B9">
                            <w:pPr>
                              <w:widowControl w:val="0"/>
                              <w:pBdr>
                                <w:top w:val="nil"/>
                                <w:left w:val="nil"/>
                                <w:bottom w:val="nil"/>
                                <w:right w:val="nil"/>
                                <w:between w:val="nil"/>
                              </w:pBdr>
                              <w:spacing w:after="100"/>
                              <w:jc w:val="center"/>
                              <w:rPr>
                                <w:rFonts w:ascii="Arial" w:hAnsi="Arial" w:cs="Arial"/>
                                <w:b/>
                                <w:color w:val="1F0E00"/>
                                <w:sz w:val="16"/>
                                <w:szCs w:val="16"/>
                              </w:rPr>
                            </w:pPr>
                            <w:r w:rsidRPr="00422B7B">
                              <w:rPr>
                                <w:rFonts w:ascii="Arial" w:hAnsi="Arial" w:cs="Arial"/>
                                <w:b/>
                                <w:color w:val="1F0E00"/>
                                <w:sz w:val="16"/>
                                <w:szCs w:val="16"/>
                              </w:rPr>
                              <w:t xml:space="preserve">Enhanced resilience of Urban landscape and communities to the impacts of climate change in Thimphu-Paro region </w:t>
                            </w:r>
                          </w:p>
                        </w:txbxContent>
                      </v:textbox>
                    </v:roundrect>
                    <v:shape id="Straight Arrow Connector 1242282763" o:spid="_x0000_s1054" type="#_x0000_t32" style="position:absolute;left:39528;top:5810;width:0;height:2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" strokecolor="#70ad47 [3209]" strokeweight="1.5pt">
                      <v:stroke endarrow="block" joinstyle="miter"/>
                    </v:shape>
                    <v:shape id="Straight Arrow Connector 1267338034" o:spid="_x0000_s1055" type="#_x0000_t32" style="position:absolute;left:2381;top:5715;width:0;height:22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" strokecolor="#4472c4 [3208]" strokeweight="1.5pt">
                      <v:stroke endarrow="block" joinstyle="miter"/>
                    </v:shape>
                    <v:shape id="Straight Arrow Connector 1095209972" o:spid="_x0000_s1056" type="#_x0000_t32" style="position:absolute;left:19621;top:5715;width:0;height:22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" strokecolor="#ffc000 [3207]" strokeweight="1.5pt">
                      <v:stroke endarrow="block" joinstyle="miter"/>
                    </v:shape>
                  </v:group>
                  <v:group id="Group 4" o:spid="_x0000_s1057" style="position:absolute;top:37814;width:93745;height:14225" coordsize="93745,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">
                    <v:shape id="Straight Arrow Connector 2025811144" o:spid="_x0000_s1058" type="#_x0000_t32" style="position:absolute;left:88944;top:95;width:0;height:4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" strokecolor="#ffc000 [3207]" strokeweight="1.5pt">
                      <v:stroke endarrow="block" joinstyle="miter"/>
                    </v:shape>
                    <v:shape id="Straight Arrow Connector 1074451723" o:spid="_x0000_s1059" type="#_x0000_t32" style="position:absolute;left:34080;top:95;width:0;height:4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" strokecolor="#5b9bd5 [3204]" strokeweight="1.5pt">
                      <v:stroke endarrow="block" joinstyle="miter"/>
                    </v:shape>
                    <v:group id="Group 544656189" o:spid="_x0000_s1060" style="position:absolute;left:2838;top:4381;width:90907;height:9843" coordorigin="-766,-193" coordsize="89899,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">
                      <v:roundrect id="Rounded Rectangle 10" o:spid="_x0000_s1061" style="position:absolute;left:69577;top:-193;width:9750;height:9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" fillcolor="#e2efd9 [665]" strokecolor="#538135 [2409]" strokeweight="1pt">
                        <v:stroke joinstyle="miter"/>
                        <v:textbox>
                          <w:txbxContent>
                            <w:p w14:paraId="023CFD59" w14:textId="77777777" w:rsidR="00A735B9" w:rsidRPr="004F0562"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4F0562">
                                <w:rPr>
                                  <w:rFonts w:ascii="Arial" w:hAnsi="Arial" w:cs="Arial"/>
                                  <w:color w:val="002060"/>
                                  <w:sz w:val="14"/>
                                  <w:szCs w:val="14"/>
                                </w:rPr>
                                <w:t>Limited understanding and familiarity with urban climate adaptation solutions</w:t>
                              </w:r>
                            </w:p>
                            <w:p w14:paraId="78CFF474" w14:textId="77777777" w:rsidR="00A735B9" w:rsidRPr="00E770E8" w:rsidRDefault="00A735B9" w:rsidP="00A735B9">
                              <w:pPr>
                                <w:jc w:val="center"/>
                                <w:rPr>
                                  <w:sz w:val="14"/>
                                  <w:szCs w:val="14"/>
                                </w:rPr>
                              </w:pPr>
                            </w:p>
                          </w:txbxContent>
                        </v:textbox>
                      </v:roundrect>
                      <v:roundrect id="Rounded Rectangle 11" o:spid="_x0000_s1062" style="position:absolute;left:-766;top:-3;width:14232;height:97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" fillcolor="#fbe4d5 [661]" strokecolor="#c45911 [2405]" strokeweight="1pt">
                        <v:stroke joinstyle="miter"/>
                        <v:textbox>
                          <w:txbxContent>
                            <w:p w14:paraId="5CE1FE07" w14:textId="77777777" w:rsidR="00A735B9" w:rsidRPr="001211C3" w:rsidRDefault="00A735B9" w:rsidP="00A735B9">
                              <w:pPr>
                                <w:widowControl w:val="0"/>
                                <w:pBdr>
                                  <w:top w:val="nil"/>
                                  <w:left w:val="nil"/>
                                  <w:bottom w:val="nil"/>
                                  <w:right w:val="nil"/>
                                  <w:between w:val="nil"/>
                                </w:pBdr>
                                <w:spacing w:after="100"/>
                                <w:jc w:val="center"/>
                                <w:rPr>
                                  <w:rFonts w:ascii="Arial" w:hAnsi="Arial" w:cs="Arial"/>
                                  <w:sz w:val="14"/>
                                  <w:szCs w:val="14"/>
                                </w:rPr>
                              </w:pPr>
                              <w:r w:rsidRPr="004F0562">
                                <w:rPr>
                                  <w:rFonts w:ascii="Arial" w:hAnsi="Arial" w:cs="Arial"/>
                                  <w:color w:val="002060"/>
                                  <w:sz w:val="14"/>
                                  <w:szCs w:val="14"/>
                                </w:rPr>
                                <w:t xml:space="preserve">Inadequate approach to urban planning and development with </w:t>
                              </w:r>
                              <w:r w:rsidRPr="001211C3">
                                <w:rPr>
                                  <w:rFonts w:ascii="Arial" w:hAnsi="Arial" w:cs="Arial"/>
                                  <w:color w:val="002060"/>
                                  <w:sz w:val="14"/>
                                  <w:szCs w:val="14"/>
                                </w:rPr>
                                <w:t xml:space="preserve">limited </w:t>
                              </w:r>
                              <w:r>
                                <w:rPr>
                                  <w:rFonts w:ascii="Arial" w:hAnsi="Arial" w:cs="Arial"/>
                                  <w:color w:val="002060"/>
                                  <w:sz w:val="14"/>
                                  <w:szCs w:val="14"/>
                                </w:rPr>
                                <w:t xml:space="preserve">gender-differentiated and </w:t>
                              </w:r>
                              <w:r w:rsidRPr="001211C3">
                                <w:rPr>
                                  <w:rFonts w:ascii="Arial" w:hAnsi="Arial" w:cs="Arial"/>
                                  <w:color w:val="002060"/>
                                  <w:sz w:val="14"/>
                                  <w:szCs w:val="14"/>
                                </w:rPr>
                                <w:t>climate risk-informed planning</w:t>
                              </w:r>
                              <w:r>
                                <w:rPr>
                                  <w:rFonts w:ascii="Arial" w:hAnsi="Arial" w:cs="Arial"/>
                                  <w:color w:val="002060"/>
                                  <w:sz w:val="14"/>
                                  <w:szCs w:val="14"/>
                                </w:rPr>
                                <w:t xml:space="preserve">, </w:t>
                              </w:r>
                              <w:r w:rsidRPr="001211C3">
                                <w:rPr>
                                  <w:rFonts w:ascii="Arial" w:hAnsi="Arial" w:cs="Arial"/>
                                  <w:color w:val="002060"/>
                                  <w:sz w:val="14"/>
                                  <w:szCs w:val="14"/>
                                </w:rPr>
                                <w:t xml:space="preserve">design, decision making </w:t>
                              </w:r>
                              <w:r>
                                <w:rPr>
                                  <w:rFonts w:ascii="Arial" w:hAnsi="Arial" w:cs="Arial"/>
                                  <w:color w:val="002060"/>
                                  <w:sz w:val="14"/>
                                  <w:szCs w:val="14"/>
                                </w:rPr>
                                <w:t xml:space="preserve">and </w:t>
                              </w:r>
                              <w:r w:rsidRPr="001211C3">
                                <w:rPr>
                                  <w:rFonts w:ascii="Arial" w:hAnsi="Arial" w:cs="Arial"/>
                                  <w:color w:val="002060"/>
                                  <w:sz w:val="14"/>
                                  <w:szCs w:val="14"/>
                                </w:rPr>
                                <w:t>monitoring systems</w:t>
                              </w:r>
                            </w:p>
                          </w:txbxContent>
                        </v:textbox>
                      </v:roundrect>
                      <v:roundrect id="Rounded Rectangle 12" o:spid="_x0000_s1063" style="position:absolute;left:13983;top:-19;width:12952;height:96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" fillcolor="#deeaf6 [660]" strokecolor="#2e74b5 [2404]" strokeweight="1pt">
                        <v:stroke joinstyle="miter"/>
                        <v:textbox>
                          <w:txbxContent>
                            <w:p w14:paraId="64DB3512" w14:textId="77777777" w:rsidR="00A735B9" w:rsidRPr="004F0562" w:rsidRDefault="00A735B9" w:rsidP="00A735B9">
                              <w:pPr>
                                <w:jc w:val="center"/>
                                <w:rPr>
                                  <w:rFonts w:ascii="Arial" w:hAnsi="Arial" w:cs="Arial"/>
                                  <w:color w:val="002060"/>
                                  <w:sz w:val="14"/>
                                  <w:szCs w:val="14"/>
                                </w:rPr>
                              </w:pPr>
                              <w:r w:rsidRPr="004F0562">
                                <w:rPr>
                                  <w:rFonts w:ascii="Arial" w:hAnsi="Arial" w:cs="Arial"/>
                                  <w:color w:val="002060"/>
                                  <w:sz w:val="14"/>
                                  <w:szCs w:val="14"/>
                                </w:rPr>
                                <w:t>Deficient technical capacity on climate resilient urban planning and govern</w:t>
                              </w:r>
                              <w:r>
                                <w:rPr>
                                  <w:rFonts w:ascii="Arial" w:hAnsi="Arial" w:cs="Arial"/>
                                  <w:color w:val="002060"/>
                                  <w:sz w:val="14"/>
                                  <w:szCs w:val="14"/>
                                </w:rPr>
                                <w:t>ance</w:t>
                              </w:r>
                            </w:p>
                          </w:txbxContent>
                        </v:textbox>
                      </v:roundrect>
                      <v:roundrect id="Rounded Rectangle 13" o:spid="_x0000_s1064" style="position:absolute;left:27433;top:-49;width:12757;height:9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" fillcolor="#fbe4d5 [661]" strokecolor="#c45911 [2405]" strokeweight="1pt">
                        <v:stroke joinstyle="miter"/>
                        <v:textbox>
                          <w:txbxContent>
                            <w:p w14:paraId="488FEE45" w14:textId="77777777" w:rsidR="00A735B9" w:rsidRPr="00BD3C60" w:rsidRDefault="00A735B9" w:rsidP="00A735B9">
                              <w:pPr>
                                <w:widowControl w:val="0"/>
                                <w:pBdr>
                                  <w:top w:val="nil"/>
                                  <w:left w:val="nil"/>
                                  <w:bottom w:val="nil"/>
                                  <w:right w:val="nil"/>
                                  <w:between w:val="nil"/>
                                </w:pBdr>
                                <w:spacing w:after="100"/>
                                <w:jc w:val="center"/>
                                <w:rPr>
                                  <w:rFonts w:ascii="Arial" w:hAnsi="Arial" w:cs="Arial"/>
                                  <w:sz w:val="14"/>
                                  <w:szCs w:val="14"/>
                                </w:rPr>
                              </w:pPr>
                              <w:r w:rsidRPr="004F0562">
                                <w:rPr>
                                  <w:rFonts w:ascii="Arial" w:hAnsi="Arial" w:cs="Arial"/>
                                  <w:color w:val="002060"/>
                                  <w:sz w:val="14"/>
                                  <w:szCs w:val="14"/>
                                </w:rPr>
                                <w:t xml:space="preserve">Lack of financing solutions for public authorities, investors and communities to invest </w:t>
                              </w:r>
                              <w:r w:rsidRPr="00BD3C60">
                                <w:rPr>
                                  <w:rFonts w:ascii="Arial" w:hAnsi="Arial" w:cs="Arial"/>
                                  <w:color w:val="002060"/>
                                  <w:sz w:val="14"/>
                                  <w:szCs w:val="14"/>
                                </w:rPr>
                                <w:t>in resilient infrastructure and livelihoods</w:t>
                              </w:r>
                            </w:p>
                            <w:p w14:paraId="54B4BB23" w14:textId="77777777" w:rsidR="00A735B9" w:rsidRPr="00E770E8" w:rsidRDefault="00A735B9" w:rsidP="00A735B9">
                              <w:pPr>
                                <w:jc w:val="center"/>
                                <w:rPr>
                                  <w:sz w:val="14"/>
                                  <w:szCs w:val="14"/>
                                </w:rPr>
                              </w:pPr>
                            </w:p>
                          </w:txbxContent>
                        </v:textbox>
                      </v:roundrect>
                      <v:roundrect id="Rounded Rectangle 16" o:spid="_x0000_s1065" style="position:absolute;left:79911;top:-172;width:9221;height:96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" fillcolor="#fff2cc [663]" strokecolor="#ffd966 [1943]" strokeweight="1pt">
                        <v:stroke joinstyle="miter"/>
                        <v:textbox>
                          <w:txbxContent>
                            <w:p w14:paraId="347C0109" w14:textId="77777777" w:rsidR="00A735B9" w:rsidRPr="004F0562" w:rsidRDefault="00A735B9" w:rsidP="00A735B9">
                              <w:pPr>
                                <w:jc w:val="center"/>
                                <w:rPr>
                                  <w:rFonts w:ascii="Arial" w:hAnsi="Arial" w:cs="Arial"/>
                                  <w:color w:val="002060"/>
                                  <w:sz w:val="14"/>
                                  <w:szCs w:val="14"/>
                                </w:rPr>
                              </w:pPr>
                              <w:r w:rsidRPr="004F0562">
                                <w:rPr>
                                  <w:rFonts w:ascii="Arial" w:hAnsi="Arial" w:cs="Arial"/>
                                  <w:color w:val="002060"/>
                                  <w:sz w:val="14"/>
                                  <w:szCs w:val="14"/>
                                </w:rPr>
                                <w:t>Low level of awareness, ownership and responsibility over the public realm</w:t>
                              </w:r>
                            </w:p>
                          </w:txbxContent>
                        </v:textbox>
                      </v:roundrect>
                    </v:group>
                    <v:shape id="Straight Arrow Connector 1165701509" o:spid="_x0000_s1066" type="#_x0000_t32" style="position:absolute;left:65607;width:0;height:4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" strokecolor="#ed7d31" strokeweight="1.5pt">
                      <v:stroke endarrow="block" joinstyle="miter"/>
                    </v:shape>
                    <v:shape id="Straight Arrow Connector 1429723026" o:spid="_x0000_s1067" type="#_x0000_t32" style="position:absolute;left:51129;width:0;height:4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" strokecolor="#ed7d31 [3205]" strokeweight="1.5pt">
                      <v:stroke endarrow="block" joinstyle="miter"/>
                    </v:shape>
                    <v:shape id="Text Box 2" o:spid="_x0000_s1068" type="#_x0000_t202" style="position:absolute;left:-2614;top:7312;width:7531;height:230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" strokecolor="white [3212]">
                      <v:textbox>
                        <w:txbxContent>
                          <w:p w14:paraId="14408F83" w14:textId="77777777" w:rsidR="00A735B9" w:rsidRPr="008A1732" w:rsidRDefault="00A735B9" w:rsidP="00A735B9">
                            <w:pPr>
                              <w:pStyle w:val="Style1"/>
                              <w:jc w:val="center"/>
                              <w:rPr>
                                <w:sz w:val="16"/>
                                <w:szCs w:val="16"/>
                              </w:rPr>
                            </w:pPr>
                            <w:r w:rsidRPr="008A1732">
                              <w:rPr>
                                <w:sz w:val="16"/>
                                <w:szCs w:val="16"/>
                              </w:rPr>
                              <w:t>BARRIERS</w:t>
                            </w:r>
                          </w:p>
                        </w:txbxContent>
                      </v:textbox>
                    </v:shape>
                    <v:shape id="Straight Arrow Connector 1123797798" o:spid="_x0000_s1069" type="#_x0000_t32" style="position:absolute;left:9791;width:63;height:44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" strokecolor="#70ad47 [3209]" strokeweight="1.5pt">
                      <v:stroke endarrow="block" joinstyle="miter"/>
                    </v:shape>
                    <v:shape id="Straight Arrow Connector 1640720253" o:spid="_x0000_s1070" type="#_x0000_t32" style="position:absolute;left:78276;top:190;width:6151;height:4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" strokecolor="#ffc000 [3207]" strokeweight="1.5pt">
                      <v:stroke endarrow="block" joinstyle="miter"/>
                    </v:shape>
                    <v:shape id="Straight Arrow Connector 1219540568" o:spid="_x0000_s1071" type="#_x0000_t32" style="position:absolute;left:24459;top:95;width:64;height:4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" strokecolor="#70ad47 [3209]" strokeweight="1.5pt">
                      <v:stroke endarrow="block" joinstyle="miter"/>
                    </v:shape>
                    <v:shape id="Straight Arrow Connector 371920338" o:spid="_x0000_s1072" type="#_x0000_t32" style="position:absolute;left:24555;top:190;width:26543;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" strokecolor="#ffc000 [3207]" strokeweight="1.5pt">
                      <v:stroke endarrow="block" joinstyle="miter"/>
                    </v:shape>
                    <v:shape id="Straight Arrow Connector 2002023862" o:spid="_x0000_s1073" type="#_x0000_t32" style="position:absolute;left:67703;top:190;width:10604;height:40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" strokecolor="#ffc000" strokeweight="1.5pt">
                      <v:stroke endarrow="block" joinstyle="miter"/>
                    </v:shape>
                  </v:group>
                  <v:group id="Group 5" o:spid="_x0000_s1074" style="position:absolute;left:7715;top:51816;width:81619;height:10017" coordsize="81619,1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">
                    <v:shape id="Straight Arrow Connector 2143704052" o:spid="_x0000_s1075" type="#_x0000_t32" style="position:absolute;left:16786;top:190;width:9671;height:29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" strokecolor="#ed7d31" strokeweight="1.5pt">
                      <v:stroke endarrow="block" joinstyle="miter"/>
                    </v:shape>
                    <v:shape id="Straight Arrow Connector 1680519612" o:spid="_x0000_s1076" type="#_x0000_t32" style="position:absolute;left:4403;top:95;width:6325;height:35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" strokecolor="#70ad47 [3209]" strokeweight="1.5pt">
                      <v:stroke endarrow="block" joinstyle="miter"/>
                    </v:shape>
                    <v:shape id="Straight Arrow Connector 1031990652" o:spid="_x0000_s1077" type="#_x0000_t32" style="position:absolute;left:9547;top:190;width:7254;height:2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" strokecolor="#70ad47" strokeweight="1.5pt">
                      <v:stroke endarrow="block" joinstyle="miter"/>
                    </v:shape>
                    <v:shape id="Straight Arrow Connector 1968868343" o:spid="_x0000_s1078" type="#_x0000_t32" style="position:absolute;left:24787;top:190;width:4897;height:3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" strokecolor="#ed7d31 [3205]" strokeweight="1.5pt">
                      <v:stroke endarrow="block" joinstyle="miter"/>
                    </v:shape>
                    <v:shape id="Straight Arrow Connector 1497208893" o:spid="_x0000_s1079" type="#_x0000_t32" style="position:absolute;left:25930;width:30966;height:29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" strokecolor="#ed7d31" strokeweight="1.5pt">
                      <v:stroke endarrow="block" joinstyle="miter"/>
                    </v:shape>
                    <v:shape id="Text Box 2" o:spid="_x0000_s1080" type="#_x0000_t202" style="position:absolute;left:2308;top:2095;width:77025;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" filled="f" strokecolor="#acb9ca [1311]">
                      <v:textbox>
                        <w:txbxContent>
                          <w:p w14:paraId="0BCE54E2" w14:textId="77777777" w:rsidR="00A735B9" w:rsidRDefault="00A735B9" w:rsidP="00A735B9"/>
                        </w:txbxContent>
                      </v:textbox>
                    </v:shape>
                    <v:group id="Group 625522495" o:spid="_x0000_s1081" style="position:absolute;left:3832;top:2667;width:73368;height:6146" coordsize="73371,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">
                      <v:roundrect id="Rounded Rectangle 17" o:spid="_x0000_s1082" style="position:absolute;top:216;width:11281;height:5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" fillcolor="#d9e2f3 [664]" strokecolor="#538135 [2409]" strokeweight="1pt">
                        <v:stroke joinstyle="miter"/>
                        <v:textbox>
                          <w:txbxContent>
                            <w:p w14:paraId="059B0FBD"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Rapid uncontrolled urbanization</w:t>
                              </w:r>
                            </w:p>
                          </w:txbxContent>
                        </v:textbox>
                      </v:roundrect>
                      <v:roundrect id="Rounded Rectangle 18" o:spid="_x0000_s1083" style="position:absolute;left:12218;top:192;width:18559;height:6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" fillcolor="#fbe4d5 [661]" strokecolor="#c45911 [2405]" strokeweight="1pt">
                        <v:stroke joinstyle="miter"/>
                        <v:textbox>
                          <w:txbxContent>
                            <w:p w14:paraId="28B76A87"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Frequent climate hazard events causing damage to assets and livelihoods, with vulnerable groups experiencing a disproportionate burden</w:t>
                              </w:r>
                            </w:p>
                          </w:txbxContent>
                        </v:textbox>
                      </v:roundrect>
                      <v:roundrect id="Rounded Rectangle 19" o:spid="_x0000_s1084" style="position:absolute;left:45577;width:13606;height:5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" fillcolor="#deeaf6 [660]" strokecolor="#2e74b5 [2404]" strokeweight="1pt">
                        <v:stroke joinstyle="miter"/>
                        <v:textbox>
                          <w:txbxContent>
                            <w:p w14:paraId="1F7E7E9C" w14:textId="77777777" w:rsidR="00A735B9" w:rsidRPr="00524649" w:rsidRDefault="00A735B9" w:rsidP="00A735B9">
                              <w:pPr>
                                <w:jc w:val="center"/>
                                <w:rPr>
                                  <w:color w:val="002060"/>
                                  <w:sz w:val="14"/>
                                  <w:szCs w:val="14"/>
                                </w:rPr>
                              </w:pPr>
                              <w:r w:rsidRPr="00524649">
                                <w:rPr>
                                  <w:rFonts w:ascii="Arial" w:hAnsi="Arial" w:cs="Arial"/>
                                  <w:color w:val="002060"/>
                                  <w:sz w:val="14"/>
                                  <w:szCs w:val="14"/>
                                </w:rPr>
                                <w:t>Decline in water supply duration, volumes and quality</w:t>
                              </w:r>
                            </w:p>
                          </w:txbxContent>
                        </v:textbox>
                      </v:roundrect>
                      <v:roundrect id="Rounded Rectangle 20" o:spid="_x0000_s1085" style="position:absolute;left:60057;width:13314;height:5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" fillcolor="#fff2cc [663]" strokecolor="#ffd966 [1943]" strokeweight="1pt">
                        <v:stroke joinstyle="miter"/>
                        <v:textbox>
                          <w:txbxContent>
                            <w:p w14:paraId="52CBD7AD" w14:textId="77777777" w:rsidR="00A735B9" w:rsidRPr="004F0562" w:rsidRDefault="00A735B9" w:rsidP="00A735B9">
                              <w:pPr>
                                <w:jc w:val="center"/>
                                <w:rPr>
                                  <w:color w:val="002060"/>
                                  <w:sz w:val="14"/>
                                  <w:szCs w:val="14"/>
                                </w:rPr>
                              </w:pPr>
                              <w:r w:rsidRPr="004F0562">
                                <w:rPr>
                                  <w:rFonts w:ascii="Arial" w:hAnsi="Arial" w:cs="Arial"/>
                                  <w:color w:val="002060"/>
                                  <w:sz w:val="14"/>
                                  <w:szCs w:val="14"/>
                                </w:rPr>
                                <w:t>Inadequate capacity of drainage systems for urban runoff</w:t>
                              </w:r>
                            </w:p>
                          </w:txbxContent>
                        </v:textbox>
                      </v:roundrect>
                    </v:group>
                    <v:shape id="Text Box 2" o:spid="_x0000_s1086" type="#_x0000_t202" style="position:absolute;left:-2816;top:4495;width:8338;height:27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" strokecolor="white [3212]">
                      <v:textbox>
                        <w:txbxContent>
                          <w:p w14:paraId="711DD9BE" w14:textId="77777777" w:rsidR="00A735B9" w:rsidRPr="008A1732" w:rsidRDefault="00A735B9" w:rsidP="00A735B9">
                            <w:pPr>
                              <w:pStyle w:val="Style1"/>
                              <w:jc w:val="center"/>
                              <w:rPr>
                                <w:sz w:val="16"/>
                                <w:szCs w:val="16"/>
                              </w:rPr>
                            </w:pPr>
                            <w:r w:rsidRPr="008A1732">
                              <w:rPr>
                                <w:sz w:val="16"/>
                                <w:szCs w:val="16"/>
                              </w:rPr>
                              <w:t>PROBLEMS</w:t>
                            </w:r>
                          </w:p>
                        </w:txbxContent>
                      </v:textbox>
                    </v:shape>
                    <v:shape id="Straight Arrow Connector 56988480" o:spid="_x0000_s1087" type="#_x0000_t32" style="position:absolute;left:29740;top:190;width:11764;height:23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" strokecolor="#4472c4 [3208]" strokeweight="1pt">
                      <v:stroke endarrow="block" joinstyle="miter"/>
                    </v:shape>
                    <v:shape id="Straight Arrow Connector 37616972" o:spid="_x0000_s1088" type="#_x0000_t32" style="position:absolute;left:41551;top:95;width:15300;height:2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" strokecolor="#4472c4 [3208]" strokeweight="1pt">
                      <v:stroke endarrow="block" joinstyle="miter"/>
                    </v:shape>
                    <v:shape id="Straight Arrow Connector 1589169117" o:spid="_x0000_s1089" type="#_x0000_t32" style="position:absolute;left:56886;top:95;width:13737;height:25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" strokecolor="#ffc000 [3207]" strokeweight="1.5pt">
                      <v:stroke endarrow="block" joinstyle="miter"/>
                    </v:shape>
                    <v:roundrect id="Rounded Rectangle 45" o:spid="_x0000_s1090" style="position:absolute;left:35169;top:2571;width:13606;height:62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" fillcolor="#deeaf6 [660]" strokecolor="#2e74b5 [2404]" strokeweight="1pt">
                      <v:stroke joinstyle="miter"/>
                      <v:textbox>
                        <w:txbxContent>
                          <w:p w14:paraId="21373C52" w14:textId="77777777" w:rsidR="00A735B9" w:rsidRPr="00053126" w:rsidRDefault="00A735B9" w:rsidP="00A735B9">
                            <w:pPr>
                              <w:widowControl w:val="0"/>
                              <w:pBdr>
                                <w:top w:val="nil"/>
                                <w:left w:val="nil"/>
                                <w:bottom w:val="nil"/>
                                <w:right w:val="nil"/>
                                <w:between w:val="nil"/>
                              </w:pBdr>
                              <w:spacing w:after="100"/>
                              <w:jc w:val="center"/>
                              <w:rPr>
                                <w:rFonts w:ascii="Arial" w:hAnsi="Arial" w:cs="Arial"/>
                                <w:color w:val="002060"/>
                                <w:sz w:val="14"/>
                                <w:szCs w:val="14"/>
                              </w:rPr>
                            </w:pPr>
                            <w:r w:rsidRPr="00053126">
                              <w:rPr>
                                <w:rFonts w:ascii="Arial" w:hAnsi="Arial" w:cs="Arial"/>
                                <w:color w:val="002060"/>
                                <w:sz w:val="14"/>
                                <w:szCs w:val="14"/>
                              </w:rPr>
                              <w:t>Nascent level of urban resilience practices, technologies and investments</w:t>
                            </w:r>
                          </w:p>
                          <w:p w14:paraId="5F11D7A6" w14:textId="77777777" w:rsidR="00A735B9" w:rsidRPr="00265BED" w:rsidRDefault="00A735B9" w:rsidP="00A735B9">
                            <w:pPr>
                              <w:widowControl w:val="0"/>
                              <w:pBdr>
                                <w:top w:val="nil"/>
                                <w:left w:val="nil"/>
                                <w:bottom w:val="nil"/>
                                <w:right w:val="nil"/>
                                <w:between w:val="nil"/>
                              </w:pBdr>
                              <w:spacing w:after="100"/>
                              <w:rPr>
                                <w:sz w:val="14"/>
                                <w:szCs w:val="14"/>
                              </w:rPr>
                            </w:pPr>
                          </w:p>
                        </w:txbxContent>
                      </v:textbox>
                    </v:roundrect>
                    <v:shape id="Straight Arrow Connector 1379977464" o:spid="_x0000_s1091" type="#_x0000_t32" style="position:absolute;left:56886;top:190;width:13821;height:24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" strokecolor="#4472c4 [3208]" strokeweight="1pt">
                      <v:stroke endarrow="block" joinstyle="miter"/>
                    </v:shape>
                    <v:shape id="Straight Arrow Connector 1785862269" o:spid="_x0000_s1092" type="#_x0000_t32" style="position:absolute;left:70602;top:95;width:11017;height:26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" strokecolor="#ffc000" strokeweight="1.5pt">
                      <v:stroke endarrow="block" joinstyle="miter"/>
                    </v:shape>
                  </v:group>
                </v:group>
              </v:group>
            </w:pict>
          </mc:Fallback>
        </mc:AlternateContent>
      </w:r>
    </w:p>
    <w:p w14:paraId="302A825A" w14:textId="65A943B1" w:rsidR="0032101B" w:rsidRPr="009E3201" w:rsidRDefault="0032101B" w:rsidP="00485F0E">
      <w:pPr>
        <w:spacing w:after="0" w:line="240" w:lineRule="auto"/>
        <w:jc w:val="both"/>
        <w:rPr>
          <w:rFonts w:ascii="Calibri" w:eastAsia="SimSun" w:hAnsi="Calibri" w:cs="Times New Roman"/>
          <w:i/>
          <w:sz w:val="20"/>
          <w:szCs w:val="20"/>
          <w:lang w:val="en-GB"/>
        </w:rPr>
        <w:sectPr w:rsidR="0032101B" w:rsidRPr="009E3201" w:rsidSect="00951F78">
          <w:headerReference w:type="first" r:id="rId19"/>
          <w:pgSz w:w="15840" w:h="12240" w:orient="landscape" w:code="1"/>
          <w:pgMar w:top="1440" w:right="1440" w:bottom="1440" w:left="1440" w:header="720" w:footer="431" w:gutter="0"/>
          <w:cols w:space="708"/>
          <w:titlePg/>
          <w:docGrid w:linePitch="360"/>
        </w:sectPr>
      </w:pPr>
    </w:p>
    <w:p w14:paraId="56B59999" w14:textId="77777777" w:rsidR="0032101B" w:rsidRPr="009E3201" w:rsidRDefault="0032101B" w:rsidP="00750493">
      <w:pPr>
        <w:pStyle w:val="Heading2"/>
        <w:ind w:left="0"/>
        <w:rPr>
          <w:rFonts w:asciiTheme="minorHAnsi" w:eastAsia="Calibri" w:hAnsiTheme="minorHAnsi" w:cstheme="minorBidi"/>
          <w:sz w:val="24"/>
          <w:lang w:val="en-GB"/>
        </w:rPr>
      </w:pPr>
      <w:bookmarkStart w:id="20" w:name="_Toc112849593"/>
      <w:bookmarkStart w:id="21" w:name="_Toc162106201"/>
      <w:r w:rsidRPr="56A86AB0">
        <w:rPr>
          <w:rFonts w:asciiTheme="minorHAnsi" w:hAnsiTheme="minorHAnsi" w:cstheme="minorBidi"/>
          <w:sz w:val="24"/>
          <w:lang w:val="en-GB"/>
        </w:rPr>
        <w:lastRenderedPageBreak/>
        <w:t>Alignment with GEF</w:t>
      </w:r>
      <w:r w:rsidRPr="56A86AB0">
        <w:rPr>
          <w:rFonts w:asciiTheme="minorHAnsi" w:eastAsia="Calibri" w:hAnsiTheme="minorHAnsi" w:cstheme="minorBidi"/>
          <w:sz w:val="24"/>
          <w:lang w:val="en-GB"/>
        </w:rPr>
        <w:t xml:space="preserve"> Focal Area Strategy</w:t>
      </w:r>
      <w:bookmarkEnd w:id="20"/>
      <w:bookmarkEnd w:id="21"/>
      <w:r w:rsidRPr="56A86AB0">
        <w:rPr>
          <w:rFonts w:asciiTheme="minorHAnsi" w:hAnsiTheme="minorHAnsi" w:cstheme="minorBidi"/>
          <w:i/>
          <w:iCs/>
          <w:color w:val="FF0000"/>
          <w:sz w:val="24"/>
          <w:lang w:val="en-GB"/>
        </w:rPr>
        <w:t xml:space="preserve"> </w:t>
      </w:r>
    </w:p>
    <w:tbl>
      <w:tblPr>
        <w:tblStyle w:val="TableGrid"/>
        <w:tblW w:w="9776" w:type="dxa"/>
        <w:tblLook w:val="04A0" w:firstRow="1" w:lastRow="0" w:firstColumn="1" w:lastColumn="0" w:noHBand="0" w:noVBand="1"/>
      </w:tblPr>
      <w:tblGrid>
        <w:gridCol w:w="2830"/>
        <w:gridCol w:w="6946"/>
      </w:tblGrid>
      <w:tr w:rsidR="00F72196" w:rsidRPr="00F72196" w14:paraId="4E0C7D45" w14:textId="77777777" w:rsidTr="00750493">
        <w:tc>
          <w:tcPr>
            <w:tcW w:w="2830" w:type="dxa"/>
            <w:vAlign w:val="center"/>
          </w:tcPr>
          <w:p w14:paraId="0495E727" w14:textId="77777777" w:rsidR="00F72196" w:rsidRPr="00750493" w:rsidRDefault="00F72196" w:rsidP="00750493">
            <w:pPr>
              <w:rPr>
                <w:b/>
                <w:bCs/>
                <w:lang w:val="en-GB"/>
              </w:rPr>
            </w:pPr>
            <w:r w:rsidRPr="00750493">
              <w:rPr>
                <w:rFonts w:asciiTheme="minorHAnsi" w:eastAsiaTheme="minorHAnsi" w:hAnsiTheme="minorHAnsi" w:cstheme="minorBidi"/>
                <w:b/>
                <w:bCs/>
                <w:sz w:val="22"/>
                <w:szCs w:val="22"/>
                <w:lang w:val="en-GB"/>
              </w:rPr>
              <w:t>LDCF climate change strategy objectives</w:t>
            </w:r>
          </w:p>
        </w:tc>
        <w:tc>
          <w:tcPr>
            <w:tcW w:w="6946" w:type="dxa"/>
            <w:vAlign w:val="center"/>
          </w:tcPr>
          <w:p w14:paraId="05D16B42" w14:textId="77777777" w:rsidR="00F72196" w:rsidRPr="00750493" w:rsidRDefault="00F72196" w:rsidP="00750493">
            <w:pPr>
              <w:rPr>
                <w:b/>
                <w:bCs/>
                <w:lang w:val="en-GB"/>
              </w:rPr>
            </w:pPr>
            <w:r w:rsidRPr="00750493">
              <w:rPr>
                <w:rFonts w:asciiTheme="minorHAnsi" w:eastAsiaTheme="minorHAnsi" w:hAnsiTheme="minorHAnsi" w:cstheme="minorBidi"/>
                <w:b/>
                <w:bCs/>
                <w:sz w:val="22"/>
                <w:szCs w:val="22"/>
                <w:lang w:val="en-GB"/>
              </w:rPr>
              <w:t>Alignment</w:t>
            </w:r>
          </w:p>
        </w:tc>
      </w:tr>
      <w:tr w:rsidR="00F72196" w:rsidRPr="008D3598" w14:paraId="56B2AE51" w14:textId="77777777" w:rsidTr="00750493">
        <w:tc>
          <w:tcPr>
            <w:tcW w:w="2830" w:type="dxa"/>
            <w:vAlign w:val="center"/>
          </w:tcPr>
          <w:p w14:paraId="502EA60B" w14:textId="77777777" w:rsidR="00F72196" w:rsidRPr="003A7DF5" w:rsidRDefault="00F72196" w:rsidP="00BC1A95">
            <w:pPr>
              <w:rPr>
                <w:sz w:val="18"/>
                <w:szCs w:val="18"/>
                <w:lang w:val="en-GB"/>
              </w:rPr>
            </w:pPr>
            <w:r w:rsidRPr="003A7DF5">
              <w:rPr>
                <w:sz w:val="18"/>
                <w:szCs w:val="18"/>
                <w:lang w:val="en-GB"/>
              </w:rPr>
              <w:t>Objective 1: Reduce Vulnerability and Increase Resilience through Innovation and Technology Transfer for Climate Change Adaptation</w:t>
            </w:r>
          </w:p>
        </w:tc>
        <w:tc>
          <w:tcPr>
            <w:tcW w:w="6946" w:type="dxa"/>
          </w:tcPr>
          <w:p w14:paraId="28A4D601" w14:textId="61197255" w:rsidR="00F72196" w:rsidRPr="008D3598" w:rsidRDefault="00F72196" w:rsidP="00750493">
            <w:pPr>
              <w:rPr>
                <w:lang w:val="en-GB"/>
              </w:rPr>
            </w:pPr>
            <w:r w:rsidRPr="008D3598">
              <w:rPr>
                <w:lang w:val="en-GB"/>
              </w:rPr>
              <w:t xml:space="preserve">The project's innovation and experimentation interventions and technology transfer are demonstrated through the adoption of various technologies: climate information GIS systems (Output 1.2), SCADA systems for real-time water flow monitoring (Output 2.1), and online tools for informing green building design (Output 2.3). Additionally, IoT is employed to monitor water flows and establish smart nature-based public spaces (Output 2.2), experimentation and implementation of nature-based solutions (Output 2.1, 2.2 and 2.3). </w:t>
            </w:r>
          </w:p>
        </w:tc>
      </w:tr>
      <w:tr w:rsidR="00F72196" w:rsidRPr="008D3598" w14:paraId="25ED27A2" w14:textId="77777777" w:rsidTr="00750493">
        <w:trPr>
          <w:trHeight w:val="605"/>
        </w:trPr>
        <w:tc>
          <w:tcPr>
            <w:tcW w:w="2830" w:type="dxa"/>
            <w:vAlign w:val="center"/>
          </w:tcPr>
          <w:p w14:paraId="1FD63DFB" w14:textId="77777777" w:rsidR="00F72196" w:rsidRPr="003A7DF5" w:rsidRDefault="00F72196" w:rsidP="00BC1A95">
            <w:pPr>
              <w:rPr>
                <w:sz w:val="18"/>
                <w:szCs w:val="18"/>
                <w:lang w:val="en-GB"/>
              </w:rPr>
            </w:pPr>
            <w:r w:rsidRPr="003A7DF5">
              <w:rPr>
                <w:sz w:val="18"/>
                <w:szCs w:val="18"/>
                <w:lang w:val="en-GB"/>
              </w:rPr>
              <w:t>Objective 2: Mainstream climate change adaptation and resilience for systemic impact</w:t>
            </w:r>
          </w:p>
        </w:tc>
        <w:tc>
          <w:tcPr>
            <w:tcW w:w="6946" w:type="dxa"/>
          </w:tcPr>
          <w:p w14:paraId="791496E1" w14:textId="77777777" w:rsidR="00F72196" w:rsidRPr="008D3598" w:rsidRDefault="00F72196" w:rsidP="00750493">
            <w:pPr>
              <w:rPr>
                <w:lang w:val="en-GB"/>
              </w:rPr>
            </w:pPr>
            <w:r w:rsidRPr="008D3598">
              <w:rPr>
                <w:lang w:val="en-GB"/>
              </w:rPr>
              <w:t xml:space="preserve">The project will enhance the resilience of the urban population of Thimphu and Paro by strengthening institutional capacities and establishing the necessary frameworks, policies, capacities and collaborative mechanisms to adapt and build resilience to climate induced challenges in a coordinated and effective manner (Output 1.1). </w:t>
            </w:r>
            <w:r>
              <w:rPr>
                <w:lang w:val="en-GB"/>
              </w:rPr>
              <w:t xml:space="preserve"> </w:t>
            </w:r>
            <w:r w:rsidRPr="008D3598">
              <w:rPr>
                <w:lang w:val="en-GB"/>
              </w:rPr>
              <w:t xml:space="preserve">It will upgrade the knowledge of both established and aspiring planning and engineering professionals and technicians, foster the development of urban resilience plans and related studies across different governance levels (Output 1.4). Additionally, it will facilitate the replication of successful initiatives to other thromdes in Bhutan (Output 3.1). </w:t>
            </w:r>
          </w:p>
        </w:tc>
      </w:tr>
      <w:tr w:rsidR="00F72196" w:rsidRPr="008D3598" w14:paraId="31A6BA94" w14:textId="77777777" w:rsidTr="00750493">
        <w:tc>
          <w:tcPr>
            <w:tcW w:w="2830" w:type="dxa"/>
            <w:vAlign w:val="center"/>
          </w:tcPr>
          <w:p w14:paraId="161628ED" w14:textId="77777777" w:rsidR="00F72196" w:rsidRPr="003A7DF5" w:rsidRDefault="00F72196" w:rsidP="00BC1A95">
            <w:pPr>
              <w:rPr>
                <w:sz w:val="18"/>
                <w:szCs w:val="18"/>
                <w:lang w:val="en-GB"/>
              </w:rPr>
            </w:pPr>
            <w:r w:rsidRPr="003A7DF5">
              <w:rPr>
                <w:sz w:val="18"/>
                <w:szCs w:val="18"/>
                <w:lang w:val="en-GB"/>
              </w:rPr>
              <w:t>Objective 3: Foster enabling conditions for effective and integrated climate change adaptation</w:t>
            </w:r>
          </w:p>
        </w:tc>
        <w:tc>
          <w:tcPr>
            <w:tcW w:w="6946" w:type="dxa"/>
          </w:tcPr>
          <w:p w14:paraId="6B2CD2FA" w14:textId="77777777" w:rsidR="00F72196" w:rsidRPr="008D3598" w:rsidRDefault="00F72196" w:rsidP="00750493">
            <w:pPr>
              <w:rPr>
                <w:lang w:val="en-GB"/>
              </w:rPr>
            </w:pPr>
            <w:r w:rsidRPr="008D3598">
              <w:rPr>
                <w:lang w:val="en-GB"/>
              </w:rPr>
              <w:t xml:space="preserve">The project will support alignment of relevant national and local policies and strategies for resilient, gender responsive urban planning (Output 1.1); strengthen capacity for climate adaptive urban planning practices (Output 1.4) including integration of requisite climate technologies and nature-based solutions (Output 2.1, 2.2. 2.3 and 2.4). Additionally, it provides an array of support mechanisms to stimulate entrepreneurial participation, green skills, innovation, and investment in climate resilience initiatives (Output 1.3 and 1.5). </w:t>
            </w:r>
          </w:p>
        </w:tc>
      </w:tr>
      <w:tr w:rsidR="00F72196" w:rsidRPr="00F72196" w14:paraId="47D1292C" w14:textId="77777777" w:rsidTr="00750493">
        <w:trPr>
          <w:trHeight w:val="478"/>
        </w:trPr>
        <w:tc>
          <w:tcPr>
            <w:tcW w:w="2830" w:type="dxa"/>
            <w:vAlign w:val="center"/>
          </w:tcPr>
          <w:p w14:paraId="6450A00C" w14:textId="77777777" w:rsidR="00F72196" w:rsidRPr="00750493" w:rsidRDefault="00F72196" w:rsidP="00BC1A95">
            <w:pPr>
              <w:rPr>
                <w:b/>
                <w:bCs/>
                <w:lang w:val="en-GB"/>
              </w:rPr>
            </w:pPr>
            <w:r w:rsidRPr="00750493">
              <w:rPr>
                <w:b/>
                <w:bCs/>
                <w:sz w:val="22"/>
                <w:szCs w:val="22"/>
                <w:lang w:val="en-GB"/>
              </w:rPr>
              <w:t>GEF Focal Area Outcomes</w:t>
            </w:r>
          </w:p>
        </w:tc>
        <w:tc>
          <w:tcPr>
            <w:tcW w:w="6946" w:type="dxa"/>
            <w:vAlign w:val="center"/>
          </w:tcPr>
          <w:p w14:paraId="0418D5DD" w14:textId="77777777" w:rsidR="00F72196" w:rsidRPr="00774CB0" w:rsidRDefault="00F72196" w:rsidP="00750493">
            <w:pPr>
              <w:rPr>
                <w:lang w:val="en-GB"/>
              </w:rPr>
            </w:pPr>
            <w:r w:rsidRPr="00750493">
              <w:rPr>
                <w:rFonts w:asciiTheme="minorHAnsi" w:eastAsiaTheme="minorHAnsi" w:hAnsiTheme="minorHAnsi" w:cstheme="minorBidi"/>
                <w:b/>
                <w:bCs/>
                <w:sz w:val="22"/>
                <w:szCs w:val="22"/>
                <w:lang w:val="en-GB"/>
              </w:rPr>
              <w:t>Alignment</w:t>
            </w:r>
          </w:p>
        </w:tc>
      </w:tr>
      <w:tr w:rsidR="00F72196" w:rsidRPr="007E2B79" w14:paraId="1EFF85AB" w14:textId="77777777" w:rsidTr="00750493">
        <w:tc>
          <w:tcPr>
            <w:tcW w:w="2830" w:type="dxa"/>
            <w:vAlign w:val="center"/>
          </w:tcPr>
          <w:p w14:paraId="3E254511" w14:textId="77777777" w:rsidR="00F72196" w:rsidRPr="003A7DF5" w:rsidRDefault="00F72196" w:rsidP="00BC1A95">
            <w:pPr>
              <w:rPr>
                <w:sz w:val="18"/>
                <w:szCs w:val="18"/>
                <w:lang w:val="en-GB"/>
              </w:rPr>
            </w:pPr>
            <w:r w:rsidRPr="003A7DF5">
              <w:rPr>
                <w:sz w:val="18"/>
                <w:szCs w:val="18"/>
                <w:lang w:val="en-GB"/>
              </w:rPr>
              <w:t>CCA 1.1 Technologies and innovative solutions piloted or deployed to reduce climate-related risks and/or enhance resilience</w:t>
            </w:r>
          </w:p>
        </w:tc>
        <w:tc>
          <w:tcPr>
            <w:tcW w:w="6946" w:type="dxa"/>
          </w:tcPr>
          <w:p w14:paraId="36D76CFA" w14:textId="258752C1" w:rsidR="00F72196" w:rsidRDefault="00F72196" w:rsidP="00750493">
            <w:pPr>
              <w:rPr>
                <w:lang w:val="en-GB"/>
              </w:rPr>
            </w:pPr>
            <w:r w:rsidRPr="007E2B79">
              <w:rPr>
                <w:lang w:val="en-GB"/>
              </w:rPr>
              <w:t xml:space="preserve">The project will deploy digital solutions such as GIS, SCADA, and IoT to offer analytical tools, assisting informed climate-resilient urban planning and design (Output 1.2, 2.1 and 2.2). By harnessing predictive analytics and modelling, decision-makers can anticipate potential climate challenges and implement proactive risk mitigation strategies, such as with the development of forecasting model for Paro and Thimphu river basic including tributaries (Output 2.4). </w:t>
            </w:r>
          </w:p>
          <w:p w14:paraId="017C7775" w14:textId="77777777" w:rsidR="00F72196" w:rsidRPr="007E2B79" w:rsidRDefault="00F72196" w:rsidP="00750493">
            <w:pPr>
              <w:rPr>
                <w:lang w:val="en-GB"/>
              </w:rPr>
            </w:pPr>
            <w:r w:rsidRPr="007E2B79">
              <w:rPr>
                <w:lang w:val="en-GB"/>
              </w:rPr>
              <w:t>Furthermore, the project will pilot and showcase the effectiveness of nature-based solutions in adapting to localized climate risks (Output 2.1, 2.2 and 2.3).</w:t>
            </w:r>
          </w:p>
        </w:tc>
      </w:tr>
      <w:tr w:rsidR="00F72196" w:rsidRPr="003A7DF5" w14:paraId="63264A6E" w14:textId="77777777" w:rsidTr="00750493">
        <w:tc>
          <w:tcPr>
            <w:tcW w:w="2830" w:type="dxa"/>
            <w:vAlign w:val="center"/>
          </w:tcPr>
          <w:p w14:paraId="4BB7B382" w14:textId="77777777" w:rsidR="00F72196" w:rsidRPr="003A7DF5" w:rsidRDefault="00F72196" w:rsidP="00BC1A95">
            <w:pPr>
              <w:rPr>
                <w:sz w:val="18"/>
                <w:szCs w:val="18"/>
                <w:lang w:val="en-GB"/>
              </w:rPr>
            </w:pPr>
            <w:r w:rsidRPr="003A7DF5">
              <w:rPr>
                <w:sz w:val="18"/>
                <w:szCs w:val="18"/>
                <w:lang w:val="en-GB"/>
              </w:rPr>
              <w:t>CCA 1.2 Innovative financial instruments and investment models enabled or introduced to enhance climate resilience</w:t>
            </w:r>
          </w:p>
        </w:tc>
        <w:tc>
          <w:tcPr>
            <w:tcW w:w="6946" w:type="dxa"/>
          </w:tcPr>
          <w:p w14:paraId="616E6505" w14:textId="77777777" w:rsidR="00F72196" w:rsidRPr="003A7DF5" w:rsidRDefault="00F72196" w:rsidP="00750493">
            <w:pPr>
              <w:rPr>
                <w:lang w:val="en-GB"/>
              </w:rPr>
            </w:pPr>
            <w:r w:rsidRPr="007E2B79">
              <w:rPr>
                <w:lang w:val="en-GB"/>
              </w:rPr>
              <w:t xml:space="preserve">The project will pilot innovative financing models such as PES and PPP schemes for urban resilience (Output 1.5). Additionally, it will provide training to government and financial institutions and private sectors on integrating climate risk into their budgets and loan portfolios, as well as steer policy development for green financing instruments, and training on climate stress testing and Environmental and Social Risk Management (ESRM) for financial institutions (Output 1.5). </w:t>
            </w:r>
          </w:p>
        </w:tc>
      </w:tr>
      <w:tr w:rsidR="00F72196" w:rsidRPr="003962E7" w14:paraId="0ED30047" w14:textId="77777777" w:rsidTr="00750493">
        <w:trPr>
          <w:trHeight w:val="60"/>
        </w:trPr>
        <w:tc>
          <w:tcPr>
            <w:tcW w:w="2830" w:type="dxa"/>
            <w:vAlign w:val="center"/>
          </w:tcPr>
          <w:p w14:paraId="4F024117" w14:textId="77777777" w:rsidR="00F72196" w:rsidRPr="003A7DF5" w:rsidRDefault="00F72196" w:rsidP="00BC1A95">
            <w:pPr>
              <w:rPr>
                <w:sz w:val="18"/>
                <w:szCs w:val="18"/>
                <w:lang w:val="en-GB"/>
              </w:rPr>
            </w:pPr>
            <w:r w:rsidRPr="003A7DF5">
              <w:rPr>
                <w:sz w:val="18"/>
                <w:szCs w:val="18"/>
                <w:lang w:val="en-GB"/>
              </w:rPr>
              <w:t>CCA 2.1 Strengthened cross-sectoral mechanisms to mainstream climate adaptation and resilience</w:t>
            </w:r>
          </w:p>
        </w:tc>
        <w:tc>
          <w:tcPr>
            <w:tcW w:w="6946" w:type="dxa"/>
          </w:tcPr>
          <w:p w14:paraId="2487F51C" w14:textId="77777777" w:rsidR="00F72196" w:rsidRPr="003962E7" w:rsidRDefault="00F72196" w:rsidP="00750493">
            <w:pPr>
              <w:rPr>
                <w:lang w:val="en-GB"/>
              </w:rPr>
            </w:pPr>
            <w:r w:rsidRPr="007E2B79">
              <w:rPr>
                <w:lang w:val="en-GB"/>
              </w:rPr>
              <w:t xml:space="preserve">The project will involve several ministries and agencies in implementation of components and activities, facilitating a cross-sectoral approach to urban resilience (whole Component 1 and 2). Training programs will be developed jointly by two colleges, with participation open to a diverse range of experts and technicians (Output 1.4). Notably, local adaptation plans for Thimphu and Paro underscore the involvement of stakeholders from various backgrounds (Output 1.3). The Stakeholder Engagement Plan (SEP) ensures inclusive participation and access to project benefits, particularly for women, youth and vulnerable groups. A multi-sector Technical Advisory Consultative Committee (TACC) will advise the PMU and PSC on stakeholder sector issues and integrate project insights into </w:t>
            </w:r>
            <w:r w:rsidRPr="007E2B79">
              <w:rPr>
                <w:lang w:val="en-GB"/>
              </w:rPr>
              <w:lastRenderedPageBreak/>
              <w:t>sector policies, especially in climate change adaptation for agriculture, forestry, and natural resources management.</w:t>
            </w:r>
          </w:p>
        </w:tc>
      </w:tr>
      <w:tr w:rsidR="00F72196" w:rsidRPr="003A7DF5" w14:paraId="2F429231" w14:textId="77777777" w:rsidTr="00750493">
        <w:trPr>
          <w:trHeight w:val="60"/>
        </w:trPr>
        <w:tc>
          <w:tcPr>
            <w:tcW w:w="2830" w:type="dxa"/>
            <w:vAlign w:val="center"/>
          </w:tcPr>
          <w:p w14:paraId="4FBE53BF" w14:textId="77777777" w:rsidR="00F72196" w:rsidRPr="003A7DF5" w:rsidRDefault="00F72196" w:rsidP="00BC1A95">
            <w:pPr>
              <w:rPr>
                <w:sz w:val="18"/>
                <w:szCs w:val="18"/>
                <w:lang w:val="en-GB"/>
              </w:rPr>
            </w:pPr>
            <w:r w:rsidRPr="003A7DF5">
              <w:rPr>
                <w:sz w:val="18"/>
                <w:szCs w:val="18"/>
                <w:lang w:val="en-GB"/>
              </w:rPr>
              <w:lastRenderedPageBreak/>
              <w:t xml:space="preserve">CCA 2.2 Adaptation </w:t>
            </w:r>
            <w:r>
              <w:rPr>
                <w:sz w:val="18"/>
                <w:szCs w:val="18"/>
                <w:lang w:val="en-GB"/>
              </w:rPr>
              <w:t>c</w:t>
            </w:r>
            <w:r w:rsidRPr="003A7DF5">
              <w:rPr>
                <w:sz w:val="18"/>
                <w:szCs w:val="18"/>
                <w:lang w:val="en-GB"/>
              </w:rPr>
              <w:t xml:space="preserve">onsiderations </w:t>
            </w:r>
            <w:r>
              <w:rPr>
                <w:sz w:val="18"/>
                <w:szCs w:val="18"/>
                <w:lang w:val="en-GB"/>
              </w:rPr>
              <w:t>m</w:t>
            </w:r>
            <w:r w:rsidRPr="003A7DF5">
              <w:rPr>
                <w:sz w:val="18"/>
                <w:szCs w:val="18"/>
                <w:lang w:val="en-GB"/>
              </w:rPr>
              <w:t>ainstreamed into investments</w:t>
            </w:r>
          </w:p>
        </w:tc>
        <w:tc>
          <w:tcPr>
            <w:tcW w:w="6946" w:type="dxa"/>
          </w:tcPr>
          <w:p w14:paraId="539FA9D1" w14:textId="77777777" w:rsidR="00F72196" w:rsidRPr="003A7DF5" w:rsidRDefault="00F72196" w:rsidP="00750493">
            <w:pPr>
              <w:rPr>
                <w:lang w:val="en-GB"/>
              </w:rPr>
            </w:pPr>
            <w:r w:rsidRPr="007E2B79">
              <w:rPr>
                <w:lang w:val="en-GB"/>
              </w:rPr>
              <w:t>The project aims to incorporate adaptation considerations into both public and private investments, focusing primarily on physical interventions such as enhancing the water supply system and managing stormwater</w:t>
            </w:r>
            <w:r>
              <w:rPr>
                <w:lang w:val="en-GB"/>
              </w:rPr>
              <w:t xml:space="preserve"> (Output 2.1), </w:t>
            </w:r>
            <w:r w:rsidRPr="007E2B79">
              <w:rPr>
                <w:lang w:val="en-GB"/>
              </w:rPr>
              <w:t>interventions along riverbanks and streams</w:t>
            </w:r>
            <w:r>
              <w:rPr>
                <w:lang w:val="en-GB"/>
              </w:rPr>
              <w:t xml:space="preserve"> (Output 2.2)</w:t>
            </w:r>
            <w:r w:rsidRPr="007E2B79">
              <w:rPr>
                <w:lang w:val="en-GB"/>
              </w:rPr>
              <w:t>, as well as improvements to buildings and public spaces</w:t>
            </w:r>
            <w:r>
              <w:rPr>
                <w:lang w:val="en-GB"/>
              </w:rPr>
              <w:t xml:space="preserve"> (Output 2.3).</w:t>
            </w:r>
            <w:r w:rsidRPr="007E2B79">
              <w:rPr>
                <w:lang w:val="en-GB"/>
              </w:rPr>
              <w:t xml:space="preserve"> Throughout the implementation and beyond project completion, urban plans and studies will be embedding enhanced climate resilience requirements</w:t>
            </w:r>
            <w:r>
              <w:rPr>
                <w:lang w:val="en-GB"/>
              </w:rPr>
              <w:t xml:space="preserve"> (Output 1.1, 1.2 and 1.4). </w:t>
            </w:r>
          </w:p>
        </w:tc>
      </w:tr>
      <w:tr w:rsidR="00F72196" w:rsidRPr="003A7DF5" w14:paraId="03C92349" w14:textId="77777777" w:rsidTr="00750493">
        <w:trPr>
          <w:trHeight w:val="60"/>
        </w:trPr>
        <w:tc>
          <w:tcPr>
            <w:tcW w:w="2830" w:type="dxa"/>
            <w:vAlign w:val="center"/>
          </w:tcPr>
          <w:p w14:paraId="27EF1E6B" w14:textId="77777777" w:rsidR="00F72196" w:rsidRPr="003A7DF5" w:rsidRDefault="00F72196" w:rsidP="00BC1A95">
            <w:pPr>
              <w:rPr>
                <w:sz w:val="18"/>
                <w:szCs w:val="18"/>
                <w:lang w:val="en-GB"/>
              </w:rPr>
            </w:pPr>
            <w:r w:rsidRPr="003A7DF5">
              <w:rPr>
                <w:sz w:val="18"/>
                <w:szCs w:val="18"/>
                <w:lang w:val="en-GB"/>
              </w:rPr>
              <w:t>CCA 2.3. Institutional and human capacities strengthened to identify and implement adaptation measures</w:t>
            </w:r>
          </w:p>
        </w:tc>
        <w:tc>
          <w:tcPr>
            <w:tcW w:w="6946" w:type="dxa"/>
          </w:tcPr>
          <w:p w14:paraId="1B6EC6B1" w14:textId="77777777" w:rsidR="00F72196" w:rsidRPr="003A7DF5" w:rsidRDefault="00F72196" w:rsidP="00750493">
            <w:pPr>
              <w:rPr>
                <w:lang w:val="en-GB"/>
              </w:rPr>
            </w:pPr>
            <w:r w:rsidRPr="003962E7">
              <w:rPr>
                <w:lang w:val="en-GB"/>
              </w:rPr>
              <w:t>The project will strengthen national and local institutional capacities by providing essential technology and training for effective utilization, promoting inclusive and risk-informed urban planning. Customized training programs for technicians and workers, as well as college courses on urban resilience, will be implemented (Output 1.4). Furthermore, the project will raise awareness and facilitate effective communication on the impacts of climate change on water resources, assets, and livelihoods, while documenting and sharing valuable insights, best practices, and lessons learned (Output 3.1).</w:t>
            </w:r>
          </w:p>
        </w:tc>
      </w:tr>
      <w:tr w:rsidR="00F72196" w:rsidRPr="003A7DF5" w14:paraId="6750AE52" w14:textId="77777777" w:rsidTr="00750493">
        <w:trPr>
          <w:trHeight w:val="60"/>
        </w:trPr>
        <w:tc>
          <w:tcPr>
            <w:tcW w:w="2830" w:type="dxa"/>
            <w:vAlign w:val="center"/>
          </w:tcPr>
          <w:p w14:paraId="565B56B9" w14:textId="77777777" w:rsidR="00F72196" w:rsidRPr="003A7DF5" w:rsidRDefault="00F72196" w:rsidP="00BC1A95">
            <w:pPr>
              <w:rPr>
                <w:sz w:val="18"/>
                <w:szCs w:val="18"/>
                <w:lang w:val="en-GB"/>
              </w:rPr>
            </w:pPr>
            <w:r w:rsidRPr="003A7DF5">
              <w:rPr>
                <w:sz w:val="18"/>
                <w:szCs w:val="18"/>
                <w:lang w:val="en-GB"/>
              </w:rPr>
              <w:t>CCA 3.1: Climate resilient planning enabled by stronger climate information decision-support services, and other relevant analysis, as a support to NAP process and /or enabling activities in response to COP guidance</w:t>
            </w:r>
          </w:p>
        </w:tc>
        <w:tc>
          <w:tcPr>
            <w:tcW w:w="6946" w:type="dxa"/>
          </w:tcPr>
          <w:p w14:paraId="091AE1AF" w14:textId="77777777" w:rsidR="00F72196" w:rsidRPr="003A7DF5" w:rsidRDefault="00F72196" w:rsidP="00750493">
            <w:pPr>
              <w:rPr>
                <w:lang w:val="en-GB"/>
              </w:rPr>
            </w:pPr>
            <w:r>
              <w:rPr>
                <w:lang w:val="en-GB"/>
              </w:rPr>
              <w:t xml:space="preserve">The project aligns with </w:t>
            </w:r>
            <w:r w:rsidRPr="008E7904">
              <w:rPr>
                <w:lang w:val="en-GB"/>
              </w:rPr>
              <w:t xml:space="preserve">Bhutan’s NAP strategic adaptation objectives </w:t>
            </w:r>
            <w:r>
              <w:rPr>
                <w:lang w:val="en-GB"/>
              </w:rPr>
              <w:t xml:space="preserve">by implementing </w:t>
            </w:r>
            <w:r w:rsidRPr="008E7904">
              <w:rPr>
                <w:lang w:val="en-GB"/>
              </w:rPr>
              <w:t xml:space="preserve">informed decision making for resilient urban planning and address climate change impacts through digital technologies, particularly in water management and climate-smart cities. The project enhances GIS systems, integrates climate risk maps (Output 1.2), and utilizes IoT-based sensors and SCADA system (Output 2.1) for water supply and as well as the EWS for tributary streams (Output 2.4). The NAP’s focus on disaster risk reduction corresponds with the project's use of digital tools for real-time monitoring and forecasting. </w:t>
            </w:r>
          </w:p>
        </w:tc>
      </w:tr>
      <w:tr w:rsidR="00F72196" w:rsidRPr="003A7DF5" w14:paraId="604F9169" w14:textId="77777777" w:rsidTr="00750493">
        <w:trPr>
          <w:trHeight w:val="60"/>
        </w:trPr>
        <w:tc>
          <w:tcPr>
            <w:tcW w:w="2830" w:type="dxa"/>
            <w:vAlign w:val="center"/>
          </w:tcPr>
          <w:p w14:paraId="1D3C5F06" w14:textId="77777777" w:rsidR="00F72196" w:rsidRPr="003A7DF5" w:rsidRDefault="00F72196" w:rsidP="00BC1A95">
            <w:pPr>
              <w:rPr>
                <w:sz w:val="18"/>
                <w:szCs w:val="18"/>
                <w:lang w:val="en-GB"/>
              </w:rPr>
            </w:pPr>
            <w:r w:rsidRPr="003A7DF5">
              <w:rPr>
                <w:sz w:val="18"/>
                <w:szCs w:val="18"/>
                <w:lang w:val="en-GB"/>
              </w:rPr>
              <w:t>CCA 3.2: Increased ability of country to access and/or manage climate finance or other relevant, largescale, programmatic investment, as a support to NAP process and/or for enabling activities in response to COP guidance</w:t>
            </w:r>
          </w:p>
        </w:tc>
        <w:tc>
          <w:tcPr>
            <w:tcW w:w="6946" w:type="dxa"/>
          </w:tcPr>
          <w:p w14:paraId="30163DDA" w14:textId="77777777" w:rsidR="00F72196" w:rsidRPr="003A7DF5" w:rsidRDefault="00F72196" w:rsidP="00750493">
            <w:pPr>
              <w:rPr>
                <w:lang w:val="en-GB"/>
              </w:rPr>
            </w:pPr>
            <w:r w:rsidRPr="008E7904">
              <w:rPr>
                <w:lang w:val="en-GB"/>
              </w:rPr>
              <w:t xml:space="preserve">The project contributes to deployment of innovative public and private financing mechanisms, which will also strengthen entrepreneurs’ investment interest for climate resilience (Output 1.5). The entrepreneurship support activities (Output 1.3), ensure that aspiring entrepreneurs have the requisite skills and knowledge to navigate climate finance opportunities effectively. Additionally, enhancing </w:t>
            </w:r>
            <w:r>
              <w:rPr>
                <w:lang w:val="en-GB"/>
              </w:rPr>
              <w:t>the capacity of financial institutions in green finance, especially related to appraisal of</w:t>
            </w:r>
            <w:r w:rsidRPr="008E7904">
              <w:rPr>
                <w:lang w:val="en-GB"/>
              </w:rPr>
              <w:t xml:space="preserve"> NbS and </w:t>
            </w:r>
            <w:r>
              <w:rPr>
                <w:lang w:val="en-GB"/>
              </w:rPr>
              <w:t>adaptation projects (Output 1.5)</w:t>
            </w:r>
            <w:r w:rsidRPr="008E7904">
              <w:rPr>
                <w:lang w:val="en-GB"/>
              </w:rPr>
              <w:t xml:space="preserve">, supports </w:t>
            </w:r>
            <w:r>
              <w:rPr>
                <w:lang w:val="en-GB"/>
              </w:rPr>
              <w:t xml:space="preserve">improved access to and </w:t>
            </w:r>
            <w:r w:rsidRPr="008E7904">
              <w:rPr>
                <w:lang w:val="en-GB"/>
              </w:rPr>
              <w:t>management of climate finance, in alignment with Bhutan’s NAP.</w:t>
            </w:r>
          </w:p>
        </w:tc>
      </w:tr>
      <w:tr w:rsidR="00F72196" w:rsidRPr="00CF42CE" w14:paraId="693DFC51" w14:textId="77777777" w:rsidTr="00750493">
        <w:trPr>
          <w:trHeight w:val="60"/>
        </w:trPr>
        <w:tc>
          <w:tcPr>
            <w:tcW w:w="2830" w:type="dxa"/>
            <w:vAlign w:val="center"/>
          </w:tcPr>
          <w:p w14:paraId="678A5257" w14:textId="77777777" w:rsidR="00F72196" w:rsidRPr="003A7DF5" w:rsidRDefault="00F72196" w:rsidP="00BC1A95">
            <w:pPr>
              <w:rPr>
                <w:sz w:val="18"/>
                <w:szCs w:val="18"/>
                <w:lang w:val="en-GB"/>
              </w:rPr>
            </w:pPr>
            <w:r w:rsidRPr="003A7DF5">
              <w:rPr>
                <w:sz w:val="18"/>
                <w:szCs w:val="18"/>
                <w:lang w:val="en-GB"/>
              </w:rPr>
              <w:t>CCA 3.3: Institutional and human capacities strengthened to identify and implement adaptation measures, as a support to NAP process and/or for enabling activities in response to COP guidance</w:t>
            </w:r>
          </w:p>
        </w:tc>
        <w:tc>
          <w:tcPr>
            <w:tcW w:w="6946" w:type="dxa"/>
          </w:tcPr>
          <w:p w14:paraId="4085D4B5" w14:textId="77777777" w:rsidR="00F72196" w:rsidRPr="00CF42CE" w:rsidRDefault="00F72196" w:rsidP="00750493">
            <w:pPr>
              <w:rPr>
                <w:lang w:val="en-GB"/>
              </w:rPr>
            </w:pPr>
            <w:r w:rsidRPr="008E7904">
              <w:rPr>
                <w:lang w:val="en-GB"/>
              </w:rPr>
              <w:t xml:space="preserve">The project activities align with several key NAP enabling activities, </w:t>
            </w:r>
            <w:r>
              <w:rPr>
                <w:lang w:val="en-GB"/>
              </w:rPr>
              <w:t xml:space="preserve">overall </w:t>
            </w:r>
            <w:r w:rsidRPr="008E7904">
              <w:rPr>
                <w:lang w:val="en-GB"/>
              </w:rPr>
              <w:t xml:space="preserve">contributing to strengthening its long-term climate resilience. Institutional and human capacity building </w:t>
            </w:r>
            <w:r>
              <w:rPr>
                <w:lang w:val="en-GB"/>
              </w:rPr>
              <w:t>will be carried out through</w:t>
            </w:r>
            <w:r w:rsidRPr="008E7904">
              <w:rPr>
                <w:lang w:val="en-GB"/>
              </w:rPr>
              <w:t xml:space="preserve"> training of users of GIS, IoT, and SCADA systems, urban planning and engineering education and training in technical schools and college</w:t>
            </w:r>
            <w:r>
              <w:rPr>
                <w:lang w:val="en-GB"/>
              </w:rPr>
              <w:t>s (Output 1.4).</w:t>
            </w:r>
            <w:r w:rsidRPr="008E7904">
              <w:rPr>
                <w:lang w:val="en-GB"/>
              </w:rPr>
              <w:t xml:space="preserve"> Furthermore, the development of strategy and operative framework for inter-agency coordination and policy coherence for urban resilience,</w:t>
            </w:r>
            <w:r>
              <w:rPr>
                <w:lang w:val="en-GB"/>
              </w:rPr>
              <w:t xml:space="preserve"> (Output 1.1)</w:t>
            </w:r>
            <w:r w:rsidRPr="008E7904">
              <w:rPr>
                <w:lang w:val="en-GB"/>
              </w:rPr>
              <w:t xml:space="preserve"> aligns with NAP priority of reviewing relevant policies and legislation to ensure coherent climate action. Climate change awareness raising, </w:t>
            </w:r>
            <w:r>
              <w:rPr>
                <w:lang w:val="en-GB"/>
              </w:rPr>
              <w:t xml:space="preserve">knowledge sharing partnership building contributes </w:t>
            </w:r>
            <w:r w:rsidRPr="008E7904">
              <w:rPr>
                <w:lang w:val="en-GB"/>
              </w:rPr>
              <w:t>to the overall objectives of the NAP process</w:t>
            </w:r>
            <w:r>
              <w:rPr>
                <w:lang w:val="en-GB"/>
              </w:rPr>
              <w:t xml:space="preserve"> (Output 3.1)</w:t>
            </w:r>
            <w:r w:rsidRPr="008E7904">
              <w:rPr>
                <w:lang w:val="en-GB"/>
              </w:rPr>
              <w:t xml:space="preserve">. </w:t>
            </w:r>
          </w:p>
        </w:tc>
      </w:tr>
    </w:tbl>
    <w:p w14:paraId="0211AC8A" w14:textId="77777777" w:rsidR="00F72196" w:rsidRDefault="00F72196" w:rsidP="00F72196">
      <w:pPr>
        <w:rPr>
          <w:lang w:val="en-GB"/>
        </w:rPr>
      </w:pPr>
    </w:p>
    <w:p w14:paraId="2E6E8B6D" w14:textId="2D37C42C" w:rsidR="00BD0A6E" w:rsidRPr="00750493" w:rsidRDefault="0076099F" w:rsidP="00750493">
      <w:pPr>
        <w:pStyle w:val="Heading2"/>
        <w:ind w:left="0"/>
        <w:rPr>
          <w:rFonts w:asciiTheme="minorHAnsi" w:hAnsiTheme="minorHAnsi" w:cstheme="minorBidi"/>
          <w:b w:val="0"/>
          <w:bCs w:val="0"/>
          <w:sz w:val="24"/>
          <w:lang w:val="en-GB"/>
        </w:rPr>
      </w:pPr>
      <w:bookmarkStart w:id="22" w:name="_Toc162106202"/>
      <w:r w:rsidRPr="00750493">
        <w:rPr>
          <w:rFonts w:asciiTheme="minorHAnsi" w:hAnsiTheme="minorHAnsi" w:cstheme="minorBidi"/>
          <w:sz w:val="24"/>
          <w:lang w:val="en-GB"/>
        </w:rPr>
        <w:t>E</w:t>
      </w:r>
      <w:r w:rsidR="00BD0A6E" w:rsidRPr="00750493">
        <w:rPr>
          <w:rFonts w:asciiTheme="minorHAnsi" w:hAnsiTheme="minorHAnsi" w:cstheme="minorBidi"/>
          <w:sz w:val="24"/>
          <w:lang w:val="en-GB"/>
        </w:rPr>
        <w:t xml:space="preserve">ffectiveness and </w:t>
      </w:r>
      <w:r w:rsidRPr="00750493">
        <w:rPr>
          <w:rFonts w:asciiTheme="minorHAnsi" w:hAnsiTheme="minorHAnsi" w:cstheme="minorBidi"/>
          <w:sz w:val="24"/>
          <w:lang w:val="en-GB"/>
        </w:rPr>
        <w:t>efficiency</w:t>
      </w:r>
      <w:bookmarkEnd w:id="22"/>
    </w:p>
    <w:p w14:paraId="240D9A02" w14:textId="50A84354" w:rsidR="00BD0A6E" w:rsidRPr="00750493" w:rsidRDefault="00BD0A6E" w:rsidP="00BD0A6E">
      <w:pPr>
        <w:pStyle w:val="ListParagraph"/>
        <w:ind w:left="0"/>
        <w:jc w:val="both"/>
        <w:rPr>
          <w:rFonts w:asciiTheme="minorHAnsi" w:hAnsiTheme="minorHAnsi" w:cstheme="minorHAnsi"/>
          <w:sz w:val="20"/>
          <w:szCs w:val="20"/>
        </w:rPr>
      </w:pPr>
      <w:bookmarkStart w:id="23" w:name="_Hlk161696915"/>
      <w:r w:rsidRPr="00750493">
        <w:rPr>
          <w:rFonts w:asciiTheme="minorHAnsi" w:hAnsiTheme="minorHAnsi" w:cstheme="minorHAnsi"/>
          <w:sz w:val="20"/>
          <w:szCs w:val="20"/>
        </w:rPr>
        <w:t>An economic Cost-Benefit Analysis of the project is done as part of the feasibility study (Annex 2</w:t>
      </w:r>
      <w:r w:rsidR="00906520" w:rsidRPr="00750493">
        <w:rPr>
          <w:rFonts w:asciiTheme="minorHAnsi" w:hAnsiTheme="minorHAnsi" w:cstheme="minorHAnsi"/>
          <w:sz w:val="20"/>
          <w:szCs w:val="20"/>
        </w:rPr>
        <w:t xml:space="preserve">8: </w:t>
      </w:r>
      <w:r w:rsidR="00906520" w:rsidRPr="00906520">
        <w:rPr>
          <w:rFonts w:ascii="Calibri" w:hAnsi="Calibri" w:cs="Calibri"/>
          <w:i/>
          <w:iCs/>
          <w:sz w:val="22"/>
          <w:szCs w:val="22"/>
        </w:rPr>
        <w:t>Socio-economic Analysis of NbS</w:t>
      </w:r>
      <w:r w:rsidRPr="00750493">
        <w:rPr>
          <w:rFonts w:asciiTheme="minorHAnsi" w:hAnsiTheme="minorHAnsi" w:cstheme="minorHAnsi"/>
          <w:sz w:val="20"/>
          <w:szCs w:val="20"/>
        </w:rPr>
        <w:t>). The economic feasibility of the project is assessed through three key indicators: Economic Net Present Value (</w:t>
      </w:r>
      <w:r w:rsidRPr="00750493">
        <w:rPr>
          <w:rFonts w:asciiTheme="minorHAnsi" w:hAnsiTheme="minorHAnsi" w:cstheme="minorHAnsi"/>
          <w:b/>
          <w:bCs/>
          <w:sz w:val="20"/>
          <w:szCs w:val="20"/>
        </w:rPr>
        <w:t>ENPV</w:t>
      </w:r>
      <w:r w:rsidRPr="00750493">
        <w:rPr>
          <w:rFonts w:asciiTheme="minorHAnsi" w:hAnsiTheme="minorHAnsi" w:cstheme="minorHAnsi"/>
          <w:sz w:val="20"/>
          <w:szCs w:val="20"/>
        </w:rPr>
        <w:t>), Internal Rate of Return (</w:t>
      </w:r>
      <w:r w:rsidRPr="00750493">
        <w:rPr>
          <w:rFonts w:asciiTheme="minorHAnsi" w:hAnsiTheme="minorHAnsi" w:cstheme="minorHAnsi"/>
          <w:b/>
          <w:bCs/>
          <w:sz w:val="20"/>
          <w:szCs w:val="20"/>
        </w:rPr>
        <w:t>IRR</w:t>
      </w:r>
      <w:r w:rsidRPr="00750493">
        <w:rPr>
          <w:rFonts w:asciiTheme="minorHAnsi" w:hAnsiTheme="minorHAnsi" w:cstheme="minorHAnsi"/>
          <w:sz w:val="20"/>
          <w:szCs w:val="20"/>
        </w:rPr>
        <w:t>), and Benefit-Cost ratio (</w:t>
      </w:r>
      <w:r w:rsidRPr="00750493">
        <w:rPr>
          <w:rFonts w:asciiTheme="minorHAnsi" w:hAnsiTheme="minorHAnsi" w:cstheme="minorHAnsi"/>
          <w:b/>
          <w:bCs/>
          <w:sz w:val="20"/>
          <w:szCs w:val="20"/>
        </w:rPr>
        <w:t>B/C</w:t>
      </w:r>
      <w:r w:rsidRPr="00750493">
        <w:rPr>
          <w:rFonts w:asciiTheme="minorHAnsi" w:hAnsiTheme="minorHAnsi" w:cstheme="minorHAnsi"/>
          <w:sz w:val="20"/>
          <w:szCs w:val="20"/>
        </w:rPr>
        <w:t xml:space="preserve">). A discount rate of 6% is used, and a sensitivity analysis using a 10% discount rate is conducted. </w:t>
      </w:r>
    </w:p>
    <w:bookmarkEnd w:id="23"/>
    <w:p w14:paraId="38D9F188" w14:textId="77777777" w:rsidR="00BD0A6E" w:rsidRPr="00750493" w:rsidRDefault="00BD0A6E" w:rsidP="00BD0A6E">
      <w:pPr>
        <w:spacing w:after="0"/>
        <w:jc w:val="both"/>
        <w:rPr>
          <w:rFonts w:cstheme="minorHAnsi"/>
          <w:sz w:val="20"/>
          <w:szCs w:val="20"/>
        </w:rPr>
      </w:pPr>
    </w:p>
    <w:p w14:paraId="1C13BEBB" w14:textId="77777777" w:rsidR="00BD0A6E" w:rsidRPr="00750493" w:rsidRDefault="00BD0A6E" w:rsidP="00BD0A6E">
      <w:pPr>
        <w:pStyle w:val="ListParagraph"/>
        <w:ind w:left="0"/>
        <w:jc w:val="both"/>
        <w:rPr>
          <w:rFonts w:asciiTheme="minorHAnsi" w:hAnsiTheme="minorHAnsi" w:cstheme="minorHAnsi"/>
          <w:sz w:val="20"/>
          <w:szCs w:val="20"/>
        </w:rPr>
      </w:pPr>
      <w:bookmarkStart w:id="24" w:name="_Hlk161689935"/>
      <w:r w:rsidRPr="00750493">
        <w:rPr>
          <w:rFonts w:asciiTheme="minorHAnsi" w:hAnsiTheme="minorHAnsi" w:cstheme="minorHAnsi"/>
          <w:sz w:val="20"/>
          <w:szCs w:val="20"/>
        </w:rPr>
        <w:t xml:space="preserve">The economic cost-benefit analysis is estimated for two scenarios:  </w:t>
      </w:r>
    </w:p>
    <w:p w14:paraId="3C88DAFC" w14:textId="77777777" w:rsidR="00BD0A6E" w:rsidRPr="00750493" w:rsidRDefault="00BD0A6E" w:rsidP="00BD0A6E">
      <w:pPr>
        <w:pStyle w:val="ListParagraph"/>
        <w:numPr>
          <w:ilvl w:val="0"/>
          <w:numId w:val="87"/>
        </w:numPr>
        <w:suppressAutoHyphens/>
        <w:ind w:hanging="337"/>
        <w:contextualSpacing/>
        <w:jc w:val="both"/>
        <w:rPr>
          <w:rFonts w:asciiTheme="minorHAnsi" w:hAnsiTheme="minorHAnsi" w:cstheme="minorHAnsi"/>
          <w:sz w:val="20"/>
          <w:szCs w:val="20"/>
        </w:rPr>
      </w:pPr>
      <w:r w:rsidRPr="00750493">
        <w:rPr>
          <w:rFonts w:asciiTheme="minorHAnsi" w:hAnsiTheme="minorHAnsi" w:cstheme="minorHAnsi"/>
          <w:sz w:val="20"/>
          <w:szCs w:val="20"/>
        </w:rPr>
        <w:lastRenderedPageBreak/>
        <w:t xml:space="preserve">Without investment in nature-based solutions (NbS). This represents project intervention under a business-as-usual (BAU) scenario with no incremental investment in climate adaptation measures  </w:t>
      </w:r>
    </w:p>
    <w:p w14:paraId="6945C139" w14:textId="77777777" w:rsidR="00BD0A6E" w:rsidRPr="00750493" w:rsidRDefault="00BD0A6E" w:rsidP="00BD0A6E">
      <w:pPr>
        <w:pStyle w:val="ListParagraph"/>
        <w:numPr>
          <w:ilvl w:val="0"/>
          <w:numId w:val="87"/>
        </w:numPr>
        <w:suppressAutoHyphens/>
        <w:ind w:hanging="337"/>
        <w:contextualSpacing/>
        <w:jc w:val="both"/>
        <w:rPr>
          <w:rFonts w:asciiTheme="minorHAnsi" w:hAnsiTheme="minorHAnsi" w:cstheme="minorHAnsi"/>
          <w:sz w:val="20"/>
          <w:szCs w:val="20"/>
        </w:rPr>
      </w:pPr>
      <w:r w:rsidRPr="00750493">
        <w:rPr>
          <w:rFonts w:asciiTheme="minorHAnsi" w:hAnsiTheme="minorHAnsi" w:cstheme="minorHAnsi"/>
          <w:sz w:val="20"/>
          <w:szCs w:val="20"/>
        </w:rPr>
        <w:t xml:space="preserve">Investment in nature-based solutions infrastructure. This accounts for all the additional incremental costs and benefits of the project to make it climate-resilient. </w:t>
      </w:r>
    </w:p>
    <w:p w14:paraId="34129315" w14:textId="77777777" w:rsidR="00BD0A6E" w:rsidRPr="00750493" w:rsidRDefault="00BD0A6E" w:rsidP="00BD0A6E">
      <w:pPr>
        <w:pStyle w:val="ListParagraph"/>
        <w:ind w:left="337"/>
        <w:jc w:val="both"/>
        <w:rPr>
          <w:rFonts w:asciiTheme="minorHAnsi" w:hAnsiTheme="minorHAnsi" w:cstheme="minorHAnsi"/>
          <w:sz w:val="20"/>
          <w:szCs w:val="20"/>
        </w:rPr>
      </w:pPr>
    </w:p>
    <w:p w14:paraId="47A14B45" w14:textId="77777777" w:rsidR="00BD0A6E" w:rsidRPr="00750493" w:rsidRDefault="00BD0A6E" w:rsidP="00BD0A6E">
      <w:pPr>
        <w:rPr>
          <w:rFonts w:cstheme="minorHAnsi"/>
          <w:sz w:val="20"/>
          <w:szCs w:val="20"/>
        </w:rPr>
      </w:pPr>
      <w:r w:rsidRPr="00750493">
        <w:rPr>
          <w:rFonts w:cstheme="minorHAnsi"/>
          <w:sz w:val="20"/>
          <w:szCs w:val="20"/>
        </w:rPr>
        <w:t>Beyond evaluating the economic and financial viability of the project, this analysis also addresses the following questions:</w:t>
      </w:r>
    </w:p>
    <w:p w14:paraId="11D16A37" w14:textId="77777777" w:rsidR="00BD0A6E" w:rsidRPr="00750493" w:rsidRDefault="00BD0A6E" w:rsidP="00BD0A6E">
      <w:pPr>
        <w:pStyle w:val="ListParagraph"/>
        <w:numPr>
          <w:ilvl w:val="0"/>
          <w:numId w:val="88"/>
        </w:numPr>
        <w:suppressAutoHyphens/>
        <w:spacing w:after="120"/>
        <w:contextualSpacing/>
        <w:rPr>
          <w:rFonts w:asciiTheme="minorHAnsi" w:hAnsiTheme="minorHAnsi" w:cstheme="minorHAnsi"/>
          <w:sz w:val="20"/>
          <w:szCs w:val="20"/>
        </w:rPr>
      </w:pPr>
      <w:r w:rsidRPr="00750493">
        <w:rPr>
          <w:rFonts w:asciiTheme="minorHAnsi" w:hAnsiTheme="minorHAnsi" w:cstheme="minorHAnsi"/>
          <w:sz w:val="20"/>
          <w:szCs w:val="20"/>
        </w:rPr>
        <w:t>What are the project’s socio-economic benefits and opportunity costs for urban communities in the Thimphu-Paro regions?</w:t>
      </w:r>
    </w:p>
    <w:p w14:paraId="29E472C9" w14:textId="77777777" w:rsidR="00BD0A6E" w:rsidRPr="00750493" w:rsidRDefault="00BD0A6E" w:rsidP="00BD0A6E">
      <w:pPr>
        <w:pStyle w:val="ListParagraph"/>
        <w:numPr>
          <w:ilvl w:val="0"/>
          <w:numId w:val="88"/>
        </w:numPr>
        <w:suppressAutoHyphens/>
        <w:spacing w:after="120"/>
        <w:contextualSpacing/>
        <w:rPr>
          <w:rFonts w:asciiTheme="minorHAnsi" w:hAnsiTheme="minorHAnsi" w:cstheme="minorHAnsi"/>
          <w:sz w:val="20"/>
          <w:szCs w:val="20"/>
        </w:rPr>
      </w:pPr>
      <w:r w:rsidRPr="00750493">
        <w:rPr>
          <w:rFonts w:asciiTheme="minorHAnsi" w:hAnsiTheme="minorHAnsi" w:cstheme="minorHAnsi"/>
          <w:sz w:val="20"/>
          <w:szCs w:val="20"/>
        </w:rPr>
        <w:t>What additional financial benefits do nature-based solutions add to the overall economy?</w:t>
      </w:r>
    </w:p>
    <w:p w14:paraId="3C144257" w14:textId="77777777" w:rsidR="00BD0A6E" w:rsidRPr="00750493" w:rsidRDefault="00BD0A6E" w:rsidP="00BD0A6E">
      <w:pPr>
        <w:pStyle w:val="ListParagraph"/>
        <w:numPr>
          <w:ilvl w:val="0"/>
          <w:numId w:val="88"/>
        </w:numPr>
        <w:suppressAutoHyphens/>
        <w:spacing w:after="120"/>
        <w:contextualSpacing/>
        <w:rPr>
          <w:rFonts w:asciiTheme="minorHAnsi" w:hAnsiTheme="minorHAnsi" w:cstheme="minorHAnsi"/>
          <w:sz w:val="20"/>
          <w:szCs w:val="20"/>
        </w:rPr>
      </w:pPr>
      <w:r w:rsidRPr="00750493">
        <w:rPr>
          <w:rFonts w:asciiTheme="minorHAnsi" w:hAnsiTheme="minorHAnsi" w:cstheme="minorHAnsi"/>
          <w:sz w:val="20"/>
          <w:szCs w:val="20"/>
        </w:rPr>
        <w:t>To what extent can nature-based solutions address the infrastructure gap and contribute to the climate adaptation fund in the urban areas of Thimphu-Paro?</w:t>
      </w:r>
    </w:p>
    <w:p w14:paraId="7041DBB8" w14:textId="77777777" w:rsidR="00BD0A6E" w:rsidRPr="00750493" w:rsidRDefault="00BD0A6E" w:rsidP="00BD0A6E">
      <w:pPr>
        <w:jc w:val="both"/>
        <w:rPr>
          <w:rFonts w:cstheme="minorHAnsi"/>
          <w:sz w:val="20"/>
          <w:szCs w:val="20"/>
        </w:rPr>
      </w:pPr>
      <w:bookmarkStart w:id="25" w:name="_Hlk161690142"/>
      <w:bookmarkEnd w:id="24"/>
      <w:r w:rsidRPr="00750493">
        <w:rPr>
          <w:rFonts w:cstheme="minorHAnsi"/>
          <w:sz w:val="20"/>
          <w:szCs w:val="20"/>
        </w:rPr>
        <w:t xml:space="preserve">The intervention incorporates diverse nature-based solutions, necessitating the use of multiple valuation methods. Additionally, there is a lack of a robust economic model to assess the feasibility of nature-based investment in Bhutan.  Therefore, the analysis employs various economic models and valuation techniques, drawing on regional and international best practices, and prior research and contextualizing it to Bhutan’s unique local attributes. Models used include avoided damages cost, vulnerability function, travel cost estimates, contingent valuation, benefits transfer, replacement cost, and value for statistical life (VSL). </w:t>
      </w:r>
    </w:p>
    <w:bookmarkEnd w:id="25"/>
    <w:p w14:paraId="29971310" w14:textId="77777777" w:rsidR="00BD0A6E" w:rsidRPr="00750493" w:rsidRDefault="00BD0A6E" w:rsidP="00BD0A6E">
      <w:pPr>
        <w:jc w:val="both"/>
        <w:rPr>
          <w:rFonts w:cstheme="minorHAnsi"/>
          <w:sz w:val="20"/>
          <w:szCs w:val="20"/>
        </w:rPr>
      </w:pPr>
      <w:r w:rsidRPr="00750493">
        <w:rPr>
          <w:rFonts w:cstheme="minorHAnsi"/>
          <w:sz w:val="20"/>
          <w:szCs w:val="20"/>
        </w:rPr>
        <w:t xml:space="preserve">The costs and benefits of components 1 and 3 are mutually complementary, reinforcing their impact and </w:t>
      </w:r>
      <w:bookmarkStart w:id="26" w:name="_Hlk161690891"/>
      <w:r w:rsidRPr="00750493">
        <w:rPr>
          <w:rFonts w:cstheme="minorHAnsi"/>
          <w:sz w:val="20"/>
          <w:szCs w:val="20"/>
        </w:rPr>
        <w:t>significantly contributing to the achievement of output 2</w:t>
      </w:r>
      <w:bookmarkEnd w:id="26"/>
      <w:r w:rsidRPr="00750493">
        <w:rPr>
          <w:rFonts w:cstheme="minorHAnsi"/>
          <w:sz w:val="20"/>
          <w:szCs w:val="20"/>
        </w:rPr>
        <w:t xml:space="preserve">. </w:t>
      </w:r>
      <w:bookmarkStart w:id="27" w:name="_Hlk161691028"/>
      <w:r w:rsidRPr="00750493">
        <w:rPr>
          <w:rFonts w:cstheme="minorHAnsi"/>
          <w:sz w:val="20"/>
          <w:szCs w:val="20"/>
        </w:rPr>
        <w:t>Conducting separate cost-benefit analyses for components 1 and 3 is not feasible</w:t>
      </w:r>
      <w:bookmarkEnd w:id="27"/>
      <w:r w:rsidRPr="00750493">
        <w:rPr>
          <w:rFonts w:cstheme="minorHAnsi"/>
          <w:sz w:val="20"/>
          <w:szCs w:val="20"/>
        </w:rPr>
        <w:t xml:space="preserve">. Nevertheless, key activities from outputs 1 and 3 are incorporated into the economic analysis conducted for component 2 to assess the overall project's economic impact and aid decision-making. </w:t>
      </w:r>
    </w:p>
    <w:p w14:paraId="23C311F9" w14:textId="77777777" w:rsidR="00BD0A6E" w:rsidRPr="00750493" w:rsidRDefault="00BD0A6E" w:rsidP="00BD0A6E">
      <w:pPr>
        <w:jc w:val="both"/>
        <w:rPr>
          <w:rFonts w:cstheme="minorHAnsi"/>
          <w:sz w:val="20"/>
          <w:szCs w:val="20"/>
        </w:rPr>
      </w:pPr>
      <w:bookmarkStart w:id="28" w:name="_Hlk161690360"/>
      <w:r w:rsidRPr="00750493">
        <w:rPr>
          <w:rFonts w:cstheme="minorHAnsi"/>
          <w:sz w:val="20"/>
          <w:szCs w:val="20"/>
        </w:rPr>
        <w:t xml:space="preserve">Considering the project’s public-good nature and the emphasis on the cost-effectiveness of providing climate-adaptation goods and services to a larger population over an extended period, a separate financial analysis is not deemed pertinent to assess the project’s feasibility. Nevertheless, the key elements of the financial aspects are integrated into the economic analysis. The economic and financial benefits of the PES scheme are also captured in the analysis. This analysis doesn’t foresee difficulties in implementing the PES scheme in the project areas. </w:t>
      </w:r>
    </w:p>
    <w:bookmarkEnd w:id="28"/>
    <w:p w14:paraId="0D954A0A" w14:textId="77777777" w:rsidR="00BD0A6E" w:rsidRPr="00750493" w:rsidRDefault="00BD0A6E" w:rsidP="00BD0A6E">
      <w:pPr>
        <w:jc w:val="both"/>
        <w:rPr>
          <w:rFonts w:cstheme="minorHAnsi"/>
          <w:sz w:val="20"/>
          <w:szCs w:val="20"/>
        </w:rPr>
      </w:pPr>
      <w:r w:rsidRPr="00750493">
        <w:rPr>
          <w:rFonts w:cstheme="minorHAnsi"/>
          <w:sz w:val="20"/>
          <w:szCs w:val="20"/>
        </w:rPr>
        <w:t xml:space="preserve">This analysis identifies two primary benefits associated with investing in nature-based solutions. Firstly, the climate risk-reduction benefits encompass a decrease in flood risk (protection of livelihoods, saved property damage, and the value of a statistical life), cost savings from property repair and replacement, adaptation costs saved, and reduced maintenance costs due to climate events. </w:t>
      </w:r>
      <w:bookmarkStart w:id="29" w:name="_Hlk161691659"/>
      <w:r w:rsidRPr="00750493">
        <w:rPr>
          <w:rFonts w:cstheme="minorHAnsi"/>
          <w:sz w:val="20"/>
          <w:szCs w:val="20"/>
        </w:rPr>
        <w:t>The benefit of avoided damages from the project is determined by employing the statistical distribution of (socio-economic) losses or damages from hazard events, utilizing either the direct market value or replacement cost</w:t>
      </w:r>
      <w:bookmarkEnd w:id="29"/>
      <w:r w:rsidRPr="00750493">
        <w:rPr>
          <w:rFonts w:cstheme="minorHAnsi"/>
          <w:sz w:val="20"/>
          <w:szCs w:val="20"/>
        </w:rPr>
        <w:t xml:space="preserve">. Secondly, the co-benefits include augmented revenue from tourism and recreation, biodiversity enhancement, improved human health, enhanced water quality, carbon sequestration, and property value (hedonic pricing). </w:t>
      </w:r>
      <w:bookmarkStart w:id="30" w:name="_Hlk161691711"/>
      <w:r w:rsidRPr="00750493">
        <w:rPr>
          <w:rFonts w:cstheme="minorHAnsi"/>
          <w:sz w:val="20"/>
          <w:szCs w:val="20"/>
        </w:rPr>
        <w:t>Due to the analysis scope, data constraints, and a lack of suitable valuation methods, the valuation of most of the co-benefits is not considered in this analysis. Consequently, benefits, including the ENPV and EIRR estimates in this analysis, are considered conservative, favoring the lower bound and being underestimated.</w:t>
      </w:r>
    </w:p>
    <w:p w14:paraId="3346072C" w14:textId="77777777" w:rsidR="00BD0A6E" w:rsidRPr="00750493" w:rsidRDefault="00BD0A6E" w:rsidP="00BD0A6E">
      <w:pPr>
        <w:jc w:val="both"/>
        <w:rPr>
          <w:rFonts w:cstheme="minorHAnsi"/>
          <w:sz w:val="20"/>
          <w:szCs w:val="20"/>
        </w:rPr>
      </w:pPr>
      <w:bookmarkStart w:id="31" w:name="_Hlk161692146"/>
      <w:bookmarkEnd w:id="30"/>
      <w:r w:rsidRPr="00750493">
        <w:rPr>
          <w:rFonts w:cstheme="minorHAnsi"/>
          <w:sz w:val="20"/>
          <w:szCs w:val="20"/>
        </w:rPr>
        <w:t>The findings of the economic cost-benefit analysis are presented in two ways: firstly, through statistical representation, involving the computation of key economic indicators as numerical values whenever feasible; secondly, in probabilistic terms, where the likelihood of the realization of any value within its range is considered for non-quantifiable elements. However, probabilities against key economic indicators are later tested for their sensitivity.</w:t>
      </w:r>
    </w:p>
    <w:bookmarkEnd w:id="31"/>
    <w:p w14:paraId="208DFCE7" w14:textId="77777777" w:rsidR="00BD0A6E" w:rsidRPr="00750493" w:rsidRDefault="00BD0A6E" w:rsidP="00BD0A6E">
      <w:pPr>
        <w:jc w:val="both"/>
        <w:rPr>
          <w:rFonts w:cstheme="minorHAnsi"/>
          <w:sz w:val="20"/>
          <w:szCs w:val="20"/>
        </w:rPr>
      </w:pPr>
      <w:r w:rsidRPr="00750493">
        <w:rPr>
          <w:rFonts w:cstheme="minorHAnsi"/>
          <w:sz w:val="20"/>
          <w:szCs w:val="20"/>
        </w:rPr>
        <w:t xml:space="preserve">The project's overall cost amounts to USD 69.424 million, with 74% funded by the Royal RGoB as Co-financing, and the remaining 26% is sourced from the GEF. Output 2, identified as the project’s key activity, is allocated </w:t>
      </w:r>
      <w:r w:rsidRPr="00750493">
        <w:rPr>
          <w:rFonts w:cstheme="minorHAnsi"/>
          <w:sz w:val="20"/>
          <w:szCs w:val="20"/>
        </w:rPr>
        <w:lastRenderedPageBreak/>
        <w:t>approximately 59.3% of the total project cost, and Output 1 is allocated 25.8% of the budget. Notably, more than half of the budget allocated from the government and GEF is directed towards Output 2, accounting for 57.62% and 64.27% of the total funding from government Co-financing and GEF funding, respectively.</w:t>
      </w:r>
    </w:p>
    <w:p w14:paraId="022BDC33" w14:textId="77777777" w:rsidR="00BD0A6E" w:rsidRPr="00750493" w:rsidRDefault="00BD0A6E" w:rsidP="00BD0A6E">
      <w:pPr>
        <w:jc w:val="both"/>
        <w:rPr>
          <w:rFonts w:cstheme="minorHAnsi"/>
          <w:sz w:val="20"/>
          <w:szCs w:val="20"/>
        </w:rPr>
      </w:pPr>
      <w:bookmarkStart w:id="32" w:name="_Hlk110358883"/>
      <w:r w:rsidRPr="00750493">
        <w:rPr>
          <w:rFonts w:cstheme="minorHAnsi"/>
          <w:sz w:val="20"/>
          <w:szCs w:val="20"/>
        </w:rPr>
        <w:t xml:space="preserve">The economic analysis indicates that investing in nature-based solutions yields a positive ENPV of USD 376.74 and an EIRR of 28%, confirming the project’s economic viability. The estimated cost-benefit ratio is greater than one, indicating that the nature-based investment is expected to generate incremental economic value. Conversely, counterfactual investing or investing without nature-based solutions results in a negative ENPV of USD (49.22) and a cost-benefit ratio below one, demonstrating the un-viability of the investment. </w:t>
      </w:r>
      <w:bookmarkEnd w:id="32"/>
    </w:p>
    <w:p w14:paraId="67AB3F6E" w14:textId="77777777" w:rsidR="00BD0A6E" w:rsidRPr="00750493" w:rsidRDefault="00BD0A6E" w:rsidP="00BD0A6E">
      <w:pPr>
        <w:jc w:val="both"/>
        <w:rPr>
          <w:rFonts w:cstheme="minorHAnsi"/>
          <w:sz w:val="20"/>
          <w:szCs w:val="20"/>
        </w:rPr>
      </w:pPr>
      <w:r w:rsidRPr="00750493">
        <w:rPr>
          <w:rFonts w:cstheme="minorHAnsi"/>
          <w:sz w:val="20"/>
          <w:szCs w:val="20"/>
        </w:rPr>
        <w:t>The economic analysis indicates that choosing not to invest in nature-based solutions will incur higher incremental opportunity costs than benefits for the urban communities of Thimphu-Paro and the Government of Bhutan. The main financial opportunity cost of forgoing investment in nature-based solutions is the climate adaptation cost to the community, amounting to approximately USD 8.89 million annually. Conversely, investing in nature-based solutions yields positive financial, economic, and social returns for the urban communities in the Thimphu-Paro regions and the government of Bhutan overall. Compared to the counterfactual investment scenario, the overall operational and maintenance costs of nature-based solution interventions will be lower by USD 3.89 million per year while providing additional benefits for at least 20 years. In sum, investing in nature-based solutions could save the government of Bhutan approximately $12.78 million annually, along with other co-benefits, thereby significantly contributing to bridging the development funding gap.</w:t>
      </w:r>
    </w:p>
    <w:p w14:paraId="2FAD53ED" w14:textId="77777777" w:rsidR="00BD0A6E" w:rsidRPr="00750493" w:rsidRDefault="00BD0A6E" w:rsidP="00BD0A6E">
      <w:pPr>
        <w:jc w:val="both"/>
        <w:rPr>
          <w:rFonts w:cstheme="minorHAnsi"/>
          <w:sz w:val="20"/>
          <w:szCs w:val="20"/>
        </w:rPr>
      </w:pPr>
      <w:bookmarkStart w:id="33" w:name="_Hlk161692314"/>
      <w:r w:rsidRPr="00750493">
        <w:rPr>
          <w:rFonts w:cstheme="minorHAnsi"/>
          <w:sz w:val="20"/>
          <w:szCs w:val="20"/>
        </w:rPr>
        <w:t>Sensitivity analysis was conducted to test the robustness of the economic analysis against different climate scenarios and various uncertainties. These uncertainties include a 10% increase in project cost, a 10% reduction in profit, a one-year delay in project implementation, and the most extreme case involving a 20% increase in project cost and a 50% reduction in estimated benefits. The proposed intervention with nature-based solutions investment provides positive economic value and a favorable internal rate of return against all foreseeable sources of climate risk. According to the estimates, even in the most extreme scenario, where costs surge by 20%, and benefits decline by 50%, the ENPV remains positive at USD 117.11, with an IRR of 14%, underscoring the project's feasibility.</w:t>
      </w:r>
      <w:r w:rsidRPr="00750493">
        <w:rPr>
          <w:rFonts w:eastAsia="Times New Roman" w:cstheme="minorHAnsi"/>
          <w:sz w:val="20"/>
          <w:szCs w:val="20"/>
        </w:rPr>
        <w:t xml:space="preserve"> </w:t>
      </w:r>
      <w:r w:rsidRPr="00750493">
        <w:rPr>
          <w:rFonts w:cstheme="minorHAnsi"/>
          <w:sz w:val="20"/>
          <w:szCs w:val="20"/>
        </w:rPr>
        <w:t xml:space="preserve"> </w:t>
      </w:r>
      <w:bookmarkStart w:id="34" w:name="_Hlk161899020"/>
      <w:r w:rsidRPr="00750493">
        <w:rPr>
          <w:rFonts w:cstheme="minorHAnsi"/>
          <w:sz w:val="20"/>
          <w:szCs w:val="20"/>
        </w:rPr>
        <w:t>Furthermore, a robustness check using a higher discount rate of 10% reveals that the project's economic and financial performance is still viable, providing a positive NPV with an IRR in all cases exceeding or equal to the threshold of 10%.</w:t>
      </w:r>
    </w:p>
    <w:p w14:paraId="27798A55" w14:textId="77777777" w:rsidR="00BD0A6E" w:rsidRPr="00750493" w:rsidRDefault="00BD0A6E" w:rsidP="00BD0A6E">
      <w:pPr>
        <w:jc w:val="both"/>
        <w:rPr>
          <w:rFonts w:cstheme="minorHAnsi"/>
          <w:sz w:val="20"/>
          <w:szCs w:val="20"/>
        </w:rPr>
      </w:pPr>
      <w:bookmarkStart w:id="35" w:name="_Hlk161692419"/>
      <w:bookmarkEnd w:id="33"/>
      <w:bookmarkEnd w:id="34"/>
      <w:r w:rsidRPr="00750493">
        <w:rPr>
          <w:rFonts w:cstheme="minorHAnsi"/>
          <w:b/>
          <w:bCs/>
          <w:sz w:val="20"/>
          <w:szCs w:val="20"/>
        </w:rPr>
        <w:t>Conclusion and recommendation</w:t>
      </w:r>
      <w:r w:rsidRPr="00750493">
        <w:rPr>
          <w:rFonts w:cstheme="minorHAnsi"/>
          <w:sz w:val="20"/>
          <w:szCs w:val="20"/>
        </w:rPr>
        <w:t xml:space="preserve"> – Based on the above economic and financial analysis, the following recommendations are made:</w:t>
      </w:r>
    </w:p>
    <w:p w14:paraId="7CBCB38B" w14:textId="77777777" w:rsidR="00BD0A6E" w:rsidRPr="00750493" w:rsidRDefault="00BD0A6E" w:rsidP="00750493">
      <w:pPr>
        <w:pStyle w:val="ListParagraph"/>
        <w:numPr>
          <w:ilvl w:val="0"/>
          <w:numId w:val="89"/>
        </w:numPr>
        <w:jc w:val="both"/>
        <w:rPr>
          <w:rFonts w:asciiTheme="minorHAnsi" w:hAnsiTheme="minorHAnsi" w:cstheme="minorHAnsi"/>
          <w:sz w:val="20"/>
          <w:szCs w:val="20"/>
        </w:rPr>
      </w:pPr>
      <w:r w:rsidRPr="00750493">
        <w:rPr>
          <w:rFonts w:asciiTheme="minorHAnsi" w:hAnsiTheme="minorHAnsi" w:cstheme="minorHAnsi"/>
          <w:sz w:val="20"/>
          <w:szCs w:val="20"/>
        </w:rPr>
        <w:t>Intervention with an investment in nature-based solutions yields a positive ENPV, with an IRR surpassing 6% and 10%, affirming the project's economic viability for investment. Conversely, without investing in nature-based solutions, the intervention results in a negative ENPV, indicating the unfeasibility of the project.</w:t>
      </w:r>
    </w:p>
    <w:p w14:paraId="6E40E570" w14:textId="77777777" w:rsidR="00BD0A6E" w:rsidRPr="00750493" w:rsidRDefault="00BD0A6E" w:rsidP="00750493">
      <w:pPr>
        <w:pStyle w:val="ListParagraph"/>
        <w:numPr>
          <w:ilvl w:val="0"/>
          <w:numId w:val="89"/>
        </w:numPr>
        <w:jc w:val="both"/>
        <w:rPr>
          <w:rFonts w:asciiTheme="minorHAnsi" w:hAnsiTheme="minorHAnsi" w:cstheme="minorHAnsi"/>
          <w:sz w:val="20"/>
          <w:szCs w:val="20"/>
        </w:rPr>
      </w:pPr>
      <w:r w:rsidRPr="00750493">
        <w:rPr>
          <w:rFonts w:asciiTheme="minorHAnsi" w:hAnsiTheme="minorHAnsi" w:cstheme="minorHAnsi"/>
          <w:sz w:val="20"/>
          <w:szCs w:val="20"/>
        </w:rPr>
        <w:t>Despite fiscal constraints, the RGoB commits USD 51.47 million (about 74% of the total project cost) for co-financing, demonstrating dedication to the project, urban cities, climate resilience, and the socio-economic well-being of the urban population through nature-based investment. However, due to budgetary limits, the RGoB has limited capacity to increase its contribution.</w:t>
      </w:r>
    </w:p>
    <w:p w14:paraId="4AAEE2F6" w14:textId="77777777" w:rsidR="00BD0A6E" w:rsidRPr="00750493" w:rsidRDefault="00BD0A6E" w:rsidP="00750493">
      <w:pPr>
        <w:pStyle w:val="ListParagraph"/>
        <w:numPr>
          <w:ilvl w:val="0"/>
          <w:numId w:val="89"/>
        </w:numPr>
        <w:jc w:val="both"/>
        <w:rPr>
          <w:rFonts w:asciiTheme="minorHAnsi" w:hAnsiTheme="minorHAnsi" w:cstheme="minorHAnsi"/>
          <w:sz w:val="20"/>
          <w:szCs w:val="20"/>
        </w:rPr>
      </w:pPr>
      <w:r w:rsidRPr="00750493">
        <w:rPr>
          <w:rFonts w:asciiTheme="minorHAnsi" w:hAnsiTheme="minorHAnsi" w:cstheme="minorHAnsi"/>
          <w:sz w:val="20"/>
          <w:szCs w:val="20"/>
        </w:rPr>
        <w:t>Catalytic capital of US$ 18,048,624 from the GEF is crucial to bridge Bhutan’s resource gap, enabling the project to withstand climate events and develop climate-resilient urban spaces in the Thimphu-Paro region to navigate climate-related challenges.</w:t>
      </w:r>
    </w:p>
    <w:p w14:paraId="3245D926" w14:textId="77777777" w:rsidR="00BD0A6E" w:rsidRPr="00750493" w:rsidRDefault="00BD0A6E" w:rsidP="00750493">
      <w:pPr>
        <w:pStyle w:val="ListParagraph"/>
        <w:numPr>
          <w:ilvl w:val="0"/>
          <w:numId w:val="89"/>
        </w:numPr>
        <w:jc w:val="both"/>
        <w:rPr>
          <w:rFonts w:asciiTheme="minorHAnsi" w:hAnsiTheme="minorHAnsi" w:cstheme="minorHAnsi"/>
          <w:sz w:val="20"/>
          <w:szCs w:val="20"/>
        </w:rPr>
      </w:pPr>
      <w:r w:rsidRPr="00750493">
        <w:rPr>
          <w:rFonts w:asciiTheme="minorHAnsi" w:hAnsiTheme="minorHAnsi" w:cstheme="minorHAnsi"/>
          <w:sz w:val="20"/>
          <w:szCs w:val="20"/>
        </w:rPr>
        <w:t xml:space="preserve">Without GEF's financing, Bhutan misses a crucial opportunity to invest in greening its most climate-vulnerable city, affecting the well-being and sustainability of vulnerable communities. </w:t>
      </w:r>
    </w:p>
    <w:p w14:paraId="4B6E45C7" w14:textId="69A44F83" w:rsidR="000B0533" w:rsidRDefault="00BD0A6E" w:rsidP="00750493">
      <w:pPr>
        <w:pStyle w:val="ListParagraph"/>
        <w:numPr>
          <w:ilvl w:val="0"/>
          <w:numId w:val="89"/>
        </w:numPr>
        <w:jc w:val="both"/>
        <w:rPr>
          <w:rFonts w:ascii="Calibri" w:hAnsi="Calibri"/>
          <w:b/>
          <w:smallCaps/>
          <w:spacing w:val="-2"/>
          <w:sz w:val="28"/>
          <w:szCs w:val="28"/>
          <w:lang w:val="en-GB"/>
        </w:rPr>
      </w:pPr>
      <w:r w:rsidRPr="00750493">
        <w:rPr>
          <w:rFonts w:asciiTheme="minorHAnsi" w:hAnsiTheme="minorHAnsi" w:cstheme="minorHAnsi"/>
          <w:sz w:val="20"/>
          <w:szCs w:val="20"/>
        </w:rPr>
        <w:t>GEF is the most viable financial instrument to close Bhutan's existing investment gap. The grant of USD 18,048,624 from GEF will act as a catalytic capital and attract co-financing from the Royal Government of Bhutan.</w:t>
      </w:r>
      <w:bookmarkEnd w:id="35"/>
      <w:r w:rsidR="000B0533" w:rsidRPr="00750493">
        <w:rPr>
          <w:rFonts w:asciiTheme="minorHAnsi" w:hAnsiTheme="minorHAnsi" w:cstheme="minorHAnsi"/>
          <w:sz w:val="20"/>
          <w:szCs w:val="20"/>
        </w:rPr>
        <w:br w:type="page"/>
      </w:r>
    </w:p>
    <w:p w14:paraId="3FEC542C" w14:textId="4925D522" w:rsidR="00485F0E" w:rsidRPr="009E3201" w:rsidRDefault="00485F0E" w:rsidP="00485F0E">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smallCaps/>
          <w:spacing w:val="-2"/>
          <w:sz w:val="28"/>
          <w:szCs w:val="28"/>
          <w:lang w:val="en-GB"/>
        </w:rPr>
      </w:pPr>
      <w:bookmarkStart w:id="36" w:name="_Toc162106203"/>
      <w:r w:rsidRPr="009E3201">
        <w:rPr>
          <w:rFonts w:ascii="Calibri" w:eastAsia="SimSun" w:hAnsi="Calibri" w:cs="Times New Roman"/>
          <w:b/>
          <w:smallCaps/>
          <w:spacing w:val="-2"/>
          <w:sz w:val="28"/>
          <w:szCs w:val="28"/>
          <w:lang w:val="en-GB"/>
        </w:rPr>
        <w:lastRenderedPageBreak/>
        <w:t>Results and Partnerships</w:t>
      </w:r>
      <w:bookmarkEnd w:id="36"/>
      <w:r w:rsidRPr="009E3201">
        <w:rPr>
          <w:rFonts w:ascii="Calibri" w:eastAsia="SimSun" w:hAnsi="Calibri" w:cs="Times New Roman"/>
          <w:b/>
          <w:smallCaps/>
          <w:spacing w:val="-2"/>
          <w:sz w:val="28"/>
          <w:szCs w:val="28"/>
          <w:lang w:val="en-GB"/>
        </w:rPr>
        <w:t xml:space="preserve"> </w:t>
      </w:r>
    </w:p>
    <w:p w14:paraId="41786F0A" w14:textId="77777777" w:rsidR="002F71E3" w:rsidRDefault="002F71E3" w:rsidP="00007C78">
      <w:pPr>
        <w:spacing w:after="0" w:line="240" w:lineRule="auto"/>
        <w:jc w:val="both"/>
        <w:rPr>
          <w:rFonts w:ascii="Calibri Light" w:eastAsia="Times New Roman" w:hAnsi="Calibri Light" w:cs="Times New Roman"/>
          <w:b/>
          <w:bCs/>
          <w:sz w:val="24"/>
          <w:szCs w:val="24"/>
          <w:lang w:val="en-GB"/>
        </w:rPr>
      </w:pPr>
    </w:p>
    <w:p w14:paraId="3EC492C4" w14:textId="68E55846" w:rsidR="0032101B" w:rsidRPr="00750493" w:rsidRDefault="0032101B" w:rsidP="00750493">
      <w:pPr>
        <w:keepNext/>
        <w:keepLines/>
        <w:suppressAutoHyphens/>
        <w:spacing w:after="0" w:line="240" w:lineRule="auto"/>
        <w:outlineLvl w:val="1"/>
        <w:rPr>
          <w:rFonts w:ascii="Calibri" w:eastAsia="Times New Roman" w:hAnsi="Calibri" w:cs="Calibri"/>
          <w:b/>
          <w:bCs/>
          <w:sz w:val="24"/>
          <w:szCs w:val="24"/>
          <w:lang w:val="en-GB"/>
        </w:rPr>
      </w:pPr>
      <w:bookmarkStart w:id="37" w:name="_Toc162106204"/>
      <w:r w:rsidRPr="00750493">
        <w:rPr>
          <w:rFonts w:ascii="Calibri" w:eastAsia="Times New Roman" w:hAnsi="Calibri" w:cs="Calibri"/>
          <w:b/>
          <w:bCs/>
          <w:sz w:val="24"/>
          <w:szCs w:val="24"/>
          <w:lang w:val="en-GB"/>
        </w:rPr>
        <w:t>Expected Results</w:t>
      </w:r>
      <w:bookmarkEnd w:id="37"/>
    </w:p>
    <w:p w14:paraId="726A73FF" w14:textId="5F8B4CB3" w:rsidR="008F40F4" w:rsidRPr="006A2693" w:rsidRDefault="00B40713" w:rsidP="0032101B">
      <w:pPr>
        <w:suppressAutoHyphens/>
        <w:spacing w:after="0" w:line="240" w:lineRule="auto"/>
        <w:jc w:val="both"/>
        <w:rPr>
          <w:rFonts w:ascii="Calibri" w:eastAsia="Calibri" w:hAnsi="Calibri" w:cs="Calibri"/>
          <w:sz w:val="20"/>
          <w:szCs w:val="20"/>
          <w:lang w:val="en-GB"/>
        </w:rPr>
      </w:pPr>
      <w:r w:rsidRPr="006A2693">
        <w:rPr>
          <w:sz w:val="20"/>
          <w:szCs w:val="20"/>
          <w:lang w:val="en-GB"/>
        </w:rPr>
        <w:t xml:space="preserve">The objective </w:t>
      </w:r>
      <w:r w:rsidRPr="006A2693">
        <w:rPr>
          <w:rFonts w:ascii="Calibri" w:eastAsia="Calibri" w:hAnsi="Calibri" w:cs="Calibri"/>
          <w:sz w:val="20"/>
          <w:szCs w:val="20"/>
          <w:lang w:val="en-GB"/>
        </w:rPr>
        <w:t>o</w:t>
      </w:r>
      <w:r w:rsidR="04CDF335" w:rsidRPr="006A2693">
        <w:rPr>
          <w:rFonts w:ascii="Calibri" w:eastAsia="Calibri" w:hAnsi="Calibri" w:cs="Calibri"/>
          <w:sz w:val="20"/>
          <w:szCs w:val="20"/>
          <w:lang w:val="en-GB"/>
        </w:rPr>
        <w:t>f</w:t>
      </w:r>
      <w:r w:rsidRPr="006A2693">
        <w:rPr>
          <w:sz w:val="20"/>
          <w:szCs w:val="20"/>
          <w:lang w:val="en-GB"/>
        </w:rPr>
        <w:t xml:space="preserve"> the </w:t>
      </w:r>
      <w:r w:rsidRPr="0025079E">
        <w:rPr>
          <w:rFonts w:cstheme="minorHAnsi"/>
          <w:sz w:val="20"/>
          <w:szCs w:val="20"/>
          <w:lang w:val="en-GB"/>
        </w:rPr>
        <w:t xml:space="preserve">project is </w:t>
      </w:r>
      <w:r w:rsidR="006A2693" w:rsidRPr="00750493">
        <w:rPr>
          <w:rStyle w:val="cf01"/>
          <w:rFonts w:asciiTheme="minorHAnsi" w:hAnsiTheme="minorHAnsi" w:cstheme="minorHAnsi"/>
          <w:sz w:val="20"/>
          <w:szCs w:val="20"/>
        </w:rPr>
        <w:t>to strengthen the management of climate risks, and reduce the vulnerability of urban landscapes and communities to the impacts of climate change in Thimphu-Paro</w:t>
      </w:r>
      <w:r w:rsidR="00323F33">
        <w:rPr>
          <w:rStyle w:val="cf01"/>
          <w:rFonts w:asciiTheme="minorHAnsi" w:hAnsiTheme="minorHAnsi" w:cstheme="minorHAnsi"/>
          <w:sz w:val="20"/>
          <w:szCs w:val="20"/>
        </w:rPr>
        <w:t xml:space="preserve">. The project will </w:t>
      </w:r>
      <w:r w:rsidR="008F40F4" w:rsidRPr="00750493">
        <w:rPr>
          <w:rFonts w:eastAsia="Calibri" w:cstheme="minorHAnsi"/>
          <w:sz w:val="20"/>
          <w:szCs w:val="20"/>
          <w:lang w:val="en-GB"/>
        </w:rPr>
        <w:t xml:space="preserve">directly </w:t>
      </w:r>
      <w:r w:rsidRPr="0025079E">
        <w:rPr>
          <w:rFonts w:cstheme="minorHAnsi"/>
          <w:sz w:val="20"/>
          <w:szCs w:val="20"/>
          <w:lang w:val="en-GB"/>
        </w:rPr>
        <w:t xml:space="preserve">enhance the climate resilience of </w:t>
      </w:r>
      <w:r w:rsidR="008F40F4" w:rsidRPr="00750493">
        <w:rPr>
          <w:rFonts w:eastAsia="Calibri" w:cstheme="minorHAnsi"/>
          <w:sz w:val="20"/>
          <w:szCs w:val="20"/>
          <w:lang w:val="en-GB"/>
        </w:rPr>
        <w:t xml:space="preserve">146,298 people in </w:t>
      </w:r>
      <w:r w:rsidRPr="0025079E">
        <w:rPr>
          <w:rFonts w:cstheme="minorHAnsi"/>
          <w:sz w:val="20"/>
          <w:szCs w:val="20"/>
          <w:lang w:val="en-GB"/>
        </w:rPr>
        <w:t xml:space="preserve">urban landscapes and the adaptive capacities of the population of Thimphu and Paro </w:t>
      </w:r>
      <w:r w:rsidR="008F40F4" w:rsidRPr="00750493">
        <w:rPr>
          <w:rFonts w:eastAsia="Calibri" w:cstheme="minorHAnsi"/>
          <w:sz w:val="20"/>
          <w:szCs w:val="20"/>
          <w:lang w:val="en-GB"/>
        </w:rPr>
        <w:t>region</w:t>
      </w:r>
      <w:r w:rsidRPr="00750493">
        <w:rPr>
          <w:rFonts w:eastAsia="Calibri" w:cstheme="minorHAnsi"/>
          <w:sz w:val="20"/>
          <w:szCs w:val="20"/>
          <w:lang w:val="en-GB"/>
        </w:rPr>
        <w:t xml:space="preserve"> </w:t>
      </w:r>
      <w:r w:rsidRPr="0025079E">
        <w:rPr>
          <w:rFonts w:cstheme="minorHAnsi"/>
          <w:sz w:val="20"/>
          <w:szCs w:val="20"/>
          <w:lang w:val="en-GB"/>
        </w:rPr>
        <w:t xml:space="preserve">by strengthening climate risk management and supporting adaptation interventions </w:t>
      </w:r>
      <w:r w:rsidR="003A058A" w:rsidRPr="0025079E">
        <w:rPr>
          <w:rFonts w:cstheme="minorHAnsi"/>
          <w:sz w:val="20"/>
          <w:szCs w:val="20"/>
          <w:lang w:val="en-GB"/>
        </w:rPr>
        <w:t>for enhanced</w:t>
      </w:r>
      <w:r w:rsidRPr="0025079E">
        <w:rPr>
          <w:rFonts w:cstheme="minorHAnsi"/>
          <w:sz w:val="20"/>
          <w:szCs w:val="20"/>
          <w:lang w:val="en-GB"/>
        </w:rPr>
        <w:t xml:space="preserve"> resilience of urban areas</w:t>
      </w:r>
      <w:r w:rsidR="003A058A" w:rsidRPr="0025079E">
        <w:rPr>
          <w:rFonts w:cstheme="minorHAnsi"/>
          <w:sz w:val="20"/>
          <w:szCs w:val="20"/>
          <w:lang w:val="en-GB"/>
        </w:rPr>
        <w:t xml:space="preserve"> in Bhutan</w:t>
      </w:r>
      <w:r w:rsidRPr="0025079E">
        <w:rPr>
          <w:rFonts w:cstheme="minorHAnsi"/>
          <w:sz w:val="20"/>
          <w:szCs w:val="20"/>
          <w:lang w:val="en-GB"/>
        </w:rPr>
        <w:t>.</w:t>
      </w:r>
      <w:r w:rsidRPr="006A2693">
        <w:rPr>
          <w:sz w:val="20"/>
          <w:szCs w:val="20"/>
          <w:lang w:val="en-GB"/>
        </w:rPr>
        <w:t xml:space="preserve"> </w:t>
      </w:r>
      <w:r w:rsidR="0032101B" w:rsidRPr="006A2693">
        <w:rPr>
          <w:sz w:val="20"/>
          <w:szCs w:val="20"/>
          <w:lang w:val="en-GB"/>
        </w:rPr>
        <w:t xml:space="preserve">The project </w:t>
      </w:r>
      <w:r w:rsidR="003A058A" w:rsidRPr="006A2693">
        <w:rPr>
          <w:sz w:val="20"/>
          <w:szCs w:val="20"/>
          <w:lang w:val="en-GB"/>
        </w:rPr>
        <w:t xml:space="preserve">will </w:t>
      </w:r>
      <w:r w:rsidR="0032101B" w:rsidRPr="006A2693">
        <w:rPr>
          <w:sz w:val="20"/>
          <w:szCs w:val="20"/>
          <w:lang w:val="en-GB"/>
        </w:rPr>
        <w:t>address various climate related challenges, including riverine and surface water flooding, water stress, landslides, forest fires, cyclonic events and other</w:t>
      </w:r>
      <w:r w:rsidR="00B04551" w:rsidRPr="006A2693">
        <w:rPr>
          <w:sz w:val="20"/>
          <w:szCs w:val="20"/>
          <w:lang w:val="en-GB"/>
        </w:rPr>
        <w:t>s</w:t>
      </w:r>
      <w:r w:rsidR="0032101B" w:rsidRPr="006A2693">
        <w:rPr>
          <w:sz w:val="20"/>
          <w:szCs w:val="20"/>
          <w:lang w:val="en-GB"/>
        </w:rPr>
        <w:t>, by effectively managing 600 hectares of watershed and springshed land, enhancing river corridors through urban forestry techniques, developing retention ponds, rain gardens</w:t>
      </w:r>
      <w:r w:rsidR="5BB2090D" w:rsidRPr="006A2693">
        <w:rPr>
          <w:sz w:val="20"/>
          <w:szCs w:val="20"/>
          <w:lang w:val="en-GB"/>
        </w:rPr>
        <w:t>,</w:t>
      </w:r>
      <w:r w:rsidR="0032101B" w:rsidRPr="006A2693">
        <w:rPr>
          <w:sz w:val="20"/>
          <w:szCs w:val="20"/>
          <w:lang w:val="en-GB"/>
        </w:rPr>
        <w:t xml:space="preserve"> and urban wetlands, as well as rehabilitation of stormwater drainage networks in Thimphu</w:t>
      </w:r>
      <w:r w:rsidR="71922D92" w:rsidRPr="006A2693">
        <w:rPr>
          <w:sz w:val="20"/>
          <w:szCs w:val="20"/>
          <w:lang w:val="en-GB"/>
        </w:rPr>
        <w:t xml:space="preserve"> and Paro</w:t>
      </w:r>
      <w:r w:rsidR="0032101B" w:rsidRPr="006A2693">
        <w:rPr>
          <w:sz w:val="20"/>
          <w:szCs w:val="20"/>
          <w:lang w:val="en-GB"/>
        </w:rPr>
        <w:t xml:space="preserve">. Furthermore, the project will demonstrate inclusive and climate resilient building technology in Thimphu, propose revised green building standards and design tools. </w:t>
      </w:r>
      <w:r w:rsidR="00F57E8A" w:rsidRPr="006A2693">
        <w:rPr>
          <w:sz w:val="20"/>
          <w:szCs w:val="20"/>
          <w:lang w:val="en-GB"/>
        </w:rPr>
        <w:t xml:space="preserve">Based on the future climate projections and </w:t>
      </w:r>
      <w:r w:rsidR="00BD050E" w:rsidRPr="006A2693">
        <w:rPr>
          <w:sz w:val="20"/>
          <w:szCs w:val="20"/>
          <w:lang w:val="en-GB"/>
        </w:rPr>
        <w:t>barrier</w:t>
      </w:r>
      <w:r w:rsidR="00F57E8A" w:rsidRPr="006A2693">
        <w:rPr>
          <w:sz w:val="20"/>
          <w:szCs w:val="20"/>
          <w:lang w:val="en-GB"/>
        </w:rPr>
        <w:t>s</w:t>
      </w:r>
      <w:r w:rsidR="005E430F" w:rsidRPr="006A2693">
        <w:rPr>
          <w:sz w:val="20"/>
          <w:szCs w:val="20"/>
          <w:lang w:val="en-GB"/>
        </w:rPr>
        <w:t>, the p</w:t>
      </w:r>
      <w:r w:rsidR="00BD050E" w:rsidRPr="006A2693">
        <w:rPr>
          <w:sz w:val="20"/>
          <w:szCs w:val="20"/>
          <w:lang w:val="en-GB"/>
        </w:rPr>
        <w:t>roject</w:t>
      </w:r>
      <w:r w:rsidR="005E430F" w:rsidRPr="006A2693">
        <w:rPr>
          <w:sz w:val="20"/>
          <w:szCs w:val="20"/>
          <w:lang w:val="en-GB"/>
        </w:rPr>
        <w:t xml:space="preserve"> </w:t>
      </w:r>
      <w:r w:rsidR="000F0B56" w:rsidRPr="006A2693">
        <w:rPr>
          <w:sz w:val="20"/>
          <w:szCs w:val="20"/>
          <w:lang w:val="en-GB"/>
        </w:rPr>
        <w:t xml:space="preserve">will </w:t>
      </w:r>
      <w:r w:rsidR="0052331E" w:rsidRPr="006A2693">
        <w:rPr>
          <w:rFonts w:ascii="Calibri" w:eastAsia="Calibri" w:hAnsi="Calibri" w:cs="Calibri"/>
          <w:sz w:val="20"/>
          <w:szCs w:val="20"/>
          <w:lang w:val="en-GB"/>
        </w:rPr>
        <w:t>guide</w:t>
      </w:r>
      <w:r w:rsidR="000F0B56" w:rsidRPr="006A2693">
        <w:rPr>
          <w:rFonts w:ascii="Calibri" w:eastAsia="Calibri" w:hAnsi="Calibri" w:cs="Calibri"/>
          <w:sz w:val="20"/>
          <w:szCs w:val="20"/>
          <w:lang w:val="en-GB"/>
        </w:rPr>
        <w:t xml:space="preserve"> </w:t>
      </w:r>
      <w:r w:rsidR="00C0776D" w:rsidRPr="006A2693">
        <w:rPr>
          <w:rFonts w:ascii="Calibri" w:eastAsia="Calibri" w:hAnsi="Calibri" w:cs="Calibri"/>
          <w:sz w:val="20"/>
          <w:szCs w:val="20"/>
          <w:lang w:val="en-GB"/>
        </w:rPr>
        <w:t>enhance</w:t>
      </w:r>
      <w:r w:rsidR="0052331E" w:rsidRPr="006A2693">
        <w:rPr>
          <w:rFonts w:ascii="Calibri" w:eastAsia="Calibri" w:hAnsi="Calibri" w:cs="Calibri"/>
          <w:sz w:val="20"/>
          <w:szCs w:val="20"/>
          <w:lang w:val="en-GB"/>
        </w:rPr>
        <w:t>d</w:t>
      </w:r>
      <w:r w:rsidR="00E663A4" w:rsidRPr="006A2693">
        <w:rPr>
          <w:sz w:val="20"/>
          <w:szCs w:val="20"/>
          <w:lang w:val="en-GB"/>
        </w:rPr>
        <w:t xml:space="preserve"> disaster preparedness,</w:t>
      </w:r>
      <w:r w:rsidR="00C0776D" w:rsidRPr="006A2693">
        <w:rPr>
          <w:sz w:val="20"/>
          <w:szCs w:val="20"/>
          <w:lang w:val="en-GB"/>
        </w:rPr>
        <w:t xml:space="preserve"> knowledge, capacity and </w:t>
      </w:r>
      <w:r w:rsidR="0052331E" w:rsidRPr="006A2693">
        <w:rPr>
          <w:rFonts w:ascii="Calibri" w:eastAsia="Calibri" w:hAnsi="Calibri" w:cs="Calibri"/>
          <w:sz w:val="20"/>
          <w:szCs w:val="20"/>
          <w:lang w:val="en-GB"/>
        </w:rPr>
        <w:t>competency</w:t>
      </w:r>
      <w:r w:rsidR="43394E1D" w:rsidRPr="006A2693">
        <w:rPr>
          <w:rFonts w:ascii="Calibri" w:eastAsia="Calibri" w:hAnsi="Calibri" w:cs="Calibri"/>
          <w:sz w:val="20"/>
          <w:szCs w:val="20"/>
          <w:lang w:val="en-GB"/>
        </w:rPr>
        <w:t xml:space="preserve"> </w:t>
      </w:r>
      <w:r w:rsidR="00C0776D" w:rsidRPr="006A2693">
        <w:rPr>
          <w:sz w:val="20"/>
          <w:szCs w:val="20"/>
          <w:lang w:val="en-GB"/>
        </w:rPr>
        <w:t>skills</w:t>
      </w:r>
      <w:r w:rsidR="000F0B56" w:rsidRPr="006A2693">
        <w:rPr>
          <w:sz w:val="20"/>
          <w:szCs w:val="20"/>
          <w:lang w:val="en-GB"/>
        </w:rPr>
        <w:t xml:space="preserve"> across</w:t>
      </w:r>
      <w:r w:rsidR="00E663A4" w:rsidRPr="006A2693">
        <w:rPr>
          <w:sz w:val="20"/>
          <w:szCs w:val="20"/>
          <w:lang w:val="en-GB"/>
        </w:rPr>
        <w:t xml:space="preserve"> communities</w:t>
      </w:r>
      <w:r w:rsidR="471D4762" w:rsidRPr="006A2693">
        <w:rPr>
          <w:sz w:val="20"/>
          <w:szCs w:val="20"/>
          <w:lang w:val="en-GB"/>
        </w:rPr>
        <w:t xml:space="preserve"> and</w:t>
      </w:r>
      <w:r w:rsidR="00E663A4" w:rsidRPr="006A2693">
        <w:rPr>
          <w:sz w:val="20"/>
          <w:szCs w:val="20"/>
          <w:lang w:val="en-GB"/>
        </w:rPr>
        <w:t xml:space="preserve"> businesses</w:t>
      </w:r>
      <w:r w:rsidR="00323F33">
        <w:rPr>
          <w:sz w:val="20"/>
          <w:szCs w:val="20"/>
          <w:lang w:val="en-GB"/>
        </w:rPr>
        <w:t>, benefiting 200 people</w:t>
      </w:r>
      <w:r w:rsidR="00E663A4" w:rsidRPr="006A2693">
        <w:rPr>
          <w:rFonts w:ascii="Calibri" w:eastAsia="Calibri" w:hAnsi="Calibri" w:cs="Calibri"/>
          <w:sz w:val="20"/>
          <w:szCs w:val="20"/>
          <w:lang w:val="en-GB"/>
        </w:rPr>
        <w:t>,</w:t>
      </w:r>
      <w:r w:rsidR="00180555" w:rsidRPr="006A2693">
        <w:rPr>
          <w:sz w:val="20"/>
          <w:szCs w:val="20"/>
          <w:lang w:val="en-GB"/>
        </w:rPr>
        <w:t xml:space="preserve"> </w:t>
      </w:r>
      <w:r w:rsidR="0052331E" w:rsidRPr="006A2693">
        <w:rPr>
          <w:rFonts w:ascii="Calibri" w:eastAsia="Calibri" w:hAnsi="Calibri" w:cs="Calibri"/>
          <w:sz w:val="20"/>
          <w:szCs w:val="20"/>
          <w:lang w:val="en-GB"/>
        </w:rPr>
        <w:t xml:space="preserve">for </w:t>
      </w:r>
      <w:r w:rsidR="00323F33">
        <w:rPr>
          <w:rFonts w:ascii="Calibri" w:eastAsia="Calibri" w:hAnsi="Calibri" w:cs="Calibri"/>
          <w:sz w:val="20"/>
          <w:szCs w:val="20"/>
          <w:lang w:val="en-GB"/>
        </w:rPr>
        <w:t xml:space="preserve">the </w:t>
      </w:r>
      <w:r w:rsidR="0052331E" w:rsidRPr="006A2693">
        <w:rPr>
          <w:rFonts w:ascii="Calibri" w:eastAsia="Calibri" w:hAnsi="Calibri" w:cs="Calibri"/>
          <w:sz w:val="20"/>
          <w:szCs w:val="20"/>
          <w:lang w:val="en-GB"/>
        </w:rPr>
        <w:t xml:space="preserve">two major </w:t>
      </w:r>
      <w:r w:rsidR="0025079E">
        <w:rPr>
          <w:rFonts w:ascii="Calibri" w:eastAsia="Calibri" w:hAnsi="Calibri" w:cs="Calibri"/>
          <w:sz w:val="20"/>
          <w:szCs w:val="20"/>
          <w:lang w:val="en-GB"/>
        </w:rPr>
        <w:t xml:space="preserve">cities </w:t>
      </w:r>
      <w:r w:rsidR="0052331E" w:rsidRPr="006A2693">
        <w:rPr>
          <w:rFonts w:ascii="Calibri" w:eastAsia="Calibri" w:hAnsi="Calibri" w:cs="Calibri"/>
          <w:sz w:val="20"/>
          <w:szCs w:val="20"/>
          <w:lang w:val="en-GB"/>
        </w:rPr>
        <w:t>of Thimphu and Paro</w:t>
      </w:r>
      <w:r w:rsidR="004B499D" w:rsidRPr="006A2693">
        <w:rPr>
          <w:rFonts w:ascii="Calibri" w:eastAsia="Calibri" w:hAnsi="Calibri" w:cs="Calibri"/>
          <w:sz w:val="20"/>
          <w:szCs w:val="20"/>
          <w:lang w:val="en-GB"/>
        </w:rPr>
        <w:t>.</w:t>
      </w:r>
      <w:r w:rsidR="008F40F4" w:rsidRPr="006A2693">
        <w:rPr>
          <w:rFonts w:ascii="Calibri" w:eastAsia="Calibri" w:hAnsi="Calibri" w:cs="Calibri"/>
          <w:sz w:val="20"/>
          <w:szCs w:val="20"/>
          <w:lang w:val="en-GB"/>
        </w:rPr>
        <w:t xml:space="preserve"> </w:t>
      </w:r>
    </w:p>
    <w:p w14:paraId="708AE548" w14:textId="77777777" w:rsidR="00E514BD" w:rsidRDefault="00E514BD" w:rsidP="0032101B">
      <w:pPr>
        <w:suppressAutoHyphens/>
        <w:spacing w:after="0" w:line="240" w:lineRule="auto"/>
        <w:jc w:val="both"/>
        <w:rPr>
          <w:rFonts w:ascii="Calibri" w:eastAsia="Calibri" w:hAnsi="Calibri" w:cs="Calibri"/>
          <w:sz w:val="20"/>
          <w:szCs w:val="20"/>
          <w:lang w:val="en-GB"/>
        </w:rPr>
      </w:pPr>
    </w:p>
    <w:p w14:paraId="2CCA4FAD" w14:textId="3999BA80" w:rsidR="00F82EDD" w:rsidRDefault="00940AA9" w:rsidP="00F82EDD">
      <w:pPr>
        <w:suppressAutoHyphens/>
        <w:jc w:val="both"/>
        <w:rPr>
          <w:rFonts w:ascii="Calibri" w:eastAsia="Calibri" w:hAnsi="Calibri" w:cs="Calibri"/>
          <w:lang w:val="en-GB"/>
        </w:rPr>
      </w:pPr>
      <w:r>
        <w:rPr>
          <w:rFonts w:ascii="Calibri" w:eastAsia="Calibri" w:hAnsi="Calibri" w:cs="Calibri"/>
          <w:sz w:val="20"/>
          <w:szCs w:val="20"/>
          <w:lang w:val="en-GB"/>
        </w:rPr>
        <w:t xml:space="preserve">The project </w:t>
      </w:r>
      <w:r w:rsidRPr="00940AA9">
        <w:rPr>
          <w:rFonts w:ascii="Calibri" w:eastAsia="Calibri" w:hAnsi="Calibri" w:cs="Calibri"/>
          <w:sz w:val="20"/>
          <w:szCs w:val="20"/>
          <w:lang w:val="en-GB"/>
        </w:rPr>
        <w:t xml:space="preserve">seeks </w:t>
      </w:r>
      <w:r w:rsidR="00F82EDD">
        <w:rPr>
          <w:rFonts w:ascii="Calibri" w:eastAsia="Calibri" w:hAnsi="Calibri" w:cs="Calibri"/>
          <w:sz w:val="20"/>
          <w:szCs w:val="20"/>
          <w:lang w:val="en-GB"/>
        </w:rPr>
        <w:t xml:space="preserve">to </w:t>
      </w:r>
      <w:r>
        <w:rPr>
          <w:rFonts w:ascii="Calibri" w:eastAsia="Calibri" w:hAnsi="Calibri" w:cs="Calibri"/>
          <w:sz w:val="20"/>
          <w:szCs w:val="20"/>
          <w:lang w:val="en-GB"/>
        </w:rPr>
        <w:t>advance climate risk informed urban planning</w:t>
      </w:r>
      <w:r w:rsidRPr="00940AA9">
        <w:rPr>
          <w:rFonts w:ascii="Calibri" w:eastAsia="Calibri" w:hAnsi="Calibri" w:cs="Calibri"/>
          <w:sz w:val="20"/>
          <w:szCs w:val="20"/>
          <w:lang w:val="en-GB"/>
        </w:rPr>
        <w:t xml:space="preserve"> through three complementary Out</w:t>
      </w:r>
      <w:r>
        <w:rPr>
          <w:rFonts w:ascii="Calibri" w:eastAsia="Calibri" w:hAnsi="Calibri" w:cs="Calibri"/>
          <w:sz w:val="20"/>
          <w:szCs w:val="20"/>
          <w:lang w:val="en-GB"/>
        </w:rPr>
        <w:t>come</w:t>
      </w:r>
      <w:r w:rsidRPr="00940AA9">
        <w:rPr>
          <w:rFonts w:ascii="Calibri" w:eastAsia="Calibri" w:hAnsi="Calibri" w:cs="Calibri"/>
          <w:sz w:val="20"/>
          <w:szCs w:val="20"/>
          <w:lang w:val="en-GB"/>
        </w:rPr>
        <w:t>s</w:t>
      </w:r>
    </w:p>
    <w:p w14:paraId="5A641E3C" w14:textId="46FCD803" w:rsidR="00F82EDD" w:rsidRPr="00E514BD" w:rsidRDefault="00F82EDD" w:rsidP="00E514BD">
      <w:pPr>
        <w:pStyle w:val="ListParagraph"/>
        <w:numPr>
          <w:ilvl w:val="0"/>
          <w:numId w:val="72"/>
        </w:numPr>
        <w:suppressAutoHyphens/>
        <w:jc w:val="both"/>
        <w:rPr>
          <w:rFonts w:ascii="Calibri" w:eastAsia="Calibri" w:hAnsi="Calibri" w:cs="Calibri"/>
          <w:lang w:val="en-GB"/>
        </w:rPr>
      </w:pPr>
      <w:r w:rsidRPr="00E514BD">
        <w:rPr>
          <w:rFonts w:ascii="Calibri" w:eastAsia="Calibri" w:hAnsi="Calibri" w:cs="Calibri"/>
          <w:sz w:val="20"/>
          <w:szCs w:val="20"/>
          <w:lang w:val="en-GB"/>
        </w:rPr>
        <w:t>Outcome 1: Institutional coordination, stakeholder engagement and climate adaptation capacity strengthened for inclusive and-resilient urban planning and development</w:t>
      </w:r>
      <w:r>
        <w:rPr>
          <w:rFonts w:ascii="Calibri" w:eastAsia="Calibri" w:hAnsi="Calibri" w:cs="Calibri"/>
          <w:sz w:val="20"/>
          <w:szCs w:val="20"/>
          <w:lang w:val="en-GB"/>
        </w:rPr>
        <w:t>;</w:t>
      </w:r>
    </w:p>
    <w:p w14:paraId="5098C44E" w14:textId="0292B9E6" w:rsidR="00F82EDD" w:rsidRDefault="00F82EDD" w:rsidP="00F82EDD">
      <w:pPr>
        <w:pStyle w:val="ListParagraph"/>
        <w:numPr>
          <w:ilvl w:val="0"/>
          <w:numId w:val="72"/>
        </w:numPr>
        <w:suppressAutoHyphens/>
        <w:jc w:val="both"/>
        <w:rPr>
          <w:rFonts w:ascii="Calibri" w:eastAsia="Calibri" w:hAnsi="Calibri" w:cs="Calibri"/>
          <w:sz w:val="20"/>
          <w:szCs w:val="20"/>
          <w:lang w:val="en-GB"/>
        </w:rPr>
      </w:pPr>
      <w:r w:rsidRPr="00E514BD">
        <w:rPr>
          <w:rFonts w:ascii="Calibri" w:eastAsia="Calibri" w:hAnsi="Calibri" w:cs="Calibri"/>
          <w:sz w:val="20"/>
          <w:szCs w:val="20"/>
          <w:lang w:val="en-GB"/>
        </w:rPr>
        <w:t>Outcome 2: Climate risk management measures designed and implemented for water management systems and urban infrastructure</w:t>
      </w:r>
      <w:r>
        <w:rPr>
          <w:rFonts w:ascii="Calibri" w:eastAsia="Calibri" w:hAnsi="Calibri" w:cs="Calibri"/>
          <w:sz w:val="20"/>
          <w:szCs w:val="20"/>
          <w:lang w:val="en-GB"/>
        </w:rPr>
        <w:t xml:space="preserve">; and </w:t>
      </w:r>
    </w:p>
    <w:p w14:paraId="4C8AC2F5" w14:textId="4DBEB4EE" w:rsidR="00F82EDD" w:rsidRDefault="00F82EDD" w:rsidP="00E514BD">
      <w:pPr>
        <w:pStyle w:val="ListParagraph"/>
        <w:numPr>
          <w:ilvl w:val="0"/>
          <w:numId w:val="72"/>
        </w:numPr>
        <w:suppressAutoHyphens/>
        <w:jc w:val="both"/>
        <w:rPr>
          <w:rFonts w:ascii="Calibri" w:eastAsia="Calibri" w:hAnsi="Calibri" w:cs="Calibri"/>
          <w:sz w:val="20"/>
          <w:szCs w:val="20"/>
          <w:lang w:val="en-GB"/>
        </w:rPr>
      </w:pPr>
      <w:r>
        <w:rPr>
          <w:rFonts w:ascii="Calibri" w:eastAsia="Calibri" w:hAnsi="Calibri" w:cs="Calibri"/>
          <w:sz w:val="20"/>
          <w:szCs w:val="20"/>
          <w:lang w:val="en-GB"/>
        </w:rPr>
        <w:t xml:space="preserve">Outcome 3: </w:t>
      </w:r>
      <w:r w:rsidRPr="00E514BD">
        <w:rPr>
          <w:rFonts w:ascii="Calibri" w:eastAsia="Calibri" w:hAnsi="Calibri" w:cs="Calibri"/>
          <w:sz w:val="20"/>
          <w:szCs w:val="20"/>
          <w:lang w:val="en-GB"/>
        </w:rPr>
        <w:t>Project knowledge is managed, and project results are monitored and evaluated to foster learning, adaptive management, sustainability and replication.</w:t>
      </w:r>
    </w:p>
    <w:p w14:paraId="4EE20054" w14:textId="77777777" w:rsidR="00E514BD" w:rsidRPr="00E514BD" w:rsidRDefault="00E514BD" w:rsidP="00E514BD">
      <w:pPr>
        <w:suppressAutoHyphens/>
        <w:jc w:val="both"/>
        <w:rPr>
          <w:rFonts w:ascii="Calibri" w:eastAsia="Calibri" w:hAnsi="Calibri" w:cs="Calibri"/>
          <w:sz w:val="20"/>
          <w:szCs w:val="20"/>
          <w:lang w:val="en-GB"/>
        </w:rPr>
      </w:pPr>
    </w:p>
    <w:p w14:paraId="4AB1978A" w14:textId="0C329AF6" w:rsidR="0032101B" w:rsidRDefault="0032101B" w:rsidP="0032101B">
      <w:pPr>
        <w:suppressAutoHyphens/>
        <w:spacing w:after="0" w:line="240" w:lineRule="auto"/>
        <w:jc w:val="both"/>
        <w:rPr>
          <w:rFonts w:ascii="Calibri" w:eastAsia="Calibri" w:hAnsi="Calibri" w:cs="Calibri"/>
          <w:b/>
          <w:bCs/>
          <w:sz w:val="24"/>
          <w:szCs w:val="24"/>
          <w:lang w:val="en-GB"/>
        </w:rPr>
      </w:pPr>
      <w:r w:rsidRPr="56A86AB0">
        <w:rPr>
          <w:rFonts w:ascii="Calibri" w:eastAsia="Calibri" w:hAnsi="Calibri" w:cs="Calibri"/>
          <w:b/>
          <w:bCs/>
          <w:sz w:val="24"/>
          <w:szCs w:val="24"/>
          <w:lang w:val="en-GB"/>
        </w:rPr>
        <w:t>Component 1: Climate risk-informed, coordinated and inclusive planning and governance for resilient urban development</w:t>
      </w:r>
    </w:p>
    <w:p w14:paraId="09F0A2BC" w14:textId="77777777" w:rsidR="004E43E3" w:rsidRPr="009E3201" w:rsidRDefault="004E43E3" w:rsidP="0032101B">
      <w:pPr>
        <w:suppressAutoHyphens/>
        <w:spacing w:after="0" w:line="240" w:lineRule="auto"/>
        <w:jc w:val="both"/>
        <w:rPr>
          <w:rFonts w:ascii="Calibri" w:eastAsia="Calibri" w:hAnsi="Calibri" w:cs="Calibri"/>
          <w:b/>
          <w:bCs/>
          <w:sz w:val="24"/>
          <w:szCs w:val="24"/>
          <w:lang w:val="en-GB"/>
        </w:rPr>
      </w:pPr>
    </w:p>
    <w:p w14:paraId="1A2E4C7C" w14:textId="77777777" w:rsidR="002F71E3" w:rsidRDefault="0032101B" w:rsidP="0032101B">
      <w:pPr>
        <w:suppressAutoHyphens/>
        <w:spacing w:after="0" w:line="240" w:lineRule="auto"/>
        <w:jc w:val="both"/>
        <w:rPr>
          <w:rFonts w:ascii="Calibri" w:eastAsia="Calibri" w:hAnsi="Calibri" w:cs="Calibri"/>
          <w:b/>
          <w:bCs/>
          <w:sz w:val="24"/>
          <w:szCs w:val="24"/>
          <w:lang w:val="en-GB"/>
        </w:rPr>
      </w:pPr>
      <w:r w:rsidRPr="009E3201">
        <w:rPr>
          <w:rFonts w:ascii="Calibri" w:eastAsia="Calibri" w:hAnsi="Calibri" w:cs="Calibri"/>
          <w:b/>
          <w:bCs/>
          <w:sz w:val="24"/>
          <w:szCs w:val="24"/>
          <w:lang w:val="en-GB"/>
        </w:rPr>
        <w:t xml:space="preserve">Outcome 1: Institutional coordination, stakeholder engagement and climate adaptation </w:t>
      </w:r>
      <w:r w:rsidRPr="00967FA9">
        <w:rPr>
          <w:rFonts w:ascii="Calibri" w:eastAsia="Calibri" w:hAnsi="Calibri" w:cs="Calibri"/>
          <w:b/>
          <w:bCs/>
          <w:sz w:val="24"/>
          <w:szCs w:val="24"/>
          <w:lang w:val="en-GB"/>
        </w:rPr>
        <w:t>capacity strengthened for inclusive and</w:t>
      </w:r>
      <w:r w:rsidR="00F82EDD">
        <w:rPr>
          <w:rFonts w:ascii="Calibri" w:eastAsia="Calibri" w:hAnsi="Calibri" w:cs="Calibri"/>
          <w:b/>
          <w:bCs/>
          <w:sz w:val="24"/>
          <w:szCs w:val="24"/>
          <w:lang w:val="en-GB"/>
        </w:rPr>
        <w:t xml:space="preserve"> </w:t>
      </w:r>
      <w:r w:rsidRPr="00967FA9">
        <w:rPr>
          <w:rFonts w:ascii="Calibri" w:eastAsia="Calibri" w:hAnsi="Calibri" w:cs="Calibri"/>
          <w:b/>
          <w:bCs/>
          <w:sz w:val="24"/>
          <w:szCs w:val="24"/>
          <w:lang w:val="en-GB"/>
        </w:rPr>
        <w:t xml:space="preserve">resilient urban planning and development </w:t>
      </w:r>
    </w:p>
    <w:p w14:paraId="3E821215" w14:textId="77777777" w:rsidR="002F71E3" w:rsidRDefault="002F71E3" w:rsidP="0032101B">
      <w:pPr>
        <w:suppressAutoHyphens/>
        <w:spacing w:after="0" w:line="240" w:lineRule="auto"/>
        <w:jc w:val="both"/>
        <w:rPr>
          <w:rFonts w:ascii="Calibri" w:eastAsia="Calibri" w:hAnsi="Calibri" w:cs="Calibri"/>
          <w:b/>
          <w:bCs/>
          <w:sz w:val="24"/>
          <w:szCs w:val="24"/>
          <w:lang w:val="en-GB"/>
        </w:rPr>
      </w:pPr>
    </w:p>
    <w:p w14:paraId="1A0F70C3" w14:textId="03AE0B8C" w:rsidR="0032101B" w:rsidRPr="00750493" w:rsidRDefault="002F71E3" w:rsidP="0032101B">
      <w:pPr>
        <w:suppressAutoHyphens/>
        <w:spacing w:after="0" w:line="240" w:lineRule="auto"/>
        <w:jc w:val="both"/>
        <w:rPr>
          <w:rFonts w:ascii="Calibri" w:eastAsia="Calibri" w:hAnsi="Calibri" w:cs="Calibri"/>
          <w:b/>
          <w:bCs/>
          <w:i/>
          <w:iCs/>
          <w:sz w:val="20"/>
          <w:szCs w:val="20"/>
          <w:lang w:val="en-GB"/>
        </w:rPr>
      </w:pPr>
      <w:r w:rsidRPr="00750493">
        <w:rPr>
          <w:rFonts w:ascii="Calibri" w:eastAsia="Calibri" w:hAnsi="Calibri" w:cs="Calibri"/>
          <w:b/>
          <w:bCs/>
          <w:i/>
          <w:iCs/>
          <w:sz w:val="20"/>
          <w:szCs w:val="20"/>
          <w:lang w:val="en-GB"/>
        </w:rPr>
        <w:t>Total budget: GEF-</w:t>
      </w:r>
      <w:r w:rsidR="0032101B" w:rsidRPr="00750493">
        <w:rPr>
          <w:rFonts w:ascii="Calibri" w:eastAsia="Calibri" w:hAnsi="Calibri" w:cs="Calibri"/>
          <w:b/>
          <w:bCs/>
          <w:i/>
          <w:iCs/>
          <w:sz w:val="20"/>
          <w:szCs w:val="20"/>
          <w:lang w:val="en-GB"/>
        </w:rPr>
        <w:t>LDCF:</w:t>
      </w:r>
      <w:r w:rsidR="0032101B" w:rsidRPr="00750493">
        <w:rPr>
          <w:rFonts w:ascii="Calibri" w:eastAsia="Calibri" w:hAnsi="Calibri" w:cs="Calibri"/>
          <w:i/>
          <w:iCs/>
          <w:sz w:val="20"/>
          <w:szCs w:val="20"/>
          <w:lang w:val="en-GB"/>
        </w:rPr>
        <w:t xml:space="preserve"> </w:t>
      </w:r>
      <w:r w:rsidR="004E43E3" w:rsidRPr="00750493">
        <w:rPr>
          <w:rFonts w:ascii="Calibri" w:eastAsia="Calibri" w:hAnsi="Calibri" w:cs="Calibri"/>
          <w:b/>
          <w:bCs/>
          <w:i/>
          <w:iCs/>
          <w:sz w:val="20"/>
          <w:szCs w:val="20"/>
          <w:lang w:val="en-GB"/>
        </w:rPr>
        <w:t>$ </w:t>
      </w:r>
      <w:r w:rsidR="00007C78" w:rsidRPr="00750493">
        <w:rPr>
          <w:rFonts w:ascii="Calibri" w:eastAsia="Calibri" w:hAnsi="Calibri" w:cs="Calibri"/>
          <w:b/>
          <w:bCs/>
          <w:i/>
          <w:iCs/>
          <w:sz w:val="20"/>
          <w:szCs w:val="20"/>
          <w:lang w:val="en-GB"/>
        </w:rPr>
        <w:t>4,</w:t>
      </w:r>
      <w:r w:rsidR="00967FA9" w:rsidRPr="00750493">
        <w:rPr>
          <w:rFonts w:ascii="Calibri" w:eastAsia="Calibri" w:hAnsi="Calibri" w:cs="Calibri"/>
          <w:b/>
          <w:bCs/>
          <w:i/>
          <w:iCs/>
          <w:sz w:val="20"/>
          <w:szCs w:val="20"/>
          <w:lang w:val="en-GB"/>
        </w:rPr>
        <w:t>49</w:t>
      </w:r>
      <w:r w:rsidR="00007C78" w:rsidRPr="00750493">
        <w:rPr>
          <w:rFonts w:ascii="Calibri" w:eastAsia="Calibri" w:hAnsi="Calibri" w:cs="Calibri"/>
          <w:b/>
          <w:bCs/>
          <w:i/>
          <w:iCs/>
          <w:sz w:val="20"/>
          <w:szCs w:val="20"/>
          <w:lang w:val="en-GB"/>
        </w:rPr>
        <w:t>0,000</w:t>
      </w:r>
      <w:r w:rsidR="0032101B" w:rsidRPr="00750493">
        <w:rPr>
          <w:rFonts w:ascii="Calibri" w:eastAsia="Calibri" w:hAnsi="Calibri" w:cs="Calibri"/>
          <w:b/>
          <w:bCs/>
          <w:i/>
          <w:iCs/>
          <w:sz w:val="20"/>
          <w:szCs w:val="20"/>
          <w:lang w:val="en-GB"/>
        </w:rPr>
        <w:t xml:space="preserve">; Co-financing: $ </w:t>
      </w:r>
      <w:r w:rsidR="00967FA9" w:rsidRPr="00750493">
        <w:rPr>
          <w:rFonts w:ascii="Calibri" w:eastAsia="Calibri" w:hAnsi="Calibri" w:cs="Calibri"/>
          <w:b/>
          <w:bCs/>
          <w:i/>
          <w:iCs/>
          <w:sz w:val="20"/>
          <w:szCs w:val="20"/>
          <w:lang w:val="en-GB"/>
        </w:rPr>
        <w:t>13</w:t>
      </w:r>
      <w:r w:rsidR="0032101B" w:rsidRPr="00750493">
        <w:rPr>
          <w:rFonts w:ascii="Calibri" w:eastAsia="Calibri" w:hAnsi="Calibri" w:cs="Calibri"/>
          <w:b/>
          <w:bCs/>
          <w:i/>
          <w:iCs/>
          <w:sz w:val="20"/>
          <w:szCs w:val="20"/>
          <w:lang w:val="en-GB"/>
        </w:rPr>
        <w:t>,</w:t>
      </w:r>
      <w:r w:rsidR="00967FA9" w:rsidRPr="00750493">
        <w:rPr>
          <w:rFonts w:ascii="Calibri" w:eastAsia="Calibri" w:hAnsi="Calibri" w:cs="Calibri"/>
          <w:b/>
          <w:bCs/>
          <w:i/>
          <w:iCs/>
          <w:sz w:val="20"/>
          <w:szCs w:val="20"/>
          <w:lang w:val="en-GB"/>
        </w:rPr>
        <w:t>400</w:t>
      </w:r>
      <w:r w:rsidR="0032101B" w:rsidRPr="00750493">
        <w:rPr>
          <w:rFonts w:ascii="Calibri" w:eastAsia="Calibri" w:hAnsi="Calibri" w:cs="Calibri"/>
          <w:b/>
          <w:bCs/>
          <w:i/>
          <w:iCs/>
          <w:sz w:val="20"/>
          <w:szCs w:val="20"/>
          <w:lang w:val="en-GB"/>
        </w:rPr>
        <w:t>,000)</w:t>
      </w:r>
    </w:p>
    <w:p w14:paraId="54324895" w14:textId="77777777" w:rsidR="002F71E3" w:rsidRDefault="002F71E3" w:rsidP="0032101B">
      <w:pPr>
        <w:suppressAutoHyphens/>
        <w:spacing w:after="0" w:line="240" w:lineRule="auto"/>
        <w:jc w:val="both"/>
        <w:rPr>
          <w:rFonts w:ascii="Calibri" w:eastAsia="Calibri" w:hAnsi="Calibri" w:cs="Calibri"/>
          <w:b/>
          <w:bCs/>
          <w:sz w:val="24"/>
          <w:szCs w:val="24"/>
          <w:lang w:val="en-GB"/>
        </w:rPr>
      </w:pPr>
    </w:p>
    <w:p w14:paraId="3D528407" w14:textId="23D25C4D" w:rsidR="002F71E3" w:rsidRPr="00750493" w:rsidRDefault="002F71E3" w:rsidP="0032101B">
      <w:pPr>
        <w:suppressAutoHyphens/>
        <w:spacing w:after="0" w:line="240" w:lineRule="auto"/>
        <w:jc w:val="both"/>
        <w:rPr>
          <w:rFonts w:ascii="Calibri" w:eastAsia="Calibri" w:hAnsi="Calibri" w:cs="Calibri"/>
          <w:b/>
          <w:bCs/>
          <w:sz w:val="20"/>
          <w:szCs w:val="20"/>
          <w:lang w:val="en-GB"/>
        </w:rPr>
      </w:pPr>
      <w:r w:rsidRPr="00750493">
        <w:rPr>
          <w:rFonts w:ascii="Calibri" w:eastAsia="Calibri" w:hAnsi="Calibri" w:cs="Calibri"/>
          <w:b/>
          <w:bCs/>
          <w:sz w:val="20"/>
          <w:szCs w:val="20"/>
          <w:lang w:val="en-GB"/>
        </w:rPr>
        <w:t>Baseline scenario</w:t>
      </w:r>
    </w:p>
    <w:p w14:paraId="7D7214B4" w14:textId="03EEFFAF" w:rsidR="002F71E3" w:rsidRPr="00750493" w:rsidRDefault="00407F91" w:rsidP="0032101B">
      <w:pPr>
        <w:suppressAutoHyphens/>
        <w:spacing w:after="0" w:line="240" w:lineRule="auto"/>
        <w:jc w:val="both"/>
        <w:rPr>
          <w:sz w:val="20"/>
          <w:szCs w:val="20"/>
          <w:lang w:val="en-GB"/>
        </w:rPr>
      </w:pPr>
      <w:r w:rsidRPr="00750493">
        <w:rPr>
          <w:sz w:val="20"/>
          <w:szCs w:val="20"/>
          <w:lang w:val="en-GB"/>
        </w:rPr>
        <w:t>Current institutional frameworks hinder effective urban resilience planning due to misaligned mandates and top-down approaches. While there's potential for decentrali</w:t>
      </w:r>
      <w:r>
        <w:rPr>
          <w:sz w:val="20"/>
          <w:szCs w:val="20"/>
          <w:lang w:val="en-GB"/>
        </w:rPr>
        <w:t>s</w:t>
      </w:r>
      <w:r w:rsidRPr="00750493">
        <w:rPr>
          <w:sz w:val="20"/>
          <w:szCs w:val="20"/>
          <w:lang w:val="en-GB"/>
        </w:rPr>
        <w:t>ation, urban planning is often ad hoc and lacks digital tool integration. Traditional knowledge exists, but NbS are underutilized in favo</w:t>
      </w:r>
      <w:r>
        <w:rPr>
          <w:sz w:val="20"/>
          <w:szCs w:val="20"/>
          <w:lang w:val="en-GB"/>
        </w:rPr>
        <w:t>u</w:t>
      </w:r>
      <w:r w:rsidRPr="00750493">
        <w:rPr>
          <w:sz w:val="20"/>
          <w:szCs w:val="20"/>
          <w:lang w:val="en-GB"/>
        </w:rPr>
        <w:t>r of grey infrastructure. Despite climate change education efforts, students and professionals lack exposure to NbS and inclusive climate-informed decision-making. Limited market initiatives, budget constraints, and capacity gaps in both public and private sectors further impede NbS adoption.</w:t>
      </w:r>
    </w:p>
    <w:p w14:paraId="5A328477" w14:textId="77777777" w:rsidR="007A02C2" w:rsidRDefault="007A02C2" w:rsidP="0032101B">
      <w:pPr>
        <w:suppressAutoHyphens/>
        <w:spacing w:after="0" w:line="240" w:lineRule="auto"/>
        <w:jc w:val="both"/>
        <w:rPr>
          <w:rFonts w:ascii="Calibri" w:eastAsia="Calibri" w:hAnsi="Calibri" w:cs="Calibri"/>
          <w:b/>
          <w:bCs/>
          <w:sz w:val="24"/>
          <w:szCs w:val="24"/>
          <w:lang w:val="en-GB"/>
        </w:rPr>
      </w:pPr>
    </w:p>
    <w:p w14:paraId="5A8D10D2" w14:textId="51652F55" w:rsidR="007A02C2" w:rsidRPr="00750493" w:rsidRDefault="007A02C2" w:rsidP="0032101B">
      <w:pPr>
        <w:suppressAutoHyphens/>
        <w:spacing w:after="0" w:line="240" w:lineRule="auto"/>
        <w:jc w:val="both"/>
        <w:rPr>
          <w:rFonts w:ascii="Calibri" w:eastAsia="Calibri" w:hAnsi="Calibri" w:cs="Calibri"/>
          <w:b/>
          <w:bCs/>
          <w:sz w:val="20"/>
          <w:szCs w:val="20"/>
          <w:lang w:val="en-GB"/>
        </w:rPr>
      </w:pPr>
      <w:r w:rsidRPr="00750493">
        <w:rPr>
          <w:rFonts w:ascii="Calibri" w:eastAsia="Calibri" w:hAnsi="Calibri" w:cs="Calibri"/>
          <w:b/>
          <w:bCs/>
          <w:sz w:val="20"/>
          <w:szCs w:val="20"/>
          <w:lang w:val="en-GB"/>
        </w:rPr>
        <w:t>With LDCF financed intervention</w:t>
      </w:r>
    </w:p>
    <w:p w14:paraId="01FB50FF" w14:textId="77777777" w:rsidR="0025079E" w:rsidRPr="009E3201" w:rsidRDefault="0025079E" w:rsidP="0025079E">
      <w:pPr>
        <w:jc w:val="both"/>
        <w:rPr>
          <w:sz w:val="20"/>
          <w:szCs w:val="20"/>
          <w:lang w:val="en-GB"/>
        </w:rPr>
      </w:pPr>
      <w:r w:rsidRPr="0C5BF896">
        <w:rPr>
          <w:sz w:val="20"/>
          <w:szCs w:val="20"/>
          <w:lang w:val="en-GB"/>
        </w:rPr>
        <w:t>The project envisions a transformative shift from the currently fragmented approach to urban design and climate resilience to a</w:t>
      </w:r>
      <w:r>
        <w:rPr>
          <w:sz w:val="20"/>
          <w:szCs w:val="20"/>
          <w:lang w:val="en-GB"/>
        </w:rPr>
        <w:t>n</w:t>
      </w:r>
      <w:r w:rsidRPr="0C5BF896">
        <w:rPr>
          <w:sz w:val="20"/>
          <w:szCs w:val="20"/>
          <w:lang w:val="en-GB"/>
        </w:rPr>
        <w:t xml:space="preserve"> </w:t>
      </w:r>
      <w:r>
        <w:rPr>
          <w:sz w:val="20"/>
          <w:szCs w:val="20"/>
          <w:lang w:val="en-GB"/>
        </w:rPr>
        <w:t>i</w:t>
      </w:r>
      <w:r w:rsidRPr="0C5BF896">
        <w:rPr>
          <w:sz w:val="20"/>
          <w:szCs w:val="20"/>
          <w:lang w:val="en-GB"/>
        </w:rPr>
        <w:t xml:space="preserve">nclusive and institutionally integrated model. To propel Bhutan from ad-hoc to proactive urban planning, the initiative underscores the importance of incorporating climate and geospatial information, harnessing technology, and gender-disaggregated data to assess and prioritize informed decision-making for adaptation planning. This will be facilitated by enhancing current technology as well as equipping new systems for GIS, EWS, and SCADA. Recognizing the pivotal role of data analytics, the project intends to guide urban planning strategies with </w:t>
      </w:r>
      <w:r w:rsidRPr="0C5BF896">
        <w:rPr>
          <w:sz w:val="20"/>
          <w:szCs w:val="20"/>
          <w:lang w:val="en-GB"/>
        </w:rPr>
        <w:lastRenderedPageBreak/>
        <w:t>informed decision-making and planning processes. The project will generate climate data information accessibility across sectors for the utilization in future urban-wide planning decisions, promoting innovation, and ensuring a proactive approach for risk-informed project formulation and execution in a coordinated manner. This forward-thinking approach contributes to planning and innovation to adapt to evolving climate challenges, ultimately converging into coherent and consolidated national and local adaptation efforts.</w:t>
      </w:r>
    </w:p>
    <w:p w14:paraId="215F0787" w14:textId="77777777" w:rsidR="0025079E" w:rsidRPr="009E3201" w:rsidRDefault="0025079E" w:rsidP="0025079E">
      <w:pPr>
        <w:jc w:val="both"/>
        <w:rPr>
          <w:sz w:val="20"/>
          <w:szCs w:val="20"/>
          <w:lang w:val="en-GB"/>
        </w:rPr>
      </w:pPr>
      <w:r w:rsidRPr="30BF9449">
        <w:rPr>
          <w:sz w:val="20"/>
          <w:szCs w:val="20"/>
          <w:lang w:val="en-GB"/>
        </w:rPr>
        <w:t xml:space="preserve">By establishing clear roles and responsibilities, the project fosters collaboration between national and local levels as well as across sectors, thereby eliminating silos, and supporting policy coherence and increased accountability. The project aims to broaden the scope of adaptation discussions from the national level to encompass local levels, aligning with decentralization and urbanization efforts. This includes advocating for the development of municipal climate change plans and empowering cities and urban communities through a multi-level governance approach, ultimately seeking to rebalance power dynamics. The initiative is structured to integrate inclusive, </w:t>
      </w:r>
      <w:r w:rsidRPr="21B68C9B">
        <w:rPr>
          <w:sz w:val="20"/>
          <w:szCs w:val="20"/>
          <w:lang w:val="en-GB"/>
        </w:rPr>
        <w:t>innovative, participative</w:t>
      </w:r>
      <w:r w:rsidRPr="30BF9449">
        <w:rPr>
          <w:sz w:val="20"/>
          <w:szCs w:val="20"/>
          <w:lang w:val="en-GB"/>
        </w:rPr>
        <w:t>, climate-responsive considerations into urban planning policies, creating a unified framework. A key aspect of project design is the prioritization of gender-responsive and inclusive adaptation, universal access to infrastructure</w:t>
      </w:r>
      <w:r w:rsidRPr="2D547AFC">
        <w:rPr>
          <w:sz w:val="20"/>
          <w:szCs w:val="20"/>
          <w:lang w:val="en-GB"/>
        </w:rPr>
        <w:t xml:space="preserve"> and services</w:t>
      </w:r>
      <w:r w:rsidRPr="30BF9449">
        <w:rPr>
          <w:sz w:val="20"/>
          <w:szCs w:val="20"/>
          <w:lang w:val="en-GB"/>
        </w:rPr>
        <w:t xml:space="preserve">, training, and participation and addressing the distinct vulnerabilities of different </w:t>
      </w:r>
      <w:r w:rsidRPr="23DAFADF">
        <w:rPr>
          <w:sz w:val="20"/>
          <w:szCs w:val="20"/>
          <w:lang w:val="en-GB"/>
        </w:rPr>
        <w:t>groups</w:t>
      </w:r>
      <w:r w:rsidRPr="30BF9449">
        <w:rPr>
          <w:sz w:val="20"/>
          <w:szCs w:val="20"/>
          <w:lang w:val="en-GB"/>
        </w:rPr>
        <w:t xml:space="preserve"> in the face of climate change. </w:t>
      </w:r>
    </w:p>
    <w:p w14:paraId="55B0850F" w14:textId="77777777" w:rsidR="0025079E" w:rsidRPr="009E3201" w:rsidRDefault="0025079E" w:rsidP="0025079E">
      <w:pPr>
        <w:jc w:val="both"/>
        <w:rPr>
          <w:sz w:val="20"/>
          <w:szCs w:val="20"/>
          <w:lang w:val="en-GB"/>
        </w:rPr>
      </w:pPr>
      <w:r w:rsidRPr="3EF81CF0">
        <w:rPr>
          <w:sz w:val="20"/>
          <w:szCs w:val="20"/>
          <w:lang w:val="en-GB"/>
        </w:rPr>
        <w:t>The project places a strong emphasis on collaborative design and comprehensive community engagement, employing consultative processes to engage local communities, including women, youth, elderly, persons with disabilities, in accordance with relevant guidelines such as the SEP and GAAP. This participatory approach, complemented by training in climate adaptive urban planning, aims to introduce and institutionalize climate adaptation capacity including NbS knowledge. These initiatives are used as a method to adapt to challenges such as the heat island effect, floods, landslides, and water stress. The overarching goal is to shift the focus of both the public and private sectors away from traditional "grey" solutions and instead incentivize the adoption of more environmentally favourable NbS.</w:t>
      </w:r>
    </w:p>
    <w:p w14:paraId="6FED7813" w14:textId="77777777" w:rsidR="0025079E" w:rsidRPr="009E3201" w:rsidRDefault="0025079E" w:rsidP="0025079E">
      <w:pPr>
        <w:jc w:val="both"/>
        <w:rPr>
          <w:sz w:val="20"/>
          <w:szCs w:val="20"/>
          <w:lang w:val="en-GB"/>
        </w:rPr>
      </w:pPr>
      <w:r w:rsidRPr="30BF9449">
        <w:rPr>
          <w:sz w:val="20"/>
          <w:szCs w:val="20"/>
          <w:lang w:val="en-GB"/>
        </w:rPr>
        <w:t xml:space="preserve">To ensure sustainability, the project will establish financial mechanisms to incentivize the public and private sector’s exploration of modalities for, and participation in, gender responsive climate resilient construction technology. The project is anticipated to act as a catalyst for public and private engagement in creating business models and offering services on green, gender </w:t>
      </w:r>
      <w:r w:rsidRPr="37951879">
        <w:rPr>
          <w:sz w:val="20"/>
          <w:szCs w:val="20"/>
          <w:lang w:val="en-GB"/>
        </w:rPr>
        <w:t>responsive,</w:t>
      </w:r>
      <w:r w:rsidRPr="30BF9449">
        <w:rPr>
          <w:sz w:val="20"/>
          <w:szCs w:val="20"/>
          <w:lang w:val="en-GB"/>
        </w:rPr>
        <w:t xml:space="preserve"> and resilient construction interventions to </w:t>
      </w:r>
      <w:r w:rsidRPr="0DADE1AA">
        <w:rPr>
          <w:sz w:val="20"/>
          <w:szCs w:val="20"/>
          <w:lang w:val="en-GB"/>
        </w:rPr>
        <w:t>promote market</w:t>
      </w:r>
      <w:r w:rsidRPr="30BF9449">
        <w:rPr>
          <w:sz w:val="20"/>
          <w:szCs w:val="20"/>
          <w:lang w:val="en-GB"/>
        </w:rPr>
        <w:t xml:space="preserve"> development for green and climate resilient technologies. The project will develop localized strategies for involvement of investors and entrepreneurs to implement NbS. Activities such as upskilling of NbS entrepreneurship competencies, enhancing the NbS accelerator program and strengthening localized support mechanisms for scaling up entrepreneurship in NbS and adaptation practices will be utilized to create thriving markets and ecosystems.</w:t>
      </w:r>
    </w:p>
    <w:p w14:paraId="5AF34693" w14:textId="016D4436" w:rsidR="00482B69" w:rsidRDefault="0032101B" w:rsidP="0032101B">
      <w:pPr>
        <w:suppressAutoHyphens/>
        <w:spacing w:after="0" w:line="240" w:lineRule="auto"/>
        <w:jc w:val="both"/>
        <w:rPr>
          <w:rFonts w:ascii="Calibri" w:eastAsia="Calibri" w:hAnsi="Calibri" w:cs="Arial"/>
          <w:sz w:val="20"/>
          <w:szCs w:val="20"/>
          <w:lang w:val="en-GB"/>
        </w:rPr>
      </w:pPr>
      <w:r w:rsidRPr="56A86AB0">
        <w:rPr>
          <w:rFonts w:ascii="Calibri" w:eastAsia="Calibri" w:hAnsi="Calibri" w:cs="Arial"/>
          <w:sz w:val="20"/>
          <w:szCs w:val="20"/>
          <w:lang w:val="en-GB"/>
        </w:rPr>
        <w:t>This outcome will support the following: 1) Streamlining inter-agency mandates and functions, and aligning relevant national and local policies and strategies to integrate urban resilience, 2) Establishing an information system with downscaled</w:t>
      </w:r>
      <w:r w:rsidR="00180555">
        <w:rPr>
          <w:rFonts w:ascii="Calibri" w:eastAsia="Calibri" w:hAnsi="Calibri" w:cs="Arial"/>
          <w:sz w:val="20"/>
          <w:szCs w:val="20"/>
          <w:lang w:val="en-GB"/>
        </w:rPr>
        <w:t xml:space="preserve"> </w:t>
      </w:r>
      <w:r w:rsidRPr="56A86AB0">
        <w:rPr>
          <w:rFonts w:ascii="Calibri" w:eastAsia="Calibri" w:hAnsi="Calibri" w:cs="Arial"/>
          <w:sz w:val="20"/>
          <w:szCs w:val="20"/>
          <w:lang w:val="en-GB"/>
        </w:rPr>
        <w:t xml:space="preserve">climate risk and hazard data, 3) Developing </w:t>
      </w:r>
      <w:r w:rsidR="00196F87" w:rsidRPr="56A86AB0">
        <w:rPr>
          <w:rFonts w:ascii="Calibri" w:eastAsia="Calibri" w:hAnsi="Calibri" w:cs="Arial"/>
          <w:sz w:val="20"/>
          <w:szCs w:val="20"/>
          <w:lang w:val="en-GB"/>
        </w:rPr>
        <w:t xml:space="preserve">an inclusive and </w:t>
      </w:r>
      <w:r w:rsidRPr="56A86AB0">
        <w:rPr>
          <w:rFonts w:ascii="Calibri" w:eastAsia="Calibri" w:hAnsi="Calibri" w:cs="Arial"/>
          <w:sz w:val="20"/>
          <w:szCs w:val="20"/>
          <w:lang w:val="en-GB"/>
        </w:rPr>
        <w:t xml:space="preserve">gender-responsive adaptation plans </w:t>
      </w:r>
      <w:r w:rsidR="00196F87" w:rsidRPr="56A86AB0">
        <w:rPr>
          <w:rFonts w:ascii="Calibri" w:eastAsia="Calibri" w:hAnsi="Calibri" w:cs="Arial"/>
          <w:sz w:val="20"/>
          <w:szCs w:val="20"/>
          <w:lang w:val="en-GB"/>
        </w:rPr>
        <w:t>addressing socio-economic dimension of climate change impacts such as livelihoods, entrepreneurship and economy</w:t>
      </w:r>
      <w:r w:rsidRPr="56A86AB0">
        <w:rPr>
          <w:rFonts w:ascii="Calibri" w:eastAsia="Calibri" w:hAnsi="Calibri" w:cs="Arial"/>
          <w:sz w:val="20"/>
          <w:szCs w:val="20"/>
          <w:lang w:val="en-GB"/>
        </w:rPr>
        <w:t>, 4)</w:t>
      </w:r>
      <w:r w:rsidR="00180555">
        <w:rPr>
          <w:rFonts w:ascii="Calibri" w:eastAsia="Calibri" w:hAnsi="Calibri" w:cs="Arial"/>
          <w:sz w:val="20"/>
          <w:szCs w:val="20"/>
          <w:lang w:val="en-GB"/>
        </w:rPr>
        <w:t xml:space="preserve"> </w:t>
      </w:r>
      <w:r w:rsidRPr="56A86AB0">
        <w:rPr>
          <w:rFonts w:ascii="Calibri" w:eastAsia="Calibri" w:hAnsi="Calibri" w:cs="Arial"/>
          <w:sz w:val="20"/>
          <w:szCs w:val="20"/>
          <w:lang w:val="en-GB"/>
        </w:rPr>
        <w:t>Implementing educational and training program</w:t>
      </w:r>
      <w:r w:rsidR="00E514BD">
        <w:rPr>
          <w:rFonts w:ascii="Calibri" w:eastAsia="Calibri" w:hAnsi="Calibri" w:cs="Arial"/>
          <w:sz w:val="20"/>
          <w:szCs w:val="20"/>
          <w:lang w:val="en-GB"/>
        </w:rPr>
        <w:t>me</w:t>
      </w:r>
      <w:r w:rsidRPr="56A86AB0">
        <w:rPr>
          <w:rFonts w:ascii="Calibri" w:eastAsia="Calibri" w:hAnsi="Calibri" w:cs="Arial"/>
          <w:sz w:val="20"/>
          <w:szCs w:val="20"/>
          <w:lang w:val="en-GB"/>
        </w:rPr>
        <w:t xml:space="preserve">s tailored to different age groups and professional levels, incorporating urban resilience principles, 5) </w:t>
      </w:r>
      <w:r w:rsidR="00196F87" w:rsidRPr="56A86AB0">
        <w:rPr>
          <w:rFonts w:ascii="Calibri" w:eastAsia="Calibri" w:hAnsi="Calibri" w:cs="Arial"/>
          <w:sz w:val="20"/>
          <w:szCs w:val="20"/>
          <w:lang w:val="en-GB"/>
        </w:rPr>
        <w:t>Promoting</w:t>
      </w:r>
      <w:r w:rsidR="00E514BD">
        <w:rPr>
          <w:rFonts w:ascii="Calibri" w:eastAsia="Calibri" w:hAnsi="Calibri" w:cs="Arial"/>
          <w:sz w:val="20"/>
          <w:szCs w:val="20"/>
          <w:lang w:val="en-GB"/>
        </w:rPr>
        <w:t xml:space="preserve"> </w:t>
      </w:r>
      <w:r w:rsidRPr="56A86AB0">
        <w:rPr>
          <w:rFonts w:ascii="Calibri" w:eastAsia="Calibri" w:hAnsi="Calibri" w:cs="Arial"/>
          <w:sz w:val="20"/>
          <w:szCs w:val="20"/>
          <w:lang w:val="en-GB"/>
        </w:rPr>
        <w:t xml:space="preserve">existing and </w:t>
      </w:r>
      <w:r w:rsidR="2ECC2838" w:rsidRPr="56A86AB0">
        <w:rPr>
          <w:rFonts w:ascii="Calibri" w:eastAsia="Calibri" w:hAnsi="Calibri" w:cs="Arial"/>
          <w:sz w:val="20"/>
          <w:szCs w:val="20"/>
          <w:lang w:val="en-GB"/>
        </w:rPr>
        <w:t>piloting</w:t>
      </w:r>
      <w:r w:rsidR="00180555">
        <w:rPr>
          <w:rFonts w:ascii="Calibri" w:eastAsia="Calibri" w:hAnsi="Calibri" w:cs="Arial"/>
          <w:sz w:val="20"/>
          <w:szCs w:val="20"/>
          <w:lang w:val="en-GB"/>
        </w:rPr>
        <w:t xml:space="preserve"> </w:t>
      </w:r>
      <w:r w:rsidRPr="56A86AB0">
        <w:rPr>
          <w:rFonts w:ascii="Calibri" w:eastAsia="Calibri" w:hAnsi="Calibri" w:cs="Arial"/>
          <w:sz w:val="20"/>
          <w:szCs w:val="20"/>
          <w:lang w:val="en-GB"/>
        </w:rPr>
        <w:t xml:space="preserve">innovative financing solutions for both public and private sectors to invest in climate resilience. These outputs are anticipated to address institutional, regulatory, technical, and financial obstacles related to the </w:t>
      </w:r>
      <w:r w:rsidR="579D4A99" w:rsidRPr="56A86AB0">
        <w:rPr>
          <w:rFonts w:ascii="Calibri" w:eastAsia="Calibri" w:hAnsi="Calibri" w:cs="Arial"/>
          <w:sz w:val="20"/>
          <w:szCs w:val="20"/>
          <w:lang w:val="en-GB"/>
        </w:rPr>
        <w:t>initiation</w:t>
      </w:r>
      <w:r w:rsidRPr="56A86AB0">
        <w:rPr>
          <w:rFonts w:ascii="Calibri" w:eastAsia="Calibri" w:hAnsi="Calibri" w:cs="Arial"/>
          <w:sz w:val="20"/>
          <w:szCs w:val="20"/>
          <w:lang w:val="en-GB"/>
        </w:rPr>
        <w:t xml:space="preserve"> and implementation of urban resilience practices, in particular NbS.</w:t>
      </w:r>
    </w:p>
    <w:p w14:paraId="5EC03B92" w14:textId="77777777" w:rsidR="0025079E" w:rsidRDefault="0025079E" w:rsidP="0032101B">
      <w:pPr>
        <w:suppressAutoHyphens/>
        <w:spacing w:after="0" w:line="240" w:lineRule="auto"/>
        <w:jc w:val="both"/>
        <w:rPr>
          <w:rFonts w:ascii="Calibri" w:eastAsia="Calibri" w:hAnsi="Calibri" w:cs="Arial"/>
          <w:sz w:val="20"/>
          <w:szCs w:val="20"/>
          <w:lang w:val="en-GB"/>
        </w:rPr>
      </w:pPr>
    </w:p>
    <w:p w14:paraId="2235546B" w14:textId="77777777" w:rsidR="0025079E" w:rsidRPr="009E3201" w:rsidRDefault="0025079E" w:rsidP="0025079E">
      <w:pPr>
        <w:jc w:val="both"/>
        <w:rPr>
          <w:rFonts w:cstheme="minorHAnsi"/>
          <w:b/>
          <w:bCs/>
          <w:i/>
          <w:iCs/>
          <w:color w:val="000000" w:themeColor="text1"/>
          <w:sz w:val="20"/>
          <w:szCs w:val="20"/>
          <w:lang w:val="en-GB"/>
        </w:rPr>
      </w:pPr>
      <w:r w:rsidRPr="009E3201">
        <w:rPr>
          <w:rFonts w:cstheme="minorHAnsi"/>
          <w:b/>
          <w:bCs/>
          <w:i/>
          <w:iCs/>
          <w:color w:val="000000" w:themeColor="text1"/>
          <w:sz w:val="20"/>
          <w:szCs w:val="20"/>
          <w:lang w:val="en-GB"/>
        </w:rPr>
        <w:t>Inter-Agency and Multi-Sectoral Collaboration - Coherent Policy Development and Governance</w:t>
      </w:r>
    </w:p>
    <w:p w14:paraId="72F44584" w14:textId="77777777" w:rsidR="0025079E" w:rsidRPr="009E3201" w:rsidRDefault="0025079E" w:rsidP="0025079E">
      <w:pPr>
        <w:jc w:val="both"/>
        <w:rPr>
          <w:color w:val="000000" w:themeColor="text1"/>
          <w:sz w:val="20"/>
          <w:szCs w:val="20"/>
          <w:lang w:val="en-GB"/>
        </w:rPr>
      </w:pPr>
      <w:r w:rsidRPr="2733CEEB">
        <w:rPr>
          <w:color w:val="000000" w:themeColor="text1"/>
          <w:sz w:val="20"/>
          <w:szCs w:val="20"/>
          <w:lang w:val="en-GB"/>
        </w:rPr>
        <w:t xml:space="preserve">The project will conduct a gap analysis screening for the existence and functionality of Bhutan’s national and local urban planning arrangements, roles, and responsibilities in the context of gender responsiveness and climate resilient urban planning development. Applying these findings in a participatory manner, a strategy and operative framework will be developed for inter-agency roles and responsibilities to be harmonized, strengthened governance </w:t>
      </w:r>
      <w:r w:rsidRPr="2733CEEB">
        <w:rPr>
          <w:color w:val="000000" w:themeColor="text1"/>
          <w:sz w:val="20"/>
          <w:szCs w:val="20"/>
          <w:lang w:val="en-GB"/>
        </w:rPr>
        <w:lastRenderedPageBreak/>
        <w:t>structures among different levels of government, and coordination mechanisms established to facilitate policy coherence for climate resilient urban planning.</w:t>
      </w:r>
    </w:p>
    <w:p w14:paraId="1F5E3343" w14:textId="77777777" w:rsidR="0032101B" w:rsidRPr="009E3201" w:rsidRDefault="0032101B" w:rsidP="0032101B">
      <w:pPr>
        <w:suppressAutoHyphens/>
        <w:spacing w:after="0" w:line="240" w:lineRule="auto"/>
        <w:jc w:val="both"/>
        <w:rPr>
          <w:rFonts w:ascii="Calibri" w:eastAsia="Calibri" w:hAnsi="Calibri" w:cs="Arial"/>
          <w:sz w:val="20"/>
          <w:szCs w:val="24"/>
          <w:lang w:val="en-GB"/>
        </w:rPr>
      </w:pPr>
    </w:p>
    <w:p w14:paraId="7BE157C5" w14:textId="703ABB78" w:rsidR="0032101B" w:rsidRDefault="0032101B" w:rsidP="0032101B">
      <w:pPr>
        <w:suppressAutoHyphens/>
        <w:spacing w:after="0" w:line="240" w:lineRule="auto"/>
        <w:jc w:val="both"/>
        <w:rPr>
          <w:rFonts w:ascii="Calibri" w:eastAsia="SimSun" w:hAnsi="Calibri" w:cs="Calibri"/>
          <w:b/>
          <w:bCs/>
          <w:i/>
          <w:sz w:val="24"/>
          <w:szCs w:val="24"/>
          <w:lang w:val="en-GB"/>
        </w:rPr>
      </w:pPr>
      <w:r w:rsidRPr="009E3201">
        <w:rPr>
          <w:rFonts w:ascii="Calibri" w:eastAsia="SimSun" w:hAnsi="Calibri" w:cs="Calibri"/>
          <w:b/>
          <w:bCs/>
          <w:i/>
          <w:sz w:val="24"/>
          <w:szCs w:val="24"/>
          <w:lang w:val="en-GB"/>
        </w:rPr>
        <w:t>Output 1.1: Inter-agency mandates and functions harmonized, and institutional coordination mechanisms established and made functional to facilitate policy coherence for climate-resilient urban planning and development</w:t>
      </w:r>
    </w:p>
    <w:p w14:paraId="4BE336FB" w14:textId="77777777" w:rsidR="00482B69" w:rsidRDefault="00482B69" w:rsidP="0032101B">
      <w:pPr>
        <w:suppressAutoHyphens/>
        <w:spacing w:after="0" w:line="240" w:lineRule="auto"/>
        <w:jc w:val="both"/>
        <w:rPr>
          <w:rFonts w:ascii="Calibri" w:eastAsia="SimSun" w:hAnsi="Calibri" w:cs="Calibri"/>
          <w:b/>
          <w:bCs/>
          <w:i/>
          <w:sz w:val="24"/>
          <w:szCs w:val="24"/>
          <w:lang w:val="en-GB"/>
        </w:rPr>
      </w:pPr>
    </w:p>
    <w:p w14:paraId="4C3FBFAF" w14:textId="1EDBAF46" w:rsidR="00482B69" w:rsidRDefault="00482B69" w:rsidP="00482B69">
      <w:pPr>
        <w:jc w:val="both"/>
        <w:rPr>
          <w:rFonts w:cstheme="minorHAnsi"/>
          <w:b/>
          <w:bCs/>
          <w:i/>
          <w:iCs/>
          <w:color w:val="000000" w:themeColor="text1"/>
          <w:sz w:val="20"/>
          <w:szCs w:val="20"/>
          <w:lang w:val="en-GB"/>
        </w:rPr>
      </w:pPr>
      <w:r w:rsidRPr="00750493">
        <w:rPr>
          <w:rFonts w:cstheme="minorHAnsi"/>
          <w:b/>
          <w:bCs/>
          <w:i/>
          <w:iCs/>
          <w:color w:val="000000" w:themeColor="text1"/>
          <w:sz w:val="20"/>
          <w:szCs w:val="20"/>
          <w:lang w:val="en-GB"/>
        </w:rPr>
        <w:t>Key results</w:t>
      </w:r>
    </w:p>
    <w:p w14:paraId="16B85BF2" w14:textId="2ECACDDF" w:rsidR="00482B69" w:rsidRPr="00750493" w:rsidRDefault="00482B69" w:rsidP="00750493">
      <w:pPr>
        <w:pStyle w:val="ListParagraph"/>
        <w:numPr>
          <w:ilvl w:val="0"/>
          <w:numId w:val="89"/>
        </w:numPr>
        <w:jc w:val="both"/>
        <w:rPr>
          <w:rFonts w:asciiTheme="minorHAnsi" w:eastAsiaTheme="minorHAnsi" w:hAnsiTheme="minorHAnsi" w:cstheme="minorHAnsi"/>
          <w:color w:val="000000" w:themeColor="text1"/>
          <w:sz w:val="20"/>
          <w:szCs w:val="20"/>
          <w:lang w:val="en-GB"/>
        </w:rPr>
      </w:pPr>
      <w:r w:rsidRPr="00750493">
        <w:rPr>
          <w:rFonts w:asciiTheme="minorHAnsi" w:hAnsiTheme="minorHAnsi" w:cstheme="minorHAnsi"/>
          <w:color w:val="000000" w:themeColor="text1"/>
          <w:sz w:val="20"/>
          <w:szCs w:val="20"/>
          <w:lang w:val="en-GB"/>
        </w:rPr>
        <w:t>Improved inter-agency coordination and policy coherence for climate-resilient urban development</w:t>
      </w:r>
    </w:p>
    <w:p w14:paraId="56D20B7C" w14:textId="77777777" w:rsidR="007A02C2" w:rsidRPr="009E3201" w:rsidRDefault="007A02C2" w:rsidP="0032101B">
      <w:pPr>
        <w:suppressAutoHyphens/>
        <w:spacing w:after="0" w:line="240" w:lineRule="auto"/>
        <w:jc w:val="both"/>
        <w:rPr>
          <w:rFonts w:ascii="Calibri" w:eastAsia="Calibri" w:hAnsi="Calibri" w:cs="Arial"/>
          <w:sz w:val="20"/>
          <w:szCs w:val="24"/>
          <w:lang w:val="en-GB"/>
        </w:rPr>
      </w:pPr>
    </w:p>
    <w:p w14:paraId="0EF116E2" w14:textId="53D42E8B" w:rsidR="0032101B" w:rsidRPr="009E3201" w:rsidRDefault="0032101B" w:rsidP="0032101B">
      <w:pPr>
        <w:suppressAutoHyphens/>
        <w:spacing w:after="0" w:line="240" w:lineRule="auto"/>
        <w:jc w:val="both"/>
        <w:rPr>
          <w:rFonts w:ascii="Calibri" w:eastAsia="Calibri" w:hAnsi="Calibri" w:cs="Calibri"/>
          <w:sz w:val="20"/>
          <w:szCs w:val="20"/>
          <w:lang w:val="en-GB"/>
        </w:rPr>
      </w:pPr>
      <w:r w:rsidRPr="56A86AB0">
        <w:rPr>
          <w:rFonts w:ascii="Calibri" w:eastAsia="Calibri" w:hAnsi="Calibri" w:cs="Calibri"/>
          <w:sz w:val="20"/>
          <w:szCs w:val="20"/>
          <w:lang w:val="en-GB"/>
        </w:rPr>
        <w:t xml:space="preserve">This output will address the need for improved coordination and streamlined mandates among institutions engaged in climate-resilient urban planning and development. Several pre-identified bottlenecks include vertical and horizontal integration for structural plans execution, data exchange and </w:t>
      </w:r>
      <w:r w:rsidR="00264F47" w:rsidRPr="56A86AB0">
        <w:rPr>
          <w:rFonts w:ascii="Calibri" w:eastAsia="Calibri" w:hAnsi="Calibri" w:cs="Calibri"/>
          <w:sz w:val="20"/>
          <w:szCs w:val="20"/>
          <w:lang w:val="en-GB"/>
        </w:rPr>
        <w:t>alignment</w:t>
      </w:r>
      <w:r w:rsidRPr="56A86AB0">
        <w:rPr>
          <w:rFonts w:ascii="Calibri" w:eastAsia="Calibri" w:hAnsi="Calibri" w:cs="Calibri"/>
          <w:sz w:val="20"/>
          <w:szCs w:val="20"/>
          <w:lang w:val="en-GB"/>
        </w:rPr>
        <w:t xml:space="preserve"> of policies for urban resilience. As the strategy and </w:t>
      </w:r>
      <w:r w:rsidR="00264F47" w:rsidRPr="56A86AB0">
        <w:rPr>
          <w:rFonts w:ascii="Calibri" w:eastAsia="Calibri" w:hAnsi="Calibri" w:cs="Calibri"/>
          <w:sz w:val="20"/>
          <w:szCs w:val="20"/>
          <w:lang w:val="en-GB"/>
        </w:rPr>
        <w:t>operative</w:t>
      </w:r>
      <w:r w:rsidRPr="56A86AB0">
        <w:rPr>
          <w:rFonts w:ascii="Calibri" w:eastAsia="Calibri" w:hAnsi="Calibri" w:cs="Calibri"/>
          <w:sz w:val="20"/>
          <w:szCs w:val="20"/>
          <w:lang w:val="en-GB"/>
        </w:rPr>
        <w:t xml:space="preserve"> framework will be developed in collaboration with various stakeholders, further issues are expected to be identified and addressed.</w:t>
      </w:r>
    </w:p>
    <w:p w14:paraId="52078862" w14:textId="77777777" w:rsidR="0032101B" w:rsidRDefault="0032101B" w:rsidP="0032101B">
      <w:pPr>
        <w:suppressAutoHyphens/>
        <w:spacing w:after="0" w:line="240" w:lineRule="auto"/>
        <w:jc w:val="both"/>
        <w:rPr>
          <w:rFonts w:ascii="Calibri" w:eastAsia="Calibri" w:hAnsi="Calibri" w:cs="Calibri"/>
          <w:sz w:val="20"/>
          <w:szCs w:val="20"/>
          <w:lang w:val="en-GB"/>
        </w:rPr>
      </w:pPr>
    </w:p>
    <w:tbl>
      <w:tblPr>
        <w:tblStyle w:val="TableGrid"/>
        <w:tblW w:w="0" w:type="auto"/>
        <w:tblLook w:val="04A0" w:firstRow="1" w:lastRow="0" w:firstColumn="1" w:lastColumn="0" w:noHBand="0" w:noVBand="1"/>
      </w:tblPr>
      <w:tblGrid>
        <w:gridCol w:w="1129"/>
        <w:gridCol w:w="7088"/>
        <w:gridCol w:w="1133"/>
      </w:tblGrid>
      <w:tr w:rsidR="007A02C2" w14:paraId="3620B7A3" w14:textId="77777777" w:rsidTr="00750493">
        <w:tc>
          <w:tcPr>
            <w:tcW w:w="1129" w:type="dxa"/>
          </w:tcPr>
          <w:p w14:paraId="4D5D017E" w14:textId="1DE573D1" w:rsidR="007A02C2" w:rsidRPr="00F61F44" w:rsidRDefault="007A02C2" w:rsidP="0032101B">
            <w:pPr>
              <w:suppressAutoHyphens/>
              <w:jc w:val="both"/>
              <w:rPr>
                <w:rFonts w:eastAsia="Calibri" w:cs="Calibri"/>
                <w:lang w:val="en-GB"/>
              </w:rPr>
            </w:pPr>
            <w:r w:rsidRPr="00F61F44">
              <w:rPr>
                <w:rFonts w:eastAsia="Calibri" w:cs="Calibri"/>
                <w:lang w:val="en-GB"/>
              </w:rPr>
              <w:t>#</w:t>
            </w:r>
          </w:p>
        </w:tc>
        <w:tc>
          <w:tcPr>
            <w:tcW w:w="7088" w:type="dxa"/>
          </w:tcPr>
          <w:p w14:paraId="040F28BA" w14:textId="1C429CF0" w:rsidR="007A02C2" w:rsidRPr="00F61F44" w:rsidRDefault="007A02C2" w:rsidP="0032101B">
            <w:pPr>
              <w:suppressAutoHyphens/>
              <w:jc w:val="both"/>
              <w:rPr>
                <w:rFonts w:eastAsia="Calibri" w:cs="Calibri"/>
                <w:lang w:val="en-GB"/>
              </w:rPr>
            </w:pPr>
            <w:r w:rsidRPr="00F61F44">
              <w:rPr>
                <w:rFonts w:eastAsia="Calibri" w:cs="Calibri"/>
                <w:lang w:val="en-GB"/>
              </w:rPr>
              <w:t>Activity</w:t>
            </w:r>
            <w:r w:rsidR="00185A3D">
              <w:rPr>
                <w:rFonts w:eastAsia="Calibri" w:cs="Calibri"/>
                <w:lang w:val="en-GB"/>
              </w:rPr>
              <w:t xml:space="preserve"> / Sub-activity</w:t>
            </w:r>
          </w:p>
        </w:tc>
        <w:tc>
          <w:tcPr>
            <w:tcW w:w="1133" w:type="dxa"/>
          </w:tcPr>
          <w:p w14:paraId="549A14E7" w14:textId="0EF62231" w:rsidR="007A02C2" w:rsidRDefault="007A02C2" w:rsidP="0032101B">
            <w:pPr>
              <w:suppressAutoHyphens/>
              <w:jc w:val="both"/>
              <w:rPr>
                <w:rFonts w:eastAsia="Calibri" w:cs="Calibri"/>
                <w:lang w:val="en-GB"/>
              </w:rPr>
            </w:pPr>
            <w:r>
              <w:rPr>
                <w:rFonts w:eastAsia="Calibri" w:cs="Calibri"/>
                <w:lang w:val="en-GB"/>
              </w:rPr>
              <w:t>Year</w:t>
            </w:r>
          </w:p>
        </w:tc>
      </w:tr>
      <w:tr w:rsidR="007A02C2" w:rsidRPr="00185A3D" w14:paraId="194A60CA" w14:textId="77777777" w:rsidTr="00750493">
        <w:tc>
          <w:tcPr>
            <w:tcW w:w="1129" w:type="dxa"/>
          </w:tcPr>
          <w:p w14:paraId="2031BA43" w14:textId="2208628A" w:rsidR="007A02C2" w:rsidRPr="00185A3D" w:rsidRDefault="007A02C2" w:rsidP="0032101B">
            <w:pPr>
              <w:suppressAutoHyphens/>
              <w:jc w:val="both"/>
              <w:rPr>
                <w:rFonts w:eastAsia="Calibri" w:cs="Calibri"/>
                <w:b/>
                <w:bCs/>
                <w:lang w:val="en-GB"/>
              </w:rPr>
            </w:pPr>
            <w:r w:rsidRPr="00185A3D">
              <w:rPr>
                <w:rFonts w:eastAsia="Calibri" w:cs="Calibri"/>
                <w:b/>
                <w:bCs/>
                <w:lang w:val="en-GB"/>
              </w:rPr>
              <w:t>1.1.1</w:t>
            </w:r>
          </w:p>
        </w:tc>
        <w:tc>
          <w:tcPr>
            <w:tcW w:w="7088" w:type="dxa"/>
          </w:tcPr>
          <w:p w14:paraId="2EC37236" w14:textId="307D8DB9" w:rsidR="007A02C2" w:rsidRPr="00185A3D" w:rsidRDefault="00185A3D" w:rsidP="0032101B">
            <w:pPr>
              <w:suppressAutoHyphens/>
              <w:jc w:val="both"/>
              <w:rPr>
                <w:rFonts w:eastAsia="Calibri" w:cs="Calibri"/>
                <w:b/>
                <w:bCs/>
                <w:lang w:val="en-GB"/>
              </w:rPr>
            </w:pPr>
            <w:r w:rsidRPr="00185A3D">
              <w:rPr>
                <w:rFonts w:cs="Calibri"/>
                <w:b/>
                <w:bCs/>
                <w:sz w:val="22"/>
                <w:szCs w:val="22"/>
              </w:rPr>
              <w:t>Developing strategy and operative framework for inter-agency coordination and policy coherence, in participatory manner. This framework will enhance policy coherence among various sectors involved in urban land use and development, as well as address existing coordination gaps.</w:t>
            </w:r>
          </w:p>
        </w:tc>
        <w:tc>
          <w:tcPr>
            <w:tcW w:w="1133" w:type="dxa"/>
          </w:tcPr>
          <w:p w14:paraId="1B013B3D" w14:textId="621E3FA5" w:rsidR="007A02C2" w:rsidRPr="00185A3D" w:rsidRDefault="007A02C2" w:rsidP="0032101B">
            <w:pPr>
              <w:suppressAutoHyphens/>
              <w:jc w:val="both"/>
              <w:rPr>
                <w:rFonts w:eastAsia="Calibri" w:cs="Calibri"/>
                <w:b/>
                <w:bCs/>
                <w:lang w:val="en-GB"/>
              </w:rPr>
            </w:pPr>
            <w:r w:rsidRPr="00185A3D">
              <w:rPr>
                <w:rFonts w:eastAsia="Calibri" w:cs="Calibri"/>
                <w:b/>
                <w:bCs/>
                <w:lang w:val="en-GB"/>
              </w:rPr>
              <w:t>1</w:t>
            </w:r>
            <w:r w:rsidR="0070591E" w:rsidRPr="00185A3D">
              <w:rPr>
                <w:rFonts w:eastAsia="Calibri" w:cs="Calibri"/>
                <w:b/>
                <w:bCs/>
                <w:lang w:val="en-GB"/>
              </w:rPr>
              <w:t>-2</w:t>
            </w:r>
          </w:p>
        </w:tc>
      </w:tr>
      <w:tr w:rsidR="00F61F44" w14:paraId="657DC0A5" w14:textId="77777777" w:rsidTr="00750493">
        <w:tc>
          <w:tcPr>
            <w:tcW w:w="1129" w:type="dxa"/>
            <w:vAlign w:val="center"/>
          </w:tcPr>
          <w:p w14:paraId="7394932A" w14:textId="75D02422" w:rsidR="00F61F44" w:rsidRPr="00F61F44" w:rsidRDefault="00F61F44" w:rsidP="00F61F44">
            <w:pPr>
              <w:suppressAutoHyphens/>
              <w:jc w:val="both"/>
              <w:rPr>
                <w:rFonts w:eastAsia="Calibri" w:cs="Calibri"/>
                <w:lang w:val="en-GB"/>
              </w:rPr>
            </w:pPr>
            <w:r w:rsidRPr="00F61F44">
              <w:rPr>
                <w:rFonts w:cs="Calibri"/>
              </w:rPr>
              <w:t>1.1.1.1</w:t>
            </w:r>
          </w:p>
        </w:tc>
        <w:tc>
          <w:tcPr>
            <w:tcW w:w="7088" w:type="dxa"/>
            <w:vAlign w:val="center"/>
          </w:tcPr>
          <w:p w14:paraId="25DEB875" w14:textId="4D072895" w:rsidR="00F61F44" w:rsidRPr="00F61F44" w:rsidRDefault="00F61F44" w:rsidP="00F61F44">
            <w:pPr>
              <w:suppressAutoHyphens/>
              <w:jc w:val="both"/>
              <w:rPr>
                <w:rFonts w:eastAsia="Calibri" w:cs="Calibri"/>
                <w:lang w:val="en-GB"/>
              </w:rPr>
            </w:pPr>
            <w:r w:rsidRPr="00185A3D">
              <w:rPr>
                <w:rFonts w:cs="Calibri"/>
              </w:rPr>
              <w:t>Assessment of existing national, district and municipal institutional arrangements, mandates and functions in the context of gender-responsive and climate-resilient urban development. This will be followed by: a) a review of how these arrangements are functioning and b) an analysis of gaps, inconsistencies, and overlaps, all in view of gender-responsive and climate resilient urban development, c) validation of findings with institutions.</w:t>
            </w:r>
          </w:p>
        </w:tc>
        <w:tc>
          <w:tcPr>
            <w:tcW w:w="1133" w:type="dxa"/>
          </w:tcPr>
          <w:p w14:paraId="6C572044" w14:textId="0FC048EE" w:rsidR="00F61F44" w:rsidRDefault="0070591E" w:rsidP="00F61F44">
            <w:pPr>
              <w:suppressAutoHyphens/>
              <w:jc w:val="both"/>
              <w:rPr>
                <w:rFonts w:eastAsia="Calibri" w:cs="Calibri"/>
                <w:lang w:val="en-GB"/>
              </w:rPr>
            </w:pPr>
            <w:r>
              <w:rPr>
                <w:rFonts w:eastAsia="Calibri" w:cs="Calibri"/>
                <w:lang w:val="en-GB"/>
              </w:rPr>
              <w:t>1-2</w:t>
            </w:r>
          </w:p>
        </w:tc>
      </w:tr>
      <w:tr w:rsidR="00F61F44" w14:paraId="3FA76C4B" w14:textId="77777777" w:rsidTr="00750493">
        <w:tc>
          <w:tcPr>
            <w:tcW w:w="1129" w:type="dxa"/>
            <w:vAlign w:val="center"/>
          </w:tcPr>
          <w:p w14:paraId="77AE958C" w14:textId="26ACBC44" w:rsidR="00F61F44" w:rsidRPr="00F61F44" w:rsidRDefault="00F61F44" w:rsidP="00F61F44">
            <w:pPr>
              <w:suppressAutoHyphens/>
              <w:jc w:val="both"/>
              <w:rPr>
                <w:rFonts w:eastAsia="Calibri" w:cs="Calibri"/>
                <w:lang w:val="en-GB"/>
              </w:rPr>
            </w:pPr>
            <w:r w:rsidRPr="00F61F44">
              <w:rPr>
                <w:rFonts w:cs="Calibri"/>
              </w:rPr>
              <w:t>1.1.1.2</w:t>
            </w:r>
          </w:p>
        </w:tc>
        <w:tc>
          <w:tcPr>
            <w:tcW w:w="7088" w:type="dxa"/>
            <w:vAlign w:val="center"/>
          </w:tcPr>
          <w:p w14:paraId="7FAC0AE6" w14:textId="4BBF31E7" w:rsidR="00F61F44" w:rsidRPr="00F61F44" w:rsidRDefault="00F61F44" w:rsidP="00F61F44">
            <w:pPr>
              <w:suppressAutoHyphens/>
              <w:jc w:val="both"/>
              <w:rPr>
                <w:rFonts w:eastAsia="Calibri" w:cs="Calibri"/>
                <w:lang w:val="en-GB"/>
              </w:rPr>
            </w:pPr>
            <w:r w:rsidRPr="00F61F44">
              <w:rPr>
                <w:rFonts w:cs="Calibri"/>
              </w:rPr>
              <w:t>Development of Strategy and Operational Framework for streamlined inter-agency coordination and improved policy coherence, in participatory manner</w:t>
            </w:r>
          </w:p>
        </w:tc>
        <w:tc>
          <w:tcPr>
            <w:tcW w:w="1133" w:type="dxa"/>
          </w:tcPr>
          <w:p w14:paraId="062B2141" w14:textId="5A4FA2CC" w:rsidR="00F61F44" w:rsidRDefault="0070591E" w:rsidP="00F61F44">
            <w:pPr>
              <w:suppressAutoHyphens/>
              <w:jc w:val="both"/>
              <w:rPr>
                <w:rFonts w:eastAsia="Calibri" w:cs="Calibri"/>
                <w:lang w:val="en-GB"/>
              </w:rPr>
            </w:pPr>
            <w:r>
              <w:rPr>
                <w:rFonts w:eastAsia="Calibri" w:cs="Calibri"/>
                <w:lang w:val="en-GB"/>
              </w:rPr>
              <w:t>1-2</w:t>
            </w:r>
          </w:p>
        </w:tc>
      </w:tr>
      <w:tr w:rsidR="00F61F44" w14:paraId="11989DEC" w14:textId="77777777" w:rsidTr="00750493">
        <w:tc>
          <w:tcPr>
            <w:tcW w:w="1129" w:type="dxa"/>
            <w:vAlign w:val="center"/>
          </w:tcPr>
          <w:p w14:paraId="3D2862C8" w14:textId="00EA436A" w:rsidR="00F61F44" w:rsidRPr="00F61F44" w:rsidRDefault="00F61F44" w:rsidP="00F61F44">
            <w:pPr>
              <w:suppressAutoHyphens/>
              <w:jc w:val="both"/>
              <w:rPr>
                <w:rFonts w:eastAsia="Calibri" w:cs="Calibri"/>
                <w:lang w:val="en-GB"/>
              </w:rPr>
            </w:pPr>
            <w:r w:rsidRPr="00F61F44">
              <w:rPr>
                <w:rFonts w:cs="Calibri"/>
              </w:rPr>
              <w:t>1.1.1.3</w:t>
            </w:r>
          </w:p>
        </w:tc>
        <w:tc>
          <w:tcPr>
            <w:tcW w:w="7088" w:type="dxa"/>
            <w:vAlign w:val="center"/>
          </w:tcPr>
          <w:p w14:paraId="516254F8" w14:textId="3628DA7A" w:rsidR="00F61F44" w:rsidRPr="00F61F44" w:rsidRDefault="00F61F44" w:rsidP="00F61F44">
            <w:pPr>
              <w:suppressAutoHyphens/>
              <w:jc w:val="both"/>
              <w:rPr>
                <w:rFonts w:eastAsia="Calibri" w:cs="Calibri"/>
                <w:lang w:val="en-GB"/>
              </w:rPr>
            </w:pPr>
            <w:r w:rsidRPr="00F61F44">
              <w:rPr>
                <w:rFonts w:cs="Calibri"/>
              </w:rPr>
              <w:t>Validation of findings and Sensitisation workshops for officials working in urban planning and development, and related sectors</w:t>
            </w:r>
          </w:p>
        </w:tc>
        <w:tc>
          <w:tcPr>
            <w:tcW w:w="1133" w:type="dxa"/>
          </w:tcPr>
          <w:p w14:paraId="44627E6B" w14:textId="1F424D78" w:rsidR="00F61F44" w:rsidRDefault="0070591E" w:rsidP="00F61F44">
            <w:pPr>
              <w:suppressAutoHyphens/>
              <w:jc w:val="both"/>
              <w:rPr>
                <w:rFonts w:eastAsia="Calibri" w:cs="Calibri"/>
                <w:lang w:val="en-GB"/>
              </w:rPr>
            </w:pPr>
            <w:r>
              <w:rPr>
                <w:rFonts w:eastAsia="Calibri" w:cs="Calibri"/>
                <w:lang w:val="en-GB"/>
              </w:rPr>
              <w:t>1-2</w:t>
            </w:r>
          </w:p>
        </w:tc>
      </w:tr>
    </w:tbl>
    <w:p w14:paraId="6839446C" w14:textId="77777777" w:rsidR="007A02C2" w:rsidRPr="009E3201" w:rsidRDefault="007A02C2" w:rsidP="0032101B">
      <w:pPr>
        <w:suppressAutoHyphens/>
        <w:spacing w:after="0" w:line="240" w:lineRule="auto"/>
        <w:jc w:val="both"/>
        <w:rPr>
          <w:rFonts w:ascii="Calibri" w:eastAsia="Calibri" w:hAnsi="Calibri" w:cs="Calibri"/>
          <w:sz w:val="20"/>
          <w:szCs w:val="20"/>
          <w:lang w:val="en-GB"/>
        </w:rPr>
      </w:pPr>
    </w:p>
    <w:p w14:paraId="0607FEDB" w14:textId="1CA997A3" w:rsidR="0032101B" w:rsidRPr="009E3201" w:rsidRDefault="00180555" w:rsidP="0032101B">
      <w:pPr>
        <w:suppressAutoHyphens/>
        <w:spacing w:after="0" w:line="240" w:lineRule="auto"/>
        <w:jc w:val="both"/>
        <w:rPr>
          <w:rFonts w:ascii="Calibri" w:eastAsia="Calibri" w:hAnsi="Calibri" w:cs="Calibri"/>
          <w:sz w:val="20"/>
          <w:szCs w:val="20"/>
          <w:lang w:val="en-GB"/>
        </w:rPr>
      </w:pPr>
      <w:r>
        <w:rPr>
          <w:rFonts w:ascii="Calibri" w:eastAsia="Calibri" w:hAnsi="Calibri" w:cs="Calibri"/>
          <w:sz w:val="20"/>
          <w:szCs w:val="20"/>
          <w:lang w:val="en-GB"/>
        </w:rPr>
        <w:t xml:space="preserve"> </w:t>
      </w:r>
    </w:p>
    <w:p w14:paraId="7BC8D692" w14:textId="77777777" w:rsidR="0032101B" w:rsidRPr="009E3201" w:rsidRDefault="0032101B" w:rsidP="0032101B">
      <w:pPr>
        <w:suppressAutoHyphens/>
        <w:spacing w:after="0" w:line="240" w:lineRule="auto"/>
        <w:jc w:val="both"/>
        <w:rPr>
          <w:rFonts w:ascii="Calibri" w:eastAsia="Calibri" w:hAnsi="Calibri" w:cs="Calibri"/>
          <w:sz w:val="20"/>
          <w:szCs w:val="20"/>
          <w:lang w:val="en-GB"/>
        </w:rPr>
      </w:pPr>
    </w:p>
    <w:p w14:paraId="62DC9606" w14:textId="77777777" w:rsidR="0032101B" w:rsidRPr="009E3201" w:rsidRDefault="0032101B" w:rsidP="0032101B">
      <w:pPr>
        <w:suppressAutoHyphens/>
        <w:spacing w:after="0" w:line="240" w:lineRule="auto"/>
        <w:jc w:val="both"/>
        <w:rPr>
          <w:rFonts w:ascii="Calibri" w:eastAsia="SimSun" w:hAnsi="Calibri" w:cs="Calibri"/>
          <w:b/>
          <w:bCs/>
          <w:i/>
          <w:sz w:val="24"/>
          <w:szCs w:val="24"/>
          <w:lang w:val="en-GB"/>
        </w:rPr>
      </w:pPr>
      <w:r w:rsidRPr="009E3201">
        <w:rPr>
          <w:rFonts w:ascii="Calibri" w:eastAsia="SimSun" w:hAnsi="Calibri" w:cs="Calibri"/>
          <w:b/>
          <w:bCs/>
          <w:i/>
          <w:sz w:val="24"/>
          <w:szCs w:val="24"/>
          <w:lang w:val="en-GB"/>
        </w:rPr>
        <w:t>Output 1.2: Climate and geospatial information systems established with trained urban planners to promote risk informed urban planning</w:t>
      </w:r>
    </w:p>
    <w:p w14:paraId="2A0B6029" w14:textId="77777777" w:rsidR="00482B69" w:rsidRDefault="00482B69" w:rsidP="0032101B">
      <w:pPr>
        <w:suppressAutoHyphens/>
        <w:spacing w:after="0" w:line="240" w:lineRule="auto"/>
        <w:jc w:val="both"/>
        <w:rPr>
          <w:rFonts w:ascii="Calibri" w:eastAsia="SimSun" w:hAnsi="Calibri" w:cs="Calibri"/>
          <w:sz w:val="20"/>
          <w:szCs w:val="20"/>
          <w:lang w:val="en-GB"/>
        </w:rPr>
      </w:pPr>
    </w:p>
    <w:p w14:paraId="65D72E3F" w14:textId="77777777" w:rsidR="00482B69" w:rsidRDefault="00482B69" w:rsidP="00482B69">
      <w:pPr>
        <w:jc w:val="both"/>
        <w:rPr>
          <w:rFonts w:cstheme="minorHAnsi"/>
          <w:b/>
          <w:bCs/>
          <w:i/>
          <w:iCs/>
          <w:color w:val="000000" w:themeColor="text1"/>
          <w:sz w:val="20"/>
          <w:szCs w:val="20"/>
          <w:lang w:val="en-GB"/>
        </w:rPr>
      </w:pPr>
      <w:r w:rsidRPr="00366F22">
        <w:rPr>
          <w:rFonts w:cstheme="minorHAnsi"/>
          <w:b/>
          <w:bCs/>
          <w:i/>
          <w:iCs/>
          <w:color w:val="000000" w:themeColor="text1"/>
          <w:sz w:val="20"/>
          <w:szCs w:val="20"/>
          <w:lang w:val="en-GB"/>
        </w:rPr>
        <w:t>Key results</w:t>
      </w:r>
    </w:p>
    <w:p w14:paraId="70108F09"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Enhanced GIS system with downscaled vulnerability and climate risk data</w:t>
      </w:r>
    </w:p>
    <w:p w14:paraId="0B161988" w14:textId="464C39D1" w:rsidR="00482B69" w:rsidRPr="00366F22" w:rsidRDefault="00482B69" w:rsidP="00482B69">
      <w:pPr>
        <w:pStyle w:val="ListParagraph"/>
        <w:numPr>
          <w:ilvl w:val="0"/>
          <w:numId w:val="89"/>
        </w:numPr>
        <w:jc w:val="both"/>
        <w:rPr>
          <w:rFonts w:asciiTheme="minorHAnsi" w:eastAsia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GIS officers and users trained</w:t>
      </w:r>
    </w:p>
    <w:p w14:paraId="41291A7F" w14:textId="77777777" w:rsidR="00482B69" w:rsidRDefault="00482B69" w:rsidP="0032101B">
      <w:pPr>
        <w:suppressAutoHyphens/>
        <w:spacing w:after="0" w:line="240" w:lineRule="auto"/>
        <w:jc w:val="both"/>
        <w:rPr>
          <w:rFonts w:ascii="Calibri" w:eastAsia="SimSun" w:hAnsi="Calibri" w:cs="Calibri"/>
          <w:sz w:val="20"/>
          <w:szCs w:val="20"/>
          <w:lang w:val="en-GB"/>
        </w:rPr>
      </w:pPr>
    </w:p>
    <w:p w14:paraId="43744F1A" w14:textId="369D072D" w:rsidR="0032101B" w:rsidRPr="009E3201" w:rsidRDefault="0032101B" w:rsidP="0032101B">
      <w:pPr>
        <w:suppressAutoHyphens/>
        <w:spacing w:after="0" w:line="240" w:lineRule="auto"/>
        <w:jc w:val="both"/>
        <w:rPr>
          <w:rFonts w:ascii="Calibri" w:eastAsia="SimSun" w:hAnsi="Calibri" w:cs="Calibri"/>
          <w:sz w:val="20"/>
          <w:szCs w:val="20"/>
          <w:lang w:val="en-GB"/>
        </w:rPr>
      </w:pPr>
      <w:r w:rsidRPr="02A0403F">
        <w:rPr>
          <w:rFonts w:ascii="Calibri" w:eastAsia="SimSun" w:hAnsi="Calibri" w:cs="Calibri"/>
          <w:sz w:val="20"/>
          <w:szCs w:val="20"/>
          <w:lang w:val="en-GB"/>
        </w:rPr>
        <w:t>Under this output, the project will support the design and implementation of comprehensive climate and geospatial information system generating sex-disaggregated data, to be made accessible to relevant agencies for informed decision-making. An analysis of the current GIS system will be conducted to identify necessary upgrades. Furthermore, the project will identify downscaled climate-related information gaps and produce required maps. Additionally, an operation and management manual for the GIS system will be created, and capacity building and user training will be conducted for climate-resilient, gender-responsive urban planning and design.</w:t>
      </w:r>
    </w:p>
    <w:p w14:paraId="600B7A00" w14:textId="77777777" w:rsidR="0032101B" w:rsidRPr="009E3201" w:rsidRDefault="0032101B" w:rsidP="0032101B">
      <w:pPr>
        <w:suppressAutoHyphens/>
        <w:spacing w:after="0" w:line="240" w:lineRule="auto"/>
        <w:jc w:val="both"/>
        <w:rPr>
          <w:rFonts w:ascii="Calibri" w:eastAsia="SimSun" w:hAnsi="Calibri" w:cs="Calibri"/>
          <w:sz w:val="20"/>
          <w:szCs w:val="16"/>
          <w:lang w:val="en-GB"/>
        </w:rPr>
      </w:pPr>
    </w:p>
    <w:tbl>
      <w:tblPr>
        <w:tblStyle w:val="TableGrid"/>
        <w:tblW w:w="0" w:type="auto"/>
        <w:tblLook w:val="04A0" w:firstRow="1" w:lastRow="0" w:firstColumn="1" w:lastColumn="0" w:noHBand="0" w:noVBand="1"/>
      </w:tblPr>
      <w:tblGrid>
        <w:gridCol w:w="1126"/>
        <w:gridCol w:w="7056"/>
        <w:gridCol w:w="1168"/>
      </w:tblGrid>
      <w:tr w:rsidR="007A02C2" w14:paraId="13C138D3" w14:textId="77777777" w:rsidTr="00F61F44">
        <w:tc>
          <w:tcPr>
            <w:tcW w:w="1126" w:type="dxa"/>
          </w:tcPr>
          <w:p w14:paraId="3ED7001F" w14:textId="77777777" w:rsidR="007A02C2" w:rsidRDefault="007A02C2" w:rsidP="00CE72B7">
            <w:pPr>
              <w:suppressAutoHyphens/>
              <w:jc w:val="both"/>
              <w:rPr>
                <w:rFonts w:eastAsia="Calibri" w:cs="Calibri"/>
                <w:lang w:val="en-GB"/>
              </w:rPr>
            </w:pPr>
            <w:r>
              <w:rPr>
                <w:rFonts w:eastAsia="Calibri" w:cs="Calibri"/>
                <w:lang w:val="en-GB"/>
              </w:rPr>
              <w:lastRenderedPageBreak/>
              <w:t>#</w:t>
            </w:r>
          </w:p>
        </w:tc>
        <w:tc>
          <w:tcPr>
            <w:tcW w:w="7056" w:type="dxa"/>
          </w:tcPr>
          <w:p w14:paraId="592C82D9" w14:textId="370E91E2" w:rsidR="007A02C2" w:rsidRDefault="00185A3D" w:rsidP="00CE72B7">
            <w:pPr>
              <w:suppressAutoHyphens/>
              <w:jc w:val="both"/>
              <w:rPr>
                <w:rFonts w:eastAsia="Calibri" w:cs="Calibri"/>
                <w:lang w:val="en-GB"/>
              </w:rPr>
            </w:pPr>
            <w:r w:rsidRPr="00F61F44">
              <w:rPr>
                <w:rFonts w:eastAsia="Calibri" w:cs="Calibri"/>
                <w:lang w:val="en-GB"/>
              </w:rPr>
              <w:t>Activity</w:t>
            </w:r>
            <w:r>
              <w:rPr>
                <w:rFonts w:eastAsia="Calibri" w:cs="Calibri"/>
                <w:lang w:val="en-GB"/>
              </w:rPr>
              <w:t xml:space="preserve"> / Sub-activity</w:t>
            </w:r>
          </w:p>
        </w:tc>
        <w:tc>
          <w:tcPr>
            <w:tcW w:w="1168" w:type="dxa"/>
          </w:tcPr>
          <w:p w14:paraId="1BA493A7" w14:textId="77777777" w:rsidR="007A02C2" w:rsidRDefault="007A02C2" w:rsidP="00CE72B7">
            <w:pPr>
              <w:suppressAutoHyphens/>
              <w:jc w:val="both"/>
              <w:rPr>
                <w:rFonts w:eastAsia="Calibri" w:cs="Calibri"/>
                <w:lang w:val="en-GB"/>
              </w:rPr>
            </w:pPr>
            <w:r>
              <w:rPr>
                <w:rFonts w:eastAsia="Calibri" w:cs="Calibri"/>
                <w:lang w:val="en-GB"/>
              </w:rPr>
              <w:t>Year</w:t>
            </w:r>
          </w:p>
        </w:tc>
      </w:tr>
      <w:tr w:rsidR="007A02C2" w:rsidRPr="00185A3D" w14:paraId="5302F961" w14:textId="77777777" w:rsidTr="00F61F44">
        <w:tc>
          <w:tcPr>
            <w:tcW w:w="1126" w:type="dxa"/>
          </w:tcPr>
          <w:p w14:paraId="76ADB13E" w14:textId="135AFA99" w:rsidR="007A02C2" w:rsidRPr="00185A3D" w:rsidRDefault="007A02C2" w:rsidP="00CE72B7">
            <w:pPr>
              <w:suppressAutoHyphens/>
              <w:jc w:val="both"/>
              <w:rPr>
                <w:rFonts w:eastAsia="Calibri" w:cs="Calibri"/>
                <w:b/>
                <w:bCs/>
                <w:lang w:val="en-GB"/>
              </w:rPr>
            </w:pPr>
            <w:r w:rsidRPr="00185A3D">
              <w:rPr>
                <w:rFonts w:eastAsia="Calibri" w:cs="Calibri"/>
                <w:b/>
                <w:bCs/>
                <w:lang w:val="en-GB"/>
              </w:rPr>
              <w:t>1.2.1</w:t>
            </w:r>
          </w:p>
        </w:tc>
        <w:tc>
          <w:tcPr>
            <w:tcW w:w="7056" w:type="dxa"/>
          </w:tcPr>
          <w:p w14:paraId="00759961" w14:textId="312B04D5" w:rsidR="007A02C2" w:rsidRPr="00185A3D" w:rsidRDefault="007A02C2" w:rsidP="00CE72B7">
            <w:pPr>
              <w:suppressAutoHyphens/>
              <w:jc w:val="both"/>
              <w:rPr>
                <w:rFonts w:eastAsia="Calibri" w:cs="Calibri"/>
                <w:b/>
                <w:bCs/>
                <w:lang w:val="en-GB"/>
              </w:rPr>
            </w:pPr>
            <w:r w:rsidRPr="00185A3D">
              <w:rPr>
                <w:rFonts w:eastAsia="Calibri" w:cs="Calibri"/>
                <w:b/>
                <w:bCs/>
                <w:lang w:val="en-GB"/>
              </w:rPr>
              <w:t xml:space="preserve">Assessment of existing GIS systems </w:t>
            </w:r>
            <w:r w:rsidR="00F72196" w:rsidRPr="00185A3D">
              <w:rPr>
                <w:rFonts w:eastAsia="Calibri" w:cs="Calibri"/>
                <w:b/>
                <w:bCs/>
                <w:lang w:val="en-GB"/>
              </w:rPr>
              <w:t>/</w:t>
            </w:r>
            <w:r w:rsidRPr="00185A3D">
              <w:rPr>
                <w:rFonts w:eastAsia="Calibri" w:cs="Calibri"/>
                <w:b/>
                <w:bCs/>
                <w:lang w:val="en-GB"/>
              </w:rPr>
              <w:t xml:space="preserve"> identification of gaps in the current management of relevant data, especially relating to downscaled vulnerability data and climate impacts and hazard maps.</w:t>
            </w:r>
          </w:p>
        </w:tc>
        <w:tc>
          <w:tcPr>
            <w:tcW w:w="1168" w:type="dxa"/>
          </w:tcPr>
          <w:p w14:paraId="3A89C979" w14:textId="50F2EE48" w:rsidR="007A02C2" w:rsidRPr="00185A3D" w:rsidRDefault="007A02C2" w:rsidP="00CE72B7">
            <w:pPr>
              <w:suppressAutoHyphens/>
              <w:jc w:val="both"/>
              <w:rPr>
                <w:rFonts w:eastAsia="Calibri" w:cs="Calibri"/>
                <w:b/>
                <w:bCs/>
                <w:lang w:val="en-GB"/>
              </w:rPr>
            </w:pPr>
            <w:r w:rsidRPr="00185A3D">
              <w:rPr>
                <w:rFonts w:eastAsia="Calibri" w:cs="Calibri"/>
                <w:b/>
                <w:bCs/>
                <w:lang w:val="en-GB"/>
              </w:rPr>
              <w:t>1</w:t>
            </w:r>
            <w:r w:rsidR="0070591E" w:rsidRPr="00185A3D">
              <w:rPr>
                <w:rFonts w:eastAsia="Calibri" w:cs="Calibri"/>
                <w:b/>
                <w:bCs/>
                <w:lang w:val="en-GB"/>
              </w:rPr>
              <w:t>-2</w:t>
            </w:r>
          </w:p>
        </w:tc>
      </w:tr>
      <w:tr w:rsidR="00F61F44" w14:paraId="2C4F77F0" w14:textId="77777777" w:rsidTr="00750493">
        <w:tc>
          <w:tcPr>
            <w:tcW w:w="1126" w:type="dxa"/>
            <w:vAlign w:val="center"/>
          </w:tcPr>
          <w:p w14:paraId="572559FE" w14:textId="60D47766" w:rsidR="00F61F44" w:rsidRPr="00F61F44" w:rsidRDefault="00F61F44" w:rsidP="00F61F44">
            <w:pPr>
              <w:suppressAutoHyphens/>
              <w:jc w:val="both"/>
              <w:rPr>
                <w:rFonts w:eastAsia="Calibri" w:cs="Calibri"/>
                <w:lang w:val="en-GB"/>
              </w:rPr>
            </w:pPr>
            <w:r w:rsidRPr="00F61F44">
              <w:rPr>
                <w:rFonts w:cs="Calibri"/>
              </w:rPr>
              <w:t>1.2.1.1</w:t>
            </w:r>
          </w:p>
        </w:tc>
        <w:tc>
          <w:tcPr>
            <w:tcW w:w="7056" w:type="dxa"/>
            <w:vAlign w:val="center"/>
          </w:tcPr>
          <w:p w14:paraId="4EFA54D7" w14:textId="4044686C" w:rsidR="00F61F44" w:rsidRPr="00F61F44" w:rsidRDefault="00F61F44" w:rsidP="00F61F44">
            <w:pPr>
              <w:suppressAutoHyphens/>
              <w:jc w:val="both"/>
              <w:rPr>
                <w:rFonts w:eastAsia="Calibri" w:cs="Calibri"/>
                <w:lang w:val="en-GB"/>
              </w:rPr>
            </w:pPr>
            <w:r w:rsidRPr="00F61F44">
              <w:rPr>
                <w:rFonts w:cs="Calibri"/>
              </w:rPr>
              <w:t xml:space="preserve">Analysis of existing GIS system (usage, datasets), including identification of climate and </w:t>
            </w:r>
            <w:r w:rsidR="0030472B" w:rsidRPr="00F61F44">
              <w:rPr>
                <w:rFonts w:cs="Calibri"/>
              </w:rPr>
              <w:t>vulnerability</w:t>
            </w:r>
            <w:r w:rsidRPr="00F61F44">
              <w:rPr>
                <w:rFonts w:cs="Calibri"/>
              </w:rPr>
              <w:t xml:space="preserve"> related information gaps</w:t>
            </w:r>
          </w:p>
        </w:tc>
        <w:tc>
          <w:tcPr>
            <w:tcW w:w="1168" w:type="dxa"/>
          </w:tcPr>
          <w:p w14:paraId="7495A7B3" w14:textId="16A37707" w:rsidR="00F61F44" w:rsidRDefault="0070591E" w:rsidP="00F61F44">
            <w:pPr>
              <w:suppressAutoHyphens/>
              <w:jc w:val="both"/>
              <w:rPr>
                <w:rFonts w:eastAsia="Calibri" w:cs="Calibri"/>
                <w:lang w:val="en-GB"/>
              </w:rPr>
            </w:pPr>
            <w:r>
              <w:rPr>
                <w:rFonts w:eastAsia="Calibri" w:cs="Calibri"/>
                <w:lang w:val="en-GB"/>
              </w:rPr>
              <w:t>1-2</w:t>
            </w:r>
          </w:p>
        </w:tc>
      </w:tr>
      <w:tr w:rsidR="00F61F44" w14:paraId="77601407" w14:textId="77777777" w:rsidTr="00750493">
        <w:tc>
          <w:tcPr>
            <w:tcW w:w="1126" w:type="dxa"/>
            <w:vAlign w:val="center"/>
          </w:tcPr>
          <w:p w14:paraId="1F7B5E6E" w14:textId="51C04D95" w:rsidR="00F61F44" w:rsidRPr="00F61F44" w:rsidRDefault="00F61F44" w:rsidP="00F61F44">
            <w:pPr>
              <w:suppressAutoHyphens/>
              <w:jc w:val="both"/>
              <w:rPr>
                <w:rFonts w:eastAsia="Calibri" w:cs="Calibri"/>
                <w:lang w:val="en-GB"/>
              </w:rPr>
            </w:pPr>
            <w:r w:rsidRPr="00F61F44">
              <w:rPr>
                <w:rFonts w:cs="Calibri"/>
              </w:rPr>
              <w:t>1.2.1.2</w:t>
            </w:r>
          </w:p>
        </w:tc>
        <w:tc>
          <w:tcPr>
            <w:tcW w:w="7056" w:type="dxa"/>
            <w:vAlign w:val="center"/>
          </w:tcPr>
          <w:p w14:paraId="5AE2762E" w14:textId="596D39EC" w:rsidR="00F61F44" w:rsidRPr="00F61F44" w:rsidRDefault="00F61F44" w:rsidP="00F61F44">
            <w:pPr>
              <w:suppressAutoHyphens/>
              <w:jc w:val="both"/>
              <w:rPr>
                <w:rFonts w:eastAsia="Calibri" w:cs="Calibri"/>
                <w:lang w:val="en-GB"/>
              </w:rPr>
            </w:pPr>
            <w:r w:rsidRPr="00F61F44">
              <w:rPr>
                <w:rFonts w:cs="Calibri"/>
              </w:rPr>
              <w:t>Assessment of current hardware and software functionalities with the identification of necessary upgrades</w:t>
            </w:r>
          </w:p>
        </w:tc>
        <w:tc>
          <w:tcPr>
            <w:tcW w:w="1168" w:type="dxa"/>
          </w:tcPr>
          <w:p w14:paraId="3CDCA2D8" w14:textId="17C670F2" w:rsidR="00F61F44" w:rsidRDefault="0070591E" w:rsidP="00F61F44">
            <w:pPr>
              <w:suppressAutoHyphens/>
              <w:jc w:val="both"/>
              <w:rPr>
                <w:rFonts w:eastAsia="Calibri" w:cs="Calibri"/>
                <w:lang w:val="en-GB"/>
              </w:rPr>
            </w:pPr>
            <w:r>
              <w:rPr>
                <w:rFonts w:eastAsia="Calibri" w:cs="Calibri"/>
                <w:lang w:val="en-GB"/>
              </w:rPr>
              <w:t>1</w:t>
            </w:r>
          </w:p>
        </w:tc>
      </w:tr>
      <w:tr w:rsidR="007A02C2" w:rsidRPr="00185A3D" w14:paraId="548E994D" w14:textId="77777777" w:rsidTr="00F61F44">
        <w:tc>
          <w:tcPr>
            <w:tcW w:w="1126" w:type="dxa"/>
          </w:tcPr>
          <w:p w14:paraId="033508B6" w14:textId="7908BB03" w:rsidR="007A02C2" w:rsidRPr="00185A3D" w:rsidRDefault="007A02C2" w:rsidP="00CE72B7">
            <w:pPr>
              <w:suppressAutoHyphens/>
              <w:jc w:val="both"/>
              <w:rPr>
                <w:rFonts w:eastAsia="Calibri" w:cs="Calibri"/>
                <w:b/>
                <w:bCs/>
                <w:lang w:val="en-GB"/>
              </w:rPr>
            </w:pPr>
            <w:r w:rsidRPr="00185A3D">
              <w:rPr>
                <w:rFonts w:eastAsia="Calibri" w:cs="Calibri"/>
                <w:b/>
                <w:bCs/>
                <w:lang w:val="en-GB"/>
              </w:rPr>
              <w:t>1.2.2</w:t>
            </w:r>
          </w:p>
        </w:tc>
        <w:tc>
          <w:tcPr>
            <w:tcW w:w="7056" w:type="dxa"/>
          </w:tcPr>
          <w:p w14:paraId="249BE4F7" w14:textId="60695386" w:rsidR="007A02C2" w:rsidRPr="00185A3D" w:rsidRDefault="007A02C2" w:rsidP="00CE72B7">
            <w:pPr>
              <w:suppressAutoHyphens/>
              <w:jc w:val="both"/>
              <w:rPr>
                <w:rFonts w:eastAsia="Calibri" w:cs="Calibri"/>
                <w:b/>
                <w:bCs/>
                <w:lang w:val="en-GB"/>
              </w:rPr>
            </w:pPr>
            <w:r w:rsidRPr="00185A3D">
              <w:rPr>
                <w:rFonts w:eastAsia="Calibri" w:cs="Calibri"/>
                <w:b/>
                <w:bCs/>
                <w:lang w:val="en-GB"/>
              </w:rPr>
              <w:t>Enhancement and integration of multi-dimensional climate and geospatial information system and provision of other computerized tools to ensure consistent and reliable single data source supporting gender-responsive and climate-resilient urban planning.</w:t>
            </w:r>
          </w:p>
        </w:tc>
        <w:tc>
          <w:tcPr>
            <w:tcW w:w="1168" w:type="dxa"/>
          </w:tcPr>
          <w:p w14:paraId="0BABB014" w14:textId="01145264" w:rsidR="007A02C2" w:rsidRPr="00185A3D" w:rsidRDefault="0070591E" w:rsidP="00CE72B7">
            <w:pPr>
              <w:suppressAutoHyphens/>
              <w:jc w:val="both"/>
              <w:rPr>
                <w:rFonts w:eastAsia="Calibri" w:cs="Calibri"/>
                <w:b/>
                <w:bCs/>
                <w:lang w:val="en-GB"/>
              </w:rPr>
            </w:pPr>
            <w:r w:rsidRPr="00185A3D">
              <w:rPr>
                <w:rFonts w:eastAsia="Calibri" w:cs="Calibri"/>
                <w:b/>
                <w:bCs/>
                <w:lang w:val="en-GB"/>
              </w:rPr>
              <w:t>1-3</w:t>
            </w:r>
          </w:p>
        </w:tc>
      </w:tr>
      <w:tr w:rsidR="00F61F44" w14:paraId="0BE6369E" w14:textId="77777777" w:rsidTr="00750493">
        <w:tc>
          <w:tcPr>
            <w:tcW w:w="1126" w:type="dxa"/>
            <w:vAlign w:val="center"/>
          </w:tcPr>
          <w:p w14:paraId="4B04CCC0" w14:textId="03272FC5" w:rsidR="00F61F44" w:rsidRPr="00F61F44" w:rsidRDefault="00F61F44" w:rsidP="00750493">
            <w:pPr>
              <w:suppressAutoHyphens/>
              <w:rPr>
                <w:rFonts w:eastAsia="Calibri" w:cs="Calibri"/>
                <w:lang w:val="en-GB"/>
              </w:rPr>
            </w:pPr>
            <w:r w:rsidRPr="00F61F44">
              <w:rPr>
                <w:rFonts w:cs="Calibri"/>
              </w:rPr>
              <w:t>1.2.2.1</w:t>
            </w:r>
          </w:p>
        </w:tc>
        <w:tc>
          <w:tcPr>
            <w:tcW w:w="7056" w:type="dxa"/>
            <w:vAlign w:val="center"/>
          </w:tcPr>
          <w:p w14:paraId="122FCC9A" w14:textId="68889082" w:rsidR="00F61F44" w:rsidRPr="00F61F44" w:rsidRDefault="00F61F44" w:rsidP="00750493">
            <w:pPr>
              <w:suppressAutoHyphens/>
              <w:rPr>
                <w:rFonts w:eastAsia="Calibri" w:cs="Calibri"/>
                <w:lang w:val="en-GB"/>
              </w:rPr>
            </w:pPr>
            <w:r w:rsidRPr="00F61F44">
              <w:rPr>
                <w:rFonts w:cs="Calibri"/>
              </w:rPr>
              <w:t xml:space="preserve">Customisation or enhancement the </w:t>
            </w:r>
            <w:r w:rsidR="0030472B" w:rsidRPr="00F61F44">
              <w:rPr>
                <w:rFonts w:cs="Calibri"/>
              </w:rPr>
              <w:t>existing</w:t>
            </w:r>
            <w:r w:rsidRPr="00F61F44">
              <w:rPr>
                <w:rFonts w:cs="Calibri"/>
              </w:rPr>
              <w:t xml:space="preserve"> systems for hosting the products (maps, charts, information etc) of the this project</w:t>
            </w:r>
          </w:p>
        </w:tc>
        <w:tc>
          <w:tcPr>
            <w:tcW w:w="1168" w:type="dxa"/>
          </w:tcPr>
          <w:p w14:paraId="4EC8E42B" w14:textId="07888198" w:rsidR="00F61F44" w:rsidRDefault="0070591E" w:rsidP="00F61F44">
            <w:pPr>
              <w:suppressAutoHyphens/>
              <w:jc w:val="both"/>
              <w:rPr>
                <w:rFonts w:eastAsia="Calibri" w:cs="Calibri"/>
                <w:lang w:val="en-GB"/>
              </w:rPr>
            </w:pPr>
            <w:r>
              <w:rPr>
                <w:rFonts w:eastAsia="Calibri" w:cs="Calibri"/>
                <w:lang w:val="en-GB"/>
              </w:rPr>
              <w:t>1-3</w:t>
            </w:r>
          </w:p>
        </w:tc>
      </w:tr>
      <w:tr w:rsidR="00F61F44" w14:paraId="232F99C3" w14:textId="77777777" w:rsidTr="00750493">
        <w:tc>
          <w:tcPr>
            <w:tcW w:w="1126" w:type="dxa"/>
            <w:vAlign w:val="center"/>
          </w:tcPr>
          <w:p w14:paraId="4A1B5DD1" w14:textId="37E76170" w:rsidR="00F61F44" w:rsidRPr="00F61F44" w:rsidRDefault="00F61F44" w:rsidP="00750493">
            <w:pPr>
              <w:suppressAutoHyphens/>
              <w:rPr>
                <w:rFonts w:eastAsia="Calibri" w:cs="Calibri"/>
                <w:lang w:val="en-GB"/>
              </w:rPr>
            </w:pPr>
            <w:r w:rsidRPr="00F61F44">
              <w:rPr>
                <w:rFonts w:cs="Calibri"/>
              </w:rPr>
              <w:t>1.2.2.2</w:t>
            </w:r>
          </w:p>
        </w:tc>
        <w:tc>
          <w:tcPr>
            <w:tcW w:w="7056" w:type="dxa"/>
            <w:vAlign w:val="center"/>
          </w:tcPr>
          <w:p w14:paraId="16EB0746" w14:textId="4291CA19" w:rsidR="00F61F44" w:rsidRPr="00F61F44" w:rsidRDefault="00F61F44" w:rsidP="00750493">
            <w:pPr>
              <w:suppressAutoHyphens/>
              <w:rPr>
                <w:rFonts w:eastAsia="Calibri" w:cs="Calibri"/>
                <w:lang w:val="en-GB"/>
              </w:rPr>
            </w:pPr>
            <w:r w:rsidRPr="00F61F44">
              <w:rPr>
                <w:rFonts w:cs="Calibri"/>
              </w:rPr>
              <w:t>Procurement and installation of hardware and software for multi-dimensional climate GIS system</w:t>
            </w:r>
          </w:p>
        </w:tc>
        <w:tc>
          <w:tcPr>
            <w:tcW w:w="1168" w:type="dxa"/>
          </w:tcPr>
          <w:p w14:paraId="5182D4EE" w14:textId="42574079" w:rsidR="00F61F44" w:rsidRDefault="0070591E" w:rsidP="00F61F44">
            <w:pPr>
              <w:suppressAutoHyphens/>
              <w:jc w:val="both"/>
              <w:rPr>
                <w:rFonts w:eastAsia="Calibri" w:cs="Calibri"/>
                <w:lang w:val="en-GB"/>
              </w:rPr>
            </w:pPr>
            <w:r>
              <w:rPr>
                <w:rFonts w:eastAsia="Calibri" w:cs="Calibri"/>
                <w:lang w:val="en-GB"/>
              </w:rPr>
              <w:t>1-3</w:t>
            </w:r>
          </w:p>
        </w:tc>
      </w:tr>
      <w:tr w:rsidR="00F61F44" w14:paraId="0F610BDA" w14:textId="77777777" w:rsidTr="00750493">
        <w:tc>
          <w:tcPr>
            <w:tcW w:w="1126" w:type="dxa"/>
            <w:vAlign w:val="center"/>
          </w:tcPr>
          <w:p w14:paraId="0FFF6C42" w14:textId="6E02F4B3" w:rsidR="00F61F44" w:rsidRPr="00F61F44" w:rsidRDefault="00F61F44" w:rsidP="00750493">
            <w:pPr>
              <w:suppressAutoHyphens/>
              <w:rPr>
                <w:rFonts w:eastAsia="Calibri" w:cs="Calibri"/>
                <w:lang w:val="en-GB"/>
              </w:rPr>
            </w:pPr>
            <w:r w:rsidRPr="00F61F44">
              <w:rPr>
                <w:rFonts w:cs="Calibri"/>
              </w:rPr>
              <w:t>1.2.2.3</w:t>
            </w:r>
          </w:p>
        </w:tc>
        <w:tc>
          <w:tcPr>
            <w:tcW w:w="7056" w:type="dxa"/>
            <w:vAlign w:val="center"/>
          </w:tcPr>
          <w:p w14:paraId="54E8E1EA" w14:textId="2A5754B5" w:rsidR="00F61F44" w:rsidRPr="00F61F44" w:rsidRDefault="00F61F44" w:rsidP="00750493">
            <w:pPr>
              <w:suppressAutoHyphens/>
              <w:rPr>
                <w:rFonts w:eastAsia="Calibri" w:cs="Calibri"/>
                <w:lang w:val="en-GB"/>
              </w:rPr>
            </w:pPr>
            <w:r w:rsidRPr="00F61F44">
              <w:rPr>
                <w:rFonts w:cs="Calibri"/>
              </w:rPr>
              <w:t xml:space="preserve">Data Analysis for producing maps and </w:t>
            </w:r>
            <w:r w:rsidR="0030472B" w:rsidRPr="00F61F44">
              <w:rPr>
                <w:rFonts w:cs="Calibri"/>
              </w:rPr>
              <w:t>information</w:t>
            </w:r>
            <w:r w:rsidRPr="00F61F44">
              <w:rPr>
                <w:rFonts w:cs="Calibri"/>
              </w:rPr>
              <w:t xml:space="preserve">: </w:t>
            </w:r>
            <w:r w:rsidRPr="00F61F44">
              <w:rPr>
                <w:rFonts w:cs="Calibri"/>
              </w:rPr>
              <w:br/>
              <w:t xml:space="preserve">1) through internal data collection and GIS assessments </w:t>
            </w:r>
            <w:r w:rsidRPr="00F61F44">
              <w:rPr>
                <w:rFonts w:cs="Calibri"/>
              </w:rPr>
              <w:br/>
              <w:t>2) through procurement (if needed)</w:t>
            </w:r>
          </w:p>
        </w:tc>
        <w:tc>
          <w:tcPr>
            <w:tcW w:w="1168" w:type="dxa"/>
          </w:tcPr>
          <w:p w14:paraId="052FA1DB" w14:textId="186FF162" w:rsidR="00F61F44" w:rsidRDefault="0070591E" w:rsidP="00F61F44">
            <w:pPr>
              <w:suppressAutoHyphens/>
              <w:jc w:val="both"/>
              <w:rPr>
                <w:rFonts w:eastAsia="Calibri" w:cs="Calibri"/>
                <w:lang w:val="en-GB"/>
              </w:rPr>
            </w:pPr>
            <w:r>
              <w:rPr>
                <w:rFonts w:eastAsia="Calibri" w:cs="Calibri"/>
                <w:lang w:val="en-GB"/>
              </w:rPr>
              <w:t>1-3</w:t>
            </w:r>
          </w:p>
        </w:tc>
      </w:tr>
      <w:tr w:rsidR="007A02C2" w:rsidRPr="00185A3D" w14:paraId="0799B08A" w14:textId="77777777" w:rsidTr="00F61F44">
        <w:tc>
          <w:tcPr>
            <w:tcW w:w="1126" w:type="dxa"/>
          </w:tcPr>
          <w:p w14:paraId="06EC5B21" w14:textId="48984CFD" w:rsidR="007A02C2" w:rsidRPr="00185A3D" w:rsidRDefault="007A02C2" w:rsidP="00CE72B7">
            <w:pPr>
              <w:suppressAutoHyphens/>
              <w:jc w:val="both"/>
              <w:rPr>
                <w:rFonts w:eastAsia="Calibri" w:cs="Calibri"/>
                <w:b/>
                <w:bCs/>
                <w:lang w:val="en-GB"/>
              </w:rPr>
            </w:pPr>
            <w:r w:rsidRPr="00185A3D">
              <w:rPr>
                <w:rFonts w:eastAsia="Calibri" w:cs="Calibri"/>
                <w:b/>
                <w:bCs/>
                <w:lang w:val="en-GB"/>
              </w:rPr>
              <w:t>1.2.3</w:t>
            </w:r>
          </w:p>
        </w:tc>
        <w:tc>
          <w:tcPr>
            <w:tcW w:w="7056" w:type="dxa"/>
          </w:tcPr>
          <w:p w14:paraId="3470C2B4" w14:textId="6C081D8B" w:rsidR="007A02C2" w:rsidRPr="00185A3D" w:rsidRDefault="007A02C2" w:rsidP="00CE72B7">
            <w:pPr>
              <w:suppressAutoHyphens/>
              <w:jc w:val="both"/>
              <w:rPr>
                <w:rFonts w:eastAsia="Calibri" w:cs="Calibri"/>
                <w:b/>
                <w:bCs/>
                <w:lang w:val="en-GB"/>
              </w:rPr>
            </w:pPr>
            <w:r w:rsidRPr="00185A3D">
              <w:rPr>
                <w:rFonts w:eastAsia="Calibri" w:cs="Calibri"/>
                <w:b/>
                <w:bCs/>
                <w:lang w:val="en-GB"/>
              </w:rPr>
              <w:t xml:space="preserve">Develop operation and management manual for the GIS system, with established protocols, procedures, and troubleshooting guidelines. </w:t>
            </w:r>
            <w:r w:rsidRPr="00750493">
              <w:rPr>
                <w:rFonts w:eastAsia="Calibri" w:cs="Calibri"/>
                <w:b/>
                <w:bCs/>
                <w:lang w:val="en-GB"/>
              </w:rPr>
              <w:t>Carry out training for GIS officers and other professionals to be using GIS for climate and urban resilience purpose.</w:t>
            </w:r>
          </w:p>
        </w:tc>
        <w:tc>
          <w:tcPr>
            <w:tcW w:w="1168" w:type="dxa"/>
          </w:tcPr>
          <w:p w14:paraId="64EA3254" w14:textId="54BA5E4B" w:rsidR="007A02C2" w:rsidRPr="00185A3D" w:rsidRDefault="0070591E" w:rsidP="00CE72B7">
            <w:pPr>
              <w:suppressAutoHyphens/>
              <w:jc w:val="both"/>
              <w:rPr>
                <w:rFonts w:eastAsia="Calibri" w:cs="Calibri"/>
                <w:b/>
                <w:bCs/>
                <w:lang w:val="en-GB"/>
              </w:rPr>
            </w:pPr>
            <w:r w:rsidRPr="00185A3D">
              <w:rPr>
                <w:rFonts w:eastAsia="Calibri" w:cs="Calibri"/>
                <w:b/>
                <w:bCs/>
                <w:lang w:val="en-GB"/>
              </w:rPr>
              <w:t>1-4</w:t>
            </w:r>
          </w:p>
        </w:tc>
      </w:tr>
      <w:tr w:rsidR="00F61F44" w14:paraId="01D300BA" w14:textId="77777777" w:rsidTr="00750493">
        <w:tc>
          <w:tcPr>
            <w:tcW w:w="1126" w:type="dxa"/>
            <w:vAlign w:val="center"/>
          </w:tcPr>
          <w:p w14:paraId="09A801A6" w14:textId="5592552F" w:rsidR="00F61F44" w:rsidRPr="00F61F44" w:rsidRDefault="00F61F44" w:rsidP="00F61F44">
            <w:pPr>
              <w:suppressAutoHyphens/>
              <w:jc w:val="both"/>
              <w:rPr>
                <w:rFonts w:eastAsia="Calibri" w:cs="Calibri"/>
                <w:lang w:val="en-GB"/>
              </w:rPr>
            </w:pPr>
            <w:r w:rsidRPr="00F61F44">
              <w:rPr>
                <w:rFonts w:cs="Calibri"/>
              </w:rPr>
              <w:t>1.2.3.1</w:t>
            </w:r>
          </w:p>
        </w:tc>
        <w:tc>
          <w:tcPr>
            <w:tcW w:w="7056" w:type="dxa"/>
            <w:vAlign w:val="center"/>
          </w:tcPr>
          <w:p w14:paraId="0D53F714" w14:textId="69DAD1E6" w:rsidR="00F61F44" w:rsidRPr="00F61F44" w:rsidRDefault="00F61F44" w:rsidP="00F61F44">
            <w:pPr>
              <w:suppressAutoHyphens/>
              <w:jc w:val="both"/>
              <w:rPr>
                <w:rFonts w:eastAsia="Calibri" w:cs="Calibri"/>
                <w:lang w:val="en-GB"/>
              </w:rPr>
            </w:pPr>
            <w:r w:rsidRPr="00F61F44">
              <w:rPr>
                <w:rFonts w:cs="Calibri"/>
              </w:rPr>
              <w:t>Development of operation and management manual for GIS system</w:t>
            </w:r>
          </w:p>
        </w:tc>
        <w:tc>
          <w:tcPr>
            <w:tcW w:w="1168" w:type="dxa"/>
          </w:tcPr>
          <w:p w14:paraId="693A6F76" w14:textId="69FAF67C" w:rsidR="00F61F44" w:rsidRDefault="0070591E" w:rsidP="00F61F44">
            <w:pPr>
              <w:suppressAutoHyphens/>
              <w:jc w:val="both"/>
              <w:rPr>
                <w:rFonts w:eastAsia="Calibri" w:cs="Calibri"/>
                <w:lang w:val="en-GB"/>
              </w:rPr>
            </w:pPr>
            <w:r>
              <w:rPr>
                <w:rFonts w:eastAsia="Calibri" w:cs="Calibri"/>
                <w:lang w:val="en-GB"/>
              </w:rPr>
              <w:t>1-3</w:t>
            </w:r>
          </w:p>
        </w:tc>
      </w:tr>
      <w:tr w:rsidR="00F61F44" w14:paraId="4BCD4E18" w14:textId="77777777" w:rsidTr="00750493">
        <w:tc>
          <w:tcPr>
            <w:tcW w:w="1126" w:type="dxa"/>
            <w:vAlign w:val="center"/>
          </w:tcPr>
          <w:p w14:paraId="61BE99B4" w14:textId="0AB35EFE" w:rsidR="00F61F44" w:rsidRPr="00F61F44" w:rsidRDefault="00F61F44" w:rsidP="00F61F44">
            <w:pPr>
              <w:suppressAutoHyphens/>
              <w:jc w:val="both"/>
              <w:rPr>
                <w:rFonts w:eastAsia="Calibri" w:cs="Calibri"/>
                <w:lang w:val="en-GB"/>
              </w:rPr>
            </w:pPr>
            <w:r w:rsidRPr="00F61F44">
              <w:rPr>
                <w:rFonts w:cs="Calibri"/>
              </w:rPr>
              <w:t>1.2.3.2</w:t>
            </w:r>
          </w:p>
        </w:tc>
        <w:tc>
          <w:tcPr>
            <w:tcW w:w="7056" w:type="dxa"/>
            <w:vAlign w:val="center"/>
          </w:tcPr>
          <w:p w14:paraId="681B71E5" w14:textId="1E4FE21C" w:rsidR="00F61F44" w:rsidRPr="00F61F44" w:rsidRDefault="00F61F44" w:rsidP="00F61F44">
            <w:pPr>
              <w:suppressAutoHyphens/>
              <w:jc w:val="both"/>
              <w:rPr>
                <w:rFonts w:eastAsia="Calibri" w:cs="Calibri"/>
                <w:lang w:val="en-GB"/>
              </w:rPr>
            </w:pPr>
            <w:r w:rsidRPr="00F61F44">
              <w:rPr>
                <w:rFonts w:cs="Calibri"/>
              </w:rPr>
              <w:t>Implementation of capacity building for GIS Officers and other professionals working in the application of GIS in Climate and Urban Resilience</w:t>
            </w:r>
          </w:p>
        </w:tc>
        <w:tc>
          <w:tcPr>
            <w:tcW w:w="1168" w:type="dxa"/>
          </w:tcPr>
          <w:p w14:paraId="7FED406B" w14:textId="5769AE4F" w:rsidR="00F61F44" w:rsidRDefault="0070591E" w:rsidP="00F61F44">
            <w:pPr>
              <w:suppressAutoHyphens/>
              <w:jc w:val="both"/>
              <w:rPr>
                <w:rFonts w:eastAsia="Calibri" w:cs="Calibri"/>
                <w:lang w:val="en-GB"/>
              </w:rPr>
            </w:pPr>
            <w:r>
              <w:rPr>
                <w:rFonts w:eastAsia="Calibri" w:cs="Calibri"/>
                <w:lang w:val="en-GB"/>
              </w:rPr>
              <w:t>1-4</w:t>
            </w:r>
          </w:p>
        </w:tc>
      </w:tr>
      <w:tr w:rsidR="00F61F44" w14:paraId="6FB2A6B9" w14:textId="77777777" w:rsidTr="00750493">
        <w:tc>
          <w:tcPr>
            <w:tcW w:w="1126" w:type="dxa"/>
            <w:vAlign w:val="center"/>
          </w:tcPr>
          <w:p w14:paraId="30E68DAE" w14:textId="79A2099C" w:rsidR="00F61F44" w:rsidRPr="00F61F44" w:rsidRDefault="00F61F44" w:rsidP="00F61F44">
            <w:pPr>
              <w:suppressAutoHyphens/>
              <w:jc w:val="both"/>
              <w:rPr>
                <w:rFonts w:eastAsia="Calibri" w:cs="Calibri"/>
                <w:lang w:val="en-GB"/>
              </w:rPr>
            </w:pPr>
            <w:r w:rsidRPr="00F61F44">
              <w:rPr>
                <w:rFonts w:cs="Calibri"/>
              </w:rPr>
              <w:t>1.2.3.3</w:t>
            </w:r>
          </w:p>
        </w:tc>
        <w:tc>
          <w:tcPr>
            <w:tcW w:w="7056" w:type="dxa"/>
            <w:vAlign w:val="center"/>
          </w:tcPr>
          <w:p w14:paraId="17D6126C" w14:textId="5857A3C6" w:rsidR="00F61F44" w:rsidRPr="00F61F44" w:rsidRDefault="00F61F44" w:rsidP="00F61F44">
            <w:pPr>
              <w:suppressAutoHyphens/>
              <w:jc w:val="both"/>
              <w:rPr>
                <w:rFonts w:eastAsia="Calibri" w:cs="Calibri"/>
                <w:lang w:val="en-GB"/>
              </w:rPr>
            </w:pPr>
            <w:r w:rsidRPr="00F61F44">
              <w:rPr>
                <w:rFonts w:cs="Calibri"/>
              </w:rPr>
              <w:t>Capacity building of the relevant officials on the application of GIS for water supply systems in Thimphu and Paro</w:t>
            </w:r>
          </w:p>
        </w:tc>
        <w:tc>
          <w:tcPr>
            <w:tcW w:w="1168" w:type="dxa"/>
          </w:tcPr>
          <w:p w14:paraId="0A8D7448" w14:textId="52BA1939" w:rsidR="00F61F44" w:rsidRDefault="0070591E" w:rsidP="00F61F44">
            <w:pPr>
              <w:suppressAutoHyphens/>
              <w:jc w:val="both"/>
              <w:rPr>
                <w:rFonts w:eastAsia="Calibri" w:cs="Calibri"/>
                <w:lang w:val="en-GB"/>
              </w:rPr>
            </w:pPr>
            <w:r>
              <w:rPr>
                <w:rFonts w:eastAsia="Calibri" w:cs="Calibri"/>
                <w:lang w:val="en-GB"/>
              </w:rPr>
              <w:t>1</w:t>
            </w:r>
          </w:p>
        </w:tc>
      </w:tr>
    </w:tbl>
    <w:p w14:paraId="27CEDDBB" w14:textId="77777777" w:rsidR="007A02C2" w:rsidRDefault="007A02C2" w:rsidP="0032101B">
      <w:pPr>
        <w:suppressAutoHyphens/>
        <w:spacing w:after="0" w:line="240" w:lineRule="auto"/>
        <w:jc w:val="both"/>
        <w:rPr>
          <w:rFonts w:ascii="Calibri" w:eastAsia="Calibri" w:hAnsi="Calibri" w:cs="Calibri"/>
          <w:sz w:val="20"/>
          <w:szCs w:val="20"/>
          <w:lang w:val="en-GB"/>
        </w:rPr>
      </w:pPr>
    </w:p>
    <w:p w14:paraId="4BF3A779" w14:textId="77777777" w:rsidR="0032101B" w:rsidRPr="009E3201" w:rsidRDefault="0032101B" w:rsidP="0032101B">
      <w:pPr>
        <w:suppressAutoHyphens/>
        <w:spacing w:after="0" w:line="240" w:lineRule="auto"/>
        <w:jc w:val="both"/>
        <w:rPr>
          <w:rFonts w:ascii="Calibri" w:eastAsia="SimSun" w:hAnsi="Calibri" w:cs="Calibri"/>
          <w:b/>
          <w:bCs/>
          <w:i/>
          <w:sz w:val="24"/>
          <w:szCs w:val="24"/>
          <w:lang w:val="en-GB"/>
        </w:rPr>
      </w:pPr>
      <w:r w:rsidRPr="009E3201">
        <w:rPr>
          <w:rFonts w:ascii="Calibri" w:eastAsia="SimSun" w:hAnsi="Calibri" w:cs="Calibri"/>
          <w:b/>
          <w:bCs/>
          <w:i/>
          <w:sz w:val="24"/>
          <w:szCs w:val="24"/>
          <w:lang w:val="en-GB"/>
        </w:rPr>
        <w:t>Output 1.3: Climate-resilient and gender-responsive adaptation plans prepared for Thimphu and Paro with active citizen participation and added emphasis on climate resilient entrepreneurship</w:t>
      </w:r>
    </w:p>
    <w:p w14:paraId="5A7B7985" w14:textId="77777777" w:rsidR="00482B69" w:rsidRDefault="00482B69" w:rsidP="0032101B">
      <w:pPr>
        <w:suppressAutoHyphens/>
        <w:spacing w:after="0" w:line="240" w:lineRule="auto"/>
        <w:jc w:val="both"/>
        <w:rPr>
          <w:rFonts w:ascii="Calibri" w:eastAsia="Calibri" w:hAnsi="Calibri" w:cs="Calibri"/>
          <w:sz w:val="20"/>
          <w:szCs w:val="20"/>
          <w:lang w:val="en-GB"/>
        </w:rPr>
      </w:pPr>
    </w:p>
    <w:p w14:paraId="16F7C143" w14:textId="77777777" w:rsidR="00482B69" w:rsidRDefault="00482B69" w:rsidP="00482B69">
      <w:pPr>
        <w:jc w:val="both"/>
        <w:rPr>
          <w:rFonts w:cstheme="minorHAnsi"/>
          <w:b/>
          <w:bCs/>
          <w:i/>
          <w:iCs/>
          <w:color w:val="000000" w:themeColor="text1"/>
          <w:sz w:val="20"/>
          <w:szCs w:val="20"/>
          <w:lang w:val="en-GB"/>
        </w:rPr>
      </w:pPr>
      <w:r w:rsidRPr="00366F22">
        <w:rPr>
          <w:rFonts w:cstheme="minorHAnsi"/>
          <w:b/>
          <w:bCs/>
          <w:i/>
          <w:iCs/>
          <w:color w:val="000000" w:themeColor="text1"/>
          <w:sz w:val="20"/>
          <w:szCs w:val="20"/>
          <w:lang w:val="en-GB"/>
        </w:rPr>
        <w:t>Key results</w:t>
      </w:r>
    </w:p>
    <w:p w14:paraId="67B3EB9B"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Gender-responsive adaptation plans for Thimphu and Paro developed</w:t>
      </w:r>
    </w:p>
    <w:p w14:paraId="7C627B89"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Localised entrepreneurship support mechanisms deployed</w:t>
      </w:r>
    </w:p>
    <w:p w14:paraId="692A3BFD"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 xml:space="preserve">Entrepreneurs participating in implementation of adaptation actions </w:t>
      </w:r>
    </w:p>
    <w:p w14:paraId="144C579E"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New NbS initiatives launched via NbS accelerator programme</w:t>
      </w:r>
    </w:p>
    <w:p w14:paraId="39BDE8AE" w14:textId="4FCA01CB" w:rsidR="00482B69" w:rsidRPr="00366F22" w:rsidRDefault="00482B69" w:rsidP="00482B69">
      <w:pPr>
        <w:pStyle w:val="ListParagraph"/>
        <w:numPr>
          <w:ilvl w:val="0"/>
          <w:numId w:val="89"/>
        </w:numPr>
        <w:jc w:val="both"/>
        <w:rPr>
          <w:rFonts w:asciiTheme="minorHAnsi" w:eastAsia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Community level NbS plans prepared</w:t>
      </w:r>
    </w:p>
    <w:p w14:paraId="01DAE5AE" w14:textId="77777777" w:rsidR="00482B69" w:rsidRPr="00750493" w:rsidRDefault="00482B69" w:rsidP="0032101B">
      <w:pPr>
        <w:suppressAutoHyphens/>
        <w:spacing w:after="0" w:line="240" w:lineRule="auto"/>
        <w:jc w:val="both"/>
        <w:rPr>
          <w:rFonts w:ascii="Calibri" w:eastAsia="Calibri" w:hAnsi="Calibri" w:cs="Calibri"/>
          <w:b/>
          <w:bCs/>
          <w:sz w:val="20"/>
          <w:szCs w:val="20"/>
          <w:lang w:val="en-GB"/>
        </w:rPr>
      </w:pPr>
    </w:p>
    <w:p w14:paraId="5D6CB196" w14:textId="71D48ABA" w:rsidR="0032101B" w:rsidRPr="009E3201" w:rsidRDefault="0032101B" w:rsidP="0032101B">
      <w:pPr>
        <w:suppressAutoHyphens/>
        <w:spacing w:after="0" w:line="240" w:lineRule="auto"/>
        <w:jc w:val="both"/>
        <w:rPr>
          <w:rFonts w:ascii="Calibri" w:eastAsia="Calibri" w:hAnsi="Calibri" w:cs="Calibri"/>
          <w:sz w:val="20"/>
          <w:szCs w:val="20"/>
          <w:lang w:val="en-GB"/>
        </w:rPr>
      </w:pPr>
      <w:r w:rsidRPr="009E3201">
        <w:rPr>
          <w:rFonts w:ascii="Calibri" w:eastAsia="Calibri" w:hAnsi="Calibri" w:cs="Calibri"/>
          <w:sz w:val="20"/>
          <w:szCs w:val="20"/>
          <w:lang w:val="en-GB"/>
        </w:rPr>
        <w:t>Within this output, the project will support Thimphu</w:t>
      </w:r>
      <w:r w:rsidR="00180555">
        <w:rPr>
          <w:rFonts w:ascii="Calibri" w:eastAsia="Calibri" w:hAnsi="Calibri" w:cs="Calibri"/>
          <w:sz w:val="20"/>
          <w:szCs w:val="20"/>
          <w:lang w:val="en-GB"/>
        </w:rPr>
        <w:t xml:space="preserve"> </w:t>
      </w:r>
      <w:r w:rsidRPr="009E3201">
        <w:rPr>
          <w:rFonts w:ascii="Calibri" w:eastAsia="Calibri" w:hAnsi="Calibri" w:cs="Calibri"/>
          <w:sz w:val="20"/>
          <w:szCs w:val="20"/>
          <w:lang w:val="en-GB"/>
        </w:rPr>
        <w:t>and Paro municipalities to develop and implement detailed climate-resilient, gender-responsive adaptation plans.</w:t>
      </w:r>
      <w:r w:rsidRPr="02A0403F">
        <w:rPr>
          <w:rFonts w:ascii="Calibri" w:eastAsia="Calibri" w:hAnsi="Calibri" w:cs="Arial"/>
          <w:sz w:val="20"/>
          <w:szCs w:val="20"/>
          <w:lang w:val="en-GB"/>
        </w:rPr>
        <w:t xml:space="preserve"> </w:t>
      </w:r>
      <w:r w:rsidRPr="009E3201">
        <w:rPr>
          <w:rFonts w:ascii="Calibri" w:eastAsia="Calibri" w:hAnsi="Calibri" w:cs="Calibri"/>
          <w:sz w:val="20"/>
          <w:szCs w:val="20"/>
          <w:lang w:val="en-GB"/>
        </w:rPr>
        <w:t>These plans will rely on robust gender analysis and risk assessments, underpinned by data from the climate and geospatial information systems established in Output 1.2. The plans will encompass a wide array of actions, spanning physical interventions, improved practices, policy development, and capacity building. Additionally, as the project adopts a multi-level governance approach, communities will be empowered to develop their own NbS plans, with a specific emphasis on the role of women</w:t>
      </w:r>
      <w:r w:rsidR="5E9D83E6" w:rsidRPr="02A0403F">
        <w:rPr>
          <w:rFonts w:ascii="Calibri" w:eastAsia="Calibri" w:hAnsi="Calibri" w:cs="Calibri"/>
          <w:sz w:val="20"/>
          <w:szCs w:val="20"/>
          <w:lang w:val="en-GB"/>
        </w:rPr>
        <w:t>, youth,</w:t>
      </w:r>
      <w:r w:rsidRPr="009E3201">
        <w:rPr>
          <w:rFonts w:ascii="Calibri" w:eastAsia="Calibri" w:hAnsi="Calibri" w:cs="Calibri"/>
          <w:sz w:val="20"/>
          <w:szCs w:val="20"/>
          <w:lang w:val="en-GB"/>
        </w:rPr>
        <w:t xml:space="preserve"> and vulnerable populations.</w:t>
      </w:r>
    </w:p>
    <w:p w14:paraId="2DE59F29" w14:textId="77777777" w:rsidR="0032101B" w:rsidRPr="009E3201" w:rsidRDefault="0032101B" w:rsidP="0032101B">
      <w:pPr>
        <w:suppressAutoHyphens/>
        <w:spacing w:after="0" w:line="240" w:lineRule="auto"/>
        <w:jc w:val="both"/>
        <w:rPr>
          <w:rFonts w:ascii="Calibri" w:eastAsia="Calibri" w:hAnsi="Calibri" w:cs="Calibri"/>
          <w:sz w:val="20"/>
          <w:szCs w:val="20"/>
          <w:lang w:val="en-GB"/>
        </w:rPr>
      </w:pPr>
    </w:p>
    <w:p w14:paraId="5D17AF4D" w14:textId="0DB2B5D6" w:rsidR="0032101B" w:rsidRPr="009E3201" w:rsidRDefault="0032101B" w:rsidP="0032101B">
      <w:pPr>
        <w:suppressAutoHyphens/>
        <w:spacing w:after="0" w:line="240" w:lineRule="auto"/>
        <w:jc w:val="both"/>
        <w:rPr>
          <w:rFonts w:ascii="Calibri" w:eastAsia="Calibri" w:hAnsi="Calibri" w:cs="Calibri"/>
          <w:sz w:val="20"/>
          <w:szCs w:val="20"/>
          <w:lang w:val="en-GB"/>
        </w:rPr>
      </w:pPr>
      <w:r w:rsidRPr="009E3201">
        <w:rPr>
          <w:rFonts w:ascii="Calibri" w:eastAsia="Calibri" w:hAnsi="Calibri" w:cs="Calibri"/>
          <w:sz w:val="20"/>
          <w:szCs w:val="20"/>
          <w:lang w:val="en-GB"/>
        </w:rPr>
        <w:t xml:space="preserve">This output will also include a strategy to </w:t>
      </w:r>
      <w:r w:rsidR="00264F47" w:rsidRPr="009E3201">
        <w:rPr>
          <w:rFonts w:ascii="Calibri" w:eastAsia="Calibri" w:hAnsi="Calibri" w:cs="Calibri"/>
          <w:sz w:val="20"/>
          <w:szCs w:val="20"/>
          <w:lang w:val="en-GB"/>
        </w:rPr>
        <w:t>catalyse</w:t>
      </w:r>
      <w:r w:rsidRPr="009E3201">
        <w:rPr>
          <w:rFonts w:ascii="Calibri" w:eastAsia="Calibri" w:hAnsi="Calibri" w:cs="Calibri"/>
          <w:sz w:val="20"/>
          <w:szCs w:val="20"/>
          <w:lang w:val="en-GB"/>
        </w:rPr>
        <w:t xml:space="preserve"> entrepreneurship in urban resilience within the respective jurisdictions with particular attention to engaging women, youth and other vulnerable groups as equal partners in </w:t>
      </w:r>
      <w:r w:rsidRPr="009E3201">
        <w:rPr>
          <w:rFonts w:ascii="Calibri" w:eastAsia="Calibri" w:hAnsi="Calibri" w:cs="Calibri"/>
          <w:sz w:val="20"/>
          <w:szCs w:val="20"/>
          <w:lang w:val="en-GB"/>
        </w:rPr>
        <w:lastRenderedPageBreak/>
        <w:t>climate adaptation. Private sector entities will be brought in as potential investors and suppliers, revolving around the critical issues of urban biodiversity and water conservation, nature-based solution development and maintenance.</w:t>
      </w:r>
      <w:r w:rsidR="00180555">
        <w:rPr>
          <w:rFonts w:ascii="Calibri" w:eastAsia="Calibri" w:hAnsi="Calibri" w:cs="Calibri"/>
          <w:sz w:val="20"/>
          <w:szCs w:val="20"/>
          <w:lang w:val="en-GB"/>
        </w:rPr>
        <w:t xml:space="preserve"> </w:t>
      </w:r>
      <w:r w:rsidRPr="009E3201">
        <w:rPr>
          <w:rFonts w:ascii="Calibri" w:eastAsia="Calibri" w:hAnsi="Calibri" w:cs="Calibri"/>
          <w:sz w:val="20"/>
          <w:szCs w:val="20"/>
          <w:lang w:val="en-GB"/>
        </w:rPr>
        <w:t xml:space="preserve">The NbS accelerator programme will source ideas, offer tailored mentorship and provide opportunities to develop products or pilot urban </w:t>
      </w:r>
      <w:r w:rsidR="09966CBD" w:rsidRPr="02A0403F">
        <w:rPr>
          <w:rFonts w:ascii="Calibri" w:eastAsia="Calibri" w:hAnsi="Calibri" w:cs="Calibri"/>
          <w:sz w:val="20"/>
          <w:szCs w:val="20"/>
          <w:lang w:val="en-GB"/>
        </w:rPr>
        <w:t>NbS</w:t>
      </w:r>
      <w:r w:rsidR="00180555">
        <w:rPr>
          <w:rFonts w:ascii="Calibri" w:eastAsia="Calibri" w:hAnsi="Calibri" w:cs="Calibri"/>
          <w:sz w:val="20"/>
          <w:szCs w:val="20"/>
          <w:lang w:val="en-GB"/>
        </w:rPr>
        <w:t xml:space="preserve"> </w:t>
      </w:r>
      <w:r w:rsidRPr="009E3201">
        <w:rPr>
          <w:rFonts w:ascii="Calibri" w:eastAsia="Calibri" w:hAnsi="Calibri" w:cs="Calibri"/>
          <w:sz w:val="20"/>
          <w:szCs w:val="20"/>
          <w:lang w:val="en-GB"/>
        </w:rPr>
        <w:t xml:space="preserve">across the city. Localised support mechanisms will be introduced to foster entrepreneurship in NbS and adaptation practices in Thimphu and Paro, offering training, awards, , and networking. Overall, this output will examine the collaborative role of the private sector, </w:t>
      </w:r>
      <w:r w:rsidR="545E0D6F" w:rsidRPr="02A0403F">
        <w:rPr>
          <w:rFonts w:ascii="Calibri" w:eastAsia="Calibri" w:hAnsi="Calibri" w:cs="Calibri"/>
          <w:sz w:val="20"/>
          <w:szCs w:val="20"/>
          <w:lang w:val="en-GB"/>
        </w:rPr>
        <w:t xml:space="preserve">youth, </w:t>
      </w:r>
      <w:r w:rsidRPr="009E3201">
        <w:rPr>
          <w:rFonts w:ascii="Calibri" w:eastAsia="Calibri" w:hAnsi="Calibri" w:cs="Calibri"/>
          <w:sz w:val="20"/>
          <w:szCs w:val="20"/>
          <w:lang w:val="en-GB"/>
        </w:rPr>
        <w:t>civil society, women’s groups, and media in shaping local entrepreneurial ecosystems. The activities will also contribute to the project's knowledge management efforts, particularly in terms of replication potential.</w:t>
      </w:r>
    </w:p>
    <w:p w14:paraId="70ACFAC8" w14:textId="77777777" w:rsidR="0032101B" w:rsidRDefault="0032101B" w:rsidP="0032101B">
      <w:pPr>
        <w:suppressAutoHyphens/>
        <w:spacing w:after="0" w:line="240" w:lineRule="auto"/>
        <w:jc w:val="both"/>
        <w:rPr>
          <w:rFonts w:ascii="Calibri" w:eastAsia="Calibri" w:hAnsi="Calibri" w:cs="Calibri"/>
          <w:sz w:val="20"/>
          <w:szCs w:val="20"/>
          <w:lang w:val="en-GB"/>
        </w:rPr>
      </w:pPr>
    </w:p>
    <w:tbl>
      <w:tblPr>
        <w:tblStyle w:val="TableGrid"/>
        <w:tblW w:w="0" w:type="auto"/>
        <w:tblLayout w:type="fixed"/>
        <w:tblLook w:val="04A0" w:firstRow="1" w:lastRow="0" w:firstColumn="1" w:lastColumn="0" w:noHBand="0" w:noVBand="1"/>
      </w:tblPr>
      <w:tblGrid>
        <w:gridCol w:w="1129"/>
        <w:gridCol w:w="7053"/>
        <w:gridCol w:w="1168"/>
      </w:tblGrid>
      <w:tr w:rsidR="007A02C2" w:rsidRPr="00185A3D" w14:paraId="740C2CF5" w14:textId="77777777" w:rsidTr="00750493">
        <w:tc>
          <w:tcPr>
            <w:tcW w:w="1129" w:type="dxa"/>
          </w:tcPr>
          <w:p w14:paraId="527A0136" w14:textId="77777777" w:rsidR="007A02C2" w:rsidRPr="00185A3D" w:rsidRDefault="007A02C2" w:rsidP="007A02C2">
            <w:pPr>
              <w:suppressAutoHyphens/>
              <w:jc w:val="both"/>
              <w:rPr>
                <w:rFonts w:eastAsia="Calibri" w:cs="Calibri"/>
                <w:b/>
                <w:bCs/>
                <w:lang w:val="en-GB"/>
              </w:rPr>
            </w:pPr>
            <w:r w:rsidRPr="00185A3D">
              <w:rPr>
                <w:rFonts w:eastAsia="Calibri" w:cs="Calibri"/>
                <w:b/>
                <w:bCs/>
                <w:lang w:val="en-GB"/>
              </w:rPr>
              <w:t>#</w:t>
            </w:r>
          </w:p>
        </w:tc>
        <w:tc>
          <w:tcPr>
            <w:tcW w:w="7053" w:type="dxa"/>
          </w:tcPr>
          <w:p w14:paraId="2D8D531A" w14:textId="238DEC90" w:rsidR="007A02C2" w:rsidRPr="00185A3D" w:rsidRDefault="00185A3D" w:rsidP="007A02C2">
            <w:pPr>
              <w:suppressAutoHyphens/>
              <w:jc w:val="both"/>
              <w:rPr>
                <w:rFonts w:eastAsia="Calibri" w:cs="Calibri"/>
                <w:b/>
                <w:bCs/>
                <w:lang w:val="en-GB"/>
              </w:rPr>
            </w:pPr>
            <w:r w:rsidRPr="00185A3D">
              <w:rPr>
                <w:rFonts w:eastAsia="Calibri" w:cs="Calibri"/>
                <w:b/>
                <w:bCs/>
                <w:lang w:val="en-GB"/>
              </w:rPr>
              <w:t>Activity / Sub-activity</w:t>
            </w:r>
          </w:p>
        </w:tc>
        <w:tc>
          <w:tcPr>
            <w:tcW w:w="1168" w:type="dxa"/>
          </w:tcPr>
          <w:p w14:paraId="21B9E829" w14:textId="4EB67B2E" w:rsidR="007A02C2" w:rsidRPr="00185A3D" w:rsidRDefault="007A02C2" w:rsidP="007A02C2">
            <w:pPr>
              <w:suppressAutoHyphens/>
              <w:jc w:val="both"/>
              <w:rPr>
                <w:rFonts w:eastAsia="Calibri" w:cs="Calibri"/>
                <w:b/>
                <w:bCs/>
                <w:lang w:val="en-GB"/>
              </w:rPr>
            </w:pPr>
            <w:r w:rsidRPr="00185A3D">
              <w:rPr>
                <w:rFonts w:eastAsia="Calibri" w:cs="Calibri"/>
                <w:b/>
                <w:bCs/>
                <w:lang w:val="en-GB"/>
              </w:rPr>
              <w:t>Year</w:t>
            </w:r>
          </w:p>
        </w:tc>
      </w:tr>
      <w:tr w:rsidR="007A02C2" w:rsidRPr="00185A3D" w14:paraId="18BB1F08" w14:textId="77777777" w:rsidTr="00750493">
        <w:tc>
          <w:tcPr>
            <w:tcW w:w="1129" w:type="dxa"/>
          </w:tcPr>
          <w:p w14:paraId="12259876" w14:textId="56E18058" w:rsidR="007A02C2" w:rsidRPr="00185A3D" w:rsidRDefault="007A02C2" w:rsidP="00CE72B7">
            <w:pPr>
              <w:suppressAutoHyphens/>
              <w:jc w:val="both"/>
              <w:rPr>
                <w:rFonts w:eastAsia="Calibri" w:cs="Calibri"/>
                <w:b/>
                <w:bCs/>
                <w:lang w:val="en-GB"/>
              </w:rPr>
            </w:pPr>
            <w:r w:rsidRPr="00185A3D">
              <w:rPr>
                <w:rFonts w:eastAsia="Calibri" w:cs="Calibri"/>
                <w:b/>
                <w:bCs/>
                <w:lang w:val="en-GB"/>
              </w:rPr>
              <w:t>1.3.1</w:t>
            </w:r>
          </w:p>
        </w:tc>
        <w:tc>
          <w:tcPr>
            <w:tcW w:w="7053" w:type="dxa"/>
          </w:tcPr>
          <w:p w14:paraId="4756983F" w14:textId="010DB8DC" w:rsidR="00337CB3" w:rsidRPr="00185A3D" w:rsidRDefault="00337CB3" w:rsidP="00337CB3">
            <w:pPr>
              <w:suppressAutoHyphens/>
              <w:jc w:val="both"/>
              <w:rPr>
                <w:rFonts w:eastAsia="Calibri" w:cs="Calibri"/>
                <w:b/>
                <w:bCs/>
                <w:lang w:val="en-GB"/>
              </w:rPr>
            </w:pPr>
            <w:r w:rsidRPr="00185A3D">
              <w:rPr>
                <w:rFonts w:eastAsia="Calibri" w:cs="Calibri"/>
                <w:b/>
                <w:bCs/>
                <w:lang w:val="en-GB"/>
              </w:rPr>
              <w:t xml:space="preserve">Development of RVA and gender assessment as a basis for plans. </w:t>
            </w:r>
          </w:p>
        </w:tc>
        <w:tc>
          <w:tcPr>
            <w:tcW w:w="1168" w:type="dxa"/>
          </w:tcPr>
          <w:p w14:paraId="601B7743" w14:textId="30D19652" w:rsidR="007A02C2" w:rsidRPr="00185A3D" w:rsidRDefault="007A02C2" w:rsidP="00CE72B7">
            <w:pPr>
              <w:suppressAutoHyphens/>
              <w:jc w:val="both"/>
              <w:rPr>
                <w:rFonts w:eastAsia="Calibri" w:cs="Calibri"/>
                <w:b/>
                <w:bCs/>
                <w:lang w:val="en-GB"/>
              </w:rPr>
            </w:pPr>
            <w:r w:rsidRPr="00185A3D">
              <w:rPr>
                <w:rFonts w:eastAsia="Calibri" w:cs="Calibri"/>
                <w:b/>
                <w:bCs/>
                <w:lang w:val="en-GB"/>
              </w:rPr>
              <w:t>1</w:t>
            </w:r>
            <w:r w:rsidR="005051BE" w:rsidRPr="00185A3D">
              <w:rPr>
                <w:rFonts w:eastAsia="Calibri" w:cs="Calibri"/>
                <w:b/>
                <w:bCs/>
                <w:lang w:val="en-GB"/>
              </w:rPr>
              <w:t>-2</w:t>
            </w:r>
          </w:p>
        </w:tc>
      </w:tr>
      <w:tr w:rsidR="00F61F44" w14:paraId="7BF967C3" w14:textId="77777777" w:rsidTr="00750493">
        <w:tc>
          <w:tcPr>
            <w:tcW w:w="1129" w:type="dxa"/>
            <w:vAlign w:val="center"/>
          </w:tcPr>
          <w:p w14:paraId="0BF90BAA" w14:textId="5663738C" w:rsidR="00F61F44" w:rsidRPr="00F61F44" w:rsidRDefault="00F61F44" w:rsidP="00F61F44">
            <w:pPr>
              <w:suppressAutoHyphens/>
              <w:jc w:val="both"/>
              <w:rPr>
                <w:rFonts w:eastAsia="Calibri" w:cs="Calibri"/>
                <w:lang w:val="en-GB"/>
              </w:rPr>
            </w:pPr>
            <w:r w:rsidRPr="00F61F44">
              <w:rPr>
                <w:rFonts w:cs="Calibri"/>
              </w:rPr>
              <w:t>1.3.1.1</w:t>
            </w:r>
          </w:p>
        </w:tc>
        <w:tc>
          <w:tcPr>
            <w:tcW w:w="7053" w:type="dxa"/>
            <w:vAlign w:val="center"/>
          </w:tcPr>
          <w:p w14:paraId="6C412C62" w14:textId="40549734" w:rsidR="00F61F44" w:rsidRPr="00F61F44" w:rsidRDefault="00F61F44" w:rsidP="00F61F44">
            <w:pPr>
              <w:suppressAutoHyphens/>
              <w:jc w:val="both"/>
              <w:rPr>
                <w:rFonts w:eastAsia="Calibri" w:cs="Calibri"/>
                <w:lang w:val="en-GB"/>
              </w:rPr>
            </w:pPr>
            <w:r w:rsidRPr="00F61F44">
              <w:rPr>
                <w:rFonts w:cs="Calibri"/>
              </w:rPr>
              <w:t>Development of RVA and gender assessment as a basis for plans</w:t>
            </w:r>
          </w:p>
        </w:tc>
        <w:tc>
          <w:tcPr>
            <w:tcW w:w="1168" w:type="dxa"/>
          </w:tcPr>
          <w:p w14:paraId="1B508B36" w14:textId="3538FB49" w:rsidR="00F61F44" w:rsidRDefault="005051BE" w:rsidP="00F61F44">
            <w:pPr>
              <w:suppressAutoHyphens/>
              <w:jc w:val="both"/>
              <w:rPr>
                <w:rFonts w:eastAsia="Calibri" w:cs="Calibri"/>
                <w:lang w:val="en-GB"/>
              </w:rPr>
            </w:pPr>
            <w:r>
              <w:rPr>
                <w:rFonts w:eastAsia="Calibri" w:cs="Calibri"/>
                <w:lang w:val="en-GB"/>
              </w:rPr>
              <w:t>1-2</w:t>
            </w:r>
          </w:p>
        </w:tc>
      </w:tr>
      <w:tr w:rsidR="00F61F44" w14:paraId="27DCD24C" w14:textId="77777777" w:rsidTr="00750493">
        <w:tc>
          <w:tcPr>
            <w:tcW w:w="1129" w:type="dxa"/>
            <w:vAlign w:val="center"/>
          </w:tcPr>
          <w:p w14:paraId="57D3A504" w14:textId="08397B76" w:rsidR="00F61F44" w:rsidRPr="00F61F44" w:rsidRDefault="00F61F44" w:rsidP="00F61F44">
            <w:pPr>
              <w:suppressAutoHyphens/>
              <w:jc w:val="both"/>
              <w:rPr>
                <w:rFonts w:eastAsia="Calibri" w:cs="Calibri"/>
                <w:lang w:val="en-GB"/>
              </w:rPr>
            </w:pPr>
            <w:r w:rsidRPr="00F61F44">
              <w:rPr>
                <w:rFonts w:cs="Calibri"/>
              </w:rPr>
              <w:t>1.3.1.2</w:t>
            </w:r>
          </w:p>
        </w:tc>
        <w:tc>
          <w:tcPr>
            <w:tcW w:w="7053" w:type="dxa"/>
            <w:vAlign w:val="center"/>
          </w:tcPr>
          <w:p w14:paraId="6D6E6CD5" w14:textId="204221FB" w:rsidR="00F61F44" w:rsidRPr="00F61F44" w:rsidRDefault="00F61F44" w:rsidP="00F61F44">
            <w:pPr>
              <w:suppressAutoHyphens/>
              <w:jc w:val="both"/>
              <w:rPr>
                <w:rFonts w:eastAsia="Calibri" w:cs="Calibri"/>
                <w:lang w:val="en-GB"/>
              </w:rPr>
            </w:pPr>
            <w:r w:rsidRPr="00F61F44">
              <w:rPr>
                <w:rFonts w:cs="Calibri"/>
              </w:rPr>
              <w:t>Development of gender-responsive adaptation plans for Thimphu and Paro, in participatory manner</w:t>
            </w:r>
          </w:p>
        </w:tc>
        <w:tc>
          <w:tcPr>
            <w:tcW w:w="1168" w:type="dxa"/>
          </w:tcPr>
          <w:p w14:paraId="4052142D" w14:textId="1C52E366" w:rsidR="00F61F44" w:rsidRDefault="005051BE" w:rsidP="00F61F44">
            <w:pPr>
              <w:suppressAutoHyphens/>
              <w:jc w:val="both"/>
              <w:rPr>
                <w:rFonts w:eastAsia="Calibri" w:cs="Calibri"/>
                <w:lang w:val="en-GB"/>
              </w:rPr>
            </w:pPr>
            <w:r>
              <w:rPr>
                <w:rFonts w:eastAsia="Calibri" w:cs="Calibri"/>
                <w:lang w:val="en-GB"/>
              </w:rPr>
              <w:t>1-2</w:t>
            </w:r>
          </w:p>
        </w:tc>
      </w:tr>
      <w:tr w:rsidR="00F61F44" w:rsidRPr="00185A3D" w14:paraId="1AE51AA1" w14:textId="77777777" w:rsidTr="00185A3D">
        <w:tc>
          <w:tcPr>
            <w:tcW w:w="1129" w:type="dxa"/>
          </w:tcPr>
          <w:p w14:paraId="5831A945" w14:textId="06797B76" w:rsidR="00F61F44" w:rsidRPr="00185A3D" w:rsidRDefault="00F61F44" w:rsidP="00CE72B7">
            <w:pPr>
              <w:suppressAutoHyphens/>
              <w:jc w:val="both"/>
              <w:rPr>
                <w:rFonts w:eastAsia="Calibri" w:cs="Calibri"/>
                <w:b/>
                <w:bCs/>
                <w:lang w:val="en-GB"/>
              </w:rPr>
            </w:pPr>
            <w:r w:rsidRPr="00185A3D">
              <w:rPr>
                <w:rFonts w:eastAsia="Calibri" w:cs="Calibri"/>
                <w:b/>
                <w:bCs/>
                <w:lang w:val="en-GB"/>
              </w:rPr>
              <w:t>1.3.2</w:t>
            </w:r>
          </w:p>
        </w:tc>
        <w:tc>
          <w:tcPr>
            <w:tcW w:w="7053" w:type="dxa"/>
          </w:tcPr>
          <w:p w14:paraId="04379C5A" w14:textId="77777777" w:rsidR="00F61F44" w:rsidRPr="00185A3D" w:rsidRDefault="00F61F44" w:rsidP="00CE72B7">
            <w:pPr>
              <w:suppressAutoHyphens/>
              <w:jc w:val="both"/>
              <w:rPr>
                <w:rFonts w:eastAsia="Calibri" w:cs="Calibri"/>
                <w:b/>
                <w:bCs/>
                <w:lang w:val="en-GB"/>
              </w:rPr>
            </w:pPr>
            <w:r w:rsidRPr="00185A3D">
              <w:rPr>
                <w:rFonts w:eastAsia="Calibri" w:cs="Calibri"/>
                <w:b/>
                <w:bCs/>
                <w:lang w:val="en-GB"/>
              </w:rPr>
              <w:t>Develop community NbS plans</w:t>
            </w:r>
          </w:p>
        </w:tc>
        <w:tc>
          <w:tcPr>
            <w:tcW w:w="1168" w:type="dxa"/>
          </w:tcPr>
          <w:p w14:paraId="6475EBD4" w14:textId="77777777" w:rsidR="00F61F44" w:rsidRPr="00185A3D" w:rsidRDefault="00F61F44" w:rsidP="00CE72B7">
            <w:pPr>
              <w:suppressAutoHyphens/>
              <w:jc w:val="both"/>
              <w:rPr>
                <w:rFonts w:eastAsia="Calibri" w:cs="Calibri"/>
                <w:b/>
                <w:bCs/>
                <w:lang w:val="en-GB"/>
              </w:rPr>
            </w:pPr>
            <w:r w:rsidRPr="00185A3D">
              <w:rPr>
                <w:rFonts w:eastAsia="Calibri" w:cs="Calibri"/>
                <w:b/>
                <w:bCs/>
                <w:lang w:val="en-GB"/>
              </w:rPr>
              <w:t>1-4</w:t>
            </w:r>
          </w:p>
        </w:tc>
      </w:tr>
      <w:tr w:rsidR="00F61F44" w14:paraId="3ED581FD" w14:textId="77777777" w:rsidTr="00750493">
        <w:tc>
          <w:tcPr>
            <w:tcW w:w="1129" w:type="dxa"/>
            <w:vAlign w:val="center"/>
          </w:tcPr>
          <w:p w14:paraId="67A2EA09" w14:textId="52FE8833" w:rsidR="00F61F44" w:rsidRPr="00F61F44" w:rsidRDefault="00F61F44" w:rsidP="00F61F44">
            <w:pPr>
              <w:suppressAutoHyphens/>
              <w:jc w:val="both"/>
              <w:rPr>
                <w:rFonts w:eastAsia="Calibri" w:cs="Calibri"/>
                <w:lang w:val="en-GB"/>
              </w:rPr>
            </w:pPr>
            <w:r w:rsidRPr="00F61F44">
              <w:rPr>
                <w:rFonts w:cs="Calibri"/>
              </w:rPr>
              <w:t>1.3.2.1</w:t>
            </w:r>
          </w:p>
        </w:tc>
        <w:tc>
          <w:tcPr>
            <w:tcW w:w="7053" w:type="dxa"/>
            <w:vAlign w:val="center"/>
          </w:tcPr>
          <w:p w14:paraId="6FF94584" w14:textId="09BBDCDB" w:rsidR="00F61F44" w:rsidRPr="00F61F44" w:rsidRDefault="00F61F44" w:rsidP="00F61F44">
            <w:pPr>
              <w:suppressAutoHyphens/>
              <w:jc w:val="both"/>
              <w:rPr>
                <w:rFonts w:eastAsia="Calibri" w:cs="Calibri"/>
                <w:lang w:val="en-GB"/>
              </w:rPr>
            </w:pPr>
            <w:r w:rsidRPr="00F61F44">
              <w:rPr>
                <w:rFonts w:cs="Calibri"/>
              </w:rPr>
              <w:t>Gender inclusive community development plans for NbS</w:t>
            </w:r>
          </w:p>
        </w:tc>
        <w:tc>
          <w:tcPr>
            <w:tcW w:w="1168" w:type="dxa"/>
          </w:tcPr>
          <w:p w14:paraId="48ECC885" w14:textId="2E1EFEA6" w:rsidR="00F61F44" w:rsidRDefault="005051BE" w:rsidP="00F61F44">
            <w:pPr>
              <w:suppressAutoHyphens/>
              <w:jc w:val="both"/>
              <w:rPr>
                <w:rFonts w:eastAsia="Calibri" w:cs="Calibri"/>
                <w:lang w:val="en-GB"/>
              </w:rPr>
            </w:pPr>
            <w:r>
              <w:rPr>
                <w:rFonts w:eastAsia="Calibri" w:cs="Calibri"/>
                <w:lang w:val="en-GB"/>
              </w:rPr>
              <w:t>1-4</w:t>
            </w:r>
          </w:p>
        </w:tc>
      </w:tr>
      <w:tr w:rsidR="00F61F44" w14:paraId="7AC252B7" w14:textId="77777777" w:rsidTr="00750493">
        <w:tc>
          <w:tcPr>
            <w:tcW w:w="1129" w:type="dxa"/>
            <w:vAlign w:val="center"/>
          </w:tcPr>
          <w:p w14:paraId="6AF2E8F3" w14:textId="07146640" w:rsidR="00F61F44" w:rsidRPr="00F61F44" w:rsidRDefault="00F61F44" w:rsidP="00F61F44">
            <w:pPr>
              <w:suppressAutoHyphens/>
              <w:jc w:val="both"/>
              <w:rPr>
                <w:rFonts w:eastAsia="Calibri" w:cs="Calibri"/>
                <w:lang w:val="en-GB"/>
              </w:rPr>
            </w:pPr>
            <w:r w:rsidRPr="00F61F44">
              <w:rPr>
                <w:rFonts w:cs="Calibri"/>
              </w:rPr>
              <w:t>1.3.2.2</w:t>
            </w:r>
          </w:p>
        </w:tc>
        <w:tc>
          <w:tcPr>
            <w:tcW w:w="7053" w:type="dxa"/>
            <w:vAlign w:val="center"/>
          </w:tcPr>
          <w:p w14:paraId="03DFA73F" w14:textId="34A34A91" w:rsidR="00F61F44" w:rsidRPr="00F61F44" w:rsidRDefault="00F61F44" w:rsidP="00F61F44">
            <w:pPr>
              <w:suppressAutoHyphens/>
              <w:jc w:val="both"/>
              <w:rPr>
                <w:rFonts w:eastAsia="Calibri" w:cs="Calibri"/>
                <w:lang w:val="en-GB"/>
              </w:rPr>
            </w:pPr>
            <w:r w:rsidRPr="00F61F44">
              <w:rPr>
                <w:rFonts w:cs="Calibri"/>
              </w:rPr>
              <w:t>Capacity building of relevant officers on climate change risk impacts on all vulnerable communities with inclusion of gender in NbS</w:t>
            </w:r>
          </w:p>
        </w:tc>
        <w:tc>
          <w:tcPr>
            <w:tcW w:w="1168" w:type="dxa"/>
          </w:tcPr>
          <w:p w14:paraId="361FBDD5" w14:textId="02DA7C4C" w:rsidR="00F61F44" w:rsidRDefault="005051BE" w:rsidP="00F61F44">
            <w:pPr>
              <w:suppressAutoHyphens/>
              <w:jc w:val="both"/>
              <w:rPr>
                <w:rFonts w:eastAsia="Calibri" w:cs="Calibri"/>
                <w:lang w:val="en-GB"/>
              </w:rPr>
            </w:pPr>
            <w:r>
              <w:rPr>
                <w:rFonts w:eastAsia="Calibri" w:cs="Calibri"/>
                <w:lang w:val="en-GB"/>
              </w:rPr>
              <w:t>1</w:t>
            </w:r>
          </w:p>
        </w:tc>
      </w:tr>
      <w:tr w:rsidR="00F61F44" w:rsidRPr="00185A3D" w14:paraId="50F2DE77" w14:textId="77777777" w:rsidTr="00750493">
        <w:tc>
          <w:tcPr>
            <w:tcW w:w="1129" w:type="dxa"/>
          </w:tcPr>
          <w:p w14:paraId="021940EF" w14:textId="1D954FD7" w:rsidR="00F61F44" w:rsidRPr="00185A3D" w:rsidRDefault="00F61F44" w:rsidP="00CE72B7">
            <w:pPr>
              <w:suppressAutoHyphens/>
              <w:jc w:val="both"/>
              <w:rPr>
                <w:rFonts w:eastAsia="Calibri" w:cs="Calibri"/>
                <w:b/>
                <w:bCs/>
                <w:lang w:val="en-GB"/>
              </w:rPr>
            </w:pPr>
            <w:r w:rsidRPr="00185A3D">
              <w:rPr>
                <w:rFonts w:eastAsia="Calibri" w:cs="Calibri"/>
                <w:b/>
                <w:bCs/>
                <w:lang w:val="en-GB"/>
              </w:rPr>
              <w:t>1.3.3</w:t>
            </w:r>
          </w:p>
        </w:tc>
        <w:tc>
          <w:tcPr>
            <w:tcW w:w="7053" w:type="dxa"/>
          </w:tcPr>
          <w:p w14:paraId="1DDCCE7E" w14:textId="64A34694" w:rsidR="00F61F44" w:rsidRPr="00185A3D" w:rsidRDefault="00F61F44" w:rsidP="00CE72B7">
            <w:pPr>
              <w:suppressAutoHyphens/>
              <w:jc w:val="both"/>
              <w:rPr>
                <w:rFonts w:eastAsia="Calibri" w:cs="Calibri"/>
                <w:b/>
                <w:bCs/>
                <w:lang w:val="en-GB"/>
              </w:rPr>
            </w:pPr>
            <w:r w:rsidRPr="00750493">
              <w:rPr>
                <w:rFonts w:eastAsia="Calibri" w:cs="Calibri"/>
                <w:b/>
                <w:bCs/>
                <w:lang w:val="en-GB"/>
              </w:rPr>
              <w:t xml:space="preserve">Support activities to stimulate entrepreneurship (including Social </w:t>
            </w:r>
            <w:r w:rsidR="0030472B" w:rsidRPr="00185A3D">
              <w:rPr>
                <w:rFonts w:eastAsia="Calibri" w:cs="Calibri"/>
                <w:b/>
                <w:bCs/>
                <w:lang w:val="en-GB"/>
              </w:rPr>
              <w:t>entrepreneurship</w:t>
            </w:r>
            <w:r w:rsidRPr="00750493">
              <w:rPr>
                <w:rFonts w:eastAsia="Calibri" w:cs="Calibri"/>
                <w:b/>
                <w:bCs/>
                <w:lang w:val="en-GB"/>
              </w:rPr>
              <w:t xml:space="preserve"> such as women, youth, vulnerable group) in nature-based solutions, specifically in the context of implementation of gender-responsive adaptation plans for Thimphu and Paro.</w:t>
            </w:r>
            <w:r w:rsidRPr="00185A3D">
              <w:rPr>
                <w:rFonts w:eastAsia="Calibri" w:cs="Calibri"/>
                <w:b/>
                <w:bCs/>
                <w:lang w:val="en-GB"/>
              </w:rPr>
              <w:t xml:space="preserve"> </w:t>
            </w:r>
          </w:p>
        </w:tc>
        <w:tc>
          <w:tcPr>
            <w:tcW w:w="1168" w:type="dxa"/>
          </w:tcPr>
          <w:p w14:paraId="3AEA7E0F" w14:textId="77777777" w:rsidR="00F61F44" w:rsidRPr="00185A3D" w:rsidRDefault="00F61F44" w:rsidP="00CE72B7">
            <w:pPr>
              <w:suppressAutoHyphens/>
              <w:jc w:val="both"/>
              <w:rPr>
                <w:rFonts w:eastAsia="Calibri" w:cs="Calibri"/>
                <w:b/>
                <w:bCs/>
                <w:lang w:val="en-GB"/>
              </w:rPr>
            </w:pPr>
            <w:r w:rsidRPr="00185A3D">
              <w:rPr>
                <w:rFonts w:eastAsia="Calibri" w:cs="Calibri"/>
                <w:b/>
                <w:bCs/>
                <w:lang w:val="en-GB"/>
              </w:rPr>
              <w:t>1-4</w:t>
            </w:r>
          </w:p>
        </w:tc>
      </w:tr>
      <w:tr w:rsidR="00F61F44" w14:paraId="215AD874" w14:textId="77777777" w:rsidTr="00750493">
        <w:tc>
          <w:tcPr>
            <w:tcW w:w="1129" w:type="dxa"/>
            <w:vAlign w:val="center"/>
          </w:tcPr>
          <w:p w14:paraId="1F803525" w14:textId="155AFC75" w:rsidR="00F61F44" w:rsidRPr="00F61F44" w:rsidRDefault="00F61F44" w:rsidP="00F61F44">
            <w:pPr>
              <w:suppressAutoHyphens/>
              <w:jc w:val="both"/>
              <w:rPr>
                <w:rFonts w:eastAsia="Calibri" w:cs="Calibri"/>
                <w:lang w:val="en-GB"/>
              </w:rPr>
            </w:pPr>
            <w:r w:rsidRPr="00F61F44">
              <w:rPr>
                <w:rFonts w:cs="Calibri"/>
              </w:rPr>
              <w:t>1.3.3.1</w:t>
            </w:r>
          </w:p>
        </w:tc>
        <w:tc>
          <w:tcPr>
            <w:tcW w:w="7053" w:type="dxa"/>
            <w:vAlign w:val="center"/>
          </w:tcPr>
          <w:p w14:paraId="1483876A" w14:textId="5E93D4F1" w:rsidR="00F61F44" w:rsidRPr="00F61F44" w:rsidRDefault="00F61F44" w:rsidP="00F61F44">
            <w:pPr>
              <w:suppressAutoHyphens/>
              <w:jc w:val="both"/>
              <w:rPr>
                <w:rFonts w:eastAsia="Calibri" w:cs="Calibri"/>
                <w:lang w:val="en-GB"/>
              </w:rPr>
            </w:pPr>
            <w:r w:rsidRPr="00F61F44">
              <w:rPr>
                <w:rFonts w:cs="Calibri"/>
              </w:rPr>
              <w:t>Development of localised strategy for involvement of private sector (investment and entrepreneurs) in implementation of NbS and other adaptation actions.</w:t>
            </w:r>
          </w:p>
        </w:tc>
        <w:tc>
          <w:tcPr>
            <w:tcW w:w="1168" w:type="dxa"/>
          </w:tcPr>
          <w:p w14:paraId="14EE9F1D" w14:textId="23D3EBC3" w:rsidR="00F61F44" w:rsidRDefault="005051BE" w:rsidP="00F61F44">
            <w:pPr>
              <w:suppressAutoHyphens/>
              <w:jc w:val="both"/>
              <w:rPr>
                <w:rFonts w:eastAsia="Calibri" w:cs="Calibri"/>
                <w:lang w:val="en-GB"/>
              </w:rPr>
            </w:pPr>
            <w:r>
              <w:rPr>
                <w:rFonts w:eastAsia="Calibri" w:cs="Calibri"/>
                <w:lang w:val="en-GB"/>
              </w:rPr>
              <w:t>1-2</w:t>
            </w:r>
          </w:p>
        </w:tc>
      </w:tr>
      <w:tr w:rsidR="00F61F44" w14:paraId="43652D4C" w14:textId="77777777" w:rsidTr="00750493">
        <w:tc>
          <w:tcPr>
            <w:tcW w:w="1129" w:type="dxa"/>
            <w:vAlign w:val="center"/>
          </w:tcPr>
          <w:p w14:paraId="12FB6B01" w14:textId="685D037B" w:rsidR="00F61F44" w:rsidRPr="00F61F44" w:rsidRDefault="00F61F44" w:rsidP="00F61F44">
            <w:pPr>
              <w:suppressAutoHyphens/>
              <w:jc w:val="both"/>
              <w:rPr>
                <w:rFonts w:eastAsia="Calibri" w:cs="Calibri"/>
                <w:lang w:val="en-GB"/>
              </w:rPr>
            </w:pPr>
            <w:r w:rsidRPr="00F61F44">
              <w:rPr>
                <w:rFonts w:cs="Calibri"/>
              </w:rPr>
              <w:t>1.3.3.2</w:t>
            </w:r>
          </w:p>
        </w:tc>
        <w:tc>
          <w:tcPr>
            <w:tcW w:w="7053" w:type="dxa"/>
            <w:vAlign w:val="center"/>
          </w:tcPr>
          <w:p w14:paraId="5244C4C0" w14:textId="535B6F08" w:rsidR="00F61F44" w:rsidRPr="00F61F44" w:rsidRDefault="00F61F44" w:rsidP="00F61F44">
            <w:pPr>
              <w:suppressAutoHyphens/>
              <w:jc w:val="both"/>
              <w:rPr>
                <w:rFonts w:eastAsia="Calibri" w:cs="Calibri"/>
                <w:lang w:val="en-GB"/>
              </w:rPr>
            </w:pPr>
            <w:r w:rsidRPr="00F61F44">
              <w:rPr>
                <w:rFonts w:cs="Calibri"/>
              </w:rPr>
              <w:t>Upskilling of NbS entrepreneurship competencies for relevant officials</w:t>
            </w:r>
          </w:p>
        </w:tc>
        <w:tc>
          <w:tcPr>
            <w:tcW w:w="1168" w:type="dxa"/>
          </w:tcPr>
          <w:p w14:paraId="333CED37" w14:textId="47F4B1DF" w:rsidR="00F61F44" w:rsidRDefault="00F53EB6" w:rsidP="00F61F44">
            <w:pPr>
              <w:suppressAutoHyphens/>
              <w:jc w:val="both"/>
              <w:rPr>
                <w:rFonts w:eastAsia="Calibri" w:cs="Calibri"/>
                <w:lang w:val="en-GB"/>
              </w:rPr>
            </w:pPr>
            <w:r>
              <w:rPr>
                <w:rFonts w:eastAsia="Calibri" w:cs="Calibri"/>
                <w:lang w:val="en-GB"/>
              </w:rPr>
              <w:t>1</w:t>
            </w:r>
          </w:p>
        </w:tc>
      </w:tr>
      <w:tr w:rsidR="00F61F44" w14:paraId="54B5F1F5" w14:textId="77777777" w:rsidTr="00750493">
        <w:tc>
          <w:tcPr>
            <w:tcW w:w="1129" w:type="dxa"/>
            <w:vAlign w:val="center"/>
          </w:tcPr>
          <w:p w14:paraId="75D03519" w14:textId="75BF6E94" w:rsidR="00F61F44" w:rsidRPr="00F61F44" w:rsidRDefault="00F61F44" w:rsidP="00F61F44">
            <w:pPr>
              <w:suppressAutoHyphens/>
              <w:jc w:val="both"/>
              <w:rPr>
                <w:rFonts w:eastAsia="Calibri" w:cs="Calibri"/>
                <w:lang w:val="en-GB"/>
              </w:rPr>
            </w:pPr>
            <w:r w:rsidRPr="00F61F44">
              <w:rPr>
                <w:rFonts w:cs="Calibri"/>
              </w:rPr>
              <w:t>1.3.3.3</w:t>
            </w:r>
          </w:p>
        </w:tc>
        <w:tc>
          <w:tcPr>
            <w:tcW w:w="7053" w:type="dxa"/>
            <w:vAlign w:val="center"/>
          </w:tcPr>
          <w:p w14:paraId="4F91EF6D" w14:textId="1AF77FDB" w:rsidR="00F61F44" w:rsidRPr="00F61F44" w:rsidRDefault="00F61F44" w:rsidP="00F61F44">
            <w:pPr>
              <w:suppressAutoHyphens/>
              <w:jc w:val="both"/>
              <w:rPr>
                <w:rFonts w:eastAsia="Calibri" w:cs="Calibri"/>
                <w:lang w:val="en-GB"/>
              </w:rPr>
            </w:pPr>
            <w:r w:rsidRPr="00F61F44">
              <w:rPr>
                <w:rFonts w:cs="Calibri"/>
              </w:rPr>
              <w:t xml:space="preserve">Enhancing NbS accelerator programme targeting community initiatives, youth, women, vulnerable populations, etc (including decision making </w:t>
            </w:r>
            <w:r w:rsidR="0030472B" w:rsidRPr="00F61F44">
              <w:rPr>
                <w:rFonts w:cs="Calibri"/>
              </w:rPr>
              <w:t>opportunities</w:t>
            </w:r>
            <w:r w:rsidRPr="00F61F44">
              <w:rPr>
                <w:rFonts w:cs="Calibri"/>
              </w:rPr>
              <w:t>)</w:t>
            </w:r>
          </w:p>
        </w:tc>
        <w:tc>
          <w:tcPr>
            <w:tcW w:w="1168" w:type="dxa"/>
          </w:tcPr>
          <w:p w14:paraId="2C9B165E" w14:textId="562EE71A" w:rsidR="00F61F44" w:rsidRDefault="00F53EB6" w:rsidP="00F61F44">
            <w:pPr>
              <w:suppressAutoHyphens/>
              <w:jc w:val="both"/>
              <w:rPr>
                <w:rFonts w:eastAsia="Calibri" w:cs="Calibri"/>
                <w:lang w:val="en-GB"/>
              </w:rPr>
            </w:pPr>
            <w:r>
              <w:rPr>
                <w:rFonts w:eastAsia="Calibri" w:cs="Calibri"/>
                <w:lang w:val="en-GB"/>
              </w:rPr>
              <w:t>1-3</w:t>
            </w:r>
          </w:p>
        </w:tc>
      </w:tr>
      <w:tr w:rsidR="00F61F44" w14:paraId="4EE0D089" w14:textId="77777777" w:rsidTr="00750493">
        <w:tc>
          <w:tcPr>
            <w:tcW w:w="1129" w:type="dxa"/>
            <w:vAlign w:val="center"/>
          </w:tcPr>
          <w:p w14:paraId="45EB3055" w14:textId="07BDA332" w:rsidR="00F61F44" w:rsidRPr="00F61F44" w:rsidRDefault="00F61F44" w:rsidP="00F61F44">
            <w:pPr>
              <w:suppressAutoHyphens/>
              <w:jc w:val="both"/>
              <w:rPr>
                <w:rFonts w:eastAsia="Calibri" w:cs="Calibri"/>
                <w:lang w:val="en-GB"/>
              </w:rPr>
            </w:pPr>
            <w:r w:rsidRPr="00F61F44">
              <w:rPr>
                <w:rFonts w:cs="Calibri"/>
              </w:rPr>
              <w:t>1.3.3.4</w:t>
            </w:r>
          </w:p>
        </w:tc>
        <w:tc>
          <w:tcPr>
            <w:tcW w:w="7053" w:type="dxa"/>
            <w:vAlign w:val="center"/>
          </w:tcPr>
          <w:p w14:paraId="6AAA139A" w14:textId="666A84E6" w:rsidR="00F61F44" w:rsidRPr="00F61F44" w:rsidRDefault="0030472B" w:rsidP="00F61F44">
            <w:pPr>
              <w:suppressAutoHyphens/>
              <w:jc w:val="both"/>
              <w:rPr>
                <w:rFonts w:eastAsia="Calibri" w:cs="Calibri"/>
                <w:lang w:val="en-GB"/>
              </w:rPr>
            </w:pPr>
            <w:r w:rsidRPr="00F61F44">
              <w:rPr>
                <w:rFonts w:cs="Calibri"/>
              </w:rPr>
              <w:t>Strengthening</w:t>
            </w:r>
            <w:r w:rsidR="00F61F44" w:rsidRPr="00F61F44">
              <w:rPr>
                <w:rFonts w:cs="Calibri"/>
              </w:rPr>
              <w:t xml:space="preserve"> localised support mechanisms for scaling-up entrepreneurship in NbS and adaptation practices for Thimphu and Paro </w:t>
            </w:r>
          </w:p>
        </w:tc>
        <w:tc>
          <w:tcPr>
            <w:tcW w:w="1168" w:type="dxa"/>
          </w:tcPr>
          <w:p w14:paraId="19BEFC46" w14:textId="62550BE0" w:rsidR="00F61F44" w:rsidRDefault="00F53EB6" w:rsidP="00F61F44">
            <w:pPr>
              <w:suppressAutoHyphens/>
              <w:jc w:val="both"/>
              <w:rPr>
                <w:rFonts w:eastAsia="Calibri" w:cs="Calibri"/>
                <w:lang w:val="en-GB"/>
              </w:rPr>
            </w:pPr>
            <w:r>
              <w:rPr>
                <w:rFonts w:eastAsia="Calibri" w:cs="Calibri"/>
                <w:lang w:val="en-GB"/>
              </w:rPr>
              <w:t>1-3</w:t>
            </w:r>
          </w:p>
        </w:tc>
      </w:tr>
    </w:tbl>
    <w:p w14:paraId="7A08AF39" w14:textId="77777777" w:rsidR="007A02C2" w:rsidRDefault="007A02C2" w:rsidP="007A02C2">
      <w:pPr>
        <w:suppressAutoHyphens/>
        <w:spacing w:after="0" w:line="240" w:lineRule="auto"/>
        <w:jc w:val="both"/>
        <w:rPr>
          <w:rFonts w:ascii="Calibri" w:eastAsia="Calibri" w:hAnsi="Calibri" w:cs="Calibri"/>
          <w:sz w:val="20"/>
          <w:szCs w:val="20"/>
          <w:lang w:val="en-GB"/>
        </w:rPr>
      </w:pPr>
    </w:p>
    <w:p w14:paraId="44955DD0" w14:textId="49BF68E2" w:rsidR="0032101B" w:rsidRPr="009E3201" w:rsidRDefault="0032101B" w:rsidP="0032101B">
      <w:pPr>
        <w:suppressAutoHyphens/>
        <w:spacing w:after="120" w:line="240" w:lineRule="auto"/>
        <w:jc w:val="both"/>
        <w:rPr>
          <w:rFonts w:ascii="Calibri" w:eastAsia="Calibri" w:hAnsi="Calibri" w:cs="Arial"/>
          <w:sz w:val="24"/>
          <w:szCs w:val="24"/>
          <w:lang w:val="en-GB"/>
        </w:rPr>
      </w:pPr>
      <w:r w:rsidRPr="009E3201">
        <w:rPr>
          <w:rFonts w:ascii="Calibri" w:eastAsia="Calibri" w:hAnsi="Calibri" w:cs="Arial"/>
          <w:b/>
          <w:i/>
          <w:sz w:val="24"/>
          <w:szCs w:val="24"/>
          <w:lang w:val="en-GB"/>
        </w:rPr>
        <w:t xml:space="preserve">Output 1.4: Educational and training </w:t>
      </w:r>
      <w:r w:rsidR="00264F47" w:rsidRPr="009E3201">
        <w:rPr>
          <w:rFonts w:ascii="Calibri" w:eastAsia="Calibri" w:hAnsi="Calibri" w:cs="Arial"/>
          <w:b/>
          <w:i/>
          <w:sz w:val="24"/>
          <w:szCs w:val="24"/>
          <w:lang w:val="en-GB"/>
        </w:rPr>
        <w:t>programmes</w:t>
      </w:r>
      <w:r w:rsidRPr="009E3201">
        <w:rPr>
          <w:rFonts w:ascii="Calibri" w:eastAsia="Calibri" w:hAnsi="Calibri" w:cs="Arial"/>
          <w:b/>
          <w:i/>
          <w:sz w:val="24"/>
          <w:szCs w:val="24"/>
          <w:lang w:val="en-GB"/>
        </w:rPr>
        <w:t xml:space="preserve"> introduced in colleges and technical schools for skilling, reskilling and upskilling of planning professionals and workforce</w:t>
      </w:r>
    </w:p>
    <w:p w14:paraId="67ECC6D2" w14:textId="77777777" w:rsidR="00482B69" w:rsidRDefault="00482B69" w:rsidP="00482B69">
      <w:pPr>
        <w:jc w:val="both"/>
        <w:rPr>
          <w:rFonts w:cstheme="minorHAnsi"/>
          <w:b/>
          <w:bCs/>
          <w:i/>
          <w:iCs/>
          <w:color w:val="000000" w:themeColor="text1"/>
          <w:sz w:val="20"/>
          <w:szCs w:val="20"/>
          <w:lang w:val="en-GB"/>
        </w:rPr>
      </w:pPr>
      <w:r w:rsidRPr="00366F22">
        <w:rPr>
          <w:rFonts w:cstheme="minorHAnsi"/>
          <w:b/>
          <w:bCs/>
          <w:i/>
          <w:iCs/>
          <w:color w:val="000000" w:themeColor="text1"/>
          <w:sz w:val="20"/>
          <w:szCs w:val="20"/>
          <w:lang w:val="en-GB"/>
        </w:rPr>
        <w:t>Key results</w:t>
      </w:r>
    </w:p>
    <w:p w14:paraId="21207152"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Courses for students, planning and engineering professionals, technicians and construction workers developed, tested and evaluated</w:t>
      </w:r>
    </w:p>
    <w:p w14:paraId="74A82829"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Training and educational courses institutionalised</w:t>
      </w:r>
    </w:p>
    <w:p w14:paraId="01945304" w14:textId="721990C5" w:rsidR="00482B69" w:rsidRPr="00366F22" w:rsidRDefault="00482B69" w:rsidP="00482B69">
      <w:pPr>
        <w:pStyle w:val="ListParagraph"/>
        <w:numPr>
          <w:ilvl w:val="0"/>
          <w:numId w:val="89"/>
        </w:numPr>
        <w:jc w:val="both"/>
        <w:rPr>
          <w:rFonts w:asciiTheme="minorHAnsi" w:eastAsia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200 persons trained on climate resilience</w:t>
      </w:r>
    </w:p>
    <w:p w14:paraId="1B7366AF" w14:textId="77777777" w:rsidR="00482B69" w:rsidRDefault="00482B69" w:rsidP="0032101B">
      <w:pPr>
        <w:suppressAutoHyphens/>
        <w:spacing w:after="120" w:line="240" w:lineRule="auto"/>
        <w:jc w:val="both"/>
        <w:rPr>
          <w:rFonts w:ascii="Calibri" w:eastAsia="Calibri" w:hAnsi="Calibri" w:cs="Calibri"/>
          <w:sz w:val="20"/>
          <w:szCs w:val="20"/>
          <w:lang w:val="en-GB"/>
        </w:rPr>
      </w:pPr>
    </w:p>
    <w:p w14:paraId="313CC21D" w14:textId="66105400" w:rsidR="0032101B" w:rsidRPr="009E3201" w:rsidRDefault="0032101B" w:rsidP="0032101B">
      <w:pPr>
        <w:suppressAutoHyphens/>
        <w:spacing w:after="120" w:line="240" w:lineRule="auto"/>
        <w:jc w:val="both"/>
        <w:rPr>
          <w:rFonts w:ascii="Calibri" w:eastAsia="Calibri" w:hAnsi="Calibri" w:cs="Arial"/>
          <w:sz w:val="24"/>
          <w:szCs w:val="24"/>
          <w:lang w:val="en-GB"/>
        </w:rPr>
      </w:pPr>
      <w:r w:rsidRPr="39D9442A">
        <w:rPr>
          <w:rFonts w:ascii="Calibri" w:eastAsia="Calibri" w:hAnsi="Calibri" w:cs="Calibri"/>
          <w:sz w:val="20"/>
          <w:szCs w:val="20"/>
          <w:lang w:val="en-GB"/>
        </w:rPr>
        <w:t>This output seeks to mainstream climate resilience through educational and training programs aimed at experienced and aspiring urban planning professionals, engineers, technicians, and construction workers</w:t>
      </w:r>
      <w:r w:rsidR="5D56ED6F" w:rsidRPr="39D9442A">
        <w:rPr>
          <w:rFonts w:ascii="Calibri" w:eastAsia="Calibri" w:hAnsi="Calibri" w:cs="Calibri"/>
          <w:sz w:val="20"/>
          <w:szCs w:val="20"/>
          <w:lang w:val="en-GB"/>
        </w:rPr>
        <w:t xml:space="preserve"> and investments</w:t>
      </w:r>
      <w:r w:rsidRPr="39D9442A">
        <w:rPr>
          <w:rFonts w:ascii="Calibri" w:eastAsia="Calibri" w:hAnsi="Calibri" w:cs="Calibri"/>
          <w:sz w:val="20"/>
          <w:szCs w:val="20"/>
          <w:lang w:val="en-GB"/>
        </w:rPr>
        <w:t xml:space="preserve">. At the start, an analysis of past and ongoing educational and training programs will be conducted to identify areas for integration of content related to urban resilience. Building on the identified needs and gaps, and in collaboration with </w:t>
      </w:r>
      <w:r w:rsidR="071F7E95" w:rsidRPr="39D9442A">
        <w:rPr>
          <w:rFonts w:ascii="Calibri" w:eastAsia="Calibri" w:hAnsi="Calibri" w:cs="Calibri"/>
          <w:sz w:val="20"/>
          <w:szCs w:val="20"/>
          <w:lang w:val="en-GB"/>
        </w:rPr>
        <w:t>educational institutions</w:t>
      </w:r>
      <w:r w:rsidRPr="39D9442A">
        <w:rPr>
          <w:rFonts w:ascii="Calibri" w:eastAsia="Calibri" w:hAnsi="Calibri" w:cs="Calibri"/>
          <w:sz w:val="20"/>
          <w:szCs w:val="20"/>
          <w:lang w:val="en-GB"/>
        </w:rPr>
        <w:t xml:space="preserve"> within the country and abroad, the project will develop content to embed into existing or new modules, courses, or programmes. By leveraging synergies and lessons learned from past and ongoing HR capacity development projects in Bhutan, the project will adopt </w:t>
      </w:r>
      <w:r w:rsidR="7C2D92A8" w:rsidRPr="39D9442A">
        <w:rPr>
          <w:rFonts w:ascii="Calibri" w:eastAsia="Calibri" w:hAnsi="Calibri" w:cs="Calibri"/>
          <w:sz w:val="20"/>
          <w:szCs w:val="20"/>
          <w:lang w:val="en-GB"/>
        </w:rPr>
        <w:t xml:space="preserve">a range of teaching </w:t>
      </w:r>
      <w:r w:rsidR="210F5C62" w:rsidRPr="39D9442A">
        <w:rPr>
          <w:rFonts w:ascii="Calibri" w:eastAsia="Calibri" w:hAnsi="Calibri" w:cs="Calibri"/>
          <w:sz w:val="20"/>
          <w:szCs w:val="20"/>
          <w:lang w:val="en-GB"/>
        </w:rPr>
        <w:t xml:space="preserve">and learning </w:t>
      </w:r>
      <w:r w:rsidR="7C2D92A8" w:rsidRPr="39D9442A">
        <w:rPr>
          <w:rFonts w:ascii="Calibri" w:eastAsia="Calibri" w:hAnsi="Calibri" w:cs="Calibri"/>
          <w:sz w:val="20"/>
          <w:szCs w:val="20"/>
          <w:lang w:val="en-GB"/>
        </w:rPr>
        <w:t>modalities that</w:t>
      </w:r>
      <w:r w:rsidR="052C0939" w:rsidRPr="39D9442A">
        <w:rPr>
          <w:rFonts w:ascii="Calibri" w:eastAsia="Calibri" w:hAnsi="Calibri" w:cs="Calibri"/>
          <w:sz w:val="20"/>
          <w:szCs w:val="20"/>
          <w:lang w:val="en-GB"/>
        </w:rPr>
        <w:t xml:space="preserve"> will</w:t>
      </w:r>
      <w:r w:rsidR="7C2D92A8" w:rsidRPr="39D9442A">
        <w:rPr>
          <w:rFonts w:ascii="Calibri" w:eastAsia="Calibri" w:hAnsi="Calibri" w:cs="Calibri"/>
          <w:sz w:val="20"/>
          <w:szCs w:val="20"/>
          <w:lang w:val="en-GB"/>
        </w:rPr>
        <w:t xml:space="preserve"> promote an </w:t>
      </w:r>
      <w:r w:rsidRPr="39D9442A">
        <w:rPr>
          <w:rFonts w:ascii="Calibri" w:eastAsia="Calibri" w:hAnsi="Calibri" w:cs="Calibri"/>
          <w:sz w:val="20"/>
          <w:szCs w:val="20"/>
          <w:lang w:val="en-GB"/>
        </w:rPr>
        <w:t xml:space="preserve">inclusive </w:t>
      </w:r>
      <w:r w:rsidR="1B1B699D" w:rsidRPr="39D9442A">
        <w:rPr>
          <w:rFonts w:ascii="Calibri" w:eastAsia="Calibri" w:hAnsi="Calibri" w:cs="Calibri"/>
          <w:sz w:val="20"/>
          <w:szCs w:val="20"/>
          <w:lang w:val="en-GB"/>
        </w:rPr>
        <w:t>learning environment.</w:t>
      </w:r>
      <w:r w:rsidRPr="39D9442A">
        <w:rPr>
          <w:rFonts w:ascii="Calibri" w:eastAsia="Calibri" w:hAnsi="Calibri" w:cs="Calibri"/>
          <w:sz w:val="20"/>
          <w:szCs w:val="20"/>
          <w:lang w:val="en-GB"/>
        </w:rPr>
        <w:t xml:space="preserve"> </w:t>
      </w:r>
    </w:p>
    <w:p w14:paraId="02EFAC4E" w14:textId="0289D636" w:rsidR="0032101B" w:rsidRPr="009E3201" w:rsidRDefault="0032101B" w:rsidP="0032101B">
      <w:pPr>
        <w:suppressAutoHyphens/>
        <w:spacing w:after="0" w:line="240" w:lineRule="auto"/>
        <w:jc w:val="both"/>
        <w:rPr>
          <w:rFonts w:ascii="Calibri" w:eastAsia="Calibri" w:hAnsi="Calibri" w:cs="Calibri"/>
          <w:sz w:val="20"/>
          <w:szCs w:val="20"/>
          <w:highlight w:val="yellow"/>
          <w:lang w:val="en-GB"/>
        </w:rPr>
      </w:pPr>
      <w:r w:rsidRPr="37477B2F">
        <w:rPr>
          <w:rFonts w:ascii="Calibri" w:eastAsia="Calibri" w:hAnsi="Calibri" w:cs="Calibri"/>
          <w:sz w:val="20"/>
          <w:szCs w:val="20"/>
          <w:lang w:val="en-GB"/>
        </w:rPr>
        <w:t>The programs will be delivered at different educational levels, including universities, TVET institutes and specialised adult education courses, and will involve planners, O&amp;M technicians, architects, engineers, construction workers and a wider range of resilience-related professionals. Established urban planning professionals</w:t>
      </w:r>
      <w:r w:rsidR="1BBA62E5" w:rsidRPr="37477B2F">
        <w:rPr>
          <w:rFonts w:ascii="Calibri" w:eastAsia="Calibri" w:hAnsi="Calibri" w:cs="Calibri"/>
          <w:sz w:val="20"/>
          <w:szCs w:val="20"/>
          <w:lang w:val="en-GB"/>
        </w:rPr>
        <w:t>, architects</w:t>
      </w:r>
      <w:r w:rsidRPr="37477B2F">
        <w:rPr>
          <w:rFonts w:ascii="Calibri" w:eastAsia="Calibri" w:hAnsi="Calibri" w:cs="Calibri"/>
          <w:sz w:val="20"/>
          <w:szCs w:val="20"/>
          <w:lang w:val="en-GB"/>
        </w:rPr>
        <w:t xml:space="preserve"> and </w:t>
      </w:r>
      <w:r w:rsidRPr="37477B2F">
        <w:rPr>
          <w:rFonts w:ascii="Calibri" w:eastAsia="Calibri" w:hAnsi="Calibri" w:cs="Calibri"/>
          <w:sz w:val="20"/>
          <w:szCs w:val="20"/>
          <w:lang w:val="en-GB"/>
        </w:rPr>
        <w:lastRenderedPageBreak/>
        <w:t xml:space="preserve">engineers, </w:t>
      </w:r>
      <w:r w:rsidR="74C088D4" w:rsidRPr="37477B2F">
        <w:rPr>
          <w:rFonts w:ascii="Calibri" w:eastAsia="Calibri" w:hAnsi="Calibri" w:cs="Calibri"/>
          <w:sz w:val="20"/>
          <w:szCs w:val="20"/>
          <w:lang w:val="en-GB"/>
        </w:rPr>
        <w:t xml:space="preserve">water and </w:t>
      </w:r>
      <w:r w:rsidR="4F106EFB" w:rsidRPr="37477B2F">
        <w:rPr>
          <w:rFonts w:ascii="Calibri" w:eastAsia="Calibri" w:hAnsi="Calibri" w:cs="Calibri"/>
          <w:sz w:val="20"/>
          <w:szCs w:val="20"/>
          <w:lang w:val="en-GB"/>
        </w:rPr>
        <w:t>drainage/</w:t>
      </w:r>
      <w:r w:rsidR="74C088D4" w:rsidRPr="37477B2F">
        <w:rPr>
          <w:rFonts w:ascii="Calibri" w:eastAsia="Calibri" w:hAnsi="Calibri" w:cs="Calibri"/>
          <w:sz w:val="20"/>
          <w:szCs w:val="20"/>
          <w:lang w:val="en-GB"/>
        </w:rPr>
        <w:t xml:space="preserve">sanitation inspectors </w:t>
      </w:r>
      <w:r w:rsidRPr="37477B2F">
        <w:rPr>
          <w:rFonts w:ascii="Calibri" w:eastAsia="Calibri" w:hAnsi="Calibri" w:cs="Calibri"/>
          <w:sz w:val="20"/>
          <w:szCs w:val="20"/>
          <w:lang w:val="en-GB"/>
        </w:rPr>
        <w:t>both within the public and private sectors</w:t>
      </w:r>
      <w:r w:rsidR="65CD5768" w:rsidRPr="37477B2F">
        <w:rPr>
          <w:rFonts w:ascii="Calibri" w:eastAsia="Calibri" w:hAnsi="Calibri" w:cs="Calibri"/>
          <w:sz w:val="20"/>
          <w:szCs w:val="20"/>
          <w:lang w:val="en-GB"/>
        </w:rPr>
        <w:t xml:space="preserve"> inclusive of financial institutions</w:t>
      </w:r>
      <w:r w:rsidRPr="37477B2F">
        <w:rPr>
          <w:rFonts w:ascii="Calibri" w:eastAsia="Calibri" w:hAnsi="Calibri" w:cs="Calibri"/>
          <w:sz w:val="20"/>
          <w:szCs w:val="20"/>
          <w:lang w:val="en-GB"/>
        </w:rPr>
        <w:t xml:space="preserve">, will undergo training in resilient urban planning, infrastructure design, and construction, as well in utilisation of various </w:t>
      </w:r>
      <w:r w:rsidR="00264F47" w:rsidRPr="37477B2F">
        <w:rPr>
          <w:rFonts w:ascii="Calibri" w:eastAsia="Calibri" w:hAnsi="Calibri" w:cs="Calibri"/>
          <w:sz w:val="20"/>
          <w:szCs w:val="20"/>
          <w:lang w:val="en-GB"/>
        </w:rPr>
        <w:t>software</w:t>
      </w:r>
      <w:r w:rsidRPr="37477B2F">
        <w:rPr>
          <w:rFonts w:ascii="Calibri" w:eastAsia="Calibri" w:hAnsi="Calibri" w:cs="Calibri"/>
          <w:sz w:val="20"/>
          <w:szCs w:val="20"/>
          <w:lang w:val="en-GB"/>
        </w:rPr>
        <w:t xml:space="preserve"> and tools. Furthermore, existing vocational training programmes will be directed towards sustainable, resilient</w:t>
      </w:r>
      <w:r w:rsidR="7F4982D2" w:rsidRPr="37477B2F">
        <w:rPr>
          <w:rFonts w:ascii="Calibri" w:eastAsia="Calibri" w:hAnsi="Calibri" w:cs="Calibri"/>
          <w:sz w:val="20"/>
          <w:szCs w:val="20"/>
          <w:lang w:val="en-GB"/>
        </w:rPr>
        <w:t>,</w:t>
      </w:r>
      <w:r w:rsidRPr="37477B2F">
        <w:rPr>
          <w:rFonts w:ascii="Calibri" w:eastAsia="Calibri" w:hAnsi="Calibri" w:cs="Calibri"/>
          <w:sz w:val="20"/>
          <w:szCs w:val="20"/>
          <w:lang w:val="en-GB"/>
        </w:rPr>
        <w:t xml:space="preserve"> and gender-friendly construction technology.</w:t>
      </w:r>
    </w:p>
    <w:p w14:paraId="3FB1D0AD" w14:textId="77777777" w:rsidR="0032101B" w:rsidRPr="009E3201" w:rsidRDefault="0032101B" w:rsidP="0032101B">
      <w:pPr>
        <w:suppressAutoHyphens/>
        <w:spacing w:after="0" w:line="240" w:lineRule="auto"/>
        <w:jc w:val="both"/>
        <w:rPr>
          <w:rFonts w:ascii="Calibri" w:eastAsia="Calibri" w:hAnsi="Calibri" w:cs="Calibri"/>
          <w:sz w:val="20"/>
          <w:szCs w:val="20"/>
          <w:highlight w:val="yellow"/>
          <w:lang w:val="en-GB"/>
        </w:rPr>
      </w:pPr>
    </w:p>
    <w:p w14:paraId="239F5A5D" w14:textId="78532004" w:rsidR="0032101B" w:rsidRPr="009E3201" w:rsidRDefault="0032101B" w:rsidP="0032101B">
      <w:pPr>
        <w:suppressAutoHyphens/>
        <w:spacing w:after="0" w:line="240" w:lineRule="auto"/>
        <w:jc w:val="both"/>
        <w:rPr>
          <w:rFonts w:ascii="Calibri" w:eastAsia="Calibri" w:hAnsi="Calibri" w:cs="Calibri"/>
          <w:sz w:val="20"/>
          <w:szCs w:val="20"/>
          <w:lang w:val="en-GB"/>
        </w:rPr>
      </w:pPr>
      <w:r w:rsidRPr="009E3201">
        <w:rPr>
          <w:rFonts w:ascii="Calibri" w:eastAsia="Calibri" w:hAnsi="Calibri" w:cs="Calibri"/>
          <w:sz w:val="20"/>
          <w:szCs w:val="20"/>
          <w:lang w:val="en-GB"/>
        </w:rPr>
        <w:t>Efforts will be made to establish enduring partnerships with educational institutions, especially those in the Thimphu-Paro region, to institutionalize climate resilience capacity development initiatives beyond the project's duration. The institutional program implementation is vital for fostering long-term capacity enhancement in Bhutan</w:t>
      </w:r>
      <w:r w:rsidR="44DFC9B6" w:rsidRPr="10166816">
        <w:rPr>
          <w:rFonts w:ascii="Calibri" w:eastAsia="Calibri" w:hAnsi="Calibri" w:cs="Calibri"/>
          <w:sz w:val="20"/>
          <w:szCs w:val="20"/>
          <w:lang w:val="en-GB"/>
        </w:rPr>
        <w:t>.</w:t>
      </w:r>
    </w:p>
    <w:p w14:paraId="335A6047" w14:textId="77777777" w:rsidR="0032101B" w:rsidRDefault="0032101B" w:rsidP="0032101B">
      <w:pPr>
        <w:suppressAutoHyphens/>
        <w:spacing w:after="0" w:line="240" w:lineRule="auto"/>
        <w:jc w:val="both"/>
        <w:rPr>
          <w:rFonts w:ascii="Calibri" w:eastAsia="Calibri" w:hAnsi="Calibri" w:cs="Calibri"/>
          <w:sz w:val="20"/>
          <w:szCs w:val="20"/>
          <w:lang w:val="en-GB"/>
        </w:rPr>
      </w:pPr>
    </w:p>
    <w:tbl>
      <w:tblPr>
        <w:tblStyle w:val="TableGrid"/>
        <w:tblW w:w="0" w:type="auto"/>
        <w:tblLook w:val="04A0" w:firstRow="1" w:lastRow="0" w:firstColumn="1" w:lastColumn="0" w:noHBand="0" w:noVBand="1"/>
      </w:tblPr>
      <w:tblGrid>
        <w:gridCol w:w="1126"/>
        <w:gridCol w:w="7056"/>
        <w:gridCol w:w="1168"/>
      </w:tblGrid>
      <w:tr w:rsidR="007A02C2" w:rsidRPr="00185A3D" w14:paraId="4121DE5E" w14:textId="77777777" w:rsidTr="00AD53A2">
        <w:tc>
          <w:tcPr>
            <w:tcW w:w="1126" w:type="dxa"/>
          </w:tcPr>
          <w:p w14:paraId="1C21CCE5" w14:textId="77777777" w:rsidR="007A02C2" w:rsidRPr="00185A3D" w:rsidRDefault="007A02C2" w:rsidP="007A02C2">
            <w:pPr>
              <w:suppressAutoHyphens/>
              <w:jc w:val="both"/>
              <w:rPr>
                <w:rFonts w:eastAsia="Calibri" w:cs="Calibri"/>
                <w:b/>
                <w:bCs/>
                <w:lang w:val="en-GB"/>
              </w:rPr>
            </w:pPr>
            <w:r w:rsidRPr="00185A3D">
              <w:rPr>
                <w:rFonts w:eastAsia="Calibri" w:cs="Calibri"/>
                <w:b/>
                <w:bCs/>
                <w:lang w:val="en-GB"/>
              </w:rPr>
              <w:t>#</w:t>
            </w:r>
          </w:p>
        </w:tc>
        <w:tc>
          <w:tcPr>
            <w:tcW w:w="7056" w:type="dxa"/>
          </w:tcPr>
          <w:p w14:paraId="57BE1C65" w14:textId="3F3913CD" w:rsidR="007A02C2" w:rsidRPr="00185A3D" w:rsidRDefault="00185A3D" w:rsidP="007A02C2">
            <w:pPr>
              <w:suppressAutoHyphens/>
              <w:jc w:val="both"/>
              <w:rPr>
                <w:rFonts w:eastAsia="Calibri" w:cs="Calibri"/>
                <w:b/>
                <w:bCs/>
                <w:lang w:val="en-GB"/>
              </w:rPr>
            </w:pPr>
            <w:r w:rsidRPr="00185A3D">
              <w:rPr>
                <w:rFonts w:eastAsia="Calibri" w:cs="Calibri"/>
                <w:b/>
                <w:bCs/>
                <w:lang w:val="en-GB"/>
              </w:rPr>
              <w:t>Activity / Sub-activity</w:t>
            </w:r>
          </w:p>
        </w:tc>
        <w:tc>
          <w:tcPr>
            <w:tcW w:w="1168" w:type="dxa"/>
          </w:tcPr>
          <w:p w14:paraId="3354392A" w14:textId="2BE658CD" w:rsidR="007A02C2" w:rsidRPr="00185A3D" w:rsidRDefault="007A02C2" w:rsidP="007A02C2">
            <w:pPr>
              <w:suppressAutoHyphens/>
              <w:jc w:val="both"/>
              <w:rPr>
                <w:rFonts w:eastAsia="Calibri" w:cs="Calibri"/>
                <w:b/>
                <w:bCs/>
                <w:lang w:val="en-GB"/>
              </w:rPr>
            </w:pPr>
            <w:r w:rsidRPr="00185A3D">
              <w:rPr>
                <w:rFonts w:eastAsia="Calibri" w:cs="Calibri"/>
                <w:b/>
                <w:bCs/>
                <w:lang w:val="en-GB"/>
              </w:rPr>
              <w:t>Year</w:t>
            </w:r>
          </w:p>
        </w:tc>
      </w:tr>
      <w:tr w:rsidR="007A02C2" w:rsidRPr="00185A3D" w14:paraId="0D276025" w14:textId="77777777" w:rsidTr="00AD53A2">
        <w:tc>
          <w:tcPr>
            <w:tcW w:w="1126" w:type="dxa"/>
          </w:tcPr>
          <w:p w14:paraId="4B5C9B62" w14:textId="230114EE" w:rsidR="007A02C2" w:rsidRPr="00185A3D" w:rsidRDefault="007A02C2" w:rsidP="00CE72B7">
            <w:pPr>
              <w:suppressAutoHyphens/>
              <w:jc w:val="both"/>
              <w:rPr>
                <w:rFonts w:eastAsia="Calibri" w:cs="Calibri"/>
                <w:b/>
                <w:bCs/>
                <w:lang w:val="en-GB"/>
              </w:rPr>
            </w:pPr>
            <w:r w:rsidRPr="00185A3D">
              <w:rPr>
                <w:rFonts w:eastAsia="Calibri" w:cs="Calibri"/>
                <w:b/>
                <w:bCs/>
                <w:lang w:val="en-GB"/>
              </w:rPr>
              <w:t>1.4.1</w:t>
            </w:r>
          </w:p>
        </w:tc>
        <w:tc>
          <w:tcPr>
            <w:tcW w:w="7056" w:type="dxa"/>
          </w:tcPr>
          <w:p w14:paraId="3AC1D345" w14:textId="7FCC2307" w:rsidR="007A02C2" w:rsidRPr="00185A3D" w:rsidRDefault="007A02C2" w:rsidP="00CE72B7">
            <w:pPr>
              <w:suppressAutoHyphens/>
              <w:jc w:val="both"/>
              <w:rPr>
                <w:rFonts w:eastAsia="Calibri" w:cs="Calibri"/>
                <w:b/>
                <w:bCs/>
                <w:lang w:val="en-GB"/>
              </w:rPr>
            </w:pPr>
            <w:r w:rsidRPr="00185A3D">
              <w:rPr>
                <w:rFonts w:eastAsia="Calibri" w:cs="Calibri"/>
                <w:b/>
                <w:bCs/>
                <w:lang w:val="en-GB"/>
              </w:rPr>
              <w:t>Train key partners as Trainers (ToT program</w:t>
            </w:r>
            <w:r w:rsidR="00774CB0">
              <w:rPr>
                <w:rFonts w:eastAsia="Calibri" w:cs="Calibri"/>
                <w:b/>
                <w:bCs/>
                <w:lang w:val="en-GB"/>
              </w:rPr>
              <w:t>me</w:t>
            </w:r>
            <w:r w:rsidRPr="00185A3D">
              <w:rPr>
                <w:rFonts w:eastAsia="Calibri" w:cs="Calibri"/>
                <w:b/>
                <w:bCs/>
                <w:lang w:val="en-GB"/>
              </w:rPr>
              <w:t>) to review existing educational and training programmes, including the capacity of providers, in the universities, training institutes, CSOs, government, and private sector, from a climate adaptation and an inclusivity perspective.</w:t>
            </w:r>
          </w:p>
        </w:tc>
        <w:tc>
          <w:tcPr>
            <w:tcW w:w="1168" w:type="dxa"/>
          </w:tcPr>
          <w:p w14:paraId="38D2E1A6" w14:textId="713153DF" w:rsidR="007A02C2" w:rsidRPr="00185A3D" w:rsidRDefault="007A02C2" w:rsidP="00CE72B7">
            <w:pPr>
              <w:suppressAutoHyphens/>
              <w:jc w:val="both"/>
              <w:rPr>
                <w:rFonts w:eastAsia="Calibri" w:cs="Calibri"/>
                <w:b/>
                <w:bCs/>
                <w:lang w:val="en-GB"/>
              </w:rPr>
            </w:pPr>
            <w:r w:rsidRPr="00185A3D">
              <w:rPr>
                <w:rFonts w:eastAsia="Calibri" w:cs="Calibri"/>
                <w:b/>
                <w:bCs/>
                <w:lang w:val="en-GB"/>
              </w:rPr>
              <w:t>1</w:t>
            </w:r>
            <w:r w:rsidR="005051BE" w:rsidRPr="00185A3D">
              <w:rPr>
                <w:rFonts w:eastAsia="Calibri" w:cs="Calibri"/>
                <w:b/>
                <w:bCs/>
                <w:lang w:val="en-GB"/>
              </w:rPr>
              <w:t>-3</w:t>
            </w:r>
          </w:p>
        </w:tc>
      </w:tr>
      <w:tr w:rsidR="00AD53A2" w14:paraId="1C2B17E1" w14:textId="77777777" w:rsidTr="00750493">
        <w:tc>
          <w:tcPr>
            <w:tcW w:w="1126" w:type="dxa"/>
            <w:vAlign w:val="center"/>
          </w:tcPr>
          <w:p w14:paraId="06005D04" w14:textId="1A3A1523" w:rsidR="00AD53A2" w:rsidRPr="00AD53A2" w:rsidRDefault="00AD53A2" w:rsidP="00AD53A2">
            <w:pPr>
              <w:suppressAutoHyphens/>
              <w:jc w:val="both"/>
              <w:rPr>
                <w:rFonts w:eastAsia="Calibri" w:cs="Calibri"/>
                <w:lang w:val="en-GB"/>
              </w:rPr>
            </w:pPr>
            <w:r w:rsidRPr="00AD53A2">
              <w:rPr>
                <w:rFonts w:cs="Calibri"/>
              </w:rPr>
              <w:t>1.4.1.1</w:t>
            </w:r>
          </w:p>
        </w:tc>
        <w:tc>
          <w:tcPr>
            <w:tcW w:w="7056" w:type="dxa"/>
            <w:vAlign w:val="center"/>
          </w:tcPr>
          <w:p w14:paraId="56FD08D1" w14:textId="4149AC38" w:rsidR="00AD53A2" w:rsidRPr="00AD53A2" w:rsidRDefault="00AD53A2" w:rsidP="00AD53A2">
            <w:pPr>
              <w:suppressAutoHyphens/>
              <w:jc w:val="both"/>
              <w:rPr>
                <w:rFonts w:eastAsia="Calibri" w:cs="Calibri"/>
                <w:lang w:val="en-GB"/>
              </w:rPr>
            </w:pPr>
            <w:r w:rsidRPr="00AD53A2">
              <w:rPr>
                <w:rFonts w:cs="Calibri"/>
              </w:rPr>
              <w:t>Review of existing educational and training programmes and training capacity of training service providers in the government, civil society organizations and private sector, from a gender and climate adaptation perspective</w:t>
            </w:r>
          </w:p>
        </w:tc>
        <w:tc>
          <w:tcPr>
            <w:tcW w:w="1168" w:type="dxa"/>
          </w:tcPr>
          <w:p w14:paraId="444813C4" w14:textId="371B4BB5" w:rsidR="00AD53A2" w:rsidRDefault="005051BE" w:rsidP="00AD53A2">
            <w:pPr>
              <w:suppressAutoHyphens/>
              <w:jc w:val="both"/>
              <w:rPr>
                <w:rFonts w:eastAsia="Calibri" w:cs="Calibri"/>
                <w:lang w:val="en-GB"/>
              </w:rPr>
            </w:pPr>
            <w:r>
              <w:rPr>
                <w:rFonts w:eastAsia="Calibri" w:cs="Calibri"/>
                <w:lang w:val="en-GB"/>
              </w:rPr>
              <w:t>1-3</w:t>
            </w:r>
          </w:p>
        </w:tc>
      </w:tr>
      <w:tr w:rsidR="007A02C2" w:rsidRPr="00185A3D" w14:paraId="3ABA30A0" w14:textId="77777777" w:rsidTr="00AD53A2">
        <w:tc>
          <w:tcPr>
            <w:tcW w:w="1126" w:type="dxa"/>
          </w:tcPr>
          <w:p w14:paraId="3AA01FD1" w14:textId="6B1A9800" w:rsidR="007A02C2" w:rsidRPr="00185A3D" w:rsidRDefault="007A02C2" w:rsidP="00CE72B7">
            <w:pPr>
              <w:suppressAutoHyphens/>
              <w:jc w:val="both"/>
              <w:rPr>
                <w:rFonts w:eastAsia="Calibri" w:cs="Calibri"/>
                <w:b/>
                <w:bCs/>
                <w:lang w:val="en-GB"/>
              </w:rPr>
            </w:pPr>
            <w:r w:rsidRPr="00185A3D">
              <w:rPr>
                <w:rFonts w:eastAsia="Calibri" w:cs="Calibri"/>
                <w:b/>
                <w:bCs/>
                <w:lang w:val="en-GB"/>
              </w:rPr>
              <w:t>1.4.2</w:t>
            </w:r>
          </w:p>
        </w:tc>
        <w:tc>
          <w:tcPr>
            <w:tcW w:w="7056" w:type="dxa"/>
          </w:tcPr>
          <w:p w14:paraId="2BF16D7E" w14:textId="55C8A7E1" w:rsidR="007A02C2" w:rsidRPr="00185A3D" w:rsidRDefault="007A02C2" w:rsidP="00CE72B7">
            <w:pPr>
              <w:suppressAutoHyphens/>
              <w:jc w:val="both"/>
              <w:rPr>
                <w:rFonts w:eastAsia="Calibri" w:cs="Calibri"/>
                <w:b/>
                <w:bCs/>
                <w:lang w:val="en-GB"/>
              </w:rPr>
            </w:pPr>
            <w:r w:rsidRPr="00185A3D">
              <w:rPr>
                <w:rFonts w:eastAsia="Calibri" w:cs="Calibri"/>
                <w:b/>
                <w:bCs/>
                <w:lang w:val="en-GB"/>
              </w:rPr>
              <w:t>Design educational and training courses, including training content and modalities, and</w:t>
            </w:r>
            <w:r w:rsidRPr="00185A3D">
              <w:rPr>
                <w:rFonts w:eastAsia="Calibri" w:cs="Arial"/>
                <w:b/>
                <w:bCs/>
                <w:lang w:val="en-GB"/>
              </w:rPr>
              <w:t xml:space="preserve"> </w:t>
            </w:r>
            <w:r w:rsidRPr="00185A3D">
              <w:rPr>
                <w:rFonts w:eastAsia="Calibri" w:cs="Calibri"/>
                <w:b/>
                <w:bCs/>
                <w:lang w:val="en-GB"/>
              </w:rPr>
              <w:t>strengthen the capacity of relevant officials from learning institutions to host training programmes. The awareness of the problems that communities inclusive of youths (students), women and service providers like water and sanitation inspectors encounter will inform the systemic nature of the training materials.</w:t>
            </w:r>
          </w:p>
        </w:tc>
        <w:tc>
          <w:tcPr>
            <w:tcW w:w="1168" w:type="dxa"/>
          </w:tcPr>
          <w:p w14:paraId="68024912" w14:textId="2DFEC26F" w:rsidR="007A02C2" w:rsidRPr="00185A3D" w:rsidRDefault="005051BE" w:rsidP="00CE72B7">
            <w:pPr>
              <w:suppressAutoHyphens/>
              <w:jc w:val="both"/>
              <w:rPr>
                <w:rFonts w:eastAsia="Calibri" w:cs="Calibri"/>
                <w:b/>
                <w:bCs/>
                <w:lang w:val="en-GB"/>
              </w:rPr>
            </w:pPr>
            <w:r w:rsidRPr="00185A3D">
              <w:rPr>
                <w:rFonts w:eastAsia="Calibri" w:cs="Calibri"/>
                <w:b/>
                <w:bCs/>
                <w:lang w:val="en-GB"/>
              </w:rPr>
              <w:t>1-5</w:t>
            </w:r>
          </w:p>
        </w:tc>
      </w:tr>
      <w:tr w:rsidR="00AD53A2" w14:paraId="00350ADC" w14:textId="77777777" w:rsidTr="00750493">
        <w:tc>
          <w:tcPr>
            <w:tcW w:w="1126" w:type="dxa"/>
            <w:vAlign w:val="center"/>
          </w:tcPr>
          <w:p w14:paraId="62BD7DDD" w14:textId="56D03399" w:rsidR="00AD53A2" w:rsidRPr="00AD53A2" w:rsidRDefault="00AD53A2" w:rsidP="00AD53A2">
            <w:pPr>
              <w:suppressAutoHyphens/>
              <w:jc w:val="both"/>
              <w:rPr>
                <w:rFonts w:eastAsia="Calibri" w:cs="Calibri"/>
                <w:lang w:val="en-GB"/>
              </w:rPr>
            </w:pPr>
            <w:r w:rsidRPr="00AD53A2">
              <w:rPr>
                <w:rFonts w:cs="Calibri"/>
              </w:rPr>
              <w:t>1.4.2.1</w:t>
            </w:r>
          </w:p>
        </w:tc>
        <w:tc>
          <w:tcPr>
            <w:tcW w:w="7056" w:type="dxa"/>
            <w:vAlign w:val="center"/>
          </w:tcPr>
          <w:p w14:paraId="1A927728" w14:textId="0C584D73" w:rsidR="00AD53A2" w:rsidRPr="00AD53A2" w:rsidRDefault="00AD53A2" w:rsidP="00AD53A2">
            <w:pPr>
              <w:suppressAutoHyphens/>
              <w:jc w:val="both"/>
              <w:rPr>
                <w:rFonts w:eastAsia="Calibri" w:cs="Calibri"/>
                <w:lang w:val="en-GB"/>
              </w:rPr>
            </w:pPr>
            <w:r w:rsidRPr="00AD53A2">
              <w:rPr>
                <w:rFonts w:cs="Calibri"/>
              </w:rPr>
              <w:t>Assessment of existing course and Development of courses based on the needs assessment</w:t>
            </w:r>
          </w:p>
        </w:tc>
        <w:tc>
          <w:tcPr>
            <w:tcW w:w="1168" w:type="dxa"/>
          </w:tcPr>
          <w:p w14:paraId="7FF1F445" w14:textId="728BAB2B" w:rsidR="00AD53A2" w:rsidRDefault="005051BE" w:rsidP="00AD53A2">
            <w:pPr>
              <w:suppressAutoHyphens/>
              <w:jc w:val="both"/>
              <w:rPr>
                <w:rFonts w:eastAsia="Calibri" w:cs="Calibri"/>
                <w:lang w:val="en-GB"/>
              </w:rPr>
            </w:pPr>
            <w:r>
              <w:rPr>
                <w:rFonts w:eastAsia="Calibri" w:cs="Calibri"/>
                <w:lang w:val="en-GB"/>
              </w:rPr>
              <w:t>1-5</w:t>
            </w:r>
          </w:p>
        </w:tc>
      </w:tr>
      <w:tr w:rsidR="00AD53A2" w14:paraId="5E615B73" w14:textId="77777777" w:rsidTr="00750493">
        <w:tc>
          <w:tcPr>
            <w:tcW w:w="1126" w:type="dxa"/>
            <w:vAlign w:val="center"/>
          </w:tcPr>
          <w:p w14:paraId="7C1D3D25" w14:textId="329FF897" w:rsidR="00AD53A2" w:rsidRPr="00AD53A2" w:rsidRDefault="00AD53A2" w:rsidP="00AD53A2">
            <w:pPr>
              <w:suppressAutoHyphens/>
              <w:jc w:val="both"/>
              <w:rPr>
                <w:rFonts w:eastAsia="Calibri" w:cs="Calibri"/>
                <w:lang w:val="en-GB"/>
              </w:rPr>
            </w:pPr>
            <w:r w:rsidRPr="00AD53A2">
              <w:rPr>
                <w:rFonts w:cs="Calibri"/>
              </w:rPr>
              <w:t>1.4.2.2</w:t>
            </w:r>
          </w:p>
        </w:tc>
        <w:tc>
          <w:tcPr>
            <w:tcW w:w="7056" w:type="dxa"/>
            <w:vAlign w:val="center"/>
          </w:tcPr>
          <w:p w14:paraId="08BFB1CD" w14:textId="3E107B18" w:rsidR="00AD53A2" w:rsidRPr="00AD53A2" w:rsidRDefault="00AD53A2" w:rsidP="00AD53A2">
            <w:pPr>
              <w:suppressAutoHyphens/>
              <w:jc w:val="both"/>
              <w:rPr>
                <w:rFonts w:eastAsia="Calibri" w:cs="Calibri"/>
                <w:lang w:val="en-GB"/>
              </w:rPr>
            </w:pPr>
            <w:r w:rsidRPr="00AD53A2">
              <w:rPr>
                <w:rFonts w:cs="Calibri"/>
              </w:rPr>
              <w:t xml:space="preserve">Strengthening the Capacity of relevant officials from learning institutions to be hosting training programs, including training of trainers </w:t>
            </w:r>
          </w:p>
        </w:tc>
        <w:tc>
          <w:tcPr>
            <w:tcW w:w="1168" w:type="dxa"/>
          </w:tcPr>
          <w:p w14:paraId="3D14B49A" w14:textId="7D6018D6" w:rsidR="00AD53A2" w:rsidRDefault="005051BE" w:rsidP="00AD53A2">
            <w:pPr>
              <w:suppressAutoHyphens/>
              <w:jc w:val="both"/>
              <w:rPr>
                <w:rFonts w:eastAsia="Calibri" w:cs="Calibri"/>
                <w:lang w:val="en-GB"/>
              </w:rPr>
            </w:pPr>
            <w:r>
              <w:rPr>
                <w:rFonts w:eastAsia="Calibri" w:cs="Calibri"/>
                <w:lang w:val="en-GB"/>
              </w:rPr>
              <w:t>1-5</w:t>
            </w:r>
          </w:p>
        </w:tc>
      </w:tr>
      <w:tr w:rsidR="00AD53A2" w14:paraId="7C415B8F" w14:textId="77777777" w:rsidTr="00750493">
        <w:tc>
          <w:tcPr>
            <w:tcW w:w="1126" w:type="dxa"/>
            <w:vAlign w:val="center"/>
          </w:tcPr>
          <w:p w14:paraId="6855E308" w14:textId="194F1114" w:rsidR="00AD53A2" w:rsidRPr="00AD53A2" w:rsidRDefault="00AD53A2" w:rsidP="00AD53A2">
            <w:pPr>
              <w:suppressAutoHyphens/>
              <w:jc w:val="both"/>
              <w:rPr>
                <w:rFonts w:eastAsia="Calibri" w:cs="Calibri"/>
                <w:lang w:val="en-GB"/>
              </w:rPr>
            </w:pPr>
            <w:r w:rsidRPr="00AD53A2">
              <w:rPr>
                <w:rFonts w:cs="Calibri"/>
              </w:rPr>
              <w:t>1.4.2.3</w:t>
            </w:r>
          </w:p>
        </w:tc>
        <w:tc>
          <w:tcPr>
            <w:tcW w:w="7056" w:type="dxa"/>
            <w:vAlign w:val="center"/>
          </w:tcPr>
          <w:p w14:paraId="41F38F96" w14:textId="094ED914" w:rsidR="00AD53A2" w:rsidRPr="00AD53A2" w:rsidRDefault="00AD53A2" w:rsidP="00AD53A2">
            <w:pPr>
              <w:suppressAutoHyphens/>
              <w:jc w:val="both"/>
              <w:rPr>
                <w:rFonts w:eastAsia="Calibri" w:cs="Calibri"/>
                <w:lang w:val="en-GB"/>
              </w:rPr>
            </w:pPr>
            <w:r w:rsidRPr="00AD53A2">
              <w:rPr>
                <w:rFonts w:cs="Calibri"/>
              </w:rPr>
              <w:t xml:space="preserve">Implementation of courses in training institutes and colleges </w:t>
            </w:r>
          </w:p>
        </w:tc>
        <w:tc>
          <w:tcPr>
            <w:tcW w:w="1168" w:type="dxa"/>
          </w:tcPr>
          <w:p w14:paraId="37D833A0" w14:textId="7D111533" w:rsidR="00AD53A2" w:rsidRDefault="005051BE" w:rsidP="00AD53A2">
            <w:pPr>
              <w:suppressAutoHyphens/>
              <w:jc w:val="both"/>
              <w:rPr>
                <w:rFonts w:eastAsia="Calibri" w:cs="Calibri"/>
                <w:lang w:val="en-GB"/>
              </w:rPr>
            </w:pPr>
            <w:r>
              <w:rPr>
                <w:rFonts w:eastAsia="Calibri" w:cs="Calibri"/>
                <w:lang w:val="en-GB"/>
              </w:rPr>
              <w:t>1-5</w:t>
            </w:r>
          </w:p>
        </w:tc>
      </w:tr>
      <w:tr w:rsidR="007A02C2" w:rsidRPr="00185A3D" w14:paraId="2FD956C3" w14:textId="77777777" w:rsidTr="00AD53A2">
        <w:tc>
          <w:tcPr>
            <w:tcW w:w="1126" w:type="dxa"/>
          </w:tcPr>
          <w:p w14:paraId="13E831FC" w14:textId="0F7A54A5" w:rsidR="007A02C2" w:rsidRPr="00185A3D" w:rsidRDefault="007A02C2" w:rsidP="00CE72B7">
            <w:pPr>
              <w:suppressAutoHyphens/>
              <w:jc w:val="both"/>
              <w:rPr>
                <w:rFonts w:eastAsia="Calibri" w:cs="Calibri"/>
                <w:b/>
                <w:bCs/>
                <w:lang w:val="en-GB"/>
              </w:rPr>
            </w:pPr>
            <w:r w:rsidRPr="00185A3D">
              <w:rPr>
                <w:rFonts w:eastAsia="Calibri" w:cs="Calibri"/>
                <w:b/>
                <w:bCs/>
                <w:lang w:val="en-GB"/>
              </w:rPr>
              <w:t>1.4.3</w:t>
            </w:r>
          </w:p>
        </w:tc>
        <w:tc>
          <w:tcPr>
            <w:tcW w:w="7056" w:type="dxa"/>
          </w:tcPr>
          <w:p w14:paraId="4DD24B71" w14:textId="13C3A896" w:rsidR="007A02C2" w:rsidRPr="00185A3D" w:rsidRDefault="007A02C2" w:rsidP="00CE72B7">
            <w:pPr>
              <w:suppressAutoHyphens/>
              <w:jc w:val="both"/>
              <w:rPr>
                <w:rFonts w:eastAsia="Calibri" w:cs="Calibri"/>
                <w:b/>
                <w:bCs/>
                <w:lang w:val="en-GB"/>
              </w:rPr>
            </w:pPr>
            <w:r w:rsidRPr="00185A3D">
              <w:rPr>
                <w:rFonts w:eastAsia="Calibri" w:cs="Calibri"/>
                <w:b/>
                <w:bCs/>
                <w:lang w:val="en-GB"/>
              </w:rPr>
              <w:t>Implement training programmes for planning and engineering professionals, technicians, water and drainage/sanitation inspectors and construction workers on: 1) climate resilient urban planning and design utilising NbS, 2) climate resilient green building technology, 3) operation and maintenance of water and wastewater system, 4) EWS modelling and weather data downscaling and their integration into the existing flood forecasting system, 5) assessment of climate resilient loan proposals for the financial institution, civil engineers are the financial institutions, loan appraisal officers and credit managers</w:t>
            </w:r>
          </w:p>
        </w:tc>
        <w:tc>
          <w:tcPr>
            <w:tcW w:w="1168" w:type="dxa"/>
          </w:tcPr>
          <w:p w14:paraId="17A4FF0D" w14:textId="7638004B" w:rsidR="007A02C2" w:rsidRPr="00185A3D" w:rsidRDefault="005051BE" w:rsidP="00CE72B7">
            <w:pPr>
              <w:suppressAutoHyphens/>
              <w:jc w:val="both"/>
              <w:rPr>
                <w:rFonts w:eastAsia="Calibri" w:cs="Calibri"/>
                <w:b/>
                <w:bCs/>
                <w:lang w:val="en-GB"/>
              </w:rPr>
            </w:pPr>
            <w:r w:rsidRPr="00185A3D">
              <w:rPr>
                <w:rFonts w:eastAsia="Calibri" w:cs="Calibri"/>
                <w:b/>
                <w:bCs/>
                <w:lang w:val="en-GB"/>
              </w:rPr>
              <w:t>1-6</w:t>
            </w:r>
          </w:p>
        </w:tc>
      </w:tr>
      <w:tr w:rsidR="00AD53A2" w14:paraId="38097FE8" w14:textId="77777777" w:rsidTr="00750493">
        <w:tc>
          <w:tcPr>
            <w:tcW w:w="1126" w:type="dxa"/>
            <w:vAlign w:val="center"/>
          </w:tcPr>
          <w:p w14:paraId="50ED7189" w14:textId="13EB32AB" w:rsidR="00AD53A2" w:rsidRPr="00AD53A2" w:rsidRDefault="00AD53A2" w:rsidP="00AD53A2">
            <w:pPr>
              <w:suppressAutoHyphens/>
              <w:jc w:val="both"/>
              <w:rPr>
                <w:rFonts w:eastAsia="Calibri" w:cs="Calibri"/>
                <w:lang w:val="en-GB"/>
              </w:rPr>
            </w:pPr>
            <w:r w:rsidRPr="00AD53A2">
              <w:rPr>
                <w:rFonts w:cs="Calibri"/>
              </w:rPr>
              <w:t>1.4.3.1</w:t>
            </w:r>
          </w:p>
        </w:tc>
        <w:tc>
          <w:tcPr>
            <w:tcW w:w="7056" w:type="dxa"/>
            <w:vAlign w:val="center"/>
          </w:tcPr>
          <w:p w14:paraId="40296E3C" w14:textId="410382D8" w:rsidR="00AD53A2" w:rsidRPr="00AD53A2" w:rsidRDefault="00AD53A2" w:rsidP="00AD53A2">
            <w:pPr>
              <w:suppressAutoHyphens/>
              <w:jc w:val="both"/>
              <w:rPr>
                <w:rFonts w:eastAsia="Calibri" w:cs="Calibri"/>
                <w:lang w:val="en-GB"/>
              </w:rPr>
            </w:pPr>
            <w:r w:rsidRPr="00AD53A2">
              <w:rPr>
                <w:rFonts w:cs="Calibri"/>
              </w:rPr>
              <w:t>Capacity building for relevant officials in the planning and designing of nature-based stormwater and flood risk management</w:t>
            </w:r>
          </w:p>
        </w:tc>
        <w:tc>
          <w:tcPr>
            <w:tcW w:w="1168" w:type="dxa"/>
          </w:tcPr>
          <w:p w14:paraId="1076C8FE" w14:textId="377D6875" w:rsidR="00AD53A2" w:rsidRDefault="005051BE" w:rsidP="00AD53A2">
            <w:pPr>
              <w:suppressAutoHyphens/>
              <w:jc w:val="both"/>
              <w:rPr>
                <w:rFonts w:eastAsia="Calibri" w:cs="Calibri"/>
                <w:lang w:val="en-GB"/>
              </w:rPr>
            </w:pPr>
            <w:r>
              <w:rPr>
                <w:rFonts w:eastAsia="Calibri" w:cs="Calibri"/>
                <w:lang w:val="en-GB"/>
              </w:rPr>
              <w:t>1-5</w:t>
            </w:r>
          </w:p>
        </w:tc>
      </w:tr>
      <w:tr w:rsidR="00AD53A2" w14:paraId="0F0392EB" w14:textId="77777777" w:rsidTr="00750493">
        <w:tc>
          <w:tcPr>
            <w:tcW w:w="1126" w:type="dxa"/>
            <w:vAlign w:val="center"/>
          </w:tcPr>
          <w:p w14:paraId="77F9CD86" w14:textId="3EBF5F34" w:rsidR="00AD53A2" w:rsidRPr="00AD53A2" w:rsidRDefault="00AD53A2" w:rsidP="00AD53A2">
            <w:pPr>
              <w:suppressAutoHyphens/>
              <w:jc w:val="both"/>
              <w:rPr>
                <w:rFonts w:eastAsia="Calibri" w:cs="Calibri"/>
                <w:lang w:val="en-GB"/>
              </w:rPr>
            </w:pPr>
            <w:r w:rsidRPr="00AD53A2">
              <w:rPr>
                <w:rFonts w:cs="Calibri"/>
              </w:rPr>
              <w:t>1.4.3.2</w:t>
            </w:r>
          </w:p>
        </w:tc>
        <w:tc>
          <w:tcPr>
            <w:tcW w:w="7056" w:type="dxa"/>
            <w:vAlign w:val="center"/>
          </w:tcPr>
          <w:p w14:paraId="454E8304" w14:textId="4EB41359" w:rsidR="00AD53A2" w:rsidRPr="00AD53A2" w:rsidRDefault="00AD53A2" w:rsidP="00AD53A2">
            <w:pPr>
              <w:suppressAutoHyphens/>
              <w:jc w:val="both"/>
              <w:rPr>
                <w:rFonts w:eastAsia="Calibri" w:cs="Calibri"/>
                <w:lang w:val="en-GB"/>
              </w:rPr>
            </w:pPr>
            <w:r w:rsidRPr="00AD53A2">
              <w:rPr>
                <w:rFonts w:cs="Calibri"/>
              </w:rPr>
              <w:t>Conduct training and capacity development of officials of DoW and stakeholders on climate smart water resources management</w:t>
            </w:r>
          </w:p>
        </w:tc>
        <w:tc>
          <w:tcPr>
            <w:tcW w:w="1168" w:type="dxa"/>
          </w:tcPr>
          <w:p w14:paraId="70051BAC" w14:textId="7EC17B1E" w:rsidR="00AD53A2" w:rsidRDefault="005051BE" w:rsidP="00AD53A2">
            <w:pPr>
              <w:suppressAutoHyphens/>
              <w:jc w:val="both"/>
              <w:rPr>
                <w:rFonts w:eastAsia="Calibri" w:cs="Calibri"/>
                <w:lang w:val="en-GB"/>
              </w:rPr>
            </w:pPr>
            <w:r>
              <w:rPr>
                <w:rFonts w:eastAsia="Calibri" w:cs="Calibri"/>
                <w:lang w:val="en-GB"/>
              </w:rPr>
              <w:t>1-3</w:t>
            </w:r>
          </w:p>
        </w:tc>
      </w:tr>
      <w:tr w:rsidR="00AD53A2" w14:paraId="57B6F886" w14:textId="77777777" w:rsidTr="00750493">
        <w:tc>
          <w:tcPr>
            <w:tcW w:w="1126" w:type="dxa"/>
            <w:vAlign w:val="center"/>
          </w:tcPr>
          <w:p w14:paraId="0F0F4088" w14:textId="6D5725C8" w:rsidR="00AD53A2" w:rsidRPr="00AD53A2" w:rsidRDefault="00AD53A2" w:rsidP="00AD53A2">
            <w:pPr>
              <w:suppressAutoHyphens/>
              <w:jc w:val="both"/>
              <w:rPr>
                <w:rFonts w:eastAsia="Calibri" w:cs="Calibri"/>
                <w:lang w:val="en-GB"/>
              </w:rPr>
            </w:pPr>
            <w:r w:rsidRPr="00AD53A2">
              <w:rPr>
                <w:rFonts w:cs="Calibri"/>
              </w:rPr>
              <w:t>1.4.3.3</w:t>
            </w:r>
          </w:p>
        </w:tc>
        <w:tc>
          <w:tcPr>
            <w:tcW w:w="7056" w:type="dxa"/>
            <w:vAlign w:val="center"/>
          </w:tcPr>
          <w:p w14:paraId="572B58DA" w14:textId="43514B70" w:rsidR="00AD53A2" w:rsidRPr="00AD53A2" w:rsidRDefault="00AD53A2" w:rsidP="00AD53A2">
            <w:pPr>
              <w:suppressAutoHyphens/>
              <w:jc w:val="both"/>
              <w:rPr>
                <w:rFonts w:eastAsia="Calibri" w:cs="Calibri"/>
                <w:lang w:val="en-GB"/>
              </w:rPr>
            </w:pPr>
            <w:r w:rsidRPr="00AD53A2">
              <w:rPr>
                <w:rFonts w:cs="Calibri"/>
              </w:rPr>
              <w:t>Conduct training and capacity building of urban planners, landscape architects and engineers on urban planning and development using NBS</w:t>
            </w:r>
          </w:p>
        </w:tc>
        <w:tc>
          <w:tcPr>
            <w:tcW w:w="1168" w:type="dxa"/>
          </w:tcPr>
          <w:p w14:paraId="34FC8CEC" w14:textId="67AB52BD" w:rsidR="00AD53A2" w:rsidRDefault="005051BE" w:rsidP="00AD53A2">
            <w:pPr>
              <w:suppressAutoHyphens/>
              <w:jc w:val="both"/>
              <w:rPr>
                <w:rFonts w:eastAsia="Calibri" w:cs="Calibri"/>
                <w:lang w:val="en-GB"/>
              </w:rPr>
            </w:pPr>
            <w:r>
              <w:rPr>
                <w:rFonts w:eastAsia="Calibri" w:cs="Calibri"/>
                <w:lang w:val="en-GB"/>
              </w:rPr>
              <w:t>1-4</w:t>
            </w:r>
          </w:p>
        </w:tc>
      </w:tr>
      <w:tr w:rsidR="00AD53A2" w14:paraId="15013F0F" w14:textId="77777777" w:rsidTr="00750493">
        <w:tc>
          <w:tcPr>
            <w:tcW w:w="1126" w:type="dxa"/>
            <w:vAlign w:val="center"/>
          </w:tcPr>
          <w:p w14:paraId="5D746DEA" w14:textId="20C7E32D" w:rsidR="00AD53A2" w:rsidRPr="00AD53A2" w:rsidRDefault="00AD53A2" w:rsidP="00AD53A2">
            <w:pPr>
              <w:suppressAutoHyphens/>
              <w:jc w:val="both"/>
              <w:rPr>
                <w:rFonts w:eastAsia="Calibri" w:cs="Calibri"/>
                <w:lang w:val="en-GB"/>
              </w:rPr>
            </w:pPr>
            <w:r w:rsidRPr="00AD53A2">
              <w:rPr>
                <w:rFonts w:cs="Calibri"/>
              </w:rPr>
              <w:t>1.4.3.4</w:t>
            </w:r>
          </w:p>
        </w:tc>
        <w:tc>
          <w:tcPr>
            <w:tcW w:w="7056" w:type="dxa"/>
            <w:vAlign w:val="center"/>
          </w:tcPr>
          <w:p w14:paraId="56A9930E" w14:textId="2F6306DF" w:rsidR="00AD53A2" w:rsidRPr="00AD53A2" w:rsidRDefault="00AD53A2" w:rsidP="00AD53A2">
            <w:pPr>
              <w:suppressAutoHyphens/>
              <w:jc w:val="both"/>
              <w:rPr>
                <w:rFonts w:eastAsia="Calibri" w:cs="Calibri"/>
                <w:lang w:val="en-GB"/>
              </w:rPr>
            </w:pPr>
            <w:r w:rsidRPr="00AD53A2">
              <w:rPr>
                <w:rFonts w:cs="Calibri"/>
              </w:rPr>
              <w:t>Capacity building of the relevant officials on the planning, design and construction climate resilient water and wastewater infrastructures.</w:t>
            </w:r>
          </w:p>
        </w:tc>
        <w:tc>
          <w:tcPr>
            <w:tcW w:w="1168" w:type="dxa"/>
          </w:tcPr>
          <w:p w14:paraId="427B7340" w14:textId="0E32577B" w:rsidR="00AD53A2" w:rsidRDefault="005051BE" w:rsidP="00AD53A2">
            <w:pPr>
              <w:suppressAutoHyphens/>
              <w:jc w:val="both"/>
              <w:rPr>
                <w:rFonts w:eastAsia="Calibri" w:cs="Calibri"/>
                <w:lang w:val="en-GB"/>
              </w:rPr>
            </w:pPr>
            <w:r>
              <w:rPr>
                <w:rFonts w:eastAsia="Calibri" w:cs="Calibri"/>
                <w:lang w:val="en-GB"/>
              </w:rPr>
              <w:t>1</w:t>
            </w:r>
          </w:p>
        </w:tc>
      </w:tr>
      <w:tr w:rsidR="00AD53A2" w14:paraId="274EE254" w14:textId="77777777" w:rsidTr="00750493">
        <w:tc>
          <w:tcPr>
            <w:tcW w:w="1126" w:type="dxa"/>
            <w:vAlign w:val="center"/>
          </w:tcPr>
          <w:p w14:paraId="31446BFE" w14:textId="050B6478" w:rsidR="00AD53A2" w:rsidRPr="00AD53A2" w:rsidRDefault="00AD53A2" w:rsidP="00AD53A2">
            <w:pPr>
              <w:suppressAutoHyphens/>
              <w:jc w:val="both"/>
              <w:rPr>
                <w:rFonts w:eastAsia="Calibri" w:cs="Calibri"/>
                <w:lang w:val="en-GB"/>
              </w:rPr>
            </w:pPr>
            <w:r w:rsidRPr="00AD53A2">
              <w:rPr>
                <w:rFonts w:cs="Calibri"/>
              </w:rPr>
              <w:t>1.4.3.5</w:t>
            </w:r>
          </w:p>
        </w:tc>
        <w:tc>
          <w:tcPr>
            <w:tcW w:w="7056" w:type="dxa"/>
            <w:vAlign w:val="center"/>
          </w:tcPr>
          <w:p w14:paraId="28EFC06C" w14:textId="2119FFB3" w:rsidR="00AD53A2" w:rsidRPr="00AD53A2" w:rsidRDefault="00AD53A2" w:rsidP="00AD53A2">
            <w:pPr>
              <w:suppressAutoHyphens/>
              <w:jc w:val="both"/>
              <w:rPr>
                <w:rFonts w:eastAsia="Calibri" w:cs="Calibri"/>
                <w:lang w:val="en-GB"/>
              </w:rPr>
            </w:pPr>
            <w:r w:rsidRPr="00AD53A2">
              <w:rPr>
                <w:rFonts w:cs="Calibri"/>
              </w:rPr>
              <w:t>Capacity building of the technicians and site engineers on the Operation &amp; Maintenance of Water and waste water system</w:t>
            </w:r>
          </w:p>
        </w:tc>
        <w:tc>
          <w:tcPr>
            <w:tcW w:w="1168" w:type="dxa"/>
          </w:tcPr>
          <w:p w14:paraId="10B5BE36" w14:textId="17B62121" w:rsidR="00AD53A2" w:rsidRDefault="005051BE" w:rsidP="00AD53A2">
            <w:pPr>
              <w:suppressAutoHyphens/>
              <w:jc w:val="both"/>
              <w:rPr>
                <w:rFonts w:eastAsia="Calibri" w:cs="Calibri"/>
                <w:lang w:val="en-GB"/>
              </w:rPr>
            </w:pPr>
            <w:r>
              <w:rPr>
                <w:rFonts w:eastAsia="Calibri" w:cs="Calibri"/>
                <w:lang w:val="en-GB"/>
              </w:rPr>
              <w:t>3</w:t>
            </w:r>
          </w:p>
        </w:tc>
      </w:tr>
      <w:tr w:rsidR="00AD53A2" w14:paraId="17B57742" w14:textId="77777777" w:rsidTr="00750493">
        <w:tc>
          <w:tcPr>
            <w:tcW w:w="1126" w:type="dxa"/>
            <w:vAlign w:val="center"/>
          </w:tcPr>
          <w:p w14:paraId="68A8C333" w14:textId="7D734107" w:rsidR="00AD53A2" w:rsidRPr="00AD53A2" w:rsidRDefault="00AD53A2" w:rsidP="00AD53A2">
            <w:pPr>
              <w:suppressAutoHyphens/>
              <w:jc w:val="both"/>
              <w:rPr>
                <w:rFonts w:eastAsia="Calibri" w:cs="Calibri"/>
                <w:lang w:val="en-GB"/>
              </w:rPr>
            </w:pPr>
            <w:r w:rsidRPr="00AD53A2">
              <w:rPr>
                <w:rFonts w:cs="Calibri"/>
              </w:rPr>
              <w:t>1.4.3.6</w:t>
            </w:r>
          </w:p>
        </w:tc>
        <w:tc>
          <w:tcPr>
            <w:tcW w:w="7056" w:type="dxa"/>
            <w:vAlign w:val="center"/>
          </w:tcPr>
          <w:p w14:paraId="2D557271" w14:textId="4992A2ED" w:rsidR="00AD53A2" w:rsidRPr="00AD53A2" w:rsidRDefault="00AD53A2" w:rsidP="00AD53A2">
            <w:pPr>
              <w:suppressAutoHyphens/>
              <w:jc w:val="both"/>
              <w:rPr>
                <w:rFonts w:eastAsia="Calibri" w:cs="Calibri"/>
                <w:lang w:val="en-GB"/>
              </w:rPr>
            </w:pPr>
            <w:r w:rsidRPr="00AD53A2">
              <w:rPr>
                <w:rFonts w:cs="Calibri"/>
              </w:rPr>
              <w:t xml:space="preserve">Capacity building on climate resilient green building technology for professionals (engineers and architects) and awareness for green building tool and standard </w:t>
            </w:r>
          </w:p>
        </w:tc>
        <w:tc>
          <w:tcPr>
            <w:tcW w:w="1168" w:type="dxa"/>
          </w:tcPr>
          <w:p w14:paraId="421416A4" w14:textId="33C26F30" w:rsidR="00AD53A2" w:rsidRDefault="005051BE" w:rsidP="00AD53A2">
            <w:pPr>
              <w:suppressAutoHyphens/>
              <w:jc w:val="both"/>
              <w:rPr>
                <w:rFonts w:eastAsia="Calibri" w:cs="Calibri"/>
                <w:lang w:val="en-GB"/>
              </w:rPr>
            </w:pPr>
            <w:r>
              <w:rPr>
                <w:rFonts w:eastAsia="Calibri" w:cs="Calibri"/>
                <w:lang w:val="en-GB"/>
              </w:rPr>
              <w:t>1, 4</w:t>
            </w:r>
          </w:p>
        </w:tc>
      </w:tr>
      <w:tr w:rsidR="00AD53A2" w14:paraId="3BF825B5" w14:textId="77777777" w:rsidTr="00750493">
        <w:tc>
          <w:tcPr>
            <w:tcW w:w="1126" w:type="dxa"/>
            <w:vAlign w:val="center"/>
          </w:tcPr>
          <w:p w14:paraId="45004AA8" w14:textId="198141D4" w:rsidR="00AD53A2" w:rsidRPr="00AD53A2" w:rsidRDefault="00AD53A2" w:rsidP="00AD53A2">
            <w:pPr>
              <w:suppressAutoHyphens/>
              <w:jc w:val="both"/>
              <w:rPr>
                <w:rFonts w:eastAsia="Calibri" w:cs="Calibri"/>
                <w:lang w:val="en-GB"/>
              </w:rPr>
            </w:pPr>
            <w:r w:rsidRPr="00AD53A2">
              <w:rPr>
                <w:rFonts w:cs="Calibri"/>
              </w:rPr>
              <w:t>1.4.3.7</w:t>
            </w:r>
          </w:p>
        </w:tc>
        <w:tc>
          <w:tcPr>
            <w:tcW w:w="7056" w:type="dxa"/>
            <w:vAlign w:val="center"/>
          </w:tcPr>
          <w:p w14:paraId="373CDADD" w14:textId="0EC732CB" w:rsidR="00AD53A2" w:rsidRPr="00AD53A2" w:rsidRDefault="00AD53A2" w:rsidP="00AD53A2">
            <w:pPr>
              <w:suppressAutoHyphens/>
              <w:jc w:val="both"/>
              <w:rPr>
                <w:rFonts w:eastAsia="Calibri" w:cs="Calibri"/>
                <w:lang w:val="en-GB"/>
              </w:rPr>
            </w:pPr>
            <w:r w:rsidRPr="00AD53A2">
              <w:rPr>
                <w:rFonts w:cs="Calibri"/>
              </w:rPr>
              <w:t>Training on the Forecast based EWS modeling and its integration into the existing flood forecasting system.</w:t>
            </w:r>
          </w:p>
        </w:tc>
        <w:tc>
          <w:tcPr>
            <w:tcW w:w="1168" w:type="dxa"/>
          </w:tcPr>
          <w:p w14:paraId="34A513DF" w14:textId="17002DDE" w:rsidR="00AD53A2" w:rsidRDefault="005051BE" w:rsidP="00AD53A2">
            <w:pPr>
              <w:suppressAutoHyphens/>
              <w:jc w:val="both"/>
              <w:rPr>
                <w:rFonts w:eastAsia="Calibri" w:cs="Calibri"/>
                <w:lang w:val="en-GB"/>
              </w:rPr>
            </w:pPr>
            <w:r>
              <w:rPr>
                <w:rFonts w:eastAsia="Calibri" w:cs="Calibri"/>
                <w:lang w:val="en-GB"/>
              </w:rPr>
              <w:t>1-2</w:t>
            </w:r>
          </w:p>
        </w:tc>
      </w:tr>
      <w:tr w:rsidR="00AD53A2" w14:paraId="7E147388" w14:textId="77777777" w:rsidTr="00750493">
        <w:tc>
          <w:tcPr>
            <w:tcW w:w="1126" w:type="dxa"/>
            <w:vAlign w:val="center"/>
          </w:tcPr>
          <w:p w14:paraId="1105988C" w14:textId="0AF441E2" w:rsidR="00AD53A2" w:rsidRPr="00AD53A2" w:rsidRDefault="00AD53A2" w:rsidP="00AD53A2">
            <w:pPr>
              <w:suppressAutoHyphens/>
              <w:jc w:val="both"/>
              <w:rPr>
                <w:rFonts w:eastAsia="Calibri" w:cs="Calibri"/>
                <w:lang w:val="en-GB"/>
              </w:rPr>
            </w:pPr>
            <w:r w:rsidRPr="00AD53A2">
              <w:rPr>
                <w:rFonts w:cs="Calibri"/>
              </w:rPr>
              <w:t>1.4.3.8</w:t>
            </w:r>
          </w:p>
        </w:tc>
        <w:tc>
          <w:tcPr>
            <w:tcW w:w="7056" w:type="dxa"/>
            <w:vAlign w:val="center"/>
          </w:tcPr>
          <w:p w14:paraId="1EB9E2D1" w14:textId="57902E0D" w:rsidR="00AD53A2" w:rsidRPr="00AD53A2" w:rsidRDefault="00AD53A2" w:rsidP="00AD53A2">
            <w:pPr>
              <w:suppressAutoHyphens/>
              <w:jc w:val="both"/>
              <w:rPr>
                <w:rFonts w:eastAsia="Calibri" w:cs="Calibri"/>
                <w:lang w:val="en-GB"/>
              </w:rPr>
            </w:pPr>
            <w:r w:rsidRPr="00AD53A2">
              <w:rPr>
                <w:rFonts w:cs="Calibri"/>
              </w:rPr>
              <w:t>Training on weather (wrf) data downscaling and assimilation into flood forecasting system (EWS)</w:t>
            </w:r>
          </w:p>
        </w:tc>
        <w:tc>
          <w:tcPr>
            <w:tcW w:w="1168" w:type="dxa"/>
          </w:tcPr>
          <w:p w14:paraId="5C3F28FE" w14:textId="178222AE" w:rsidR="00AD53A2" w:rsidRDefault="005051BE" w:rsidP="00AD53A2">
            <w:pPr>
              <w:suppressAutoHyphens/>
              <w:jc w:val="both"/>
              <w:rPr>
                <w:rFonts w:eastAsia="Calibri" w:cs="Calibri"/>
                <w:lang w:val="en-GB"/>
              </w:rPr>
            </w:pPr>
            <w:r>
              <w:rPr>
                <w:rFonts w:eastAsia="Calibri" w:cs="Calibri"/>
                <w:lang w:val="en-GB"/>
              </w:rPr>
              <w:t>1</w:t>
            </w:r>
          </w:p>
        </w:tc>
      </w:tr>
      <w:tr w:rsidR="007A02C2" w:rsidRPr="00185A3D" w14:paraId="66608376" w14:textId="77777777" w:rsidTr="00AD53A2">
        <w:tc>
          <w:tcPr>
            <w:tcW w:w="1126" w:type="dxa"/>
          </w:tcPr>
          <w:p w14:paraId="0DC494BB" w14:textId="1998AEFB" w:rsidR="007A02C2" w:rsidRPr="00185A3D" w:rsidRDefault="007A02C2" w:rsidP="00CE72B7">
            <w:pPr>
              <w:suppressAutoHyphens/>
              <w:jc w:val="both"/>
              <w:rPr>
                <w:rFonts w:eastAsia="Calibri" w:cs="Calibri"/>
                <w:b/>
                <w:bCs/>
                <w:lang w:val="en-GB"/>
              </w:rPr>
            </w:pPr>
            <w:r w:rsidRPr="00185A3D">
              <w:rPr>
                <w:rFonts w:eastAsia="Calibri" w:cs="Calibri"/>
                <w:b/>
                <w:bCs/>
                <w:lang w:val="en-GB"/>
              </w:rPr>
              <w:lastRenderedPageBreak/>
              <w:t>1.4.4</w:t>
            </w:r>
          </w:p>
        </w:tc>
        <w:tc>
          <w:tcPr>
            <w:tcW w:w="7056" w:type="dxa"/>
          </w:tcPr>
          <w:p w14:paraId="498A8846" w14:textId="39E878B2" w:rsidR="007A02C2" w:rsidRPr="00185A3D" w:rsidRDefault="007A02C2" w:rsidP="00CE72B7">
            <w:pPr>
              <w:suppressAutoHyphens/>
              <w:jc w:val="both"/>
              <w:rPr>
                <w:rFonts w:eastAsia="Calibri" w:cs="Calibri"/>
                <w:b/>
                <w:bCs/>
                <w:lang w:val="en-GB"/>
              </w:rPr>
            </w:pPr>
            <w:r w:rsidRPr="00185A3D">
              <w:rPr>
                <w:rFonts w:eastAsia="Calibri" w:cs="Calibri"/>
                <w:b/>
                <w:bCs/>
                <w:lang w:val="en-GB"/>
              </w:rPr>
              <w:t>Evaluate implemented educational and training programmes, and assess options for their institutionalisation to deliver permanent human capacity enhancement.</w:t>
            </w:r>
          </w:p>
        </w:tc>
        <w:tc>
          <w:tcPr>
            <w:tcW w:w="1168" w:type="dxa"/>
          </w:tcPr>
          <w:p w14:paraId="629AC410" w14:textId="12F5B7E5" w:rsidR="007A02C2" w:rsidRPr="00185A3D" w:rsidRDefault="005051BE" w:rsidP="00CE72B7">
            <w:pPr>
              <w:suppressAutoHyphens/>
              <w:jc w:val="both"/>
              <w:rPr>
                <w:rFonts w:eastAsia="Calibri" w:cs="Calibri"/>
                <w:b/>
                <w:bCs/>
                <w:lang w:val="en-GB"/>
              </w:rPr>
            </w:pPr>
            <w:r w:rsidRPr="00185A3D">
              <w:rPr>
                <w:rFonts w:eastAsia="Calibri" w:cs="Calibri"/>
                <w:b/>
                <w:bCs/>
                <w:lang w:val="en-GB"/>
              </w:rPr>
              <w:t>1-2</w:t>
            </w:r>
          </w:p>
        </w:tc>
      </w:tr>
      <w:tr w:rsidR="00AD53A2" w14:paraId="3D30FFE9" w14:textId="77777777" w:rsidTr="00750493">
        <w:tc>
          <w:tcPr>
            <w:tcW w:w="1126" w:type="dxa"/>
            <w:vAlign w:val="center"/>
          </w:tcPr>
          <w:p w14:paraId="15BFBD18" w14:textId="34CC9583" w:rsidR="00AD53A2" w:rsidRPr="00AD53A2" w:rsidRDefault="00AD53A2" w:rsidP="00AD53A2">
            <w:pPr>
              <w:suppressAutoHyphens/>
              <w:jc w:val="both"/>
              <w:rPr>
                <w:rFonts w:eastAsia="Calibri" w:cs="Calibri"/>
                <w:lang w:val="en-GB"/>
              </w:rPr>
            </w:pPr>
            <w:r w:rsidRPr="00AD53A2">
              <w:rPr>
                <w:rFonts w:cs="Calibri"/>
              </w:rPr>
              <w:t>1.4.4.1</w:t>
            </w:r>
          </w:p>
        </w:tc>
        <w:tc>
          <w:tcPr>
            <w:tcW w:w="7056" w:type="dxa"/>
            <w:vAlign w:val="center"/>
          </w:tcPr>
          <w:p w14:paraId="77C5FCFC" w14:textId="27908B1F" w:rsidR="00AD53A2" w:rsidRPr="00AD53A2" w:rsidRDefault="00AD53A2" w:rsidP="00AD53A2">
            <w:pPr>
              <w:suppressAutoHyphens/>
              <w:jc w:val="both"/>
              <w:rPr>
                <w:rFonts w:eastAsia="Calibri" w:cs="Calibri"/>
                <w:lang w:val="en-GB"/>
              </w:rPr>
            </w:pPr>
            <w:r w:rsidRPr="00AD53A2">
              <w:rPr>
                <w:rFonts w:cs="Calibri"/>
              </w:rPr>
              <w:t>Evaluation of implemented programes (tracer survey, attendance and performance, participants feedback, etc.)</w:t>
            </w:r>
          </w:p>
        </w:tc>
        <w:tc>
          <w:tcPr>
            <w:tcW w:w="1168" w:type="dxa"/>
          </w:tcPr>
          <w:p w14:paraId="01874364" w14:textId="6D34325B" w:rsidR="00AD53A2" w:rsidRDefault="005051BE" w:rsidP="00AD53A2">
            <w:pPr>
              <w:suppressAutoHyphens/>
              <w:jc w:val="both"/>
              <w:rPr>
                <w:rFonts w:eastAsia="Calibri" w:cs="Calibri"/>
                <w:lang w:val="en-GB"/>
              </w:rPr>
            </w:pPr>
            <w:r>
              <w:rPr>
                <w:rFonts w:eastAsia="Calibri" w:cs="Calibri"/>
                <w:lang w:val="en-GB"/>
              </w:rPr>
              <w:t>1-2</w:t>
            </w:r>
          </w:p>
        </w:tc>
      </w:tr>
      <w:tr w:rsidR="00AD53A2" w14:paraId="48597DC4" w14:textId="77777777" w:rsidTr="00750493">
        <w:tc>
          <w:tcPr>
            <w:tcW w:w="1126" w:type="dxa"/>
            <w:vAlign w:val="center"/>
          </w:tcPr>
          <w:p w14:paraId="325D3B59" w14:textId="6F35F781" w:rsidR="00AD53A2" w:rsidRPr="00AD53A2" w:rsidRDefault="00AD53A2" w:rsidP="00AD53A2">
            <w:pPr>
              <w:suppressAutoHyphens/>
              <w:jc w:val="both"/>
              <w:rPr>
                <w:rFonts w:eastAsia="Calibri" w:cs="Calibri"/>
                <w:lang w:val="en-GB"/>
              </w:rPr>
            </w:pPr>
            <w:r w:rsidRPr="00AD53A2">
              <w:rPr>
                <w:rFonts w:cs="Calibri"/>
              </w:rPr>
              <w:t>1.4.4.2</w:t>
            </w:r>
          </w:p>
        </w:tc>
        <w:tc>
          <w:tcPr>
            <w:tcW w:w="7056" w:type="dxa"/>
            <w:vAlign w:val="center"/>
          </w:tcPr>
          <w:p w14:paraId="3DBA9F9F" w14:textId="04650880" w:rsidR="00AD53A2" w:rsidRPr="00AD53A2" w:rsidRDefault="00AD53A2" w:rsidP="00AD53A2">
            <w:pPr>
              <w:suppressAutoHyphens/>
              <w:jc w:val="both"/>
              <w:rPr>
                <w:rFonts w:eastAsia="Calibri" w:cs="Calibri"/>
                <w:lang w:val="en-GB"/>
              </w:rPr>
            </w:pPr>
            <w:r w:rsidRPr="00AD53A2">
              <w:rPr>
                <w:rFonts w:cs="Calibri"/>
              </w:rPr>
              <w:t>Assessment of options for permanent integration of training programes in selected institutions</w:t>
            </w:r>
          </w:p>
        </w:tc>
        <w:tc>
          <w:tcPr>
            <w:tcW w:w="1168" w:type="dxa"/>
          </w:tcPr>
          <w:p w14:paraId="3B8A6BE1" w14:textId="580A90A9" w:rsidR="00AD53A2" w:rsidRDefault="005051BE" w:rsidP="00AD53A2">
            <w:pPr>
              <w:suppressAutoHyphens/>
              <w:jc w:val="both"/>
              <w:rPr>
                <w:rFonts w:eastAsia="Calibri" w:cs="Calibri"/>
                <w:lang w:val="en-GB"/>
              </w:rPr>
            </w:pPr>
            <w:r>
              <w:rPr>
                <w:rFonts w:eastAsia="Calibri" w:cs="Calibri"/>
                <w:lang w:val="en-GB"/>
              </w:rPr>
              <w:t>1</w:t>
            </w:r>
          </w:p>
        </w:tc>
      </w:tr>
    </w:tbl>
    <w:p w14:paraId="3FE243CB" w14:textId="77777777" w:rsidR="007A02C2" w:rsidRDefault="007A02C2" w:rsidP="007A02C2">
      <w:pPr>
        <w:suppressAutoHyphens/>
        <w:spacing w:after="0" w:line="240" w:lineRule="auto"/>
        <w:jc w:val="both"/>
        <w:rPr>
          <w:rFonts w:ascii="Calibri" w:eastAsia="Calibri" w:hAnsi="Calibri" w:cs="Calibri"/>
          <w:sz w:val="20"/>
          <w:szCs w:val="20"/>
          <w:lang w:val="en-GB"/>
        </w:rPr>
      </w:pPr>
    </w:p>
    <w:p w14:paraId="02340827" w14:textId="6AC33A16" w:rsidR="0032101B" w:rsidRPr="009E3201" w:rsidRDefault="0032101B" w:rsidP="0032101B">
      <w:pPr>
        <w:suppressAutoHyphens/>
        <w:spacing w:after="120" w:line="240" w:lineRule="auto"/>
        <w:jc w:val="both"/>
        <w:rPr>
          <w:rFonts w:ascii="Calibri" w:eastAsia="Calibri" w:hAnsi="Calibri" w:cs="Arial"/>
          <w:b/>
          <w:i/>
          <w:sz w:val="24"/>
          <w:szCs w:val="24"/>
          <w:lang w:val="en-GB"/>
        </w:rPr>
      </w:pPr>
      <w:r w:rsidRPr="009E3201">
        <w:rPr>
          <w:rFonts w:ascii="Calibri" w:eastAsia="Calibri" w:hAnsi="Calibri" w:cs="Arial"/>
          <w:b/>
          <w:i/>
          <w:sz w:val="24"/>
          <w:szCs w:val="24"/>
          <w:lang w:val="en-GB"/>
        </w:rPr>
        <w:t>Output 1.5: Innovative financing solutions for public and private sector to invest in climate-resilient projects, technologies</w:t>
      </w:r>
      <w:r w:rsidR="224A8B1C" w:rsidRPr="10166816">
        <w:rPr>
          <w:rFonts w:ascii="Calibri" w:eastAsia="Calibri" w:hAnsi="Calibri" w:cs="Arial"/>
          <w:b/>
          <w:bCs/>
          <w:i/>
          <w:iCs/>
          <w:sz w:val="24"/>
          <w:szCs w:val="24"/>
          <w:lang w:val="en-GB"/>
        </w:rPr>
        <w:t>,</w:t>
      </w:r>
      <w:r w:rsidRPr="009E3201">
        <w:rPr>
          <w:rFonts w:ascii="Calibri" w:eastAsia="Calibri" w:hAnsi="Calibri" w:cs="Arial"/>
          <w:b/>
          <w:i/>
          <w:sz w:val="24"/>
          <w:szCs w:val="24"/>
          <w:lang w:val="en-GB"/>
        </w:rPr>
        <w:t xml:space="preserve"> and services </w:t>
      </w:r>
    </w:p>
    <w:p w14:paraId="3613161F" w14:textId="77777777" w:rsidR="00482B69" w:rsidRDefault="00482B69" w:rsidP="00482B69">
      <w:pPr>
        <w:jc w:val="both"/>
        <w:rPr>
          <w:rFonts w:cstheme="minorHAnsi"/>
          <w:b/>
          <w:bCs/>
          <w:i/>
          <w:iCs/>
          <w:color w:val="000000" w:themeColor="text1"/>
          <w:sz w:val="20"/>
          <w:szCs w:val="20"/>
          <w:lang w:val="en-GB"/>
        </w:rPr>
      </w:pPr>
      <w:r w:rsidRPr="00366F22">
        <w:rPr>
          <w:rFonts w:cstheme="minorHAnsi"/>
          <w:b/>
          <w:bCs/>
          <w:i/>
          <w:iCs/>
          <w:color w:val="000000" w:themeColor="text1"/>
          <w:sz w:val="20"/>
          <w:szCs w:val="20"/>
          <w:lang w:val="en-GB"/>
        </w:rPr>
        <w:t>Key results</w:t>
      </w:r>
    </w:p>
    <w:p w14:paraId="4FADDAA5"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Climate change risks and measures integrated in fiscal planning</w:t>
      </w:r>
    </w:p>
    <w:p w14:paraId="5BA9D5BD"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Enhanced access to green financing for the private sector</w:t>
      </w:r>
    </w:p>
    <w:p w14:paraId="1D799FC9"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Strengthened capacity of financial institutions to absorb green financing</w:t>
      </w:r>
    </w:p>
    <w:p w14:paraId="1544693F" w14:textId="5DF3999D" w:rsidR="00482B69" w:rsidRPr="00366F22" w:rsidRDefault="00482B69" w:rsidP="00482B69">
      <w:pPr>
        <w:pStyle w:val="ListParagraph"/>
        <w:numPr>
          <w:ilvl w:val="0"/>
          <w:numId w:val="89"/>
        </w:numPr>
        <w:jc w:val="both"/>
        <w:rPr>
          <w:rFonts w:asciiTheme="minorHAnsi" w:eastAsia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PES and PPP schemes applied in the context of urban NbS</w:t>
      </w:r>
    </w:p>
    <w:p w14:paraId="0E8383AF" w14:textId="77777777" w:rsidR="00482B69" w:rsidRDefault="00482B69" w:rsidP="0032101B">
      <w:pPr>
        <w:suppressAutoHyphens/>
        <w:spacing w:after="120" w:line="240" w:lineRule="auto"/>
        <w:jc w:val="both"/>
        <w:rPr>
          <w:rFonts w:ascii="Calibri" w:eastAsia="Calibri" w:hAnsi="Calibri" w:cs="Arial"/>
          <w:sz w:val="20"/>
          <w:szCs w:val="20"/>
          <w:lang w:val="en-GB"/>
        </w:rPr>
      </w:pPr>
    </w:p>
    <w:p w14:paraId="2129621D" w14:textId="22ED8E94" w:rsidR="0032101B" w:rsidRPr="009E3201" w:rsidRDefault="0032101B" w:rsidP="0032101B">
      <w:pPr>
        <w:suppressAutoHyphens/>
        <w:spacing w:after="120" w:line="240" w:lineRule="auto"/>
        <w:jc w:val="both"/>
        <w:rPr>
          <w:rFonts w:ascii="Calibri" w:eastAsia="Calibri" w:hAnsi="Calibri" w:cs="Arial"/>
          <w:sz w:val="20"/>
          <w:szCs w:val="20"/>
          <w:lang w:val="en-GB"/>
        </w:rPr>
      </w:pPr>
      <w:r w:rsidRPr="10166816">
        <w:rPr>
          <w:rFonts w:ascii="Calibri" w:eastAsia="Calibri" w:hAnsi="Calibri" w:cs="Arial"/>
          <w:sz w:val="20"/>
          <w:szCs w:val="20"/>
          <w:lang w:val="en-GB"/>
        </w:rPr>
        <w:t>This output will introduce and experiment with innovative mechanisms for both public and private sector financing for climate-resilient projects and technologies in the Thimphu-Paro region. Existing public and private mechanisms will be mapped and evaluated, while new mechanisms for the private sector will be proposed. A special focus will be placed on the demonstration of PES and PPP mechanisms, i.e. their applicability to NbS in an urban context.</w:t>
      </w:r>
    </w:p>
    <w:p w14:paraId="6F303692" w14:textId="77777777" w:rsidR="00E514BD" w:rsidRDefault="0032101B" w:rsidP="0032101B">
      <w:pPr>
        <w:suppressAutoHyphens/>
        <w:spacing w:after="120" w:line="240" w:lineRule="auto"/>
        <w:jc w:val="both"/>
        <w:rPr>
          <w:rFonts w:ascii="Calibri" w:eastAsia="Calibri" w:hAnsi="Calibri" w:cs="Arial"/>
          <w:sz w:val="20"/>
          <w:szCs w:val="20"/>
          <w:lang w:val="en-GB"/>
        </w:rPr>
      </w:pPr>
      <w:r w:rsidRPr="10166816">
        <w:rPr>
          <w:rFonts w:ascii="Calibri" w:eastAsia="Calibri" w:hAnsi="Calibri" w:cs="Arial"/>
          <w:sz w:val="20"/>
          <w:szCs w:val="20"/>
          <w:lang w:val="en-GB"/>
        </w:rPr>
        <w:t>Additionally, amidst the establishment of the green financing system, the project will provide technical assistance to financial institutions, including the training of their staff. Furthermore, an assessment of the water tariff system in Paro and Thimphu will be conducted</w:t>
      </w:r>
      <w:r w:rsidR="5B0CEABC" w:rsidRPr="10166816">
        <w:rPr>
          <w:rFonts w:ascii="Calibri" w:eastAsia="Calibri" w:hAnsi="Calibri" w:cs="Arial"/>
          <w:sz w:val="20"/>
          <w:szCs w:val="20"/>
          <w:lang w:val="en-GB"/>
        </w:rPr>
        <w:t>.</w:t>
      </w:r>
    </w:p>
    <w:p w14:paraId="2A9687EC" w14:textId="77777777" w:rsidR="00E514BD" w:rsidRDefault="00E514BD" w:rsidP="0032101B">
      <w:pPr>
        <w:suppressAutoHyphens/>
        <w:spacing w:after="120" w:line="240" w:lineRule="auto"/>
        <w:jc w:val="both"/>
        <w:rPr>
          <w:rFonts w:ascii="Calibri" w:eastAsia="Calibri" w:hAnsi="Calibri" w:cs="Arial"/>
          <w:sz w:val="20"/>
          <w:szCs w:val="20"/>
          <w:lang w:val="en-GB"/>
        </w:rPr>
      </w:pPr>
    </w:p>
    <w:tbl>
      <w:tblPr>
        <w:tblStyle w:val="TableGrid"/>
        <w:tblW w:w="0" w:type="auto"/>
        <w:tblLook w:val="04A0" w:firstRow="1" w:lastRow="0" w:firstColumn="1" w:lastColumn="0" w:noHBand="0" w:noVBand="1"/>
      </w:tblPr>
      <w:tblGrid>
        <w:gridCol w:w="1126"/>
        <w:gridCol w:w="7056"/>
        <w:gridCol w:w="1168"/>
      </w:tblGrid>
      <w:tr w:rsidR="007A02C2" w:rsidRPr="00185A3D" w14:paraId="10803107" w14:textId="77777777" w:rsidTr="00AD53A2">
        <w:tc>
          <w:tcPr>
            <w:tcW w:w="1126" w:type="dxa"/>
          </w:tcPr>
          <w:p w14:paraId="431264D2" w14:textId="77777777" w:rsidR="007A02C2" w:rsidRPr="00185A3D" w:rsidRDefault="007A02C2" w:rsidP="007A02C2">
            <w:pPr>
              <w:suppressAutoHyphens/>
              <w:jc w:val="both"/>
              <w:rPr>
                <w:rFonts w:eastAsia="Calibri" w:cs="Calibri"/>
                <w:b/>
                <w:bCs/>
                <w:lang w:val="en-GB"/>
              </w:rPr>
            </w:pPr>
            <w:r w:rsidRPr="00185A3D">
              <w:rPr>
                <w:rFonts w:eastAsia="Calibri" w:cs="Calibri"/>
                <w:b/>
                <w:bCs/>
                <w:lang w:val="en-GB"/>
              </w:rPr>
              <w:t>#</w:t>
            </w:r>
          </w:p>
        </w:tc>
        <w:tc>
          <w:tcPr>
            <w:tcW w:w="7056" w:type="dxa"/>
          </w:tcPr>
          <w:p w14:paraId="33B2B03F" w14:textId="240B1DE1" w:rsidR="007A02C2" w:rsidRPr="00185A3D" w:rsidRDefault="00185A3D" w:rsidP="007A02C2">
            <w:pPr>
              <w:suppressAutoHyphens/>
              <w:jc w:val="both"/>
              <w:rPr>
                <w:rFonts w:eastAsia="Calibri" w:cs="Calibri"/>
                <w:b/>
                <w:bCs/>
                <w:lang w:val="en-GB"/>
              </w:rPr>
            </w:pPr>
            <w:r w:rsidRPr="00185A3D">
              <w:rPr>
                <w:rFonts w:eastAsia="Calibri" w:cs="Calibri"/>
                <w:b/>
                <w:bCs/>
                <w:lang w:val="en-GB"/>
              </w:rPr>
              <w:t>Activity / Sub-activity</w:t>
            </w:r>
          </w:p>
        </w:tc>
        <w:tc>
          <w:tcPr>
            <w:tcW w:w="1168" w:type="dxa"/>
          </w:tcPr>
          <w:p w14:paraId="69202033" w14:textId="56D26506" w:rsidR="007A02C2" w:rsidRPr="00185A3D" w:rsidRDefault="007A02C2" w:rsidP="007A02C2">
            <w:pPr>
              <w:suppressAutoHyphens/>
              <w:jc w:val="both"/>
              <w:rPr>
                <w:rFonts w:eastAsia="Calibri" w:cs="Calibri"/>
                <w:b/>
                <w:bCs/>
                <w:lang w:val="en-GB"/>
              </w:rPr>
            </w:pPr>
            <w:r w:rsidRPr="00185A3D">
              <w:rPr>
                <w:rFonts w:eastAsia="Calibri" w:cs="Calibri"/>
                <w:b/>
                <w:bCs/>
                <w:lang w:val="en-GB"/>
              </w:rPr>
              <w:t>Year</w:t>
            </w:r>
          </w:p>
        </w:tc>
      </w:tr>
      <w:tr w:rsidR="007A02C2" w:rsidRPr="00185A3D" w14:paraId="62566651" w14:textId="77777777" w:rsidTr="00AD53A2">
        <w:tc>
          <w:tcPr>
            <w:tcW w:w="1126" w:type="dxa"/>
          </w:tcPr>
          <w:p w14:paraId="20E58D9F" w14:textId="6B85DFDC" w:rsidR="007A02C2" w:rsidRPr="00185A3D" w:rsidRDefault="007A02C2" w:rsidP="00CE72B7">
            <w:pPr>
              <w:suppressAutoHyphens/>
              <w:jc w:val="both"/>
              <w:rPr>
                <w:rFonts w:eastAsia="Calibri" w:cs="Calibri"/>
                <w:b/>
                <w:bCs/>
                <w:lang w:val="en-GB"/>
              </w:rPr>
            </w:pPr>
            <w:r w:rsidRPr="00185A3D">
              <w:rPr>
                <w:rFonts w:eastAsia="Calibri" w:cs="Calibri"/>
                <w:b/>
                <w:bCs/>
                <w:lang w:val="en-GB"/>
              </w:rPr>
              <w:t>1.5.1</w:t>
            </w:r>
          </w:p>
        </w:tc>
        <w:tc>
          <w:tcPr>
            <w:tcW w:w="7056" w:type="dxa"/>
          </w:tcPr>
          <w:p w14:paraId="2176C975" w14:textId="4F943F75" w:rsidR="007A02C2" w:rsidRPr="00185A3D" w:rsidRDefault="007A02C2" w:rsidP="00CE72B7">
            <w:pPr>
              <w:suppressAutoHyphens/>
              <w:jc w:val="both"/>
              <w:rPr>
                <w:rFonts w:eastAsia="Calibri" w:cs="Calibri"/>
                <w:b/>
                <w:bCs/>
                <w:lang w:val="en-GB"/>
              </w:rPr>
            </w:pPr>
            <w:r w:rsidRPr="00185A3D">
              <w:rPr>
                <w:rFonts w:eastAsia="Calibri" w:cs="Arial"/>
                <w:b/>
                <w:bCs/>
                <w:lang w:val="en-GB"/>
              </w:rPr>
              <w:t>Assessment and demonstration of mechanisms to strengthen private sector engagement for NbS and urban resilience projects. Development of Climate Prosperity Plan (CPP) to strategize climate change-related (NbS and Urban Resilience) innovative financing mechanisms. Weather Forecast into Macro-economic and other projections for Climate Adaptation in the fiscal projection.</w:t>
            </w:r>
          </w:p>
        </w:tc>
        <w:tc>
          <w:tcPr>
            <w:tcW w:w="1168" w:type="dxa"/>
          </w:tcPr>
          <w:p w14:paraId="651B45EC" w14:textId="2E9E25A3" w:rsidR="007A02C2" w:rsidRPr="00185A3D" w:rsidRDefault="007A02C2" w:rsidP="00CE72B7">
            <w:pPr>
              <w:suppressAutoHyphens/>
              <w:jc w:val="both"/>
              <w:rPr>
                <w:rFonts w:eastAsia="Calibri" w:cs="Calibri"/>
                <w:b/>
                <w:bCs/>
                <w:lang w:val="en-GB"/>
              </w:rPr>
            </w:pPr>
            <w:r w:rsidRPr="00185A3D">
              <w:rPr>
                <w:rFonts w:eastAsia="Calibri" w:cs="Calibri"/>
                <w:b/>
                <w:bCs/>
                <w:lang w:val="en-GB"/>
              </w:rPr>
              <w:t>1</w:t>
            </w:r>
            <w:r w:rsidR="005051BE" w:rsidRPr="00185A3D">
              <w:rPr>
                <w:rFonts w:eastAsia="Calibri" w:cs="Calibri"/>
                <w:b/>
                <w:bCs/>
                <w:lang w:val="en-GB"/>
              </w:rPr>
              <w:t>-3</w:t>
            </w:r>
          </w:p>
        </w:tc>
      </w:tr>
      <w:tr w:rsidR="00AD53A2" w14:paraId="37F92D30" w14:textId="77777777" w:rsidTr="00750493">
        <w:tc>
          <w:tcPr>
            <w:tcW w:w="1126" w:type="dxa"/>
            <w:vAlign w:val="center"/>
          </w:tcPr>
          <w:p w14:paraId="7EB162E5" w14:textId="2F12DEF8" w:rsidR="00AD53A2" w:rsidRPr="00AD53A2" w:rsidRDefault="00AD53A2" w:rsidP="00AD53A2">
            <w:pPr>
              <w:suppressAutoHyphens/>
              <w:jc w:val="both"/>
              <w:rPr>
                <w:rFonts w:eastAsia="Calibri" w:cs="Calibri"/>
                <w:lang w:val="en-GB"/>
              </w:rPr>
            </w:pPr>
            <w:r w:rsidRPr="00AD53A2">
              <w:rPr>
                <w:rFonts w:cs="Calibri"/>
              </w:rPr>
              <w:t>1.5.1.1</w:t>
            </w:r>
          </w:p>
        </w:tc>
        <w:tc>
          <w:tcPr>
            <w:tcW w:w="7056" w:type="dxa"/>
            <w:vAlign w:val="center"/>
          </w:tcPr>
          <w:p w14:paraId="762BF2E2" w14:textId="0200AAD6" w:rsidR="00AD53A2" w:rsidRPr="00AD53A2" w:rsidRDefault="00AD53A2" w:rsidP="00AD53A2">
            <w:pPr>
              <w:suppressAutoHyphens/>
              <w:jc w:val="both"/>
              <w:rPr>
                <w:rFonts w:eastAsia="Calibri" w:cs="Arial"/>
                <w:lang w:val="en-GB"/>
              </w:rPr>
            </w:pPr>
            <w:r w:rsidRPr="00AD53A2">
              <w:rPr>
                <w:rFonts w:cs="Calibri"/>
              </w:rPr>
              <w:t>Assessment and demonstration of mechanisms to strengthen Private Sector engagement for NbS and Urban Resilience projects</w:t>
            </w:r>
          </w:p>
        </w:tc>
        <w:tc>
          <w:tcPr>
            <w:tcW w:w="1168" w:type="dxa"/>
          </w:tcPr>
          <w:p w14:paraId="0F11C682" w14:textId="3723DB6C" w:rsidR="00AD53A2" w:rsidRDefault="005051BE" w:rsidP="00AD53A2">
            <w:pPr>
              <w:suppressAutoHyphens/>
              <w:jc w:val="both"/>
              <w:rPr>
                <w:rFonts w:eastAsia="Calibri" w:cs="Calibri"/>
                <w:lang w:val="en-GB"/>
              </w:rPr>
            </w:pPr>
            <w:r>
              <w:rPr>
                <w:rFonts w:eastAsia="Calibri" w:cs="Calibri"/>
                <w:lang w:val="en-GB"/>
              </w:rPr>
              <w:t>2-3</w:t>
            </w:r>
          </w:p>
        </w:tc>
      </w:tr>
      <w:tr w:rsidR="00AD53A2" w14:paraId="7E6E35B8" w14:textId="77777777" w:rsidTr="00750493">
        <w:tc>
          <w:tcPr>
            <w:tcW w:w="1126" w:type="dxa"/>
            <w:vAlign w:val="center"/>
          </w:tcPr>
          <w:p w14:paraId="5DC15658" w14:textId="6EA685F1" w:rsidR="00AD53A2" w:rsidRPr="00AD53A2" w:rsidRDefault="00AD53A2" w:rsidP="00AD53A2">
            <w:pPr>
              <w:suppressAutoHyphens/>
              <w:jc w:val="both"/>
              <w:rPr>
                <w:rFonts w:eastAsia="Calibri" w:cs="Calibri"/>
                <w:lang w:val="en-GB"/>
              </w:rPr>
            </w:pPr>
            <w:r w:rsidRPr="00AD53A2">
              <w:rPr>
                <w:rFonts w:cs="Calibri"/>
              </w:rPr>
              <w:t>1.5.1.2</w:t>
            </w:r>
          </w:p>
        </w:tc>
        <w:tc>
          <w:tcPr>
            <w:tcW w:w="7056" w:type="dxa"/>
            <w:vAlign w:val="center"/>
          </w:tcPr>
          <w:p w14:paraId="5D1A554B" w14:textId="056D6338" w:rsidR="00AD53A2" w:rsidRPr="00AD53A2" w:rsidRDefault="00AD53A2" w:rsidP="00AD53A2">
            <w:pPr>
              <w:suppressAutoHyphens/>
              <w:jc w:val="both"/>
              <w:rPr>
                <w:rFonts w:eastAsia="Calibri" w:cs="Arial"/>
                <w:lang w:val="en-GB"/>
              </w:rPr>
            </w:pPr>
            <w:r w:rsidRPr="00AD53A2">
              <w:rPr>
                <w:rFonts w:cs="Calibri"/>
              </w:rPr>
              <w:t>Weather Forecast into Macro-economic and other projections for Climate Adaptation in the fiscal projection</w:t>
            </w:r>
          </w:p>
        </w:tc>
        <w:tc>
          <w:tcPr>
            <w:tcW w:w="1168" w:type="dxa"/>
          </w:tcPr>
          <w:p w14:paraId="56470A97" w14:textId="3FF4470D" w:rsidR="00AD53A2" w:rsidRDefault="005051BE" w:rsidP="00AD53A2">
            <w:pPr>
              <w:suppressAutoHyphens/>
              <w:jc w:val="both"/>
              <w:rPr>
                <w:rFonts w:eastAsia="Calibri" w:cs="Calibri"/>
                <w:lang w:val="en-GB"/>
              </w:rPr>
            </w:pPr>
            <w:r>
              <w:rPr>
                <w:rFonts w:eastAsia="Calibri" w:cs="Calibri"/>
                <w:lang w:val="en-GB"/>
              </w:rPr>
              <w:t>2-3</w:t>
            </w:r>
          </w:p>
        </w:tc>
      </w:tr>
      <w:tr w:rsidR="00AD53A2" w14:paraId="5BCFB755" w14:textId="77777777" w:rsidTr="00750493">
        <w:tc>
          <w:tcPr>
            <w:tcW w:w="1126" w:type="dxa"/>
            <w:vAlign w:val="center"/>
          </w:tcPr>
          <w:p w14:paraId="3DE988B0" w14:textId="50841EB4" w:rsidR="00AD53A2" w:rsidRPr="00AD53A2" w:rsidRDefault="00AD53A2" w:rsidP="00AD53A2">
            <w:pPr>
              <w:suppressAutoHyphens/>
              <w:jc w:val="both"/>
              <w:rPr>
                <w:rFonts w:eastAsia="Calibri" w:cs="Calibri"/>
                <w:lang w:val="en-GB"/>
              </w:rPr>
            </w:pPr>
            <w:r w:rsidRPr="00AD53A2">
              <w:rPr>
                <w:rFonts w:cs="Calibri"/>
              </w:rPr>
              <w:t>1.5.1.3</w:t>
            </w:r>
          </w:p>
        </w:tc>
        <w:tc>
          <w:tcPr>
            <w:tcW w:w="7056" w:type="dxa"/>
            <w:vAlign w:val="center"/>
          </w:tcPr>
          <w:p w14:paraId="432D9809" w14:textId="779AC48A" w:rsidR="00AD53A2" w:rsidRPr="00AD53A2" w:rsidRDefault="00AD53A2" w:rsidP="00AD53A2">
            <w:pPr>
              <w:suppressAutoHyphens/>
              <w:jc w:val="both"/>
              <w:rPr>
                <w:rFonts w:eastAsia="Calibri" w:cs="Arial"/>
                <w:lang w:val="en-GB"/>
              </w:rPr>
            </w:pPr>
            <w:r w:rsidRPr="00AD53A2">
              <w:rPr>
                <w:rFonts w:cs="Calibri"/>
              </w:rPr>
              <w:t>Development of and capacitation on Climate Prosperity Plan (CPP) to strategize climate change-related (NbS and Urban Resilience) innovative financing mechanisms</w:t>
            </w:r>
          </w:p>
        </w:tc>
        <w:tc>
          <w:tcPr>
            <w:tcW w:w="1168" w:type="dxa"/>
          </w:tcPr>
          <w:p w14:paraId="472E71C7" w14:textId="795D0063" w:rsidR="00AD53A2" w:rsidRDefault="005051BE" w:rsidP="00AD53A2">
            <w:pPr>
              <w:suppressAutoHyphens/>
              <w:jc w:val="both"/>
              <w:rPr>
                <w:rFonts w:eastAsia="Calibri" w:cs="Calibri"/>
                <w:lang w:val="en-GB"/>
              </w:rPr>
            </w:pPr>
            <w:r>
              <w:rPr>
                <w:rFonts w:eastAsia="Calibri" w:cs="Calibri"/>
                <w:lang w:val="en-GB"/>
              </w:rPr>
              <w:t>1-2</w:t>
            </w:r>
          </w:p>
        </w:tc>
      </w:tr>
      <w:tr w:rsidR="007A02C2" w:rsidRPr="00185A3D" w14:paraId="0B46B134" w14:textId="77777777" w:rsidTr="00AD53A2">
        <w:tc>
          <w:tcPr>
            <w:tcW w:w="1126" w:type="dxa"/>
          </w:tcPr>
          <w:p w14:paraId="27A02DBC" w14:textId="7E1EEBDC" w:rsidR="007A02C2" w:rsidRPr="00185A3D" w:rsidRDefault="007A02C2" w:rsidP="00CE72B7">
            <w:pPr>
              <w:suppressAutoHyphens/>
              <w:jc w:val="both"/>
              <w:rPr>
                <w:rFonts w:eastAsia="Calibri" w:cs="Calibri"/>
                <w:b/>
                <w:bCs/>
                <w:lang w:val="en-GB"/>
              </w:rPr>
            </w:pPr>
            <w:r w:rsidRPr="00185A3D">
              <w:rPr>
                <w:rFonts w:eastAsia="Calibri" w:cs="Calibri"/>
                <w:b/>
                <w:bCs/>
                <w:lang w:val="en-GB"/>
              </w:rPr>
              <w:t>1.5.2</w:t>
            </w:r>
          </w:p>
        </w:tc>
        <w:tc>
          <w:tcPr>
            <w:tcW w:w="7056" w:type="dxa"/>
          </w:tcPr>
          <w:p w14:paraId="470745E3" w14:textId="3D2ACDEB" w:rsidR="007A02C2" w:rsidRPr="00185A3D" w:rsidRDefault="007A02C2" w:rsidP="00CE72B7">
            <w:pPr>
              <w:suppressAutoHyphens/>
              <w:jc w:val="both"/>
              <w:rPr>
                <w:rFonts w:eastAsia="Calibri" w:cs="Calibri"/>
                <w:b/>
                <w:bCs/>
                <w:lang w:val="en-GB"/>
              </w:rPr>
            </w:pPr>
            <w:r w:rsidRPr="00750493">
              <w:rPr>
                <w:rFonts w:eastAsia="Calibri" w:cs="Arial"/>
                <w:b/>
                <w:bCs/>
                <w:lang w:val="en-GB"/>
              </w:rPr>
              <w:t>Support to development of robust incentives system, through assessment and development of policy supporting incentive system for green financing for financial institutions. Development and implementation of training package on Climate Stress Testing, NbS financing and investment, ESRM for financial institutions.</w:t>
            </w:r>
          </w:p>
        </w:tc>
        <w:tc>
          <w:tcPr>
            <w:tcW w:w="1168" w:type="dxa"/>
          </w:tcPr>
          <w:p w14:paraId="7D10DEF7" w14:textId="422FE376" w:rsidR="007A02C2" w:rsidRPr="00185A3D" w:rsidRDefault="005051BE" w:rsidP="00CE72B7">
            <w:pPr>
              <w:suppressAutoHyphens/>
              <w:jc w:val="both"/>
              <w:rPr>
                <w:rFonts w:eastAsia="Calibri" w:cs="Calibri"/>
                <w:b/>
                <w:bCs/>
                <w:lang w:val="en-GB"/>
              </w:rPr>
            </w:pPr>
            <w:r w:rsidRPr="00185A3D">
              <w:rPr>
                <w:rFonts w:eastAsia="Calibri" w:cs="Calibri"/>
                <w:b/>
                <w:bCs/>
                <w:lang w:val="en-GB"/>
              </w:rPr>
              <w:t>1-5</w:t>
            </w:r>
          </w:p>
        </w:tc>
      </w:tr>
      <w:tr w:rsidR="00AD53A2" w14:paraId="4D0AAE19" w14:textId="77777777" w:rsidTr="00750493">
        <w:tc>
          <w:tcPr>
            <w:tcW w:w="1126" w:type="dxa"/>
            <w:vAlign w:val="center"/>
          </w:tcPr>
          <w:p w14:paraId="32EA652A" w14:textId="1619306F" w:rsidR="00AD53A2" w:rsidRPr="00AD53A2" w:rsidRDefault="00AD53A2" w:rsidP="00AD53A2">
            <w:pPr>
              <w:suppressAutoHyphens/>
              <w:jc w:val="both"/>
              <w:rPr>
                <w:rFonts w:eastAsia="Calibri" w:cs="Calibri"/>
                <w:lang w:val="en-GB"/>
              </w:rPr>
            </w:pPr>
            <w:r w:rsidRPr="00AD53A2">
              <w:rPr>
                <w:rFonts w:cs="Calibri"/>
              </w:rPr>
              <w:t>1.5.2.1</w:t>
            </w:r>
          </w:p>
        </w:tc>
        <w:tc>
          <w:tcPr>
            <w:tcW w:w="7056" w:type="dxa"/>
            <w:vAlign w:val="center"/>
          </w:tcPr>
          <w:p w14:paraId="6537DC8A" w14:textId="5F63C593" w:rsidR="00AD53A2" w:rsidRPr="00AD53A2" w:rsidRDefault="00AD53A2" w:rsidP="00AD53A2">
            <w:pPr>
              <w:suppressAutoHyphens/>
              <w:jc w:val="both"/>
              <w:rPr>
                <w:rFonts w:eastAsia="Calibri" w:cs="Arial"/>
                <w:lang w:val="en-GB"/>
              </w:rPr>
            </w:pPr>
            <w:r w:rsidRPr="00AD53A2">
              <w:rPr>
                <w:rFonts w:cs="Calibri"/>
              </w:rPr>
              <w:t xml:space="preserve">Assessment and development of policy supporting incentive system for green financing for financial institutions </w:t>
            </w:r>
          </w:p>
        </w:tc>
        <w:tc>
          <w:tcPr>
            <w:tcW w:w="1168" w:type="dxa"/>
          </w:tcPr>
          <w:p w14:paraId="2B1483A2" w14:textId="5DFD0DB0" w:rsidR="00AD53A2" w:rsidRDefault="005051BE" w:rsidP="00AD53A2">
            <w:pPr>
              <w:suppressAutoHyphens/>
              <w:jc w:val="both"/>
              <w:rPr>
                <w:rFonts w:eastAsia="Calibri" w:cs="Calibri"/>
                <w:lang w:val="en-GB"/>
              </w:rPr>
            </w:pPr>
            <w:r>
              <w:rPr>
                <w:rFonts w:eastAsia="Calibri" w:cs="Calibri"/>
                <w:lang w:val="en-GB"/>
              </w:rPr>
              <w:t>1-5</w:t>
            </w:r>
          </w:p>
        </w:tc>
      </w:tr>
      <w:tr w:rsidR="00AD53A2" w14:paraId="31430903" w14:textId="77777777" w:rsidTr="00750493">
        <w:tc>
          <w:tcPr>
            <w:tcW w:w="1126" w:type="dxa"/>
            <w:vAlign w:val="center"/>
          </w:tcPr>
          <w:p w14:paraId="06CCADDD" w14:textId="119F7B89" w:rsidR="00AD53A2" w:rsidRPr="00AD53A2" w:rsidRDefault="00AD53A2" w:rsidP="00AD53A2">
            <w:pPr>
              <w:suppressAutoHyphens/>
              <w:jc w:val="both"/>
              <w:rPr>
                <w:rFonts w:eastAsia="Calibri" w:cs="Calibri"/>
                <w:lang w:val="en-GB"/>
              </w:rPr>
            </w:pPr>
            <w:r w:rsidRPr="00AD53A2">
              <w:rPr>
                <w:rFonts w:cs="Calibri"/>
              </w:rPr>
              <w:t>1.5.2.2</w:t>
            </w:r>
          </w:p>
        </w:tc>
        <w:tc>
          <w:tcPr>
            <w:tcW w:w="7056" w:type="dxa"/>
            <w:vAlign w:val="center"/>
          </w:tcPr>
          <w:p w14:paraId="7536AC1B" w14:textId="2E52F629" w:rsidR="00AD53A2" w:rsidRPr="00AD53A2" w:rsidRDefault="00AD53A2" w:rsidP="00AD53A2">
            <w:pPr>
              <w:suppressAutoHyphens/>
              <w:jc w:val="both"/>
              <w:rPr>
                <w:rFonts w:eastAsia="Calibri" w:cs="Arial"/>
                <w:lang w:val="en-GB"/>
              </w:rPr>
            </w:pPr>
            <w:r w:rsidRPr="00AD53A2">
              <w:rPr>
                <w:rFonts w:cs="Calibri"/>
              </w:rPr>
              <w:t>Development and implementation of training package on Climate Stress Testing, NbS financing, Environmental and Social Risk Management (ESRM) for financial institutions</w:t>
            </w:r>
          </w:p>
        </w:tc>
        <w:tc>
          <w:tcPr>
            <w:tcW w:w="1168" w:type="dxa"/>
          </w:tcPr>
          <w:p w14:paraId="4D758A2F" w14:textId="7ADE2E69" w:rsidR="00AD53A2" w:rsidRDefault="005051BE" w:rsidP="00AD53A2">
            <w:pPr>
              <w:suppressAutoHyphens/>
              <w:jc w:val="both"/>
              <w:rPr>
                <w:rFonts w:eastAsia="Calibri" w:cs="Calibri"/>
                <w:lang w:val="en-GB"/>
              </w:rPr>
            </w:pPr>
            <w:r>
              <w:rPr>
                <w:rFonts w:eastAsia="Calibri" w:cs="Calibri"/>
                <w:lang w:val="en-GB"/>
              </w:rPr>
              <w:t>2</w:t>
            </w:r>
          </w:p>
        </w:tc>
      </w:tr>
      <w:tr w:rsidR="007A02C2" w:rsidRPr="00185A3D" w14:paraId="63B5CE9C" w14:textId="77777777" w:rsidTr="00AD53A2">
        <w:tc>
          <w:tcPr>
            <w:tcW w:w="1126" w:type="dxa"/>
          </w:tcPr>
          <w:p w14:paraId="3208DAF4" w14:textId="47CE05CD" w:rsidR="007A02C2" w:rsidRPr="00185A3D" w:rsidRDefault="007A02C2" w:rsidP="00CE72B7">
            <w:pPr>
              <w:suppressAutoHyphens/>
              <w:jc w:val="both"/>
              <w:rPr>
                <w:rFonts w:eastAsia="Calibri" w:cs="Calibri"/>
                <w:b/>
                <w:bCs/>
                <w:lang w:val="en-GB"/>
              </w:rPr>
            </w:pPr>
            <w:r w:rsidRPr="00185A3D">
              <w:rPr>
                <w:rFonts w:eastAsia="Calibri" w:cs="Calibri"/>
                <w:b/>
                <w:bCs/>
                <w:lang w:val="en-GB"/>
              </w:rPr>
              <w:t>1.5.3</w:t>
            </w:r>
          </w:p>
        </w:tc>
        <w:tc>
          <w:tcPr>
            <w:tcW w:w="7056" w:type="dxa"/>
          </w:tcPr>
          <w:p w14:paraId="18C48BEC" w14:textId="1A8B2D8E" w:rsidR="007A02C2" w:rsidRPr="00185A3D" w:rsidRDefault="007A02C2" w:rsidP="00CE72B7">
            <w:pPr>
              <w:suppressAutoHyphens/>
              <w:jc w:val="both"/>
              <w:rPr>
                <w:rFonts w:eastAsia="Calibri" w:cs="Calibri"/>
                <w:b/>
                <w:bCs/>
                <w:lang w:val="en-GB"/>
              </w:rPr>
            </w:pPr>
            <w:r w:rsidRPr="00750493">
              <w:rPr>
                <w:rFonts w:eastAsia="Calibri" w:cs="Arial"/>
                <w:b/>
                <w:bCs/>
                <w:lang w:val="en-GB"/>
              </w:rPr>
              <w:t xml:space="preserve">Develop the existing PES and PPP initiatives, specifically considering their application for the NbS / urban-resilience projects. Assessment on water tariff system in Paro and Thimphu to ensure financial sustainability and allocating a </w:t>
            </w:r>
            <w:r w:rsidRPr="00750493">
              <w:rPr>
                <w:rFonts w:eastAsia="Calibri" w:cs="Arial"/>
                <w:b/>
                <w:bCs/>
                <w:lang w:val="en-GB"/>
              </w:rPr>
              <w:lastRenderedPageBreak/>
              <w:t>portion of tariffs collected from water users to NbS investments for improved water management</w:t>
            </w:r>
          </w:p>
        </w:tc>
        <w:tc>
          <w:tcPr>
            <w:tcW w:w="1168" w:type="dxa"/>
          </w:tcPr>
          <w:p w14:paraId="4738A8F0" w14:textId="6F359386" w:rsidR="007A02C2" w:rsidRPr="00185A3D" w:rsidRDefault="00F5399D" w:rsidP="00CE72B7">
            <w:pPr>
              <w:suppressAutoHyphens/>
              <w:jc w:val="both"/>
              <w:rPr>
                <w:rFonts w:eastAsia="Calibri" w:cs="Calibri"/>
                <w:b/>
                <w:bCs/>
                <w:lang w:val="en-GB"/>
              </w:rPr>
            </w:pPr>
            <w:r w:rsidRPr="00185A3D">
              <w:rPr>
                <w:rFonts w:eastAsia="Calibri" w:cs="Calibri"/>
                <w:b/>
                <w:bCs/>
                <w:lang w:val="en-GB"/>
              </w:rPr>
              <w:lastRenderedPageBreak/>
              <w:t>1-5</w:t>
            </w:r>
          </w:p>
        </w:tc>
      </w:tr>
      <w:tr w:rsidR="00AD53A2" w14:paraId="149BBAAD" w14:textId="77777777" w:rsidTr="00750493">
        <w:tc>
          <w:tcPr>
            <w:tcW w:w="1126" w:type="dxa"/>
            <w:vAlign w:val="center"/>
          </w:tcPr>
          <w:p w14:paraId="0F236EB4" w14:textId="21C1C73A" w:rsidR="00AD53A2" w:rsidRPr="00AD53A2" w:rsidRDefault="00AD53A2" w:rsidP="00AD53A2">
            <w:pPr>
              <w:suppressAutoHyphens/>
              <w:jc w:val="both"/>
              <w:rPr>
                <w:rFonts w:eastAsia="Calibri" w:cs="Calibri"/>
                <w:lang w:val="en-GB"/>
              </w:rPr>
            </w:pPr>
            <w:r w:rsidRPr="00AD53A2">
              <w:rPr>
                <w:rFonts w:cs="Calibri"/>
              </w:rPr>
              <w:t>1.5.3.1</w:t>
            </w:r>
          </w:p>
        </w:tc>
        <w:tc>
          <w:tcPr>
            <w:tcW w:w="7056" w:type="dxa"/>
            <w:vAlign w:val="center"/>
          </w:tcPr>
          <w:p w14:paraId="5D5AB7C5" w14:textId="2204CE0B" w:rsidR="00AD53A2" w:rsidRPr="00AD53A2" w:rsidRDefault="00AD53A2" w:rsidP="00AD53A2">
            <w:pPr>
              <w:suppressAutoHyphens/>
              <w:jc w:val="both"/>
              <w:rPr>
                <w:rFonts w:eastAsia="Calibri" w:cs="Arial"/>
                <w:lang w:val="en-GB"/>
              </w:rPr>
            </w:pPr>
            <w:r w:rsidRPr="00AD53A2">
              <w:rPr>
                <w:rFonts w:cs="Calibri"/>
              </w:rPr>
              <w:t>Support implementation of NbS interventions for urban resilience under the enhanced PES scheme</w:t>
            </w:r>
          </w:p>
        </w:tc>
        <w:tc>
          <w:tcPr>
            <w:tcW w:w="1168" w:type="dxa"/>
          </w:tcPr>
          <w:p w14:paraId="7C48EC3C" w14:textId="7ED8D178" w:rsidR="00AD53A2" w:rsidRDefault="00F5399D" w:rsidP="00AD53A2">
            <w:pPr>
              <w:suppressAutoHyphens/>
              <w:jc w:val="both"/>
              <w:rPr>
                <w:rFonts w:eastAsia="Calibri" w:cs="Calibri"/>
                <w:lang w:val="en-GB"/>
              </w:rPr>
            </w:pPr>
            <w:r>
              <w:rPr>
                <w:rFonts w:eastAsia="Calibri" w:cs="Calibri"/>
                <w:lang w:val="en-GB"/>
              </w:rPr>
              <w:t>1-4</w:t>
            </w:r>
          </w:p>
        </w:tc>
      </w:tr>
      <w:tr w:rsidR="00AD53A2" w14:paraId="5345E637" w14:textId="77777777" w:rsidTr="00750493">
        <w:tc>
          <w:tcPr>
            <w:tcW w:w="1126" w:type="dxa"/>
            <w:vAlign w:val="center"/>
          </w:tcPr>
          <w:p w14:paraId="40EC4122" w14:textId="2D614AE6" w:rsidR="00AD53A2" w:rsidRPr="00AD53A2" w:rsidRDefault="00AD53A2" w:rsidP="00AD53A2">
            <w:pPr>
              <w:suppressAutoHyphens/>
              <w:jc w:val="both"/>
              <w:rPr>
                <w:rFonts w:eastAsia="Calibri" w:cs="Calibri"/>
                <w:lang w:val="en-GB"/>
              </w:rPr>
            </w:pPr>
            <w:r w:rsidRPr="00AD53A2">
              <w:rPr>
                <w:rFonts w:cs="Calibri"/>
              </w:rPr>
              <w:t>1.5.3.2</w:t>
            </w:r>
          </w:p>
        </w:tc>
        <w:tc>
          <w:tcPr>
            <w:tcW w:w="7056" w:type="dxa"/>
            <w:vAlign w:val="center"/>
          </w:tcPr>
          <w:p w14:paraId="428B8500" w14:textId="0883174D" w:rsidR="00AD53A2" w:rsidRPr="00AD53A2" w:rsidRDefault="00AD53A2" w:rsidP="00AD53A2">
            <w:pPr>
              <w:suppressAutoHyphens/>
              <w:jc w:val="both"/>
              <w:rPr>
                <w:rFonts w:eastAsia="Calibri" w:cs="Arial"/>
                <w:lang w:val="en-GB"/>
              </w:rPr>
            </w:pPr>
            <w:r w:rsidRPr="00AD53A2">
              <w:rPr>
                <w:rFonts w:cs="Calibri"/>
              </w:rPr>
              <w:t>Support assessment and implementation of NbS interventions for urban resilience under Green Taxonomy and Sustainable Financing Framework exploring the PPP model</w:t>
            </w:r>
          </w:p>
        </w:tc>
        <w:tc>
          <w:tcPr>
            <w:tcW w:w="1168" w:type="dxa"/>
          </w:tcPr>
          <w:p w14:paraId="7D7A2E0F" w14:textId="6AEFBCE5" w:rsidR="00AD53A2" w:rsidRDefault="00F5399D" w:rsidP="00AD53A2">
            <w:pPr>
              <w:suppressAutoHyphens/>
              <w:jc w:val="both"/>
              <w:rPr>
                <w:rFonts w:eastAsia="Calibri" w:cs="Calibri"/>
                <w:lang w:val="en-GB"/>
              </w:rPr>
            </w:pPr>
            <w:r>
              <w:rPr>
                <w:rFonts w:eastAsia="Calibri" w:cs="Calibri"/>
                <w:lang w:val="en-GB"/>
              </w:rPr>
              <w:t>2-3</w:t>
            </w:r>
          </w:p>
        </w:tc>
      </w:tr>
      <w:tr w:rsidR="00AD53A2" w14:paraId="0FD5FDAE" w14:textId="77777777" w:rsidTr="00750493">
        <w:tc>
          <w:tcPr>
            <w:tcW w:w="1126" w:type="dxa"/>
            <w:vAlign w:val="center"/>
          </w:tcPr>
          <w:p w14:paraId="5E04575C" w14:textId="28218BDD" w:rsidR="00AD53A2" w:rsidRPr="00AD53A2" w:rsidRDefault="00AD53A2" w:rsidP="00AD53A2">
            <w:pPr>
              <w:suppressAutoHyphens/>
              <w:jc w:val="both"/>
              <w:rPr>
                <w:rFonts w:eastAsia="Calibri" w:cs="Calibri"/>
                <w:lang w:val="en-GB"/>
              </w:rPr>
            </w:pPr>
            <w:r w:rsidRPr="00AD53A2">
              <w:rPr>
                <w:rFonts w:cs="Calibri"/>
              </w:rPr>
              <w:t>1.5.3.3</w:t>
            </w:r>
          </w:p>
        </w:tc>
        <w:tc>
          <w:tcPr>
            <w:tcW w:w="7056" w:type="dxa"/>
            <w:vAlign w:val="center"/>
          </w:tcPr>
          <w:p w14:paraId="679854BD" w14:textId="29FF5B2D" w:rsidR="00AD53A2" w:rsidRPr="00AD53A2" w:rsidRDefault="00AD53A2" w:rsidP="00AD53A2">
            <w:pPr>
              <w:suppressAutoHyphens/>
              <w:jc w:val="both"/>
              <w:rPr>
                <w:rFonts w:eastAsia="Calibri" w:cs="Arial"/>
                <w:lang w:val="en-GB"/>
              </w:rPr>
            </w:pPr>
            <w:r w:rsidRPr="00AD53A2">
              <w:rPr>
                <w:rFonts w:cs="Calibri"/>
              </w:rPr>
              <w:t>Assessment on water tariff system in Paro and Thimphu</w:t>
            </w:r>
          </w:p>
        </w:tc>
        <w:tc>
          <w:tcPr>
            <w:tcW w:w="1168" w:type="dxa"/>
          </w:tcPr>
          <w:p w14:paraId="59F7BB36" w14:textId="2546AB8B" w:rsidR="00AD53A2" w:rsidRDefault="00F5399D" w:rsidP="00AD53A2">
            <w:pPr>
              <w:suppressAutoHyphens/>
              <w:jc w:val="both"/>
              <w:rPr>
                <w:rFonts w:eastAsia="Calibri" w:cs="Calibri"/>
                <w:lang w:val="en-GB"/>
              </w:rPr>
            </w:pPr>
            <w:r>
              <w:rPr>
                <w:rFonts w:eastAsia="Calibri" w:cs="Calibri"/>
                <w:lang w:val="en-GB"/>
              </w:rPr>
              <w:t>4-5</w:t>
            </w:r>
          </w:p>
        </w:tc>
      </w:tr>
    </w:tbl>
    <w:p w14:paraId="50C42531" w14:textId="77777777" w:rsidR="007A02C2" w:rsidRDefault="007A02C2" w:rsidP="007A02C2">
      <w:pPr>
        <w:suppressAutoHyphens/>
        <w:spacing w:after="0" w:line="240" w:lineRule="auto"/>
        <w:jc w:val="both"/>
        <w:rPr>
          <w:rFonts w:ascii="Calibri" w:eastAsia="Calibri" w:hAnsi="Calibri" w:cs="Calibri"/>
          <w:sz w:val="20"/>
          <w:szCs w:val="20"/>
          <w:lang w:val="en-GB"/>
        </w:rPr>
      </w:pPr>
    </w:p>
    <w:p w14:paraId="19790580" w14:textId="789E7E28" w:rsidR="0032101B" w:rsidRDefault="0032101B" w:rsidP="0032101B">
      <w:pPr>
        <w:suppressAutoHyphens/>
        <w:spacing w:after="0" w:line="240" w:lineRule="auto"/>
        <w:jc w:val="both"/>
        <w:rPr>
          <w:rFonts w:ascii="Calibri" w:eastAsia="Calibri" w:hAnsi="Calibri" w:cs="Calibri"/>
          <w:color w:val="000000"/>
          <w:sz w:val="16"/>
          <w:szCs w:val="16"/>
          <w:lang w:val="en-GB"/>
        </w:rPr>
      </w:pPr>
      <w:r w:rsidRPr="009E3201">
        <w:rPr>
          <w:rFonts w:ascii="Calibri" w:eastAsia="Calibri" w:hAnsi="Calibri" w:cs="Calibri"/>
          <w:b/>
          <w:bCs/>
          <w:sz w:val="24"/>
          <w:szCs w:val="24"/>
          <w:lang w:val="en-GB"/>
        </w:rPr>
        <w:t>Component 2: Build Resilience through gender-responsive climate adaptive approaches</w:t>
      </w:r>
      <w:r w:rsidRPr="009E3201">
        <w:rPr>
          <w:rFonts w:ascii="Calibri" w:eastAsia="Calibri" w:hAnsi="Calibri" w:cs="Calibri"/>
          <w:color w:val="000000"/>
          <w:sz w:val="16"/>
          <w:szCs w:val="16"/>
          <w:lang w:val="en-GB"/>
        </w:rPr>
        <w:t xml:space="preserve"> </w:t>
      </w:r>
    </w:p>
    <w:p w14:paraId="6369B357" w14:textId="77777777" w:rsidR="00264F47" w:rsidRPr="009E3201" w:rsidRDefault="00264F47" w:rsidP="0032101B">
      <w:pPr>
        <w:suppressAutoHyphens/>
        <w:spacing w:after="0" w:line="240" w:lineRule="auto"/>
        <w:jc w:val="both"/>
        <w:rPr>
          <w:rFonts w:ascii="Calibri" w:eastAsia="Calibri" w:hAnsi="Calibri" w:cs="Calibri"/>
          <w:color w:val="000000"/>
          <w:sz w:val="16"/>
          <w:szCs w:val="16"/>
          <w:lang w:val="en-GB"/>
        </w:rPr>
      </w:pPr>
    </w:p>
    <w:p w14:paraId="4D6B5AC2" w14:textId="77777777" w:rsidR="006A4A8D" w:rsidRDefault="0032101B" w:rsidP="0032101B">
      <w:pPr>
        <w:suppressAutoHyphens/>
        <w:spacing w:after="0" w:line="240" w:lineRule="auto"/>
        <w:jc w:val="both"/>
        <w:rPr>
          <w:rFonts w:ascii="Calibri" w:eastAsia="Calibri" w:hAnsi="Calibri" w:cs="Calibri"/>
          <w:b/>
          <w:bCs/>
          <w:sz w:val="24"/>
          <w:szCs w:val="24"/>
          <w:lang w:val="en-GB"/>
        </w:rPr>
      </w:pPr>
      <w:r w:rsidRPr="009E3201">
        <w:rPr>
          <w:rFonts w:ascii="Calibri" w:eastAsia="Calibri" w:hAnsi="Calibri" w:cs="Calibri"/>
          <w:b/>
          <w:bCs/>
          <w:sz w:val="24"/>
          <w:szCs w:val="24"/>
          <w:lang w:val="en-GB"/>
        </w:rPr>
        <w:t>Outcome 2: Climate risk management measures designed and implemented for water manageme</w:t>
      </w:r>
      <w:r w:rsidRPr="00967FA9">
        <w:rPr>
          <w:rFonts w:ascii="Calibri" w:eastAsia="Calibri" w:hAnsi="Calibri" w:cs="Calibri"/>
          <w:b/>
          <w:bCs/>
          <w:sz w:val="24"/>
          <w:szCs w:val="24"/>
          <w:lang w:val="en-GB"/>
        </w:rPr>
        <w:t xml:space="preserve">nt systems and urban infrastructure </w:t>
      </w:r>
    </w:p>
    <w:p w14:paraId="5728E80B" w14:textId="77777777" w:rsidR="006A4A8D" w:rsidRDefault="006A4A8D" w:rsidP="0032101B">
      <w:pPr>
        <w:suppressAutoHyphens/>
        <w:spacing w:after="0" w:line="240" w:lineRule="auto"/>
        <w:jc w:val="both"/>
        <w:rPr>
          <w:rFonts w:ascii="Calibri" w:eastAsia="Calibri" w:hAnsi="Calibri" w:cs="Calibri"/>
          <w:b/>
          <w:bCs/>
          <w:sz w:val="24"/>
          <w:szCs w:val="24"/>
          <w:lang w:val="en-GB"/>
        </w:rPr>
      </w:pPr>
    </w:p>
    <w:p w14:paraId="52D4C136" w14:textId="518BABBE" w:rsidR="0032101B" w:rsidRPr="00750493" w:rsidRDefault="006A4A8D" w:rsidP="0032101B">
      <w:pPr>
        <w:suppressAutoHyphens/>
        <w:spacing w:after="0" w:line="240" w:lineRule="auto"/>
        <w:jc w:val="both"/>
        <w:rPr>
          <w:rFonts w:ascii="Calibri" w:eastAsia="Calibri" w:hAnsi="Calibri" w:cs="Calibri"/>
          <w:b/>
          <w:bCs/>
          <w:sz w:val="20"/>
          <w:szCs w:val="20"/>
          <w:lang w:val="en-GB"/>
        </w:rPr>
      </w:pPr>
      <w:r w:rsidRPr="00750493">
        <w:rPr>
          <w:rFonts w:ascii="Calibri" w:eastAsia="Calibri" w:hAnsi="Calibri" w:cs="Calibri"/>
          <w:b/>
          <w:bCs/>
          <w:sz w:val="20"/>
          <w:szCs w:val="20"/>
          <w:lang w:val="en-GB"/>
        </w:rPr>
        <w:t>Total budget GEF-</w:t>
      </w:r>
      <w:r w:rsidR="0032101B" w:rsidRPr="00750493">
        <w:rPr>
          <w:rFonts w:ascii="Calibri" w:eastAsia="Calibri" w:hAnsi="Calibri" w:cs="Calibri"/>
          <w:b/>
          <w:bCs/>
          <w:sz w:val="20"/>
          <w:szCs w:val="20"/>
          <w:lang w:val="en-GB"/>
        </w:rPr>
        <w:t xml:space="preserve">LDCF: </w:t>
      </w:r>
      <w:r w:rsidR="004E43E3" w:rsidRPr="00750493">
        <w:rPr>
          <w:rFonts w:ascii="Calibri" w:eastAsia="Calibri" w:hAnsi="Calibri" w:cs="Calibri"/>
          <w:b/>
          <w:bCs/>
          <w:sz w:val="20"/>
          <w:szCs w:val="20"/>
          <w:lang w:val="en-GB"/>
        </w:rPr>
        <w:t>$ </w:t>
      </w:r>
      <w:r w:rsidR="0032101B" w:rsidRPr="00750493">
        <w:rPr>
          <w:rFonts w:ascii="Calibri" w:eastAsia="Calibri" w:hAnsi="Calibri" w:cs="Calibri"/>
          <w:b/>
          <w:bCs/>
          <w:sz w:val="20"/>
          <w:szCs w:val="20"/>
          <w:lang w:val="en-GB"/>
        </w:rPr>
        <w:t xml:space="preserve">11,599,000; Co-financing: </w:t>
      </w:r>
      <w:r w:rsidR="004E43E3" w:rsidRPr="00750493">
        <w:rPr>
          <w:rFonts w:ascii="Calibri" w:eastAsia="Calibri" w:hAnsi="Calibri" w:cs="Calibri"/>
          <w:b/>
          <w:bCs/>
          <w:sz w:val="20"/>
          <w:szCs w:val="20"/>
          <w:lang w:val="en-GB"/>
        </w:rPr>
        <w:t>$ </w:t>
      </w:r>
      <w:r w:rsidR="0032101B" w:rsidRPr="00750493">
        <w:rPr>
          <w:rFonts w:ascii="Calibri" w:eastAsia="Calibri" w:hAnsi="Calibri" w:cs="Calibri"/>
          <w:b/>
          <w:bCs/>
          <w:sz w:val="20"/>
          <w:szCs w:val="20"/>
          <w:lang w:val="en-GB"/>
        </w:rPr>
        <w:t>29,600,000</w:t>
      </w:r>
    </w:p>
    <w:p w14:paraId="394A2C44" w14:textId="77777777" w:rsidR="007A02C2" w:rsidRDefault="007A02C2" w:rsidP="0032101B">
      <w:pPr>
        <w:suppressAutoHyphens/>
        <w:spacing w:after="0" w:line="240" w:lineRule="auto"/>
        <w:jc w:val="both"/>
        <w:rPr>
          <w:rFonts w:ascii="Calibri" w:eastAsia="Calibri" w:hAnsi="Calibri" w:cs="Calibri"/>
          <w:b/>
          <w:bCs/>
          <w:sz w:val="24"/>
          <w:szCs w:val="24"/>
          <w:lang w:val="en-GB"/>
        </w:rPr>
      </w:pPr>
    </w:p>
    <w:p w14:paraId="4D296556" w14:textId="77777777" w:rsidR="007A02C2" w:rsidRPr="00DB306A" w:rsidRDefault="007A02C2" w:rsidP="007A02C2">
      <w:pPr>
        <w:suppressAutoHyphens/>
        <w:spacing w:after="0" w:line="240" w:lineRule="auto"/>
        <w:jc w:val="both"/>
        <w:rPr>
          <w:rFonts w:ascii="Calibri" w:eastAsia="Calibri" w:hAnsi="Calibri" w:cs="Calibri"/>
          <w:b/>
          <w:bCs/>
          <w:sz w:val="20"/>
          <w:szCs w:val="20"/>
          <w:lang w:val="en-GB"/>
        </w:rPr>
      </w:pPr>
      <w:r w:rsidRPr="00DB306A">
        <w:rPr>
          <w:rFonts w:ascii="Calibri" w:eastAsia="Calibri" w:hAnsi="Calibri" w:cs="Calibri"/>
          <w:b/>
          <w:bCs/>
          <w:sz w:val="20"/>
          <w:szCs w:val="20"/>
          <w:lang w:val="en-GB"/>
        </w:rPr>
        <w:t>Baseline scenario</w:t>
      </w:r>
    </w:p>
    <w:p w14:paraId="482170A1" w14:textId="3E228165" w:rsidR="007A02C2" w:rsidRPr="00750493" w:rsidRDefault="00407F91" w:rsidP="007A02C2">
      <w:pPr>
        <w:suppressAutoHyphens/>
        <w:spacing w:after="0" w:line="240" w:lineRule="auto"/>
        <w:jc w:val="both"/>
        <w:rPr>
          <w:rFonts w:ascii="Calibri" w:eastAsia="Calibri" w:hAnsi="Calibri" w:cs="Calibri"/>
          <w:sz w:val="20"/>
          <w:szCs w:val="20"/>
          <w:lang w:val="en-GB"/>
        </w:rPr>
      </w:pPr>
      <w:r w:rsidRPr="00750493">
        <w:rPr>
          <w:rFonts w:ascii="Calibri" w:eastAsia="Calibri" w:hAnsi="Calibri" w:cs="Calibri"/>
          <w:sz w:val="20"/>
          <w:szCs w:val="20"/>
          <w:lang w:val="en-GB"/>
        </w:rPr>
        <w:t xml:space="preserve">The current situation in the Thimphu-Paro urban region demonstrates a reliance on conventional grey infrastructure for urban planning and hazard mitigation. While </w:t>
      </w:r>
      <w:r>
        <w:rPr>
          <w:rFonts w:ascii="Calibri" w:eastAsia="Calibri" w:hAnsi="Calibri" w:cs="Calibri"/>
          <w:sz w:val="20"/>
          <w:szCs w:val="20"/>
          <w:lang w:val="en-GB"/>
        </w:rPr>
        <w:t xml:space="preserve">some </w:t>
      </w:r>
      <w:r w:rsidRPr="00750493">
        <w:rPr>
          <w:rFonts w:ascii="Calibri" w:eastAsia="Calibri" w:hAnsi="Calibri" w:cs="Calibri"/>
          <w:sz w:val="20"/>
          <w:szCs w:val="20"/>
          <w:lang w:val="en-GB"/>
        </w:rPr>
        <w:t xml:space="preserve">efforts exist to address climate change, there is a lack of widespread adoption of Nature-based Solutions (NbS) and Ecosystem-based Adaptation (EbA). This results in vulnerability to floods, water scarcity, landslides, and other climate-related risks. Existing early warning systems </w:t>
      </w:r>
      <w:r>
        <w:rPr>
          <w:rFonts w:ascii="Calibri" w:eastAsia="Calibri" w:hAnsi="Calibri" w:cs="Calibri"/>
          <w:sz w:val="20"/>
          <w:szCs w:val="20"/>
          <w:lang w:val="en-GB"/>
        </w:rPr>
        <w:t xml:space="preserve">have </w:t>
      </w:r>
      <w:r w:rsidRPr="00750493">
        <w:rPr>
          <w:rFonts w:ascii="Calibri" w:eastAsia="Calibri" w:hAnsi="Calibri" w:cs="Calibri"/>
          <w:sz w:val="20"/>
          <w:szCs w:val="20"/>
          <w:lang w:val="en-GB"/>
        </w:rPr>
        <w:t>limited coverage, and climate-informed decision-making often lacks data-driven analytics. Furthermore, financing for green resilience projects is not developed, and entrepreneurship in this sector requires additional support, particularly for women, youth, and vulnerable populations.</w:t>
      </w:r>
    </w:p>
    <w:p w14:paraId="45EAA8E7" w14:textId="77777777" w:rsidR="007A02C2" w:rsidRDefault="007A02C2" w:rsidP="007A02C2">
      <w:pPr>
        <w:suppressAutoHyphens/>
        <w:spacing w:after="0" w:line="240" w:lineRule="auto"/>
        <w:jc w:val="both"/>
        <w:rPr>
          <w:rFonts w:ascii="Calibri" w:eastAsia="Calibri" w:hAnsi="Calibri" w:cs="Calibri"/>
          <w:b/>
          <w:bCs/>
          <w:sz w:val="24"/>
          <w:szCs w:val="24"/>
          <w:lang w:val="en-GB"/>
        </w:rPr>
      </w:pPr>
    </w:p>
    <w:p w14:paraId="565E8CA5" w14:textId="77777777" w:rsidR="007A02C2" w:rsidRDefault="007A02C2" w:rsidP="007A02C2">
      <w:pPr>
        <w:suppressAutoHyphens/>
        <w:spacing w:after="0" w:line="240" w:lineRule="auto"/>
        <w:jc w:val="both"/>
        <w:rPr>
          <w:rFonts w:ascii="Calibri" w:eastAsia="Calibri" w:hAnsi="Calibri" w:cs="Calibri"/>
          <w:b/>
          <w:bCs/>
          <w:sz w:val="20"/>
          <w:szCs w:val="20"/>
          <w:lang w:val="en-GB"/>
        </w:rPr>
      </w:pPr>
      <w:r w:rsidRPr="00DB306A">
        <w:rPr>
          <w:rFonts w:ascii="Calibri" w:eastAsia="Calibri" w:hAnsi="Calibri" w:cs="Calibri"/>
          <w:b/>
          <w:bCs/>
          <w:sz w:val="20"/>
          <w:szCs w:val="20"/>
          <w:lang w:val="en-GB"/>
        </w:rPr>
        <w:t>With LDCF financed intervention</w:t>
      </w:r>
    </w:p>
    <w:p w14:paraId="59017276" w14:textId="77777777" w:rsidR="0025079E" w:rsidRPr="009E3201" w:rsidRDefault="0025079E" w:rsidP="0025079E">
      <w:pPr>
        <w:jc w:val="both"/>
        <w:rPr>
          <w:rFonts w:cstheme="minorHAnsi"/>
          <w:color w:val="000000" w:themeColor="text1"/>
          <w:sz w:val="20"/>
          <w:szCs w:val="20"/>
          <w:lang w:val="en-GB"/>
        </w:rPr>
      </w:pPr>
      <w:r w:rsidRPr="009E3201">
        <w:rPr>
          <w:rFonts w:cstheme="minorHAnsi"/>
          <w:color w:val="000000" w:themeColor="text1"/>
          <w:sz w:val="20"/>
          <w:szCs w:val="20"/>
          <w:lang w:val="en-GB"/>
        </w:rPr>
        <w:t>Part of the project strategy involves a comprehensive approach to address climate hazards and accommodate rapid urban growth by prioritizing green solutions over conventional grey approaches. This is achieved through the strategic implementation of NbS to mitigate and adapt to various risks. The project includes a NbS accelerator program, strategically designed to target community initiatives, youth, women, and vulnerable populations, thereby fortifying overall resilience.</w:t>
      </w:r>
    </w:p>
    <w:p w14:paraId="2790F841" w14:textId="77777777" w:rsidR="0025079E" w:rsidRPr="009E3201" w:rsidRDefault="0025079E" w:rsidP="0025079E">
      <w:pPr>
        <w:jc w:val="both"/>
        <w:rPr>
          <w:rFonts w:cstheme="minorHAnsi"/>
          <w:b/>
          <w:bCs/>
          <w:color w:val="000000" w:themeColor="text1"/>
          <w:sz w:val="20"/>
          <w:szCs w:val="20"/>
          <w:lang w:val="en-GB"/>
        </w:rPr>
      </w:pPr>
      <w:r w:rsidRPr="009E3201">
        <w:rPr>
          <w:rFonts w:cstheme="minorHAnsi"/>
          <w:color w:val="000000" w:themeColor="text1"/>
          <w:sz w:val="20"/>
          <w:szCs w:val="20"/>
          <w:lang w:val="en-GB"/>
        </w:rPr>
        <w:t>In the realm of water and stormwater management systems, climate-proofing features are introduced in key sections to ensure effective flood risk management, a secure and uninterrupted water supply, and continuity of critical urban activities. The project also aims to enhance stormwater management by incorporating NbS and EbA solutions. This involves rehabilitating stormwater drains for increased capacity, implementing secondary drainage for proper management, upgrading the stormwater drainage network, and implementing urban forestry as adaptive measures to protect river corridors and prevent landslides. The creation of fire lines for forest fire control, retention ponds for flood and dry season resiliency, NbS watershed interventions, and overall flood risk management contribute to a holistic approach. Additionally, the project emphasizes the promotion of green resilience in buildings, ensuring a sustainable and adaptive urban infrastructure</w:t>
      </w:r>
      <w:r w:rsidRPr="009E3201">
        <w:rPr>
          <w:rFonts w:cstheme="minorHAnsi"/>
          <w:b/>
          <w:bCs/>
          <w:color w:val="000000" w:themeColor="text1"/>
          <w:sz w:val="20"/>
          <w:szCs w:val="20"/>
          <w:lang w:val="en-GB"/>
        </w:rPr>
        <w:t>.</w:t>
      </w:r>
    </w:p>
    <w:p w14:paraId="7F9091DA" w14:textId="77777777" w:rsidR="0025079E" w:rsidRPr="009E3201" w:rsidRDefault="0025079E" w:rsidP="0025079E">
      <w:pPr>
        <w:jc w:val="both"/>
        <w:rPr>
          <w:rFonts w:cstheme="minorHAnsi"/>
          <w:b/>
          <w:bCs/>
          <w:i/>
          <w:iCs/>
          <w:color w:val="000000" w:themeColor="text1"/>
          <w:sz w:val="20"/>
          <w:szCs w:val="20"/>
          <w:lang w:val="en-GB"/>
        </w:rPr>
      </w:pPr>
      <w:r w:rsidRPr="009E3201">
        <w:rPr>
          <w:rFonts w:cstheme="minorHAnsi"/>
          <w:b/>
          <w:bCs/>
          <w:i/>
          <w:iCs/>
          <w:color w:val="000000" w:themeColor="text1"/>
          <w:sz w:val="20"/>
          <w:szCs w:val="20"/>
          <w:lang w:val="en-GB"/>
        </w:rPr>
        <w:t>Innovative Financing</w:t>
      </w:r>
    </w:p>
    <w:p w14:paraId="683859E5" w14:textId="77777777" w:rsidR="0025079E" w:rsidRPr="009E3201" w:rsidRDefault="0025079E" w:rsidP="0025079E">
      <w:pPr>
        <w:jc w:val="both"/>
        <w:rPr>
          <w:color w:val="000000" w:themeColor="text1"/>
          <w:sz w:val="20"/>
          <w:szCs w:val="20"/>
          <w:lang w:val="en-GB"/>
        </w:rPr>
      </w:pPr>
      <w:r w:rsidRPr="1FAA1F01">
        <w:rPr>
          <w:color w:val="000000" w:themeColor="text1"/>
          <w:sz w:val="20"/>
          <w:szCs w:val="20"/>
          <w:lang w:val="en-GB"/>
        </w:rPr>
        <w:t xml:space="preserve">The project will identify, design, and implement innovative financing solutions, including both fiscal and non-fiscal incentives to promote private sector investment in </w:t>
      </w:r>
      <w:r w:rsidRPr="02A0403F">
        <w:rPr>
          <w:color w:val="000000" w:themeColor="text1"/>
          <w:sz w:val="20"/>
          <w:szCs w:val="20"/>
          <w:lang w:val="en-GB"/>
        </w:rPr>
        <w:t xml:space="preserve">commercially viable </w:t>
      </w:r>
      <w:r w:rsidRPr="1FAA1F01">
        <w:rPr>
          <w:color w:val="000000" w:themeColor="text1"/>
          <w:sz w:val="20"/>
          <w:szCs w:val="20"/>
          <w:lang w:val="en-GB"/>
        </w:rPr>
        <w:t xml:space="preserve">green, gender responsive and climate resilient projects, technologies and services. The private sector will be involved ensuring the sustainability of the project interventions through PPP for long term financing and sustainable project management and utilizing PES as an innovative financing mechanism for urban resilience initiatives. </w:t>
      </w:r>
    </w:p>
    <w:p w14:paraId="54DD9037" w14:textId="77777777" w:rsidR="0025079E" w:rsidRPr="009E3201" w:rsidRDefault="0025079E" w:rsidP="0025079E">
      <w:pPr>
        <w:jc w:val="both"/>
        <w:rPr>
          <w:color w:val="000000" w:themeColor="text1"/>
          <w:sz w:val="20"/>
          <w:szCs w:val="20"/>
          <w:lang w:val="en-GB"/>
        </w:rPr>
      </w:pPr>
      <w:r w:rsidRPr="1FAA1F01">
        <w:rPr>
          <w:color w:val="000000" w:themeColor="text1"/>
          <w:sz w:val="20"/>
          <w:szCs w:val="20"/>
          <w:lang w:val="en-GB"/>
        </w:rPr>
        <w:lastRenderedPageBreak/>
        <w:t>Simultaneously, the project will incentivize, and support community-based entrepreneurs engaged in nature-based, small-scale income generation and livelihood diversification activities. In the area of water management, the project will assess and enhance the tariff collection system by leveraging innovative applications of ICT and IoT. Additionally, the project aims to catalyse entrepreneurship in green and resilient construction for urban resilience with particular attention on engaging women, youth, and other vulnerable groups, ensuring inclusive participation in the economic aspects.</w:t>
      </w:r>
    </w:p>
    <w:p w14:paraId="52F268A5" w14:textId="77777777" w:rsidR="0025079E" w:rsidRPr="009E3201" w:rsidRDefault="0025079E" w:rsidP="0025079E">
      <w:pPr>
        <w:jc w:val="both"/>
        <w:rPr>
          <w:rFonts w:cstheme="minorHAnsi"/>
          <w:b/>
          <w:bCs/>
          <w:i/>
          <w:iCs/>
          <w:color w:val="000000" w:themeColor="text1"/>
          <w:sz w:val="20"/>
          <w:szCs w:val="20"/>
          <w:lang w:val="en-GB"/>
        </w:rPr>
      </w:pPr>
      <w:r w:rsidRPr="009E3201">
        <w:rPr>
          <w:rFonts w:cstheme="minorHAnsi"/>
          <w:b/>
          <w:bCs/>
          <w:i/>
          <w:iCs/>
          <w:color w:val="000000" w:themeColor="text1"/>
          <w:sz w:val="20"/>
          <w:szCs w:val="20"/>
          <w:lang w:val="en-GB"/>
        </w:rPr>
        <w:t>Innovative technologies and Data Analytics</w:t>
      </w:r>
    </w:p>
    <w:p w14:paraId="38A5538A" w14:textId="77777777" w:rsidR="0025079E" w:rsidRPr="009E3201" w:rsidRDefault="0025079E" w:rsidP="0025079E">
      <w:pPr>
        <w:jc w:val="both"/>
        <w:rPr>
          <w:color w:val="000000" w:themeColor="text1"/>
          <w:sz w:val="20"/>
          <w:szCs w:val="20"/>
          <w:lang w:val="en-GB"/>
        </w:rPr>
      </w:pPr>
      <w:r w:rsidRPr="1FAA1F01">
        <w:rPr>
          <w:color w:val="000000" w:themeColor="text1"/>
          <w:sz w:val="20"/>
          <w:szCs w:val="20"/>
          <w:lang w:val="en-GB"/>
        </w:rPr>
        <w:t>The project harnesses cutting-edge technologies of GIS, IoT and SCADA, to produce data analytics to inform risk-based gender responsive decision-making in urban planning. This technological integration and trainings enhance the precision and effectiveness of decision processes. Concurrently, the project prioritizes community safety through the establishment of early warning systems specifically designed for climate-related hazards, ensuring timely responses and proactive measures. The technology and training manuals developed will be utilitarian for replication and scalability in future projects.</w:t>
      </w:r>
    </w:p>
    <w:p w14:paraId="470519EC" w14:textId="2736A562" w:rsidR="0032101B" w:rsidRPr="009E3201" w:rsidRDefault="0032101B" w:rsidP="0032101B">
      <w:pPr>
        <w:suppressAutoHyphens/>
        <w:spacing w:after="120" w:line="240" w:lineRule="auto"/>
        <w:jc w:val="both"/>
        <w:rPr>
          <w:rFonts w:ascii="Calibri" w:eastAsia="Calibri" w:hAnsi="Calibri" w:cs="Arial"/>
          <w:sz w:val="20"/>
          <w:szCs w:val="20"/>
          <w:lang w:val="en-GB"/>
        </w:rPr>
      </w:pPr>
      <w:r w:rsidRPr="009E3201">
        <w:rPr>
          <w:rFonts w:ascii="Calibri" w:eastAsia="Calibri" w:hAnsi="Calibri" w:cs="Arial"/>
          <w:sz w:val="20"/>
          <w:szCs w:val="20"/>
          <w:lang w:val="en-GB"/>
        </w:rPr>
        <w:t xml:space="preserve">This outcome will support climate proofing of water and stormwater management systems and implement </w:t>
      </w:r>
      <w:r w:rsidR="24CB7AFD" w:rsidRPr="10166816">
        <w:rPr>
          <w:rFonts w:ascii="Calibri" w:eastAsia="Calibri" w:hAnsi="Calibri" w:cs="Arial"/>
          <w:sz w:val="20"/>
          <w:szCs w:val="20"/>
          <w:lang w:val="en-GB"/>
        </w:rPr>
        <w:t>NbS</w:t>
      </w:r>
      <w:r w:rsidR="00180555">
        <w:rPr>
          <w:rFonts w:ascii="Calibri" w:eastAsia="Calibri" w:hAnsi="Calibri" w:cs="Arial"/>
          <w:sz w:val="20"/>
          <w:szCs w:val="20"/>
          <w:lang w:val="en-GB"/>
        </w:rPr>
        <w:t xml:space="preserve"> </w:t>
      </w:r>
      <w:r w:rsidRPr="009E3201">
        <w:rPr>
          <w:rFonts w:ascii="Calibri" w:eastAsia="Calibri" w:hAnsi="Calibri" w:cs="Arial"/>
          <w:sz w:val="20"/>
          <w:szCs w:val="20"/>
          <w:lang w:val="en-GB"/>
        </w:rPr>
        <w:t xml:space="preserve">to adapt to the impacts of climate change such as floods, heat island effects, landslides and forest fires. The ecosystem and </w:t>
      </w:r>
      <w:r w:rsidR="46ADBF96" w:rsidRPr="10166816">
        <w:rPr>
          <w:rFonts w:ascii="Calibri" w:eastAsia="Calibri" w:hAnsi="Calibri" w:cs="Arial"/>
          <w:sz w:val="20"/>
          <w:szCs w:val="20"/>
          <w:lang w:val="en-GB"/>
        </w:rPr>
        <w:t>NbS</w:t>
      </w:r>
      <w:r w:rsidRPr="009E3201">
        <w:rPr>
          <w:rFonts w:ascii="Calibri" w:eastAsia="Calibri" w:hAnsi="Calibri" w:cs="Arial"/>
          <w:sz w:val="20"/>
          <w:szCs w:val="20"/>
          <w:lang w:val="en-GB"/>
        </w:rPr>
        <w:t xml:space="preserve"> will also be implemented to enrich water sources, catchments and natural streams through improved infiltration and recharge. Through this outcome, measures will be introduced to increase the resilience of buildings and urban spaces through the demonstration of inclusive and climate resilient building technology. Furthermore, this outcome will expand on the coverage of early warning stations (EWS) through the development of ancillary rainfall threshold-based EWS on critical tributaries of Thimphu and Paro river basins</w:t>
      </w:r>
      <w:r w:rsidR="04885E12" w:rsidRPr="2733CEEB">
        <w:rPr>
          <w:rFonts w:ascii="Calibri" w:eastAsia="Calibri" w:hAnsi="Calibri" w:cs="Arial"/>
          <w:sz w:val="20"/>
          <w:szCs w:val="20"/>
          <w:lang w:val="en-GB"/>
        </w:rPr>
        <w:t>,</w:t>
      </w:r>
      <w:r w:rsidRPr="009E3201">
        <w:rPr>
          <w:rFonts w:ascii="Calibri" w:eastAsia="Calibri" w:hAnsi="Calibri" w:cs="Arial"/>
          <w:sz w:val="20"/>
          <w:szCs w:val="20"/>
          <w:lang w:val="en-GB"/>
        </w:rPr>
        <w:t xml:space="preserve"> and integrate with the existing centralized hydro-met data management system of National Centre for Hydrology and Meteorology (NCHM). The outputs under the outcome are expected to build resilience to the impacts of climate change in the Thimphu-Paro urban region as elaborated below. </w:t>
      </w:r>
    </w:p>
    <w:p w14:paraId="29C03C64" w14:textId="77777777" w:rsidR="0032101B" w:rsidRPr="009E3201" w:rsidRDefault="0032101B" w:rsidP="0032101B">
      <w:pPr>
        <w:suppressAutoHyphens/>
        <w:spacing w:after="0" w:line="240" w:lineRule="auto"/>
        <w:jc w:val="both"/>
        <w:rPr>
          <w:rFonts w:ascii="Calibri" w:eastAsia="SimSun" w:hAnsi="Calibri" w:cs="Calibri"/>
          <w:b/>
          <w:bCs/>
          <w:i/>
          <w:sz w:val="24"/>
          <w:szCs w:val="24"/>
          <w:lang w:val="en-GB"/>
        </w:rPr>
      </w:pPr>
      <w:r w:rsidRPr="009E3201">
        <w:rPr>
          <w:rFonts w:ascii="Calibri" w:eastAsia="SimSun" w:hAnsi="Calibri" w:cs="Calibri"/>
          <w:b/>
          <w:bCs/>
          <w:i/>
          <w:sz w:val="24"/>
          <w:szCs w:val="24"/>
          <w:lang w:val="en-GB"/>
        </w:rPr>
        <w:t>Output 2.1: Climate-proofing features for the key sections of the water and stormwater management systems introduced to ensure flood risk management, safe and uninterrupted water supply and business continuity in critical urban areas</w:t>
      </w:r>
    </w:p>
    <w:p w14:paraId="5EF4B83C" w14:textId="77777777" w:rsidR="00482B69" w:rsidRDefault="00482B69" w:rsidP="0032101B">
      <w:pPr>
        <w:suppressAutoHyphens/>
        <w:spacing w:after="120" w:line="240" w:lineRule="auto"/>
        <w:jc w:val="both"/>
        <w:rPr>
          <w:rFonts w:ascii="Calibri" w:eastAsia="Calibri" w:hAnsi="Calibri" w:cs="Calibri"/>
          <w:sz w:val="20"/>
          <w:szCs w:val="20"/>
          <w:lang w:val="en-GB"/>
        </w:rPr>
      </w:pPr>
    </w:p>
    <w:p w14:paraId="31E88121" w14:textId="77777777" w:rsidR="00482B69" w:rsidRDefault="00482B69" w:rsidP="00482B69">
      <w:pPr>
        <w:jc w:val="both"/>
        <w:rPr>
          <w:rFonts w:cstheme="minorHAnsi"/>
          <w:b/>
          <w:bCs/>
          <w:i/>
          <w:iCs/>
          <w:color w:val="000000" w:themeColor="text1"/>
          <w:sz w:val="20"/>
          <w:szCs w:val="20"/>
          <w:lang w:val="en-GB"/>
        </w:rPr>
      </w:pPr>
      <w:r w:rsidRPr="00366F22">
        <w:rPr>
          <w:rFonts w:cstheme="minorHAnsi"/>
          <w:b/>
          <w:bCs/>
          <w:i/>
          <w:iCs/>
          <w:color w:val="000000" w:themeColor="text1"/>
          <w:sz w:val="20"/>
          <w:szCs w:val="20"/>
          <w:lang w:val="en-GB"/>
        </w:rPr>
        <w:t>Key results</w:t>
      </w:r>
    </w:p>
    <w:p w14:paraId="155138E2"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 xml:space="preserve">Developed Integrated stormwater management plan for Paro </w:t>
      </w:r>
    </w:p>
    <w:p w14:paraId="67FFF736"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3 380 meters of drainage system climate proofed</w:t>
      </w:r>
    </w:p>
    <w:p w14:paraId="61BBCCE6"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Assessment of existing treatment plants and implementation of remedial measures</w:t>
      </w:r>
    </w:p>
    <w:p w14:paraId="7CB07E2D"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Installation of SCADA system for 2 water supply systems</w:t>
      </w:r>
    </w:p>
    <w:p w14:paraId="3FAE97AB" w14:textId="19E57066" w:rsidR="00482B69" w:rsidRPr="00750493"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Implementation of interventions to ensure uninterrupted safe drinking water supply</w:t>
      </w:r>
    </w:p>
    <w:p w14:paraId="332D2F21" w14:textId="77777777" w:rsidR="00482B69" w:rsidRDefault="00482B69" w:rsidP="0032101B">
      <w:pPr>
        <w:suppressAutoHyphens/>
        <w:spacing w:after="120" w:line="240" w:lineRule="auto"/>
        <w:jc w:val="both"/>
        <w:rPr>
          <w:rFonts w:ascii="Calibri" w:eastAsia="Calibri" w:hAnsi="Calibri" w:cs="Calibri"/>
          <w:sz w:val="20"/>
          <w:szCs w:val="20"/>
          <w:lang w:val="en-GB"/>
        </w:rPr>
      </w:pPr>
    </w:p>
    <w:p w14:paraId="4ED99102" w14:textId="5A20B0D8" w:rsidR="0032101B" w:rsidRPr="009E3201" w:rsidRDefault="0032101B" w:rsidP="0032101B">
      <w:pPr>
        <w:suppressAutoHyphens/>
        <w:spacing w:after="120" w:line="240" w:lineRule="auto"/>
        <w:jc w:val="both"/>
        <w:rPr>
          <w:rFonts w:ascii="Calibri" w:eastAsia="Calibri" w:hAnsi="Calibri" w:cs="Arial"/>
          <w:iCs/>
          <w:sz w:val="20"/>
          <w:szCs w:val="20"/>
          <w:lang w:val="en-GB"/>
        </w:rPr>
      </w:pPr>
      <w:r w:rsidRPr="009E3201">
        <w:rPr>
          <w:rFonts w:ascii="Calibri" w:eastAsia="Calibri" w:hAnsi="Calibri" w:cs="Calibri"/>
          <w:sz w:val="20"/>
          <w:szCs w:val="20"/>
          <w:lang w:val="en-GB"/>
        </w:rPr>
        <w:t>T</w:t>
      </w:r>
      <w:r w:rsidRPr="009E3201">
        <w:rPr>
          <w:rFonts w:ascii="Calibri" w:eastAsia="Calibri" w:hAnsi="Calibri" w:cs="Arial"/>
          <w:iCs/>
          <w:sz w:val="20"/>
          <w:szCs w:val="20"/>
          <w:lang w:val="en-GB"/>
        </w:rPr>
        <w:t xml:space="preserve">his output will address flood risks due to stormwater runoff in the urban areas (urban flooding) in accordance with the Water Services Master Plan, and ensure safe and uninterrupted water supply through effective </w:t>
      </w:r>
      <w:r w:rsidRPr="009E3201">
        <w:rPr>
          <w:rFonts w:ascii="Calibri" w:eastAsia="Calibri" w:hAnsi="Calibri" w:cs="Arial"/>
          <w:sz w:val="20"/>
          <w:szCs w:val="20"/>
          <w:lang w:val="en-GB"/>
        </w:rPr>
        <w:t>storage and efficient conveyance and distribution of water</w:t>
      </w:r>
      <w:r w:rsidRPr="009E3201">
        <w:rPr>
          <w:rFonts w:ascii="Calibri" w:eastAsia="Calibri" w:hAnsi="Calibri" w:cs="Arial"/>
          <w:iCs/>
          <w:sz w:val="20"/>
          <w:szCs w:val="20"/>
          <w:lang w:val="en-GB"/>
        </w:rPr>
        <w:t xml:space="preserve"> in the critical urban areas of Thimphu and Paro. These will be enabled through climate proofing of infrastructure including the implementation of</w:t>
      </w:r>
      <w:r w:rsidR="00E514BD">
        <w:rPr>
          <w:rFonts w:ascii="Calibri" w:eastAsia="Calibri" w:hAnsi="Calibri" w:cs="Arial"/>
          <w:iCs/>
          <w:sz w:val="20"/>
          <w:szCs w:val="20"/>
          <w:lang w:val="en-GB"/>
        </w:rPr>
        <w:t xml:space="preserve"> </w:t>
      </w:r>
      <w:r w:rsidRPr="2733CEEB">
        <w:rPr>
          <w:rFonts w:ascii="Calibri" w:eastAsia="Calibri" w:hAnsi="Calibri" w:cs="Arial"/>
          <w:sz w:val="20"/>
          <w:szCs w:val="20"/>
          <w:lang w:val="en-GB"/>
        </w:rPr>
        <w:t>N</w:t>
      </w:r>
      <w:r w:rsidR="36F7933B" w:rsidRPr="2733CEEB">
        <w:rPr>
          <w:rFonts w:ascii="Calibri" w:eastAsia="Calibri" w:hAnsi="Calibri" w:cs="Arial"/>
          <w:sz w:val="20"/>
          <w:szCs w:val="20"/>
          <w:lang w:val="en-GB"/>
        </w:rPr>
        <w:t>b</w:t>
      </w:r>
      <w:r w:rsidRPr="2733CEEB">
        <w:rPr>
          <w:rFonts w:ascii="Calibri" w:eastAsia="Calibri" w:hAnsi="Calibri" w:cs="Arial"/>
          <w:sz w:val="20"/>
          <w:szCs w:val="20"/>
          <w:lang w:val="en-GB"/>
        </w:rPr>
        <w:t>S</w:t>
      </w:r>
      <w:r w:rsidRPr="009E3201">
        <w:rPr>
          <w:rFonts w:ascii="Calibri" w:eastAsia="Calibri" w:hAnsi="Calibri" w:cs="Arial"/>
          <w:iCs/>
          <w:sz w:val="20"/>
          <w:szCs w:val="20"/>
          <w:lang w:val="en-GB"/>
        </w:rPr>
        <w:t xml:space="preserve"> and ecosystem based adaptation (EbA) measures. </w:t>
      </w:r>
    </w:p>
    <w:p w14:paraId="0B9CDAE9" w14:textId="4EE4FC44" w:rsidR="0032101B" w:rsidRPr="009E3201" w:rsidRDefault="0032101B" w:rsidP="0032101B">
      <w:pPr>
        <w:suppressAutoHyphens/>
        <w:spacing w:after="120" w:line="240" w:lineRule="auto"/>
        <w:jc w:val="both"/>
        <w:rPr>
          <w:rFonts w:ascii="Calibri" w:eastAsia="Calibri" w:hAnsi="Calibri" w:cs="Arial"/>
          <w:iCs/>
          <w:sz w:val="20"/>
          <w:szCs w:val="20"/>
          <w:lang w:val="en-GB"/>
        </w:rPr>
      </w:pPr>
      <w:r w:rsidRPr="009E3201">
        <w:rPr>
          <w:rFonts w:ascii="Calibri" w:eastAsia="Calibri" w:hAnsi="Calibri" w:cs="Arial"/>
          <w:iCs/>
          <w:sz w:val="20"/>
          <w:szCs w:val="20"/>
          <w:lang w:val="en-GB"/>
        </w:rPr>
        <w:t xml:space="preserve">In Paro, detailed technical assessment and intervention of the existing stormwater management system will be conducted, integrated storm water management plan (ISWMP) </w:t>
      </w:r>
      <w:r w:rsidR="0B3E5842" w:rsidRPr="2733CEEB">
        <w:rPr>
          <w:rFonts w:ascii="Calibri" w:eastAsia="Calibri" w:hAnsi="Calibri" w:cs="Arial"/>
          <w:sz w:val="20"/>
          <w:szCs w:val="20"/>
          <w:lang w:val="en-GB"/>
        </w:rPr>
        <w:t xml:space="preserve">will be </w:t>
      </w:r>
      <w:r w:rsidR="0B3E5842" w:rsidRPr="5ECFBE9E">
        <w:rPr>
          <w:rFonts w:ascii="Calibri" w:eastAsia="Calibri" w:hAnsi="Calibri" w:cs="Arial"/>
          <w:sz w:val="20"/>
          <w:szCs w:val="20"/>
          <w:lang w:val="en-GB"/>
        </w:rPr>
        <w:t>prepared</w:t>
      </w:r>
      <w:r w:rsidR="0B3E5842" w:rsidRPr="2733CEEB">
        <w:rPr>
          <w:rFonts w:ascii="Calibri" w:eastAsia="Calibri" w:hAnsi="Calibri" w:cs="Arial"/>
          <w:sz w:val="20"/>
          <w:szCs w:val="20"/>
          <w:lang w:val="en-GB"/>
        </w:rPr>
        <w:t xml:space="preserve">, </w:t>
      </w:r>
      <w:r w:rsidRPr="009E3201">
        <w:rPr>
          <w:rFonts w:ascii="Calibri" w:eastAsia="Calibri" w:hAnsi="Calibri" w:cs="Arial"/>
          <w:iCs/>
          <w:sz w:val="20"/>
          <w:szCs w:val="20"/>
          <w:lang w:val="en-GB"/>
        </w:rPr>
        <w:t xml:space="preserve">and </w:t>
      </w:r>
      <w:r w:rsidR="00E514BD">
        <w:rPr>
          <w:rFonts w:ascii="Calibri" w:eastAsia="Calibri" w:hAnsi="Calibri" w:cs="Arial"/>
          <w:iCs/>
          <w:sz w:val="20"/>
          <w:szCs w:val="20"/>
          <w:lang w:val="en-GB"/>
        </w:rPr>
        <w:t>t</w:t>
      </w:r>
      <w:r w:rsidRPr="009E3201">
        <w:rPr>
          <w:rFonts w:ascii="Calibri" w:eastAsia="Calibri" w:hAnsi="Calibri" w:cs="Arial"/>
          <w:iCs/>
          <w:sz w:val="20"/>
          <w:szCs w:val="20"/>
          <w:lang w:val="en-GB"/>
        </w:rPr>
        <w:t xml:space="preserve">he interventions </w:t>
      </w:r>
      <w:r w:rsidR="23D4A5BC" w:rsidRPr="5ECFBE9E">
        <w:rPr>
          <w:rFonts w:ascii="Calibri" w:eastAsia="Calibri" w:hAnsi="Calibri" w:cs="Arial"/>
          <w:sz w:val="20"/>
          <w:szCs w:val="20"/>
          <w:lang w:val="en-GB"/>
        </w:rPr>
        <w:t xml:space="preserve">will be </w:t>
      </w:r>
      <w:r w:rsidR="23D4A5BC" w:rsidRPr="0489F923">
        <w:rPr>
          <w:rFonts w:ascii="Calibri" w:eastAsia="Calibri" w:hAnsi="Calibri" w:cs="Arial"/>
          <w:sz w:val="20"/>
          <w:szCs w:val="20"/>
          <w:lang w:val="en-GB"/>
        </w:rPr>
        <w:t>implemented</w:t>
      </w:r>
      <w:r w:rsidRPr="5ECFBE9E">
        <w:rPr>
          <w:rFonts w:ascii="Calibri" w:eastAsia="Calibri" w:hAnsi="Calibri" w:cs="Arial"/>
          <w:sz w:val="20"/>
          <w:szCs w:val="20"/>
          <w:lang w:val="en-GB"/>
        </w:rPr>
        <w:t xml:space="preserve"> </w:t>
      </w:r>
      <w:r w:rsidRPr="009E3201">
        <w:rPr>
          <w:rFonts w:ascii="Calibri" w:eastAsia="Calibri" w:hAnsi="Calibri" w:cs="Arial"/>
          <w:iCs/>
          <w:sz w:val="20"/>
          <w:szCs w:val="20"/>
          <w:lang w:val="en-GB"/>
        </w:rPr>
        <w:t xml:space="preserve">as per the plan. In Thimphu, the existing ISWMP will be implemented. The implementation of the IWSMPs and interventions </w:t>
      </w:r>
      <w:r w:rsidR="15375013" w:rsidRPr="079AF557">
        <w:rPr>
          <w:rFonts w:ascii="Calibri" w:eastAsia="Calibri" w:hAnsi="Calibri" w:cs="Arial"/>
          <w:sz w:val="20"/>
          <w:szCs w:val="20"/>
          <w:lang w:val="en-GB"/>
        </w:rPr>
        <w:t xml:space="preserve">are </w:t>
      </w:r>
      <w:r w:rsidRPr="009E3201">
        <w:rPr>
          <w:rFonts w:ascii="Calibri" w:eastAsia="Calibri" w:hAnsi="Calibri" w:cs="Arial"/>
          <w:iCs/>
          <w:sz w:val="20"/>
          <w:szCs w:val="20"/>
          <w:lang w:val="en-GB"/>
        </w:rPr>
        <w:t>expected to enhance the capacity of primary and secondary drainage systems to allow peak flows through climate proofing of the in</w:t>
      </w:r>
      <w:r w:rsidRPr="009E3201">
        <w:rPr>
          <w:rFonts w:ascii="Calibri" w:eastAsia="Calibri" w:hAnsi="Calibri" w:cs="Arial"/>
          <w:sz w:val="20"/>
          <w:szCs w:val="20"/>
          <w:lang w:val="en-GB"/>
        </w:rPr>
        <w:t xml:space="preserve">frastructure and providing climate resilient features and </w:t>
      </w:r>
      <w:r w:rsidR="39D64151" w:rsidRPr="39BB33A8">
        <w:rPr>
          <w:rFonts w:ascii="Calibri" w:eastAsia="Calibri" w:hAnsi="Calibri" w:cs="Arial"/>
          <w:sz w:val="20"/>
          <w:szCs w:val="20"/>
          <w:lang w:val="en-GB"/>
        </w:rPr>
        <w:t>NbS</w:t>
      </w:r>
      <w:r w:rsidR="51141A8D" w:rsidRPr="438F1370">
        <w:rPr>
          <w:rFonts w:ascii="Calibri" w:eastAsia="Calibri" w:hAnsi="Calibri" w:cs="Arial"/>
          <w:sz w:val="20"/>
          <w:szCs w:val="20"/>
          <w:lang w:val="en-GB"/>
        </w:rPr>
        <w:t xml:space="preserve"> to </w:t>
      </w:r>
      <w:r w:rsidRPr="438F1370">
        <w:rPr>
          <w:rFonts w:ascii="Calibri" w:eastAsia="Calibri" w:hAnsi="Calibri" w:cs="Arial"/>
          <w:sz w:val="20"/>
          <w:szCs w:val="20"/>
          <w:lang w:val="en-GB"/>
        </w:rPr>
        <w:t>reduc</w:t>
      </w:r>
      <w:r w:rsidR="18E6F784" w:rsidRPr="438F1370">
        <w:rPr>
          <w:rFonts w:ascii="Calibri" w:eastAsia="Calibri" w:hAnsi="Calibri" w:cs="Arial"/>
          <w:sz w:val="20"/>
          <w:szCs w:val="20"/>
          <w:lang w:val="en-GB"/>
        </w:rPr>
        <w:t>e</w:t>
      </w:r>
      <w:r w:rsidRPr="009E3201">
        <w:rPr>
          <w:rFonts w:ascii="Calibri" w:eastAsia="Calibri" w:hAnsi="Calibri" w:cs="Arial"/>
          <w:sz w:val="20"/>
          <w:szCs w:val="20"/>
          <w:lang w:val="en-GB"/>
        </w:rPr>
        <w:t xml:space="preserve"> flood risks.</w:t>
      </w:r>
      <w:r w:rsidR="00180555">
        <w:rPr>
          <w:rFonts w:ascii="Calibri" w:eastAsia="Calibri" w:hAnsi="Calibri" w:cs="Arial"/>
          <w:sz w:val="20"/>
          <w:szCs w:val="20"/>
          <w:lang w:val="en-GB"/>
        </w:rPr>
        <w:t xml:space="preserve"> </w:t>
      </w:r>
      <w:r w:rsidR="033A0CDC" w:rsidRPr="595BF9C7">
        <w:rPr>
          <w:rFonts w:ascii="Calibri" w:eastAsia="Calibri" w:hAnsi="Calibri" w:cs="Arial"/>
          <w:sz w:val="20"/>
          <w:szCs w:val="20"/>
          <w:lang w:val="en-GB" w:eastAsia="de-DE"/>
        </w:rPr>
        <w:t xml:space="preserve">Additional </w:t>
      </w:r>
      <w:r w:rsidRPr="595BF9C7">
        <w:rPr>
          <w:rFonts w:ascii="Calibri" w:eastAsia="Calibri" w:hAnsi="Calibri" w:cs="Arial"/>
          <w:sz w:val="20"/>
          <w:szCs w:val="20"/>
          <w:lang w:val="en-GB" w:eastAsia="de-DE"/>
        </w:rPr>
        <w:t>flood</w:t>
      </w:r>
      <w:r w:rsidRPr="009E3201">
        <w:rPr>
          <w:rFonts w:ascii="Calibri" w:eastAsia="Calibri" w:hAnsi="Calibri" w:cs="Arial"/>
          <w:sz w:val="20"/>
          <w:szCs w:val="20"/>
          <w:lang w:val="en-GB" w:eastAsia="de-DE"/>
        </w:rPr>
        <w:t xml:space="preserve"> safety measures such as daylighting and plantation alongside the existing natural streams running through the city core and the drainage systems will</w:t>
      </w:r>
      <w:r w:rsidR="00180555">
        <w:rPr>
          <w:rFonts w:ascii="Calibri" w:eastAsia="Calibri" w:hAnsi="Calibri" w:cs="Arial"/>
          <w:sz w:val="20"/>
          <w:szCs w:val="20"/>
          <w:lang w:val="en-GB" w:eastAsia="de-DE"/>
        </w:rPr>
        <w:t xml:space="preserve"> </w:t>
      </w:r>
      <w:r w:rsidRPr="009E3201">
        <w:rPr>
          <w:rFonts w:ascii="Calibri" w:eastAsia="Calibri" w:hAnsi="Calibri" w:cs="Arial"/>
          <w:sz w:val="20"/>
          <w:szCs w:val="20"/>
          <w:lang w:val="en-GB" w:eastAsia="de-DE"/>
        </w:rPr>
        <w:t>be provided under this output.</w:t>
      </w:r>
    </w:p>
    <w:p w14:paraId="1B86E6AD" w14:textId="265758D2" w:rsidR="0032101B" w:rsidRPr="009E3201" w:rsidRDefault="0032101B" w:rsidP="0032101B">
      <w:pPr>
        <w:suppressAutoHyphens/>
        <w:spacing w:after="120" w:line="240" w:lineRule="auto"/>
        <w:jc w:val="both"/>
        <w:rPr>
          <w:rFonts w:ascii="Calibri" w:eastAsia="Calibri" w:hAnsi="Calibri" w:cs="Arial"/>
          <w:iCs/>
          <w:sz w:val="20"/>
          <w:szCs w:val="20"/>
          <w:lang w:val="en-GB"/>
        </w:rPr>
      </w:pPr>
      <w:r w:rsidRPr="009E3201">
        <w:rPr>
          <w:rFonts w:ascii="Calibri" w:eastAsia="Calibri" w:hAnsi="Calibri" w:cs="Arial"/>
          <w:iCs/>
          <w:sz w:val="20"/>
          <w:szCs w:val="20"/>
          <w:lang w:val="en-GB"/>
        </w:rPr>
        <w:lastRenderedPageBreak/>
        <w:t xml:space="preserve">To address the impacts of climate change in water supply system in the critical </w:t>
      </w:r>
      <w:r w:rsidR="515E16BE" w:rsidRPr="595BF9C7">
        <w:rPr>
          <w:rFonts w:ascii="Calibri" w:eastAsia="Calibri" w:hAnsi="Calibri" w:cs="Arial"/>
          <w:sz w:val="20"/>
          <w:szCs w:val="20"/>
          <w:lang w:val="en-GB"/>
        </w:rPr>
        <w:t xml:space="preserve">urban </w:t>
      </w:r>
      <w:r w:rsidRPr="009E3201">
        <w:rPr>
          <w:rFonts w:ascii="Calibri" w:eastAsia="Calibri" w:hAnsi="Calibri" w:cs="Arial"/>
          <w:iCs/>
          <w:sz w:val="20"/>
          <w:szCs w:val="20"/>
          <w:lang w:val="en-GB"/>
        </w:rPr>
        <w:t>areas of Thimphu and Paro , this output seeks to climate proof existing water supply infrastructure and digitize the water supply network through SCADA systems for real-time monitoring, data storage</w:t>
      </w:r>
      <w:r w:rsidR="328D2FB7" w:rsidRPr="50C8C06C">
        <w:rPr>
          <w:rFonts w:ascii="Calibri" w:eastAsia="Calibri" w:hAnsi="Calibri" w:cs="Arial"/>
          <w:sz w:val="20"/>
          <w:szCs w:val="20"/>
          <w:lang w:val="en-GB"/>
        </w:rPr>
        <w:t>,</w:t>
      </w:r>
      <w:r w:rsidRPr="009E3201">
        <w:rPr>
          <w:rFonts w:ascii="Calibri" w:eastAsia="Calibri" w:hAnsi="Calibri" w:cs="Arial"/>
          <w:iCs/>
          <w:sz w:val="20"/>
          <w:szCs w:val="20"/>
          <w:lang w:val="en-GB"/>
        </w:rPr>
        <w:t xml:space="preserve"> and remotely control the water flow.</w:t>
      </w:r>
    </w:p>
    <w:p w14:paraId="1D02978C" w14:textId="77777777" w:rsidR="007A02C2" w:rsidRDefault="007A02C2" w:rsidP="0032101B">
      <w:pPr>
        <w:suppressAutoHyphens/>
        <w:spacing w:after="120" w:line="240" w:lineRule="auto"/>
        <w:jc w:val="both"/>
        <w:rPr>
          <w:rFonts w:ascii="Calibri" w:eastAsia="Calibri" w:hAnsi="Calibri" w:cs="Arial"/>
          <w:iCs/>
          <w:sz w:val="20"/>
          <w:szCs w:val="20"/>
          <w:lang w:val="en-GB"/>
        </w:rPr>
      </w:pPr>
    </w:p>
    <w:tbl>
      <w:tblPr>
        <w:tblStyle w:val="TableGrid"/>
        <w:tblW w:w="0" w:type="auto"/>
        <w:tblLook w:val="04A0" w:firstRow="1" w:lastRow="0" w:firstColumn="1" w:lastColumn="0" w:noHBand="0" w:noVBand="1"/>
      </w:tblPr>
      <w:tblGrid>
        <w:gridCol w:w="1126"/>
        <w:gridCol w:w="7056"/>
        <w:gridCol w:w="1168"/>
      </w:tblGrid>
      <w:tr w:rsidR="007A02C2" w:rsidRPr="00185A3D" w14:paraId="01A60C55" w14:textId="77777777" w:rsidTr="00AD53A2">
        <w:tc>
          <w:tcPr>
            <w:tcW w:w="1126" w:type="dxa"/>
          </w:tcPr>
          <w:p w14:paraId="7DD5AFEF" w14:textId="77777777" w:rsidR="007A02C2" w:rsidRPr="00185A3D" w:rsidRDefault="007A02C2" w:rsidP="007A02C2">
            <w:pPr>
              <w:suppressAutoHyphens/>
              <w:jc w:val="both"/>
              <w:rPr>
                <w:rFonts w:eastAsia="Calibri" w:cs="Calibri"/>
                <w:b/>
                <w:bCs/>
                <w:lang w:val="en-GB"/>
              </w:rPr>
            </w:pPr>
            <w:r w:rsidRPr="00185A3D">
              <w:rPr>
                <w:rFonts w:eastAsia="Calibri" w:cs="Calibri"/>
                <w:b/>
                <w:bCs/>
                <w:lang w:val="en-GB"/>
              </w:rPr>
              <w:t>#</w:t>
            </w:r>
          </w:p>
        </w:tc>
        <w:tc>
          <w:tcPr>
            <w:tcW w:w="7056" w:type="dxa"/>
          </w:tcPr>
          <w:p w14:paraId="09CB59B1" w14:textId="098A0452" w:rsidR="007A02C2" w:rsidRPr="00185A3D" w:rsidRDefault="00185A3D" w:rsidP="007A02C2">
            <w:pPr>
              <w:suppressAutoHyphens/>
              <w:jc w:val="both"/>
              <w:rPr>
                <w:rFonts w:eastAsia="Calibri" w:cs="Calibri"/>
                <w:b/>
                <w:bCs/>
                <w:lang w:val="en-GB"/>
              </w:rPr>
            </w:pPr>
            <w:r w:rsidRPr="00185A3D">
              <w:rPr>
                <w:rFonts w:eastAsia="Calibri" w:cs="Calibri"/>
                <w:b/>
                <w:bCs/>
                <w:lang w:val="en-GB"/>
              </w:rPr>
              <w:t>Activity / Sub-activity</w:t>
            </w:r>
          </w:p>
        </w:tc>
        <w:tc>
          <w:tcPr>
            <w:tcW w:w="1168" w:type="dxa"/>
          </w:tcPr>
          <w:p w14:paraId="593C8423" w14:textId="5930A166" w:rsidR="007A02C2" w:rsidRPr="00185A3D" w:rsidRDefault="007A02C2" w:rsidP="007A02C2">
            <w:pPr>
              <w:suppressAutoHyphens/>
              <w:jc w:val="both"/>
              <w:rPr>
                <w:rFonts w:eastAsia="Calibri" w:cs="Calibri"/>
                <w:b/>
                <w:bCs/>
                <w:lang w:val="en-GB"/>
              </w:rPr>
            </w:pPr>
            <w:r w:rsidRPr="00185A3D">
              <w:rPr>
                <w:rFonts w:eastAsia="Calibri" w:cs="Calibri"/>
                <w:b/>
                <w:bCs/>
                <w:lang w:val="en-GB"/>
              </w:rPr>
              <w:t>Year</w:t>
            </w:r>
          </w:p>
        </w:tc>
      </w:tr>
      <w:tr w:rsidR="007A02C2" w:rsidRPr="00185A3D" w14:paraId="5E86F6BB" w14:textId="77777777" w:rsidTr="00AD53A2">
        <w:tc>
          <w:tcPr>
            <w:tcW w:w="1126" w:type="dxa"/>
          </w:tcPr>
          <w:p w14:paraId="5A33D5A5" w14:textId="75C07531" w:rsidR="007A02C2" w:rsidRPr="00185A3D" w:rsidRDefault="007A02C2" w:rsidP="00CE72B7">
            <w:pPr>
              <w:suppressAutoHyphens/>
              <w:jc w:val="both"/>
              <w:rPr>
                <w:rFonts w:eastAsia="Calibri" w:cs="Calibri"/>
                <w:b/>
                <w:bCs/>
                <w:lang w:val="en-GB"/>
              </w:rPr>
            </w:pPr>
            <w:r w:rsidRPr="00185A3D">
              <w:rPr>
                <w:rFonts w:eastAsia="Calibri" w:cs="Calibri"/>
                <w:b/>
                <w:bCs/>
                <w:lang w:val="en-GB"/>
              </w:rPr>
              <w:t>2.1.1</w:t>
            </w:r>
          </w:p>
        </w:tc>
        <w:tc>
          <w:tcPr>
            <w:tcW w:w="7056" w:type="dxa"/>
          </w:tcPr>
          <w:p w14:paraId="119800B3" w14:textId="5A90FA61" w:rsidR="007A02C2" w:rsidRPr="00185A3D" w:rsidRDefault="007A02C2" w:rsidP="00CE72B7">
            <w:pPr>
              <w:suppressAutoHyphens/>
              <w:jc w:val="both"/>
              <w:rPr>
                <w:rFonts w:eastAsia="Calibri" w:cs="Calibri"/>
                <w:b/>
                <w:bCs/>
                <w:lang w:val="en-GB"/>
              </w:rPr>
            </w:pPr>
            <w:r w:rsidRPr="00185A3D">
              <w:rPr>
                <w:rFonts w:eastAsia="Calibri" w:cs="Arial"/>
                <w:b/>
                <w:bCs/>
                <w:iCs/>
                <w:lang w:val="en-GB"/>
              </w:rPr>
              <w:t>Technical assessment and intervention of the existing stormwater management system and future needs for Paro Municipality.</w:t>
            </w:r>
          </w:p>
        </w:tc>
        <w:tc>
          <w:tcPr>
            <w:tcW w:w="1168" w:type="dxa"/>
          </w:tcPr>
          <w:p w14:paraId="0F5F853C" w14:textId="057EC9E0" w:rsidR="007A02C2" w:rsidRPr="00185A3D" w:rsidRDefault="007A02C2" w:rsidP="00CE72B7">
            <w:pPr>
              <w:suppressAutoHyphens/>
              <w:jc w:val="both"/>
              <w:rPr>
                <w:rFonts w:eastAsia="Calibri" w:cs="Calibri"/>
                <w:b/>
                <w:bCs/>
                <w:lang w:val="en-GB"/>
              </w:rPr>
            </w:pPr>
            <w:r w:rsidRPr="00185A3D">
              <w:rPr>
                <w:rFonts w:eastAsia="Calibri" w:cs="Calibri"/>
                <w:b/>
                <w:bCs/>
                <w:lang w:val="en-GB"/>
              </w:rPr>
              <w:t>1</w:t>
            </w:r>
            <w:r w:rsidR="00F5399D" w:rsidRPr="00185A3D">
              <w:rPr>
                <w:rFonts w:eastAsia="Calibri" w:cs="Calibri"/>
                <w:b/>
                <w:bCs/>
                <w:lang w:val="en-GB"/>
              </w:rPr>
              <w:t>-4</w:t>
            </w:r>
          </w:p>
        </w:tc>
      </w:tr>
      <w:tr w:rsidR="00AD53A2" w14:paraId="68D9701F" w14:textId="77777777" w:rsidTr="00750493">
        <w:tc>
          <w:tcPr>
            <w:tcW w:w="1126" w:type="dxa"/>
            <w:vAlign w:val="center"/>
          </w:tcPr>
          <w:p w14:paraId="28B0AC49" w14:textId="013DBFCA" w:rsidR="00AD53A2" w:rsidRPr="00AD53A2" w:rsidRDefault="00AD53A2" w:rsidP="00AD53A2">
            <w:pPr>
              <w:suppressAutoHyphens/>
              <w:jc w:val="both"/>
              <w:rPr>
                <w:rFonts w:eastAsia="Calibri" w:cs="Calibri"/>
                <w:lang w:val="en-GB"/>
              </w:rPr>
            </w:pPr>
            <w:r w:rsidRPr="00AD53A2">
              <w:rPr>
                <w:rFonts w:cs="Calibri"/>
              </w:rPr>
              <w:t>2.1.1.1</w:t>
            </w:r>
          </w:p>
        </w:tc>
        <w:tc>
          <w:tcPr>
            <w:tcW w:w="7056" w:type="dxa"/>
            <w:vAlign w:val="center"/>
          </w:tcPr>
          <w:p w14:paraId="1CCE4709" w14:textId="38F35E7B" w:rsidR="00AD53A2" w:rsidRPr="00AD53A2" w:rsidRDefault="00AD53A2" w:rsidP="00AD53A2">
            <w:pPr>
              <w:suppressAutoHyphens/>
              <w:jc w:val="both"/>
              <w:rPr>
                <w:rFonts w:eastAsia="Calibri" w:cs="Arial"/>
                <w:iCs/>
                <w:lang w:val="en-GB"/>
              </w:rPr>
            </w:pPr>
            <w:r w:rsidRPr="00AD53A2">
              <w:rPr>
                <w:rFonts w:cs="Calibri"/>
              </w:rPr>
              <w:t>Development of the inventory of the existing stormwater Drainage Network</w:t>
            </w:r>
          </w:p>
        </w:tc>
        <w:tc>
          <w:tcPr>
            <w:tcW w:w="1168" w:type="dxa"/>
          </w:tcPr>
          <w:p w14:paraId="3087E7EE" w14:textId="559AEB54" w:rsidR="00AD53A2" w:rsidRDefault="00F5399D" w:rsidP="00AD53A2">
            <w:pPr>
              <w:suppressAutoHyphens/>
              <w:jc w:val="both"/>
              <w:rPr>
                <w:rFonts w:eastAsia="Calibri" w:cs="Calibri"/>
                <w:lang w:val="en-GB"/>
              </w:rPr>
            </w:pPr>
            <w:r>
              <w:rPr>
                <w:rFonts w:eastAsia="Calibri" w:cs="Calibri"/>
                <w:lang w:val="en-GB"/>
              </w:rPr>
              <w:t>1-2</w:t>
            </w:r>
          </w:p>
        </w:tc>
      </w:tr>
      <w:tr w:rsidR="00AD53A2" w14:paraId="127AF77F" w14:textId="77777777" w:rsidTr="00750493">
        <w:tc>
          <w:tcPr>
            <w:tcW w:w="1126" w:type="dxa"/>
            <w:vAlign w:val="center"/>
          </w:tcPr>
          <w:p w14:paraId="454D375F" w14:textId="6B7C7411" w:rsidR="00AD53A2" w:rsidRPr="00AD53A2" w:rsidRDefault="00AD53A2" w:rsidP="00AD53A2">
            <w:pPr>
              <w:suppressAutoHyphens/>
              <w:jc w:val="both"/>
              <w:rPr>
                <w:rFonts w:eastAsia="Calibri" w:cs="Calibri"/>
                <w:lang w:val="en-GB"/>
              </w:rPr>
            </w:pPr>
            <w:r w:rsidRPr="00AD53A2">
              <w:rPr>
                <w:rFonts w:cs="Calibri"/>
              </w:rPr>
              <w:t>2.1.1.2</w:t>
            </w:r>
          </w:p>
        </w:tc>
        <w:tc>
          <w:tcPr>
            <w:tcW w:w="7056" w:type="dxa"/>
            <w:vAlign w:val="center"/>
          </w:tcPr>
          <w:p w14:paraId="3E5222A9" w14:textId="207D9E3F" w:rsidR="00AD53A2" w:rsidRPr="00AD53A2" w:rsidRDefault="00AD53A2" w:rsidP="00AD53A2">
            <w:pPr>
              <w:suppressAutoHyphens/>
              <w:jc w:val="both"/>
              <w:rPr>
                <w:rFonts w:eastAsia="Calibri" w:cs="Arial"/>
                <w:iCs/>
                <w:lang w:val="en-GB"/>
              </w:rPr>
            </w:pPr>
            <w:r w:rsidRPr="00AD53A2">
              <w:rPr>
                <w:rFonts w:cs="Calibri"/>
              </w:rPr>
              <w:t>Preparation of Integrated Stormwater Management Plan (ISWMP)</w:t>
            </w:r>
          </w:p>
        </w:tc>
        <w:tc>
          <w:tcPr>
            <w:tcW w:w="1168" w:type="dxa"/>
          </w:tcPr>
          <w:p w14:paraId="700888F4" w14:textId="3E88CC69" w:rsidR="00AD53A2" w:rsidRDefault="00F5399D" w:rsidP="00AD53A2">
            <w:pPr>
              <w:suppressAutoHyphens/>
              <w:jc w:val="both"/>
              <w:rPr>
                <w:rFonts w:eastAsia="Calibri" w:cs="Calibri"/>
                <w:lang w:val="en-GB"/>
              </w:rPr>
            </w:pPr>
            <w:r>
              <w:rPr>
                <w:rFonts w:eastAsia="Calibri" w:cs="Calibri"/>
                <w:lang w:val="en-GB"/>
              </w:rPr>
              <w:t>1-2</w:t>
            </w:r>
          </w:p>
        </w:tc>
      </w:tr>
      <w:tr w:rsidR="00AD53A2" w14:paraId="49AB47AB" w14:textId="77777777" w:rsidTr="00750493">
        <w:tc>
          <w:tcPr>
            <w:tcW w:w="1126" w:type="dxa"/>
            <w:vAlign w:val="center"/>
          </w:tcPr>
          <w:p w14:paraId="06137B96" w14:textId="0E2CAA49" w:rsidR="00AD53A2" w:rsidRPr="00AD53A2" w:rsidRDefault="00AD53A2" w:rsidP="00AD53A2">
            <w:pPr>
              <w:suppressAutoHyphens/>
              <w:jc w:val="both"/>
              <w:rPr>
                <w:rFonts w:eastAsia="Calibri" w:cs="Calibri"/>
                <w:lang w:val="en-GB"/>
              </w:rPr>
            </w:pPr>
            <w:r w:rsidRPr="00AD53A2">
              <w:rPr>
                <w:rFonts w:cs="Calibri"/>
              </w:rPr>
              <w:t>2.1.1.3</w:t>
            </w:r>
          </w:p>
        </w:tc>
        <w:tc>
          <w:tcPr>
            <w:tcW w:w="7056" w:type="dxa"/>
            <w:vAlign w:val="center"/>
          </w:tcPr>
          <w:p w14:paraId="3478DB8C" w14:textId="628D6C5D" w:rsidR="00AD53A2" w:rsidRPr="00AD53A2" w:rsidRDefault="00AD53A2" w:rsidP="00AD53A2">
            <w:pPr>
              <w:suppressAutoHyphens/>
              <w:jc w:val="both"/>
              <w:rPr>
                <w:rFonts w:eastAsia="Calibri" w:cs="Arial"/>
                <w:iCs/>
                <w:lang w:val="en-GB"/>
              </w:rPr>
            </w:pPr>
            <w:r w:rsidRPr="00AD53A2">
              <w:rPr>
                <w:rFonts w:cs="Calibri"/>
              </w:rPr>
              <w:t>Implementing NbS integrated storm water interventions in Paro Municipality</w:t>
            </w:r>
          </w:p>
        </w:tc>
        <w:tc>
          <w:tcPr>
            <w:tcW w:w="1168" w:type="dxa"/>
          </w:tcPr>
          <w:p w14:paraId="1B8B4A3A" w14:textId="79511289" w:rsidR="00AD53A2" w:rsidRDefault="00F5399D" w:rsidP="00AD53A2">
            <w:pPr>
              <w:suppressAutoHyphens/>
              <w:jc w:val="both"/>
              <w:rPr>
                <w:rFonts w:eastAsia="Calibri" w:cs="Calibri"/>
                <w:lang w:val="en-GB"/>
              </w:rPr>
            </w:pPr>
            <w:r>
              <w:rPr>
                <w:rFonts w:eastAsia="Calibri" w:cs="Calibri"/>
                <w:lang w:val="en-GB"/>
              </w:rPr>
              <w:t>3-4</w:t>
            </w:r>
          </w:p>
        </w:tc>
      </w:tr>
      <w:tr w:rsidR="007A02C2" w:rsidRPr="00185A3D" w14:paraId="1D78A4F8" w14:textId="77777777" w:rsidTr="00AD53A2">
        <w:tc>
          <w:tcPr>
            <w:tcW w:w="1126" w:type="dxa"/>
          </w:tcPr>
          <w:p w14:paraId="7AB45D04" w14:textId="7509A62C" w:rsidR="007A02C2" w:rsidRPr="00185A3D" w:rsidRDefault="007A02C2" w:rsidP="00CE72B7">
            <w:pPr>
              <w:suppressAutoHyphens/>
              <w:jc w:val="both"/>
              <w:rPr>
                <w:rFonts w:eastAsia="Calibri" w:cs="Calibri"/>
                <w:b/>
                <w:bCs/>
                <w:lang w:val="en-GB"/>
              </w:rPr>
            </w:pPr>
            <w:r w:rsidRPr="00185A3D">
              <w:rPr>
                <w:rFonts w:eastAsia="Calibri" w:cs="Calibri"/>
                <w:b/>
                <w:bCs/>
                <w:lang w:val="en-GB"/>
              </w:rPr>
              <w:t>2.1.2</w:t>
            </w:r>
          </w:p>
        </w:tc>
        <w:tc>
          <w:tcPr>
            <w:tcW w:w="7056" w:type="dxa"/>
          </w:tcPr>
          <w:p w14:paraId="746150AB" w14:textId="5108014C" w:rsidR="007A02C2" w:rsidRPr="00185A3D" w:rsidRDefault="007A02C2" w:rsidP="00CE72B7">
            <w:pPr>
              <w:suppressAutoHyphens/>
              <w:jc w:val="both"/>
              <w:rPr>
                <w:rFonts w:eastAsia="Calibri" w:cs="Calibri"/>
                <w:b/>
                <w:bCs/>
                <w:lang w:val="en-GB"/>
              </w:rPr>
            </w:pPr>
            <w:r w:rsidRPr="00185A3D">
              <w:rPr>
                <w:rFonts w:eastAsia="Calibri" w:cs="Arial"/>
                <w:b/>
                <w:bCs/>
                <w:iCs/>
                <w:lang w:val="en-GB"/>
              </w:rPr>
              <w:t>Implementation of Water Services Master Plan by improving the stormwater management system and introduction of NbS and EbA solutions to reduce urban flooding.</w:t>
            </w:r>
          </w:p>
        </w:tc>
        <w:tc>
          <w:tcPr>
            <w:tcW w:w="1168" w:type="dxa"/>
          </w:tcPr>
          <w:p w14:paraId="5460B7D1" w14:textId="3D6F7D9F" w:rsidR="007A02C2" w:rsidRPr="00185A3D" w:rsidRDefault="00F5399D" w:rsidP="00CE72B7">
            <w:pPr>
              <w:suppressAutoHyphens/>
              <w:jc w:val="both"/>
              <w:rPr>
                <w:rFonts w:eastAsia="Calibri" w:cs="Calibri"/>
                <w:b/>
                <w:bCs/>
                <w:lang w:val="en-GB"/>
              </w:rPr>
            </w:pPr>
            <w:r w:rsidRPr="00185A3D">
              <w:rPr>
                <w:rFonts w:eastAsia="Calibri" w:cs="Calibri"/>
                <w:b/>
                <w:bCs/>
                <w:lang w:val="en-GB"/>
              </w:rPr>
              <w:t>1-4</w:t>
            </w:r>
          </w:p>
        </w:tc>
      </w:tr>
      <w:tr w:rsidR="00AD53A2" w14:paraId="7FFD05C3" w14:textId="77777777" w:rsidTr="00750493">
        <w:tc>
          <w:tcPr>
            <w:tcW w:w="1126" w:type="dxa"/>
            <w:vAlign w:val="center"/>
          </w:tcPr>
          <w:p w14:paraId="15B54A03" w14:textId="6D61988E" w:rsidR="00AD53A2" w:rsidRPr="00AD53A2" w:rsidRDefault="00AD53A2" w:rsidP="00AD53A2">
            <w:pPr>
              <w:suppressAutoHyphens/>
              <w:jc w:val="both"/>
              <w:rPr>
                <w:rFonts w:eastAsia="Calibri" w:cs="Calibri"/>
                <w:lang w:val="en-GB"/>
              </w:rPr>
            </w:pPr>
            <w:r w:rsidRPr="00AD53A2">
              <w:rPr>
                <w:rFonts w:cs="Calibri"/>
              </w:rPr>
              <w:t>2.1.2.1</w:t>
            </w:r>
          </w:p>
        </w:tc>
        <w:tc>
          <w:tcPr>
            <w:tcW w:w="7056" w:type="dxa"/>
            <w:vAlign w:val="center"/>
          </w:tcPr>
          <w:p w14:paraId="66E505CB" w14:textId="54266051" w:rsidR="00AD53A2" w:rsidRPr="00AD53A2" w:rsidRDefault="00AD53A2" w:rsidP="00AD53A2">
            <w:pPr>
              <w:suppressAutoHyphens/>
              <w:jc w:val="both"/>
              <w:rPr>
                <w:rFonts w:eastAsia="Calibri" w:cs="Arial"/>
                <w:iCs/>
                <w:lang w:val="en-GB"/>
              </w:rPr>
            </w:pPr>
            <w:r w:rsidRPr="00AD53A2">
              <w:rPr>
                <w:rFonts w:cs="Calibri"/>
              </w:rPr>
              <w:t xml:space="preserve">Rehabilitation of the Primary Storm water drains for capacity enhancement and integration of NbS </w:t>
            </w:r>
          </w:p>
        </w:tc>
        <w:tc>
          <w:tcPr>
            <w:tcW w:w="1168" w:type="dxa"/>
          </w:tcPr>
          <w:p w14:paraId="7B1C1921" w14:textId="3DDE79FE" w:rsidR="00AD53A2" w:rsidRDefault="00F5399D" w:rsidP="00AD53A2">
            <w:pPr>
              <w:suppressAutoHyphens/>
              <w:jc w:val="both"/>
              <w:rPr>
                <w:rFonts w:eastAsia="Calibri" w:cs="Calibri"/>
                <w:lang w:val="en-GB"/>
              </w:rPr>
            </w:pPr>
            <w:r>
              <w:rPr>
                <w:rFonts w:eastAsia="Calibri" w:cs="Calibri"/>
                <w:lang w:val="en-GB"/>
              </w:rPr>
              <w:t>1-3</w:t>
            </w:r>
          </w:p>
        </w:tc>
      </w:tr>
      <w:tr w:rsidR="00AD53A2" w14:paraId="7A39F16D" w14:textId="77777777" w:rsidTr="00750493">
        <w:tc>
          <w:tcPr>
            <w:tcW w:w="1126" w:type="dxa"/>
            <w:vAlign w:val="center"/>
          </w:tcPr>
          <w:p w14:paraId="557FE133" w14:textId="5F49F072" w:rsidR="00AD53A2" w:rsidRPr="00AD53A2" w:rsidRDefault="00AD53A2" w:rsidP="00AD53A2">
            <w:pPr>
              <w:suppressAutoHyphens/>
              <w:jc w:val="both"/>
              <w:rPr>
                <w:rFonts w:eastAsia="Calibri" w:cs="Calibri"/>
                <w:lang w:val="en-GB"/>
              </w:rPr>
            </w:pPr>
            <w:r w:rsidRPr="00AD53A2">
              <w:rPr>
                <w:rFonts w:cs="Calibri"/>
              </w:rPr>
              <w:t>2.1.2.2</w:t>
            </w:r>
          </w:p>
        </w:tc>
        <w:tc>
          <w:tcPr>
            <w:tcW w:w="7056" w:type="dxa"/>
            <w:vAlign w:val="center"/>
          </w:tcPr>
          <w:p w14:paraId="25EF3A2B" w14:textId="329A2A45" w:rsidR="00AD53A2" w:rsidRPr="00AD53A2" w:rsidRDefault="00AD53A2" w:rsidP="00AD53A2">
            <w:pPr>
              <w:suppressAutoHyphens/>
              <w:jc w:val="both"/>
              <w:rPr>
                <w:rFonts w:eastAsia="Calibri" w:cs="Arial"/>
                <w:iCs/>
                <w:lang w:val="en-GB"/>
              </w:rPr>
            </w:pPr>
            <w:r w:rsidRPr="00AD53A2">
              <w:rPr>
                <w:rFonts w:cs="Calibri"/>
              </w:rPr>
              <w:t>Rehabilitation of secondary storm water drainages (Connecting drains) for proper management of surface runoff and waste water</w:t>
            </w:r>
          </w:p>
        </w:tc>
        <w:tc>
          <w:tcPr>
            <w:tcW w:w="1168" w:type="dxa"/>
          </w:tcPr>
          <w:p w14:paraId="659758E3" w14:textId="0E8AAB9E" w:rsidR="00AD53A2" w:rsidRDefault="00F5399D" w:rsidP="00AD53A2">
            <w:pPr>
              <w:suppressAutoHyphens/>
              <w:jc w:val="both"/>
              <w:rPr>
                <w:rFonts w:eastAsia="Calibri" w:cs="Calibri"/>
                <w:lang w:val="en-GB"/>
              </w:rPr>
            </w:pPr>
            <w:r>
              <w:rPr>
                <w:rFonts w:eastAsia="Calibri" w:cs="Calibri"/>
                <w:lang w:val="en-GB"/>
              </w:rPr>
              <w:t>2-4</w:t>
            </w:r>
          </w:p>
        </w:tc>
      </w:tr>
      <w:tr w:rsidR="00AD53A2" w14:paraId="1F002059" w14:textId="77777777" w:rsidTr="00750493">
        <w:tc>
          <w:tcPr>
            <w:tcW w:w="1126" w:type="dxa"/>
            <w:vAlign w:val="center"/>
          </w:tcPr>
          <w:p w14:paraId="60B49BC5" w14:textId="5F545F46" w:rsidR="00AD53A2" w:rsidRPr="00AD53A2" w:rsidRDefault="00AD53A2" w:rsidP="00AD53A2">
            <w:pPr>
              <w:suppressAutoHyphens/>
              <w:jc w:val="both"/>
              <w:rPr>
                <w:rFonts w:eastAsia="Calibri" w:cs="Calibri"/>
                <w:lang w:val="en-GB"/>
              </w:rPr>
            </w:pPr>
            <w:r w:rsidRPr="00AD53A2">
              <w:rPr>
                <w:rFonts w:cs="Calibri"/>
              </w:rPr>
              <w:t>2.1.2.3</w:t>
            </w:r>
          </w:p>
        </w:tc>
        <w:tc>
          <w:tcPr>
            <w:tcW w:w="7056" w:type="dxa"/>
            <w:vAlign w:val="center"/>
          </w:tcPr>
          <w:p w14:paraId="0BC8D0CD" w14:textId="42D7E1D6" w:rsidR="00AD53A2" w:rsidRPr="00AD53A2" w:rsidRDefault="00AD53A2" w:rsidP="00AD53A2">
            <w:pPr>
              <w:suppressAutoHyphens/>
              <w:jc w:val="both"/>
              <w:rPr>
                <w:rFonts w:eastAsia="Calibri" w:cs="Arial"/>
                <w:iCs/>
                <w:lang w:val="en-GB"/>
              </w:rPr>
            </w:pPr>
            <w:r w:rsidRPr="00AD53A2">
              <w:rPr>
                <w:rFonts w:cs="Calibri"/>
              </w:rPr>
              <w:t>Lateral Drainage system demonstrated for partial diversion of stormwater from the primary drainage system to reduce urban flood in low-lying areas</w:t>
            </w:r>
          </w:p>
        </w:tc>
        <w:tc>
          <w:tcPr>
            <w:tcW w:w="1168" w:type="dxa"/>
          </w:tcPr>
          <w:p w14:paraId="31FF0218" w14:textId="43543E21" w:rsidR="00AD53A2" w:rsidRDefault="00F5399D" w:rsidP="00AD53A2">
            <w:pPr>
              <w:suppressAutoHyphens/>
              <w:jc w:val="both"/>
              <w:rPr>
                <w:rFonts w:eastAsia="Calibri" w:cs="Calibri"/>
                <w:lang w:val="en-GB"/>
              </w:rPr>
            </w:pPr>
            <w:r>
              <w:rPr>
                <w:rFonts w:eastAsia="Calibri" w:cs="Calibri"/>
                <w:lang w:val="en-GB"/>
              </w:rPr>
              <w:t>3-4</w:t>
            </w:r>
          </w:p>
        </w:tc>
      </w:tr>
      <w:tr w:rsidR="00AD53A2" w14:paraId="504E2538" w14:textId="77777777" w:rsidTr="00750493">
        <w:tc>
          <w:tcPr>
            <w:tcW w:w="1126" w:type="dxa"/>
            <w:vAlign w:val="center"/>
          </w:tcPr>
          <w:p w14:paraId="2220FCDF" w14:textId="6EFFADAC" w:rsidR="00AD53A2" w:rsidRPr="00AD53A2" w:rsidRDefault="00AD53A2" w:rsidP="00AD53A2">
            <w:pPr>
              <w:suppressAutoHyphens/>
              <w:jc w:val="both"/>
              <w:rPr>
                <w:rFonts w:eastAsia="Calibri" w:cs="Calibri"/>
                <w:lang w:val="en-GB"/>
              </w:rPr>
            </w:pPr>
            <w:r w:rsidRPr="00AD53A2">
              <w:rPr>
                <w:rFonts w:cs="Calibri"/>
              </w:rPr>
              <w:t>2.1.2.4</w:t>
            </w:r>
          </w:p>
        </w:tc>
        <w:tc>
          <w:tcPr>
            <w:tcW w:w="7056" w:type="dxa"/>
            <w:vAlign w:val="center"/>
          </w:tcPr>
          <w:p w14:paraId="6691A9A9" w14:textId="61B6A501" w:rsidR="00AD53A2" w:rsidRPr="00AD53A2" w:rsidRDefault="00AD53A2" w:rsidP="00AD53A2">
            <w:pPr>
              <w:suppressAutoHyphens/>
              <w:jc w:val="both"/>
              <w:rPr>
                <w:rFonts w:eastAsia="Calibri" w:cs="Arial"/>
                <w:iCs/>
                <w:lang w:val="en-GB"/>
              </w:rPr>
            </w:pPr>
            <w:r w:rsidRPr="00AD53A2">
              <w:rPr>
                <w:rFonts w:cs="Calibri"/>
              </w:rPr>
              <w:t>Rehabilitation of stormwater drainage networks in Debsi LAP</w:t>
            </w:r>
          </w:p>
        </w:tc>
        <w:tc>
          <w:tcPr>
            <w:tcW w:w="1168" w:type="dxa"/>
          </w:tcPr>
          <w:p w14:paraId="7D26B080" w14:textId="2BC0C08C" w:rsidR="00AD53A2" w:rsidRDefault="00F5399D" w:rsidP="00AD53A2">
            <w:pPr>
              <w:suppressAutoHyphens/>
              <w:jc w:val="both"/>
              <w:rPr>
                <w:rFonts w:eastAsia="Calibri" w:cs="Calibri"/>
                <w:lang w:val="en-GB"/>
              </w:rPr>
            </w:pPr>
            <w:r>
              <w:rPr>
                <w:rFonts w:eastAsia="Calibri" w:cs="Calibri"/>
                <w:lang w:val="en-GB"/>
              </w:rPr>
              <w:t>1-2</w:t>
            </w:r>
          </w:p>
        </w:tc>
      </w:tr>
      <w:tr w:rsidR="00AD53A2" w14:paraId="5B478C3A" w14:textId="77777777" w:rsidTr="00750493">
        <w:tc>
          <w:tcPr>
            <w:tcW w:w="1126" w:type="dxa"/>
            <w:vAlign w:val="center"/>
          </w:tcPr>
          <w:p w14:paraId="3FA1CE3F" w14:textId="36E50B94" w:rsidR="00AD53A2" w:rsidRPr="00AD53A2" w:rsidRDefault="00AD53A2" w:rsidP="00AD53A2">
            <w:pPr>
              <w:suppressAutoHyphens/>
              <w:jc w:val="both"/>
              <w:rPr>
                <w:rFonts w:eastAsia="Calibri" w:cs="Calibri"/>
                <w:lang w:val="en-GB"/>
              </w:rPr>
            </w:pPr>
            <w:r w:rsidRPr="00AD53A2">
              <w:rPr>
                <w:rFonts w:cs="Calibri"/>
              </w:rPr>
              <w:t>2.1.2.5</w:t>
            </w:r>
          </w:p>
        </w:tc>
        <w:tc>
          <w:tcPr>
            <w:tcW w:w="7056" w:type="dxa"/>
            <w:vAlign w:val="center"/>
          </w:tcPr>
          <w:p w14:paraId="3D72296B" w14:textId="5B74462E" w:rsidR="00AD53A2" w:rsidRPr="00AD53A2" w:rsidRDefault="00AD53A2" w:rsidP="00AD53A2">
            <w:pPr>
              <w:suppressAutoHyphens/>
              <w:jc w:val="both"/>
              <w:rPr>
                <w:rFonts w:eastAsia="Calibri" w:cs="Arial"/>
                <w:iCs/>
                <w:lang w:val="en-GB"/>
              </w:rPr>
            </w:pPr>
            <w:r w:rsidRPr="00AD53A2">
              <w:rPr>
                <w:rFonts w:cs="Calibri"/>
              </w:rPr>
              <w:t xml:space="preserve">Demonstrate flood safety measures along the primary stormwater drainage system and stream in Thimphu </w:t>
            </w:r>
          </w:p>
        </w:tc>
        <w:tc>
          <w:tcPr>
            <w:tcW w:w="1168" w:type="dxa"/>
          </w:tcPr>
          <w:p w14:paraId="5FABC23D" w14:textId="2514B2D8" w:rsidR="00AD53A2" w:rsidRDefault="00F5399D" w:rsidP="00AD53A2">
            <w:pPr>
              <w:suppressAutoHyphens/>
              <w:jc w:val="both"/>
              <w:rPr>
                <w:rFonts w:eastAsia="Calibri" w:cs="Calibri"/>
                <w:lang w:val="en-GB"/>
              </w:rPr>
            </w:pPr>
            <w:r>
              <w:rPr>
                <w:rFonts w:eastAsia="Calibri" w:cs="Calibri"/>
                <w:lang w:val="en-GB"/>
              </w:rPr>
              <w:t>1-3</w:t>
            </w:r>
          </w:p>
        </w:tc>
      </w:tr>
      <w:tr w:rsidR="007A02C2" w:rsidRPr="00185A3D" w14:paraId="36591FDC" w14:textId="77777777" w:rsidTr="00AD53A2">
        <w:tc>
          <w:tcPr>
            <w:tcW w:w="1126" w:type="dxa"/>
          </w:tcPr>
          <w:p w14:paraId="385D81FB" w14:textId="6523E0B3" w:rsidR="007A02C2" w:rsidRPr="00185A3D" w:rsidRDefault="007A02C2" w:rsidP="00CE72B7">
            <w:pPr>
              <w:suppressAutoHyphens/>
              <w:jc w:val="both"/>
              <w:rPr>
                <w:rFonts w:eastAsia="Calibri" w:cs="Calibri"/>
                <w:b/>
                <w:bCs/>
                <w:lang w:val="en-GB"/>
              </w:rPr>
            </w:pPr>
            <w:r w:rsidRPr="00185A3D">
              <w:rPr>
                <w:rFonts w:eastAsia="Calibri" w:cs="Calibri"/>
                <w:b/>
                <w:bCs/>
                <w:lang w:val="en-GB"/>
              </w:rPr>
              <w:t>2.1.3</w:t>
            </w:r>
          </w:p>
        </w:tc>
        <w:tc>
          <w:tcPr>
            <w:tcW w:w="7056" w:type="dxa"/>
          </w:tcPr>
          <w:p w14:paraId="76504363" w14:textId="618AC550" w:rsidR="007A02C2" w:rsidRPr="00185A3D" w:rsidRDefault="007A02C2" w:rsidP="00CE72B7">
            <w:pPr>
              <w:suppressAutoHyphens/>
              <w:jc w:val="both"/>
              <w:rPr>
                <w:rFonts w:eastAsia="Calibri" w:cs="Calibri"/>
                <w:b/>
                <w:bCs/>
                <w:lang w:val="en-GB"/>
              </w:rPr>
            </w:pPr>
            <w:r w:rsidRPr="00185A3D">
              <w:rPr>
                <w:rFonts w:eastAsia="Calibri" w:cs="Arial"/>
                <w:b/>
                <w:bCs/>
                <w:iCs/>
                <w:lang w:val="en-GB"/>
              </w:rPr>
              <w:t>Improve water supply management through the establishment of SCADA systems and implementation of interventions to ensure uninterrupted safe drinking water supply.</w:t>
            </w:r>
          </w:p>
        </w:tc>
        <w:tc>
          <w:tcPr>
            <w:tcW w:w="1168" w:type="dxa"/>
          </w:tcPr>
          <w:p w14:paraId="00361891" w14:textId="71D59183" w:rsidR="007A02C2" w:rsidRPr="00185A3D" w:rsidRDefault="00F5399D" w:rsidP="00CE72B7">
            <w:pPr>
              <w:suppressAutoHyphens/>
              <w:jc w:val="both"/>
              <w:rPr>
                <w:rFonts w:eastAsia="Calibri" w:cs="Calibri"/>
                <w:b/>
                <w:bCs/>
                <w:lang w:val="en-GB"/>
              </w:rPr>
            </w:pPr>
            <w:r w:rsidRPr="00185A3D">
              <w:rPr>
                <w:rFonts w:eastAsia="Calibri" w:cs="Calibri"/>
                <w:b/>
                <w:bCs/>
                <w:lang w:val="en-GB"/>
              </w:rPr>
              <w:t>1-4</w:t>
            </w:r>
          </w:p>
        </w:tc>
      </w:tr>
      <w:tr w:rsidR="00AD53A2" w14:paraId="63FCD9C0" w14:textId="77777777" w:rsidTr="00750493">
        <w:tc>
          <w:tcPr>
            <w:tcW w:w="1126" w:type="dxa"/>
            <w:vAlign w:val="center"/>
          </w:tcPr>
          <w:p w14:paraId="48A74558" w14:textId="305756C5" w:rsidR="00AD53A2" w:rsidRPr="00AD53A2" w:rsidRDefault="00AD53A2" w:rsidP="00AD53A2">
            <w:pPr>
              <w:suppressAutoHyphens/>
              <w:jc w:val="both"/>
              <w:rPr>
                <w:rFonts w:eastAsia="Calibri" w:cs="Calibri"/>
                <w:lang w:val="en-GB"/>
              </w:rPr>
            </w:pPr>
            <w:r w:rsidRPr="00AD53A2">
              <w:rPr>
                <w:rFonts w:cs="Calibri"/>
              </w:rPr>
              <w:t>2.1.3.1</w:t>
            </w:r>
          </w:p>
        </w:tc>
        <w:tc>
          <w:tcPr>
            <w:tcW w:w="7056" w:type="dxa"/>
            <w:vAlign w:val="center"/>
          </w:tcPr>
          <w:p w14:paraId="541C24D9" w14:textId="21A89551" w:rsidR="00AD53A2" w:rsidRPr="00AD53A2" w:rsidRDefault="00AD53A2" w:rsidP="00AD53A2">
            <w:pPr>
              <w:suppressAutoHyphens/>
              <w:jc w:val="both"/>
              <w:rPr>
                <w:rFonts w:eastAsia="Calibri" w:cs="Arial"/>
                <w:iCs/>
                <w:lang w:val="en-GB"/>
              </w:rPr>
            </w:pPr>
            <w:r w:rsidRPr="00AD53A2">
              <w:rPr>
                <w:rFonts w:cs="Calibri"/>
              </w:rPr>
              <w:t xml:space="preserve">Digitization of water supply system in Thimphu and Paro municipality </w:t>
            </w:r>
          </w:p>
        </w:tc>
        <w:tc>
          <w:tcPr>
            <w:tcW w:w="1168" w:type="dxa"/>
          </w:tcPr>
          <w:p w14:paraId="56BE778A" w14:textId="0C083DBF" w:rsidR="00AD53A2" w:rsidRDefault="00F5399D" w:rsidP="00AD53A2">
            <w:pPr>
              <w:suppressAutoHyphens/>
              <w:jc w:val="both"/>
              <w:rPr>
                <w:rFonts w:eastAsia="Calibri" w:cs="Calibri"/>
                <w:lang w:val="en-GB"/>
              </w:rPr>
            </w:pPr>
            <w:r>
              <w:rPr>
                <w:rFonts w:eastAsia="Calibri" w:cs="Calibri"/>
                <w:lang w:val="en-GB"/>
              </w:rPr>
              <w:t>2-3</w:t>
            </w:r>
          </w:p>
        </w:tc>
      </w:tr>
      <w:tr w:rsidR="00AD53A2" w14:paraId="70BDCE4C" w14:textId="77777777" w:rsidTr="00750493">
        <w:tc>
          <w:tcPr>
            <w:tcW w:w="1126" w:type="dxa"/>
            <w:vAlign w:val="center"/>
          </w:tcPr>
          <w:p w14:paraId="1A187E44" w14:textId="5B74FE6B" w:rsidR="00AD53A2" w:rsidRPr="00AD53A2" w:rsidRDefault="00AD53A2" w:rsidP="00AD53A2">
            <w:pPr>
              <w:suppressAutoHyphens/>
              <w:jc w:val="both"/>
              <w:rPr>
                <w:rFonts w:eastAsia="Calibri" w:cs="Calibri"/>
                <w:lang w:val="en-GB"/>
              </w:rPr>
            </w:pPr>
            <w:r w:rsidRPr="00AD53A2">
              <w:rPr>
                <w:rFonts w:cs="Calibri"/>
              </w:rPr>
              <w:t>2.1.3.2</w:t>
            </w:r>
          </w:p>
        </w:tc>
        <w:tc>
          <w:tcPr>
            <w:tcW w:w="7056" w:type="dxa"/>
            <w:vAlign w:val="center"/>
          </w:tcPr>
          <w:p w14:paraId="38B0C095" w14:textId="32513F57" w:rsidR="00AD53A2" w:rsidRPr="00AD53A2" w:rsidRDefault="00AD53A2" w:rsidP="00AD53A2">
            <w:pPr>
              <w:suppressAutoHyphens/>
              <w:jc w:val="both"/>
              <w:rPr>
                <w:rFonts w:eastAsia="Calibri" w:cs="Arial"/>
                <w:iCs/>
                <w:lang w:val="en-GB"/>
              </w:rPr>
            </w:pPr>
            <w:r w:rsidRPr="00AD53A2">
              <w:rPr>
                <w:rFonts w:cs="Calibri"/>
              </w:rPr>
              <w:t>Installation of Sensors and SCADA system for water supply system</w:t>
            </w:r>
          </w:p>
        </w:tc>
        <w:tc>
          <w:tcPr>
            <w:tcW w:w="1168" w:type="dxa"/>
          </w:tcPr>
          <w:p w14:paraId="6FD8F1B6" w14:textId="5068E773" w:rsidR="00AD53A2" w:rsidRDefault="00F5399D" w:rsidP="00AD53A2">
            <w:pPr>
              <w:suppressAutoHyphens/>
              <w:jc w:val="both"/>
              <w:rPr>
                <w:rFonts w:eastAsia="Calibri" w:cs="Calibri"/>
                <w:lang w:val="en-GB"/>
              </w:rPr>
            </w:pPr>
            <w:r>
              <w:rPr>
                <w:rFonts w:eastAsia="Calibri" w:cs="Calibri"/>
                <w:lang w:val="en-GB"/>
              </w:rPr>
              <w:t>3-4</w:t>
            </w:r>
          </w:p>
        </w:tc>
      </w:tr>
      <w:tr w:rsidR="00AD53A2" w14:paraId="757A8F69" w14:textId="77777777" w:rsidTr="00750493">
        <w:tc>
          <w:tcPr>
            <w:tcW w:w="1126" w:type="dxa"/>
            <w:vAlign w:val="center"/>
          </w:tcPr>
          <w:p w14:paraId="583CD4A5" w14:textId="71F7B8BB" w:rsidR="00AD53A2" w:rsidRPr="00AD53A2" w:rsidRDefault="00AD53A2" w:rsidP="00AD53A2">
            <w:pPr>
              <w:suppressAutoHyphens/>
              <w:jc w:val="both"/>
              <w:rPr>
                <w:rFonts w:eastAsia="Calibri" w:cs="Calibri"/>
                <w:lang w:val="en-GB"/>
              </w:rPr>
            </w:pPr>
            <w:r w:rsidRPr="00AD53A2">
              <w:rPr>
                <w:rFonts w:cs="Calibri"/>
              </w:rPr>
              <w:t>2.1.3.3</w:t>
            </w:r>
          </w:p>
        </w:tc>
        <w:tc>
          <w:tcPr>
            <w:tcW w:w="7056" w:type="dxa"/>
            <w:vAlign w:val="center"/>
          </w:tcPr>
          <w:p w14:paraId="30B6A3C5" w14:textId="4776CCC1" w:rsidR="00AD53A2" w:rsidRPr="00AD53A2" w:rsidRDefault="00AD53A2" w:rsidP="00AD53A2">
            <w:pPr>
              <w:suppressAutoHyphens/>
              <w:jc w:val="both"/>
              <w:rPr>
                <w:rFonts w:eastAsia="Calibri" w:cs="Arial"/>
                <w:iCs/>
                <w:lang w:val="en-GB"/>
              </w:rPr>
            </w:pPr>
            <w:r w:rsidRPr="00AD53A2">
              <w:rPr>
                <w:rFonts w:cs="Calibri"/>
              </w:rPr>
              <w:t>Promote climate risk informed planning of water supply through the assessment of existing treatment plants and implementation of remedial measure for Paro and Thimphu Thromde</w:t>
            </w:r>
          </w:p>
        </w:tc>
        <w:tc>
          <w:tcPr>
            <w:tcW w:w="1168" w:type="dxa"/>
          </w:tcPr>
          <w:p w14:paraId="69B590A2" w14:textId="26A686E4" w:rsidR="00AD53A2" w:rsidRDefault="00F5399D" w:rsidP="00AD53A2">
            <w:pPr>
              <w:suppressAutoHyphens/>
              <w:jc w:val="both"/>
              <w:rPr>
                <w:rFonts w:eastAsia="Calibri" w:cs="Calibri"/>
                <w:lang w:val="en-GB"/>
              </w:rPr>
            </w:pPr>
            <w:r>
              <w:rPr>
                <w:rFonts w:eastAsia="Calibri" w:cs="Calibri"/>
                <w:lang w:val="en-GB"/>
              </w:rPr>
              <w:t>1-2</w:t>
            </w:r>
          </w:p>
        </w:tc>
      </w:tr>
      <w:tr w:rsidR="00AD53A2" w14:paraId="3B396B77" w14:textId="77777777" w:rsidTr="00750493">
        <w:tc>
          <w:tcPr>
            <w:tcW w:w="1126" w:type="dxa"/>
            <w:vAlign w:val="center"/>
          </w:tcPr>
          <w:p w14:paraId="23FF3FED" w14:textId="3399D477" w:rsidR="00AD53A2" w:rsidRPr="00AD53A2" w:rsidRDefault="00AD53A2" w:rsidP="00AD53A2">
            <w:pPr>
              <w:suppressAutoHyphens/>
              <w:jc w:val="both"/>
              <w:rPr>
                <w:rFonts w:eastAsia="Calibri" w:cs="Calibri"/>
                <w:lang w:val="en-GB"/>
              </w:rPr>
            </w:pPr>
            <w:r w:rsidRPr="00AD53A2">
              <w:rPr>
                <w:rFonts w:cs="Calibri"/>
              </w:rPr>
              <w:t>2.1.3.4</w:t>
            </w:r>
          </w:p>
        </w:tc>
        <w:tc>
          <w:tcPr>
            <w:tcW w:w="7056" w:type="dxa"/>
            <w:vAlign w:val="center"/>
          </w:tcPr>
          <w:p w14:paraId="12441D33" w14:textId="2F78B698" w:rsidR="00AD53A2" w:rsidRPr="00AD53A2" w:rsidRDefault="00AD53A2" w:rsidP="00AD53A2">
            <w:pPr>
              <w:suppressAutoHyphens/>
              <w:jc w:val="both"/>
              <w:rPr>
                <w:rFonts w:eastAsia="Calibri" w:cs="Arial"/>
                <w:iCs/>
                <w:lang w:val="en-GB"/>
              </w:rPr>
            </w:pPr>
            <w:r w:rsidRPr="00AD53A2">
              <w:rPr>
                <w:rFonts w:cs="Calibri"/>
              </w:rPr>
              <w:t>Ensure uninterrupted safe water supply through appropriate interventions to combat climate change in Thimphu and Paro Municipalities</w:t>
            </w:r>
          </w:p>
        </w:tc>
        <w:tc>
          <w:tcPr>
            <w:tcW w:w="1168" w:type="dxa"/>
          </w:tcPr>
          <w:p w14:paraId="5A20E68C" w14:textId="5855177E" w:rsidR="00AD53A2" w:rsidRDefault="00F5399D" w:rsidP="00AD53A2">
            <w:pPr>
              <w:suppressAutoHyphens/>
              <w:jc w:val="both"/>
              <w:rPr>
                <w:rFonts w:eastAsia="Calibri" w:cs="Calibri"/>
                <w:lang w:val="en-GB"/>
              </w:rPr>
            </w:pPr>
            <w:r>
              <w:rPr>
                <w:rFonts w:eastAsia="Calibri" w:cs="Calibri"/>
                <w:lang w:val="en-GB"/>
              </w:rPr>
              <w:t>2-4</w:t>
            </w:r>
          </w:p>
        </w:tc>
      </w:tr>
    </w:tbl>
    <w:p w14:paraId="142802B5" w14:textId="77777777" w:rsidR="007A02C2" w:rsidRDefault="007A02C2" w:rsidP="007A02C2">
      <w:pPr>
        <w:suppressAutoHyphens/>
        <w:spacing w:after="0" w:line="240" w:lineRule="auto"/>
        <w:jc w:val="both"/>
        <w:rPr>
          <w:rFonts w:ascii="Calibri" w:eastAsia="Calibri" w:hAnsi="Calibri" w:cs="Calibri"/>
          <w:sz w:val="20"/>
          <w:szCs w:val="20"/>
          <w:lang w:val="en-GB"/>
        </w:rPr>
      </w:pPr>
    </w:p>
    <w:p w14:paraId="1D9DEB14" w14:textId="77777777" w:rsidR="0032101B" w:rsidRPr="009E3201" w:rsidRDefault="0032101B" w:rsidP="0032101B">
      <w:pPr>
        <w:suppressAutoHyphens/>
        <w:spacing w:after="0" w:line="240" w:lineRule="auto"/>
        <w:jc w:val="both"/>
        <w:rPr>
          <w:rFonts w:ascii="Calibri" w:eastAsia="SimSun" w:hAnsi="Calibri" w:cs="Calibri"/>
          <w:b/>
          <w:bCs/>
          <w:i/>
          <w:sz w:val="24"/>
          <w:szCs w:val="24"/>
          <w:lang w:val="en-GB"/>
        </w:rPr>
      </w:pPr>
      <w:r w:rsidRPr="009E3201">
        <w:rPr>
          <w:rFonts w:ascii="Calibri" w:eastAsia="SimSun" w:hAnsi="Calibri" w:cs="Calibri"/>
          <w:b/>
          <w:bCs/>
          <w:i/>
          <w:sz w:val="24"/>
          <w:szCs w:val="24"/>
          <w:lang w:val="en-GB"/>
        </w:rPr>
        <w:t xml:space="preserve">Output 2.2: Ecosystem and NbS developed and implemented to adapt to floods, heat-island effect, and landslide and to enrich water sources, natural streams and catchments for improved infiltration, restoration and recharge </w:t>
      </w:r>
    </w:p>
    <w:p w14:paraId="2F5BDEC3" w14:textId="77777777" w:rsidR="00482B69" w:rsidRDefault="00482B69" w:rsidP="0032101B">
      <w:pPr>
        <w:suppressAutoHyphens/>
        <w:spacing w:after="120" w:line="240" w:lineRule="auto"/>
        <w:jc w:val="both"/>
        <w:rPr>
          <w:rFonts w:ascii="Calibri" w:eastAsia="Calibri" w:hAnsi="Calibri" w:cs="Arial"/>
          <w:bCs/>
          <w:iCs/>
          <w:sz w:val="20"/>
          <w:szCs w:val="20"/>
          <w:lang w:val="en-GB"/>
        </w:rPr>
      </w:pPr>
    </w:p>
    <w:p w14:paraId="01B22E45" w14:textId="77777777" w:rsidR="00482B69" w:rsidRDefault="00482B69" w:rsidP="00482B69">
      <w:pPr>
        <w:jc w:val="both"/>
        <w:rPr>
          <w:rFonts w:cstheme="minorHAnsi"/>
          <w:b/>
          <w:bCs/>
          <w:i/>
          <w:iCs/>
          <w:color w:val="000000" w:themeColor="text1"/>
          <w:sz w:val="20"/>
          <w:szCs w:val="20"/>
          <w:lang w:val="en-GB"/>
        </w:rPr>
      </w:pPr>
      <w:r w:rsidRPr="00366F22">
        <w:rPr>
          <w:rFonts w:cstheme="minorHAnsi"/>
          <w:b/>
          <w:bCs/>
          <w:i/>
          <w:iCs/>
          <w:color w:val="000000" w:themeColor="text1"/>
          <w:sz w:val="20"/>
          <w:szCs w:val="20"/>
          <w:lang w:val="en-GB"/>
        </w:rPr>
        <w:t>Key results</w:t>
      </w:r>
    </w:p>
    <w:p w14:paraId="2BA5D0F4"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30 062m of river corridors and 39 781 m of streams enhanced to adapt to floods</w:t>
      </w:r>
    </w:p>
    <w:p w14:paraId="134DE9DA"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Retention pond in Paro developed ot maintain water level for flood resiliency and secure water during the dry season</w:t>
      </w:r>
    </w:p>
    <w:p w14:paraId="2F110612"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Developed Dzongkhag Integrated Water Resources Master Plan for Paro and Thimphu</w:t>
      </w:r>
    </w:p>
    <w:p w14:paraId="3B22AB05"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809 hectares of watershed/springshed restored</w:t>
      </w:r>
    </w:p>
    <w:p w14:paraId="3C07A76C"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85.32 hectares of urban forests created</w:t>
      </w:r>
    </w:p>
    <w:p w14:paraId="0CAEB474"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 xml:space="preserve">500 m of landslides stabilised </w:t>
      </w:r>
    </w:p>
    <w:p w14:paraId="254D6DEE" w14:textId="77777777" w:rsidR="00482B69" w:rsidRPr="00366F22"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930 m of street trees in Thimphu and 35 ha of street trees in Paro implemented</w:t>
      </w:r>
    </w:p>
    <w:p w14:paraId="6D239E1B" w14:textId="77777777" w:rsidR="00482B69" w:rsidRDefault="00482B69" w:rsidP="0032101B">
      <w:pPr>
        <w:suppressAutoHyphens/>
        <w:spacing w:after="120" w:line="240" w:lineRule="auto"/>
        <w:jc w:val="both"/>
        <w:rPr>
          <w:rFonts w:ascii="Calibri" w:eastAsia="Calibri" w:hAnsi="Calibri" w:cs="Arial"/>
          <w:bCs/>
          <w:iCs/>
          <w:sz w:val="20"/>
          <w:szCs w:val="20"/>
          <w:lang w:val="en-GB"/>
        </w:rPr>
      </w:pPr>
    </w:p>
    <w:p w14:paraId="4E50108B" w14:textId="1F2F1ACB" w:rsidR="0032101B" w:rsidRPr="009E3201" w:rsidRDefault="0032101B" w:rsidP="0032101B">
      <w:pPr>
        <w:suppressAutoHyphens/>
        <w:spacing w:after="120" w:line="240" w:lineRule="auto"/>
        <w:jc w:val="both"/>
        <w:rPr>
          <w:rFonts w:ascii="Calibri" w:eastAsia="Calibri" w:hAnsi="Calibri" w:cs="Arial"/>
          <w:bCs/>
          <w:iCs/>
          <w:sz w:val="20"/>
          <w:szCs w:val="20"/>
          <w:lang w:val="en-GB"/>
        </w:rPr>
      </w:pPr>
      <w:r w:rsidRPr="009E3201">
        <w:rPr>
          <w:rFonts w:ascii="Calibri" w:eastAsia="Calibri" w:hAnsi="Calibri" w:cs="Arial"/>
          <w:bCs/>
          <w:iCs/>
          <w:sz w:val="20"/>
          <w:szCs w:val="20"/>
          <w:lang w:val="en-GB"/>
        </w:rPr>
        <w:lastRenderedPageBreak/>
        <w:t>Under this output, Wang</w:t>
      </w:r>
      <w:r w:rsidR="008E43B6">
        <w:rPr>
          <w:rFonts w:ascii="Calibri" w:eastAsia="Calibri" w:hAnsi="Calibri" w:cs="Arial"/>
          <w:bCs/>
          <w:iCs/>
          <w:sz w:val="20"/>
          <w:szCs w:val="20"/>
          <w:lang w:val="en-GB"/>
        </w:rPr>
        <w:t xml:space="preserve"> C</w:t>
      </w:r>
      <w:r w:rsidRPr="009E3201">
        <w:rPr>
          <w:rFonts w:ascii="Calibri" w:eastAsia="Calibri" w:hAnsi="Calibri" w:cs="Arial"/>
          <w:bCs/>
          <w:iCs/>
          <w:sz w:val="20"/>
          <w:szCs w:val="20"/>
          <w:lang w:val="en-GB"/>
        </w:rPr>
        <w:t>hu and Paro river corridor</w:t>
      </w:r>
      <w:r w:rsidR="00180555">
        <w:rPr>
          <w:rFonts w:ascii="Calibri" w:eastAsia="Calibri" w:hAnsi="Calibri" w:cs="Arial"/>
          <w:bCs/>
          <w:iCs/>
          <w:sz w:val="20"/>
          <w:szCs w:val="20"/>
          <w:lang w:val="en-GB"/>
        </w:rPr>
        <w:t xml:space="preserve"> </w:t>
      </w:r>
      <w:r w:rsidRPr="009E3201">
        <w:rPr>
          <w:rFonts w:ascii="Calibri" w:eastAsia="Calibri" w:hAnsi="Calibri" w:cs="Arial"/>
          <w:bCs/>
          <w:iCs/>
          <w:sz w:val="20"/>
          <w:szCs w:val="20"/>
          <w:lang w:val="en-GB"/>
        </w:rPr>
        <w:t>will be enhanced</w:t>
      </w:r>
      <w:r w:rsidR="00180555">
        <w:rPr>
          <w:rFonts w:ascii="Calibri" w:eastAsia="Calibri" w:hAnsi="Calibri" w:cs="Arial"/>
          <w:bCs/>
          <w:iCs/>
          <w:sz w:val="20"/>
          <w:szCs w:val="20"/>
          <w:lang w:val="en-GB"/>
        </w:rPr>
        <w:t xml:space="preserve"> </w:t>
      </w:r>
      <w:r w:rsidRPr="009E3201">
        <w:rPr>
          <w:rFonts w:ascii="Calibri" w:eastAsia="Calibri" w:hAnsi="Calibri" w:cs="Arial"/>
          <w:bCs/>
          <w:iCs/>
          <w:sz w:val="20"/>
          <w:szCs w:val="20"/>
          <w:lang w:val="en-GB"/>
        </w:rPr>
        <w:t>to manage the floodplain and restore riparian buffer,</w:t>
      </w:r>
      <w:r w:rsidR="00180555">
        <w:rPr>
          <w:rFonts w:ascii="Calibri" w:eastAsia="Calibri" w:hAnsi="Calibri" w:cs="Arial"/>
          <w:bCs/>
          <w:iCs/>
          <w:sz w:val="20"/>
          <w:szCs w:val="20"/>
          <w:lang w:val="en-GB"/>
        </w:rPr>
        <w:t xml:space="preserve"> </w:t>
      </w:r>
      <w:r w:rsidR="380E72B5" w:rsidRPr="375B932E">
        <w:rPr>
          <w:rFonts w:ascii="Calibri" w:eastAsia="Calibri" w:hAnsi="Calibri" w:cs="Arial"/>
          <w:sz w:val="20"/>
          <w:szCs w:val="20"/>
          <w:lang w:val="en-GB"/>
        </w:rPr>
        <w:t>while</w:t>
      </w:r>
      <w:r w:rsidRPr="375B932E">
        <w:rPr>
          <w:rFonts w:ascii="Calibri" w:eastAsia="Calibri" w:hAnsi="Calibri" w:cs="Arial"/>
          <w:sz w:val="20"/>
          <w:szCs w:val="20"/>
          <w:lang w:val="en-GB"/>
        </w:rPr>
        <w:t xml:space="preserve"> foster</w:t>
      </w:r>
      <w:r w:rsidR="545AC42E" w:rsidRPr="375B932E">
        <w:rPr>
          <w:rFonts w:ascii="Calibri" w:eastAsia="Calibri" w:hAnsi="Calibri" w:cs="Arial"/>
          <w:sz w:val="20"/>
          <w:szCs w:val="20"/>
          <w:lang w:val="en-GB"/>
        </w:rPr>
        <w:t>ing</w:t>
      </w:r>
      <w:r w:rsidRPr="009E3201">
        <w:rPr>
          <w:rFonts w:ascii="Calibri" w:eastAsia="Calibri" w:hAnsi="Calibri" w:cs="Arial"/>
          <w:bCs/>
          <w:iCs/>
          <w:sz w:val="20"/>
          <w:szCs w:val="20"/>
          <w:lang w:val="en-GB"/>
        </w:rPr>
        <w:t xml:space="preserve"> ecological restoration and </w:t>
      </w:r>
      <w:r w:rsidRPr="375B932E">
        <w:rPr>
          <w:rFonts w:ascii="Calibri" w:eastAsia="Calibri" w:hAnsi="Calibri" w:cs="Arial"/>
          <w:sz w:val="20"/>
          <w:szCs w:val="20"/>
          <w:lang w:val="en-GB"/>
        </w:rPr>
        <w:t>improv</w:t>
      </w:r>
      <w:r w:rsidR="763BF95A" w:rsidRPr="375B932E">
        <w:rPr>
          <w:rFonts w:ascii="Calibri" w:eastAsia="Calibri" w:hAnsi="Calibri" w:cs="Arial"/>
          <w:sz w:val="20"/>
          <w:szCs w:val="20"/>
          <w:lang w:val="en-GB"/>
        </w:rPr>
        <w:t>ing</w:t>
      </w:r>
      <w:r w:rsidRPr="009E3201">
        <w:rPr>
          <w:rFonts w:ascii="Calibri" w:eastAsia="Calibri" w:hAnsi="Calibri" w:cs="Arial"/>
          <w:bCs/>
          <w:iCs/>
          <w:sz w:val="20"/>
          <w:szCs w:val="20"/>
          <w:lang w:val="en-GB"/>
        </w:rPr>
        <w:t xml:space="preserve"> biodiversity. It</w:t>
      </w:r>
      <w:r w:rsidRPr="040B83F0">
        <w:rPr>
          <w:rFonts w:ascii="Calibri" w:eastAsia="Calibri" w:hAnsi="Calibri" w:cs="Arial"/>
          <w:sz w:val="20"/>
          <w:szCs w:val="20"/>
          <w:lang w:val="en-GB"/>
        </w:rPr>
        <w:t xml:space="preserve"> </w:t>
      </w:r>
      <w:r w:rsidR="4BE7D318" w:rsidRPr="040B83F0">
        <w:rPr>
          <w:rFonts w:ascii="Calibri" w:eastAsia="Calibri" w:hAnsi="Calibri" w:cs="Arial"/>
          <w:sz w:val="20"/>
          <w:szCs w:val="20"/>
          <w:lang w:val="en-GB"/>
        </w:rPr>
        <w:t>will</w:t>
      </w:r>
      <w:r w:rsidR="00180555">
        <w:rPr>
          <w:rFonts w:ascii="Calibri" w:eastAsia="Calibri" w:hAnsi="Calibri" w:cs="Arial"/>
          <w:bCs/>
          <w:iCs/>
          <w:sz w:val="20"/>
          <w:szCs w:val="20"/>
          <w:lang w:val="en-GB"/>
        </w:rPr>
        <w:t xml:space="preserve"> </w:t>
      </w:r>
      <w:r w:rsidRPr="009E3201">
        <w:rPr>
          <w:rFonts w:ascii="Calibri" w:eastAsia="Calibri" w:hAnsi="Calibri" w:cs="Arial"/>
          <w:bCs/>
          <w:iCs/>
          <w:sz w:val="20"/>
          <w:szCs w:val="20"/>
          <w:lang w:val="en-GB"/>
        </w:rPr>
        <w:t xml:space="preserve">develop urban </w:t>
      </w:r>
      <w:r w:rsidRPr="2BEAFDDE">
        <w:rPr>
          <w:rFonts w:ascii="Calibri" w:eastAsia="Calibri" w:hAnsi="Calibri" w:cs="Arial"/>
          <w:sz w:val="20"/>
          <w:szCs w:val="20"/>
          <w:lang w:val="en-GB"/>
        </w:rPr>
        <w:t>forest</w:t>
      </w:r>
      <w:r w:rsidR="6584F330" w:rsidRPr="2BEAFDDE">
        <w:rPr>
          <w:rFonts w:ascii="Calibri" w:eastAsia="Calibri" w:hAnsi="Calibri" w:cs="Arial"/>
          <w:sz w:val="20"/>
          <w:szCs w:val="20"/>
          <w:lang w:val="en-GB"/>
        </w:rPr>
        <w:t>s</w:t>
      </w:r>
      <w:r w:rsidRPr="009E3201">
        <w:rPr>
          <w:rFonts w:ascii="Calibri" w:eastAsia="Calibri" w:hAnsi="Calibri" w:cs="Arial"/>
          <w:bCs/>
          <w:iCs/>
          <w:sz w:val="20"/>
          <w:szCs w:val="20"/>
          <w:lang w:val="en-GB"/>
        </w:rPr>
        <w:t xml:space="preserve"> and enhance urban greenery to promote the preservation of natural environment and ecological health. Furthermore, with Thimphu and Paro prone to fires hazards especially during dry season, fire breaks (fire</w:t>
      </w:r>
      <w:r w:rsidR="008E43B6">
        <w:rPr>
          <w:rFonts w:ascii="Calibri" w:eastAsia="Calibri" w:hAnsi="Calibri" w:cs="Arial"/>
          <w:bCs/>
          <w:iCs/>
          <w:sz w:val="20"/>
          <w:szCs w:val="20"/>
          <w:lang w:val="en-GB"/>
        </w:rPr>
        <w:t xml:space="preserve"> </w:t>
      </w:r>
      <w:r w:rsidRPr="009E3201">
        <w:rPr>
          <w:rFonts w:ascii="Calibri" w:eastAsia="Calibri" w:hAnsi="Calibri" w:cs="Arial"/>
          <w:bCs/>
          <w:iCs/>
          <w:sz w:val="20"/>
          <w:szCs w:val="20"/>
          <w:lang w:val="en-GB"/>
        </w:rPr>
        <w:t xml:space="preserve">lines) will be created at strategic locations within the city and along the municipal boundary. These interventions are also expected to reduce heat-island effect and increase carbon sequestration. </w:t>
      </w:r>
    </w:p>
    <w:p w14:paraId="709779C3" w14:textId="094E396F" w:rsidR="0032101B" w:rsidRPr="009E3201" w:rsidRDefault="0032101B" w:rsidP="0032101B">
      <w:pPr>
        <w:suppressAutoHyphens/>
        <w:spacing w:after="120" w:line="240" w:lineRule="auto"/>
        <w:jc w:val="both"/>
        <w:rPr>
          <w:rFonts w:ascii="Calibri" w:eastAsia="Calibri" w:hAnsi="Calibri" w:cs="Arial"/>
          <w:iCs/>
          <w:sz w:val="20"/>
          <w:szCs w:val="20"/>
          <w:lang w:val="en-GB"/>
        </w:rPr>
      </w:pPr>
      <w:r w:rsidRPr="009E3201">
        <w:rPr>
          <w:rFonts w:ascii="Calibri" w:eastAsia="Calibri" w:hAnsi="Calibri" w:cs="Arial"/>
          <w:bCs/>
          <w:iCs/>
          <w:sz w:val="20"/>
          <w:szCs w:val="20"/>
          <w:lang w:val="en-GB"/>
        </w:rPr>
        <w:t>To protect and restore water sources of Thimphu and Paro municipality, assessment of degraded areas will be carried out, and</w:t>
      </w:r>
      <w:r w:rsidR="00180555">
        <w:rPr>
          <w:rFonts w:ascii="Calibri" w:eastAsia="Calibri" w:hAnsi="Calibri" w:cs="Arial"/>
          <w:bCs/>
          <w:iCs/>
          <w:sz w:val="20"/>
          <w:szCs w:val="20"/>
          <w:lang w:val="en-GB"/>
        </w:rPr>
        <w:t xml:space="preserve"> </w:t>
      </w:r>
      <w:r w:rsidR="65EDFA28" w:rsidRPr="352EB1B2">
        <w:rPr>
          <w:rFonts w:ascii="Calibri" w:eastAsia="Calibri" w:hAnsi="Calibri" w:cs="Arial"/>
          <w:sz w:val="20"/>
          <w:szCs w:val="20"/>
          <w:lang w:val="en-GB"/>
        </w:rPr>
        <w:t>catchments</w:t>
      </w:r>
      <w:r w:rsidR="65EDFA28" w:rsidRPr="12D7B3B1">
        <w:rPr>
          <w:rFonts w:ascii="Calibri" w:eastAsia="Calibri" w:hAnsi="Calibri" w:cs="Arial"/>
          <w:sz w:val="20"/>
          <w:szCs w:val="20"/>
          <w:lang w:val="en-GB"/>
        </w:rPr>
        <w:t>, water sources and natural streams</w:t>
      </w:r>
      <w:r w:rsidR="65EDFA28" w:rsidRPr="352EB1B2">
        <w:rPr>
          <w:rFonts w:ascii="Calibri" w:eastAsia="Calibri" w:hAnsi="Calibri" w:cs="Arial"/>
          <w:sz w:val="20"/>
          <w:szCs w:val="20"/>
          <w:lang w:val="en-GB"/>
        </w:rPr>
        <w:t xml:space="preserve"> will be rehabilitated through </w:t>
      </w:r>
      <w:r w:rsidRPr="009E3201">
        <w:rPr>
          <w:rFonts w:ascii="Calibri" w:eastAsia="Calibri" w:hAnsi="Calibri" w:cs="Arial"/>
          <w:bCs/>
          <w:iCs/>
          <w:sz w:val="20"/>
          <w:szCs w:val="20"/>
          <w:lang w:val="en-GB"/>
        </w:rPr>
        <w:t>nature-based watershed/springshed revival interventions</w:t>
      </w:r>
      <w:r w:rsidR="00E514BD">
        <w:rPr>
          <w:rFonts w:ascii="Calibri" w:eastAsia="Calibri" w:hAnsi="Calibri" w:cs="Arial"/>
          <w:bCs/>
          <w:iCs/>
          <w:sz w:val="20"/>
          <w:szCs w:val="20"/>
          <w:lang w:val="en-GB"/>
        </w:rPr>
        <w:t xml:space="preserve"> </w:t>
      </w:r>
      <w:r w:rsidRPr="009E3201">
        <w:rPr>
          <w:rFonts w:ascii="Calibri" w:eastAsia="Calibri" w:hAnsi="Calibri" w:cs="Arial"/>
          <w:bCs/>
          <w:iCs/>
          <w:sz w:val="20"/>
          <w:szCs w:val="20"/>
          <w:lang w:val="en-GB"/>
        </w:rPr>
        <w:t xml:space="preserve">to improve infiltration and recharge. This output will </w:t>
      </w:r>
      <w:r w:rsidR="00F7367C" w:rsidRPr="009E3201">
        <w:rPr>
          <w:rFonts w:ascii="Calibri" w:eastAsia="Calibri" w:hAnsi="Calibri" w:cs="Arial"/>
          <w:bCs/>
          <w:iCs/>
          <w:sz w:val="20"/>
          <w:szCs w:val="20"/>
          <w:lang w:val="en-GB"/>
        </w:rPr>
        <w:t>also</w:t>
      </w:r>
      <w:r w:rsidRPr="009E3201">
        <w:rPr>
          <w:rFonts w:ascii="Calibri" w:eastAsia="Calibri" w:hAnsi="Calibri" w:cs="Arial"/>
          <w:bCs/>
          <w:iCs/>
          <w:sz w:val="20"/>
          <w:szCs w:val="20"/>
          <w:lang w:val="en-GB"/>
        </w:rPr>
        <w:t xml:space="preserve"> implement climate resilient flood management measures with hybrid infrastructure and </w:t>
      </w:r>
      <w:r w:rsidR="59F6D83F" w:rsidRPr="352EB1B2">
        <w:rPr>
          <w:rFonts w:ascii="Calibri" w:eastAsia="Calibri" w:hAnsi="Calibri" w:cs="Arial"/>
          <w:sz w:val="20"/>
          <w:szCs w:val="20"/>
          <w:lang w:val="en-GB"/>
        </w:rPr>
        <w:t>NbS</w:t>
      </w:r>
      <w:r w:rsidRPr="352EB1B2">
        <w:rPr>
          <w:rFonts w:ascii="Calibri" w:eastAsia="Calibri" w:hAnsi="Calibri" w:cs="Arial"/>
          <w:sz w:val="20"/>
          <w:szCs w:val="20"/>
          <w:lang w:val="en-GB"/>
        </w:rPr>
        <w:t xml:space="preserve"> </w:t>
      </w:r>
      <w:r w:rsidRPr="009E3201">
        <w:rPr>
          <w:rFonts w:ascii="Calibri" w:eastAsia="Calibri" w:hAnsi="Calibri" w:cs="Arial"/>
          <w:bCs/>
          <w:iCs/>
          <w:sz w:val="20"/>
          <w:szCs w:val="20"/>
          <w:lang w:val="en-GB"/>
        </w:rPr>
        <w:t>along the critical areas of Pa-chu and Wang</w:t>
      </w:r>
      <w:r w:rsidR="008E43B6">
        <w:rPr>
          <w:rFonts w:ascii="Calibri" w:eastAsia="Calibri" w:hAnsi="Calibri" w:cs="Arial"/>
          <w:bCs/>
          <w:iCs/>
          <w:sz w:val="20"/>
          <w:szCs w:val="20"/>
          <w:lang w:val="en-GB"/>
        </w:rPr>
        <w:t xml:space="preserve"> C</w:t>
      </w:r>
      <w:r w:rsidRPr="009E3201">
        <w:rPr>
          <w:rFonts w:ascii="Calibri" w:eastAsia="Calibri" w:hAnsi="Calibri" w:cs="Arial"/>
          <w:bCs/>
          <w:iCs/>
          <w:sz w:val="20"/>
          <w:szCs w:val="20"/>
          <w:lang w:val="en-GB"/>
        </w:rPr>
        <w:t>hu</w:t>
      </w:r>
      <w:r w:rsidR="00180555">
        <w:rPr>
          <w:rFonts w:ascii="Calibri" w:eastAsia="Calibri" w:hAnsi="Calibri" w:cs="Arial"/>
          <w:bCs/>
          <w:iCs/>
          <w:sz w:val="20"/>
          <w:szCs w:val="20"/>
          <w:lang w:val="en-GB"/>
        </w:rPr>
        <w:t xml:space="preserve"> </w:t>
      </w:r>
      <w:r w:rsidRPr="009E3201">
        <w:rPr>
          <w:rFonts w:ascii="Calibri" w:eastAsia="Calibri" w:hAnsi="Calibri" w:cs="Arial"/>
          <w:bCs/>
          <w:iCs/>
          <w:sz w:val="20"/>
          <w:szCs w:val="20"/>
          <w:lang w:val="en-GB"/>
        </w:rPr>
        <w:t>embankments to protect public infrastructure and vulnerable communities. The activities under this output include:</w:t>
      </w:r>
    </w:p>
    <w:tbl>
      <w:tblPr>
        <w:tblStyle w:val="TableGrid"/>
        <w:tblW w:w="0" w:type="auto"/>
        <w:tblLook w:val="04A0" w:firstRow="1" w:lastRow="0" w:firstColumn="1" w:lastColumn="0" w:noHBand="0" w:noVBand="1"/>
      </w:tblPr>
      <w:tblGrid>
        <w:gridCol w:w="1126"/>
        <w:gridCol w:w="7056"/>
        <w:gridCol w:w="1168"/>
      </w:tblGrid>
      <w:tr w:rsidR="007A02C2" w14:paraId="5F4490AD" w14:textId="77777777" w:rsidTr="00AD53A2">
        <w:tc>
          <w:tcPr>
            <w:tcW w:w="1126" w:type="dxa"/>
          </w:tcPr>
          <w:p w14:paraId="2674EFF8" w14:textId="77777777" w:rsidR="007A02C2" w:rsidRDefault="007A02C2" w:rsidP="007A02C2">
            <w:pPr>
              <w:suppressAutoHyphens/>
              <w:jc w:val="both"/>
              <w:rPr>
                <w:rFonts w:eastAsia="Calibri" w:cs="Calibri"/>
                <w:lang w:val="en-GB"/>
              </w:rPr>
            </w:pPr>
            <w:r>
              <w:rPr>
                <w:rFonts w:eastAsia="Calibri" w:cs="Calibri"/>
                <w:lang w:val="en-GB"/>
              </w:rPr>
              <w:t>#</w:t>
            </w:r>
          </w:p>
        </w:tc>
        <w:tc>
          <w:tcPr>
            <w:tcW w:w="7056" w:type="dxa"/>
          </w:tcPr>
          <w:p w14:paraId="6F26CF4A" w14:textId="77777777" w:rsidR="007A02C2" w:rsidRPr="00185A3D" w:rsidRDefault="007A02C2" w:rsidP="007A02C2">
            <w:pPr>
              <w:suppressAutoHyphens/>
              <w:jc w:val="both"/>
              <w:rPr>
                <w:rFonts w:eastAsia="Calibri" w:cs="Calibri"/>
                <w:b/>
                <w:bCs/>
                <w:lang w:val="en-GB"/>
              </w:rPr>
            </w:pPr>
            <w:r w:rsidRPr="00185A3D">
              <w:rPr>
                <w:rFonts w:eastAsia="Calibri" w:cs="Calibri"/>
                <w:b/>
                <w:bCs/>
                <w:lang w:val="en-GB"/>
              </w:rPr>
              <w:t>Activity</w:t>
            </w:r>
          </w:p>
        </w:tc>
        <w:tc>
          <w:tcPr>
            <w:tcW w:w="1168" w:type="dxa"/>
          </w:tcPr>
          <w:p w14:paraId="3EEB2DB0" w14:textId="47F9A347" w:rsidR="007A02C2" w:rsidRDefault="007A02C2" w:rsidP="007A02C2">
            <w:pPr>
              <w:suppressAutoHyphens/>
              <w:jc w:val="both"/>
              <w:rPr>
                <w:rFonts w:eastAsia="Calibri" w:cs="Calibri"/>
                <w:lang w:val="en-GB"/>
              </w:rPr>
            </w:pPr>
            <w:r>
              <w:rPr>
                <w:rFonts w:eastAsia="Calibri" w:cs="Calibri"/>
                <w:lang w:val="en-GB"/>
              </w:rPr>
              <w:t>Year</w:t>
            </w:r>
          </w:p>
        </w:tc>
      </w:tr>
      <w:tr w:rsidR="007A02C2" w:rsidRPr="00185A3D" w14:paraId="2926A5D5" w14:textId="77777777" w:rsidTr="00AD53A2">
        <w:tc>
          <w:tcPr>
            <w:tcW w:w="1126" w:type="dxa"/>
          </w:tcPr>
          <w:p w14:paraId="646F3196" w14:textId="46123973" w:rsidR="007A02C2" w:rsidRPr="00185A3D" w:rsidRDefault="007A02C2" w:rsidP="00CE72B7">
            <w:pPr>
              <w:suppressAutoHyphens/>
              <w:jc w:val="both"/>
              <w:rPr>
                <w:rFonts w:eastAsia="Calibri" w:cs="Calibri"/>
                <w:b/>
                <w:bCs/>
                <w:lang w:val="en-GB"/>
              </w:rPr>
            </w:pPr>
            <w:r w:rsidRPr="00185A3D">
              <w:rPr>
                <w:rFonts w:eastAsia="Calibri" w:cs="Calibri"/>
                <w:b/>
                <w:bCs/>
                <w:lang w:val="en-GB"/>
              </w:rPr>
              <w:t>2.2.1</w:t>
            </w:r>
          </w:p>
        </w:tc>
        <w:tc>
          <w:tcPr>
            <w:tcW w:w="7056" w:type="dxa"/>
          </w:tcPr>
          <w:p w14:paraId="18CE212F" w14:textId="6EB7C541" w:rsidR="007A02C2" w:rsidRPr="00185A3D" w:rsidRDefault="007A02C2" w:rsidP="00CE72B7">
            <w:pPr>
              <w:suppressAutoHyphens/>
              <w:jc w:val="both"/>
              <w:rPr>
                <w:rFonts w:eastAsia="Calibri" w:cs="Calibri"/>
                <w:b/>
                <w:bCs/>
                <w:lang w:val="en-GB"/>
              </w:rPr>
            </w:pPr>
            <w:r w:rsidRPr="00185A3D">
              <w:rPr>
                <w:rFonts w:eastAsia="Calibri" w:cs="Arial"/>
                <w:b/>
                <w:bCs/>
                <w:iCs/>
                <w:lang w:val="en-GB"/>
              </w:rPr>
              <w:t>Development of urban forestry/greening to reduce urban heat island effect, flooding</w:t>
            </w:r>
            <w:r w:rsidRPr="00185A3D">
              <w:rPr>
                <w:rFonts w:eastAsia="Calibri" w:cs="Arial"/>
                <w:b/>
                <w:bCs/>
                <w:lang w:val="en-GB"/>
              </w:rPr>
              <w:t>, and</w:t>
            </w:r>
            <w:r w:rsidRPr="00185A3D">
              <w:rPr>
                <w:rFonts w:eastAsia="Calibri" w:cs="Arial"/>
                <w:b/>
                <w:bCs/>
                <w:iCs/>
                <w:lang w:val="en-GB"/>
              </w:rPr>
              <w:t xml:space="preserve"> enhance carbon sequestration.</w:t>
            </w:r>
          </w:p>
        </w:tc>
        <w:tc>
          <w:tcPr>
            <w:tcW w:w="1168" w:type="dxa"/>
          </w:tcPr>
          <w:p w14:paraId="36DBCBCF" w14:textId="18FE0FF9" w:rsidR="007A02C2" w:rsidRPr="00185A3D" w:rsidRDefault="00F5399D" w:rsidP="00CE72B7">
            <w:pPr>
              <w:suppressAutoHyphens/>
              <w:jc w:val="both"/>
              <w:rPr>
                <w:rFonts w:eastAsia="Calibri" w:cs="Calibri"/>
                <w:b/>
                <w:bCs/>
                <w:lang w:val="en-GB"/>
              </w:rPr>
            </w:pPr>
            <w:r w:rsidRPr="00185A3D">
              <w:rPr>
                <w:rFonts w:eastAsia="Calibri" w:cs="Calibri"/>
                <w:b/>
                <w:bCs/>
                <w:lang w:val="en-GB"/>
              </w:rPr>
              <w:t>1-6</w:t>
            </w:r>
          </w:p>
        </w:tc>
      </w:tr>
      <w:tr w:rsidR="00AD53A2" w14:paraId="2DB53186" w14:textId="77777777" w:rsidTr="00750493">
        <w:tc>
          <w:tcPr>
            <w:tcW w:w="1126" w:type="dxa"/>
            <w:vAlign w:val="center"/>
          </w:tcPr>
          <w:p w14:paraId="69212AB0" w14:textId="2F49CD16" w:rsidR="00AD53A2" w:rsidRPr="00AD53A2" w:rsidRDefault="00AD53A2" w:rsidP="00AD53A2">
            <w:pPr>
              <w:suppressAutoHyphens/>
              <w:jc w:val="both"/>
              <w:rPr>
                <w:rFonts w:eastAsia="Calibri" w:cs="Calibri"/>
                <w:lang w:val="en-GB"/>
              </w:rPr>
            </w:pPr>
            <w:r w:rsidRPr="00AD53A2">
              <w:rPr>
                <w:rFonts w:cs="Calibri"/>
              </w:rPr>
              <w:t>2.2.1.1</w:t>
            </w:r>
          </w:p>
        </w:tc>
        <w:tc>
          <w:tcPr>
            <w:tcW w:w="7056" w:type="dxa"/>
            <w:vAlign w:val="center"/>
          </w:tcPr>
          <w:p w14:paraId="386F916E" w14:textId="3D4D8295" w:rsidR="00AD53A2" w:rsidRPr="00AD53A2" w:rsidRDefault="00AD53A2" w:rsidP="00AD53A2">
            <w:pPr>
              <w:suppressAutoHyphens/>
              <w:jc w:val="both"/>
              <w:rPr>
                <w:rFonts w:eastAsia="Calibri" w:cs="Arial"/>
                <w:iCs/>
                <w:lang w:val="en-GB"/>
              </w:rPr>
            </w:pPr>
            <w:r w:rsidRPr="00AD53A2">
              <w:rPr>
                <w:rFonts w:cs="Calibri"/>
              </w:rPr>
              <w:t>Enhancement of Wangchhu River Corridor to adapt to floods and landslide through urban forestry</w:t>
            </w:r>
          </w:p>
        </w:tc>
        <w:tc>
          <w:tcPr>
            <w:tcW w:w="1168" w:type="dxa"/>
          </w:tcPr>
          <w:p w14:paraId="2B2B0D97" w14:textId="53BC0BB3" w:rsidR="00AD53A2" w:rsidRDefault="00F5399D" w:rsidP="00AD53A2">
            <w:pPr>
              <w:suppressAutoHyphens/>
              <w:jc w:val="both"/>
              <w:rPr>
                <w:rFonts w:eastAsia="Calibri" w:cs="Calibri"/>
                <w:lang w:val="en-GB"/>
              </w:rPr>
            </w:pPr>
            <w:r>
              <w:rPr>
                <w:rFonts w:eastAsia="Calibri" w:cs="Calibri"/>
                <w:lang w:val="en-GB"/>
              </w:rPr>
              <w:t>1-6</w:t>
            </w:r>
          </w:p>
        </w:tc>
      </w:tr>
      <w:tr w:rsidR="00AD53A2" w14:paraId="5DDF603C" w14:textId="77777777" w:rsidTr="00750493">
        <w:tc>
          <w:tcPr>
            <w:tcW w:w="1126" w:type="dxa"/>
            <w:vAlign w:val="center"/>
          </w:tcPr>
          <w:p w14:paraId="3364E558" w14:textId="619773CE" w:rsidR="00AD53A2" w:rsidRPr="00AD53A2" w:rsidRDefault="00AD53A2" w:rsidP="00AD53A2">
            <w:pPr>
              <w:suppressAutoHyphens/>
              <w:jc w:val="both"/>
              <w:rPr>
                <w:rFonts w:eastAsia="Calibri" w:cs="Calibri"/>
                <w:lang w:val="en-GB"/>
              </w:rPr>
            </w:pPr>
            <w:r w:rsidRPr="00AD53A2">
              <w:rPr>
                <w:rFonts w:cs="Calibri"/>
              </w:rPr>
              <w:t>2.2.1.2</w:t>
            </w:r>
          </w:p>
        </w:tc>
        <w:tc>
          <w:tcPr>
            <w:tcW w:w="7056" w:type="dxa"/>
            <w:vAlign w:val="center"/>
          </w:tcPr>
          <w:p w14:paraId="40BF2A79" w14:textId="0A429256" w:rsidR="00AD53A2" w:rsidRPr="00AD53A2" w:rsidRDefault="00AD53A2" w:rsidP="00AD53A2">
            <w:pPr>
              <w:suppressAutoHyphens/>
              <w:jc w:val="both"/>
              <w:rPr>
                <w:rFonts w:eastAsia="Calibri" w:cs="Arial"/>
                <w:iCs/>
                <w:lang w:val="en-GB"/>
              </w:rPr>
            </w:pPr>
            <w:r w:rsidRPr="00AD53A2">
              <w:rPr>
                <w:rFonts w:cs="Calibri"/>
              </w:rPr>
              <w:t>Creation of fireline to control forest fire along Thimphu and Paro Municipal Boundary</w:t>
            </w:r>
          </w:p>
        </w:tc>
        <w:tc>
          <w:tcPr>
            <w:tcW w:w="1168" w:type="dxa"/>
          </w:tcPr>
          <w:p w14:paraId="00CD4511" w14:textId="127942E1" w:rsidR="00AD53A2" w:rsidRDefault="00F5399D" w:rsidP="00AD53A2">
            <w:pPr>
              <w:suppressAutoHyphens/>
              <w:jc w:val="both"/>
              <w:rPr>
                <w:rFonts w:eastAsia="Calibri" w:cs="Calibri"/>
                <w:lang w:val="en-GB"/>
              </w:rPr>
            </w:pPr>
            <w:r>
              <w:rPr>
                <w:rFonts w:eastAsia="Calibri" w:cs="Calibri"/>
                <w:lang w:val="en-GB"/>
              </w:rPr>
              <w:t>1-6</w:t>
            </w:r>
          </w:p>
        </w:tc>
      </w:tr>
      <w:tr w:rsidR="007A02C2" w:rsidRPr="00185A3D" w14:paraId="2A08D93D" w14:textId="77777777" w:rsidTr="00AD53A2">
        <w:tc>
          <w:tcPr>
            <w:tcW w:w="1126" w:type="dxa"/>
          </w:tcPr>
          <w:p w14:paraId="4AB4A9DB" w14:textId="09D57143" w:rsidR="007A02C2" w:rsidRPr="00185A3D" w:rsidRDefault="007A02C2" w:rsidP="00CE72B7">
            <w:pPr>
              <w:suppressAutoHyphens/>
              <w:jc w:val="both"/>
              <w:rPr>
                <w:rFonts w:eastAsia="Calibri" w:cs="Calibri"/>
                <w:b/>
                <w:bCs/>
                <w:lang w:val="en-GB"/>
              </w:rPr>
            </w:pPr>
            <w:r w:rsidRPr="00185A3D">
              <w:rPr>
                <w:rFonts w:eastAsia="Calibri" w:cs="Calibri"/>
                <w:b/>
                <w:bCs/>
                <w:lang w:val="en-GB"/>
              </w:rPr>
              <w:t>2.2.2</w:t>
            </w:r>
          </w:p>
        </w:tc>
        <w:tc>
          <w:tcPr>
            <w:tcW w:w="7056" w:type="dxa"/>
          </w:tcPr>
          <w:p w14:paraId="0FE5095C" w14:textId="22968904" w:rsidR="007A02C2" w:rsidRPr="00185A3D" w:rsidRDefault="007A02C2" w:rsidP="00CE72B7">
            <w:pPr>
              <w:suppressAutoHyphens/>
              <w:jc w:val="both"/>
              <w:rPr>
                <w:rFonts w:eastAsia="Calibri" w:cs="Calibri"/>
                <w:b/>
                <w:bCs/>
                <w:lang w:val="en-GB"/>
              </w:rPr>
            </w:pPr>
            <w:r w:rsidRPr="00185A3D">
              <w:rPr>
                <w:rFonts w:eastAsia="Calibri" w:cs="Arial"/>
                <w:b/>
                <w:bCs/>
                <w:iCs/>
                <w:lang w:val="en-GB"/>
              </w:rPr>
              <w:t xml:space="preserve">Rehabilitation and protection of water sources, natural </w:t>
            </w:r>
            <w:r w:rsidRPr="00185A3D">
              <w:rPr>
                <w:rFonts w:eastAsia="Calibri" w:cs="Arial"/>
                <w:b/>
                <w:bCs/>
                <w:lang w:val="en-GB"/>
              </w:rPr>
              <w:t>streams,</w:t>
            </w:r>
            <w:r w:rsidRPr="00185A3D">
              <w:rPr>
                <w:rFonts w:eastAsia="Calibri" w:cs="Arial"/>
                <w:b/>
                <w:bCs/>
                <w:iCs/>
                <w:lang w:val="en-GB"/>
              </w:rPr>
              <w:t xml:space="preserve"> and catchments for improved filtration, recharge</w:t>
            </w:r>
            <w:r w:rsidRPr="00185A3D">
              <w:rPr>
                <w:rFonts w:eastAsia="Calibri" w:cs="Arial"/>
                <w:b/>
                <w:bCs/>
                <w:lang w:val="en-GB"/>
              </w:rPr>
              <w:t>,</w:t>
            </w:r>
            <w:r w:rsidRPr="00185A3D">
              <w:rPr>
                <w:rFonts w:eastAsia="Calibri" w:cs="Arial"/>
                <w:b/>
                <w:bCs/>
                <w:iCs/>
                <w:lang w:val="en-GB"/>
              </w:rPr>
              <w:t xml:space="preserve"> and restoration.</w:t>
            </w:r>
          </w:p>
        </w:tc>
        <w:tc>
          <w:tcPr>
            <w:tcW w:w="1168" w:type="dxa"/>
          </w:tcPr>
          <w:p w14:paraId="60A4B6E2" w14:textId="545D8608" w:rsidR="007A02C2" w:rsidRPr="00185A3D" w:rsidRDefault="00F5399D" w:rsidP="00CE72B7">
            <w:pPr>
              <w:suppressAutoHyphens/>
              <w:jc w:val="both"/>
              <w:rPr>
                <w:rFonts w:eastAsia="Calibri" w:cs="Calibri"/>
                <w:b/>
                <w:bCs/>
                <w:lang w:val="en-GB"/>
              </w:rPr>
            </w:pPr>
            <w:r w:rsidRPr="00185A3D">
              <w:rPr>
                <w:rFonts w:eastAsia="Calibri" w:cs="Calibri"/>
                <w:b/>
                <w:bCs/>
                <w:lang w:val="en-GB"/>
              </w:rPr>
              <w:t>1-6</w:t>
            </w:r>
          </w:p>
        </w:tc>
      </w:tr>
      <w:tr w:rsidR="00AD53A2" w14:paraId="16E21F98" w14:textId="77777777" w:rsidTr="00750493">
        <w:tc>
          <w:tcPr>
            <w:tcW w:w="1126" w:type="dxa"/>
            <w:vAlign w:val="center"/>
          </w:tcPr>
          <w:p w14:paraId="17E674AC" w14:textId="2D3747F6" w:rsidR="00AD53A2" w:rsidRPr="00AD53A2" w:rsidRDefault="00AD53A2" w:rsidP="00AD53A2">
            <w:pPr>
              <w:suppressAutoHyphens/>
              <w:jc w:val="both"/>
              <w:rPr>
                <w:rFonts w:eastAsia="Calibri" w:cs="Calibri"/>
                <w:lang w:val="en-GB"/>
              </w:rPr>
            </w:pPr>
            <w:r w:rsidRPr="00AD53A2">
              <w:rPr>
                <w:rFonts w:cs="Calibri"/>
              </w:rPr>
              <w:t>2.2.2.1</w:t>
            </w:r>
          </w:p>
        </w:tc>
        <w:tc>
          <w:tcPr>
            <w:tcW w:w="7056" w:type="dxa"/>
            <w:vAlign w:val="center"/>
          </w:tcPr>
          <w:p w14:paraId="7F16AE11" w14:textId="3CD07937" w:rsidR="00AD53A2" w:rsidRPr="00AD53A2" w:rsidRDefault="00AD53A2" w:rsidP="00AD53A2">
            <w:pPr>
              <w:suppressAutoHyphens/>
              <w:jc w:val="both"/>
              <w:rPr>
                <w:rFonts w:eastAsia="Calibri" w:cs="Arial"/>
                <w:iCs/>
                <w:lang w:val="en-GB"/>
              </w:rPr>
            </w:pPr>
            <w:r w:rsidRPr="00AD53A2">
              <w:rPr>
                <w:rFonts w:cs="Calibri"/>
              </w:rPr>
              <w:t>Development and implementation of a retention pond at Jangsa water supply source to maintain water level for flood resiliency &amp; dry season</w:t>
            </w:r>
          </w:p>
        </w:tc>
        <w:tc>
          <w:tcPr>
            <w:tcW w:w="1168" w:type="dxa"/>
          </w:tcPr>
          <w:p w14:paraId="2420BC3C" w14:textId="003C2303" w:rsidR="00AD53A2" w:rsidRDefault="00F5399D" w:rsidP="00AD53A2">
            <w:pPr>
              <w:suppressAutoHyphens/>
              <w:jc w:val="both"/>
              <w:rPr>
                <w:rFonts w:eastAsia="Calibri" w:cs="Calibri"/>
                <w:lang w:val="en-GB"/>
              </w:rPr>
            </w:pPr>
            <w:r>
              <w:rPr>
                <w:rFonts w:eastAsia="Calibri" w:cs="Calibri"/>
                <w:lang w:val="en-GB"/>
              </w:rPr>
              <w:t>2-5</w:t>
            </w:r>
          </w:p>
        </w:tc>
      </w:tr>
      <w:tr w:rsidR="00AD53A2" w14:paraId="229D764A" w14:textId="77777777" w:rsidTr="00750493">
        <w:tc>
          <w:tcPr>
            <w:tcW w:w="1126" w:type="dxa"/>
            <w:vAlign w:val="center"/>
          </w:tcPr>
          <w:p w14:paraId="7E3E845D" w14:textId="24C70C72" w:rsidR="00AD53A2" w:rsidRPr="00AD53A2" w:rsidRDefault="00AD53A2" w:rsidP="00AD53A2">
            <w:pPr>
              <w:suppressAutoHyphens/>
              <w:jc w:val="both"/>
              <w:rPr>
                <w:rFonts w:eastAsia="Calibri" w:cs="Calibri"/>
                <w:lang w:val="en-GB"/>
              </w:rPr>
            </w:pPr>
            <w:r w:rsidRPr="00AD53A2">
              <w:rPr>
                <w:rFonts w:cs="Calibri"/>
              </w:rPr>
              <w:t>2.2.2.2</w:t>
            </w:r>
          </w:p>
        </w:tc>
        <w:tc>
          <w:tcPr>
            <w:tcW w:w="7056" w:type="dxa"/>
            <w:vAlign w:val="center"/>
          </w:tcPr>
          <w:p w14:paraId="3F68D18E" w14:textId="0335469D" w:rsidR="00AD53A2" w:rsidRPr="00AD53A2" w:rsidRDefault="00AD53A2" w:rsidP="00AD53A2">
            <w:pPr>
              <w:suppressAutoHyphens/>
              <w:jc w:val="both"/>
              <w:rPr>
                <w:rFonts w:eastAsia="Calibri" w:cs="Arial"/>
                <w:iCs/>
                <w:lang w:val="en-GB"/>
              </w:rPr>
            </w:pPr>
            <w:r w:rsidRPr="00AD53A2">
              <w:rPr>
                <w:rFonts w:cs="Calibri"/>
              </w:rPr>
              <w:t xml:space="preserve">Assess degraded or critical watersheds/springshed in Thimphu and Paro </w:t>
            </w:r>
          </w:p>
        </w:tc>
        <w:tc>
          <w:tcPr>
            <w:tcW w:w="1168" w:type="dxa"/>
          </w:tcPr>
          <w:p w14:paraId="333C1279" w14:textId="2230385C" w:rsidR="00AD53A2" w:rsidRDefault="00F5399D" w:rsidP="00AD53A2">
            <w:pPr>
              <w:suppressAutoHyphens/>
              <w:jc w:val="both"/>
              <w:rPr>
                <w:rFonts w:eastAsia="Calibri" w:cs="Calibri"/>
                <w:lang w:val="en-GB"/>
              </w:rPr>
            </w:pPr>
            <w:r>
              <w:rPr>
                <w:rFonts w:eastAsia="Calibri" w:cs="Calibri"/>
                <w:lang w:val="en-GB"/>
              </w:rPr>
              <w:t>2-3</w:t>
            </w:r>
          </w:p>
        </w:tc>
      </w:tr>
      <w:tr w:rsidR="00AD53A2" w14:paraId="4D87F3A3" w14:textId="77777777" w:rsidTr="00750493">
        <w:tc>
          <w:tcPr>
            <w:tcW w:w="1126" w:type="dxa"/>
            <w:vAlign w:val="center"/>
          </w:tcPr>
          <w:p w14:paraId="63ECEEB4" w14:textId="2DE2964E" w:rsidR="00AD53A2" w:rsidRPr="00AD53A2" w:rsidRDefault="00AD53A2" w:rsidP="00AD53A2">
            <w:pPr>
              <w:suppressAutoHyphens/>
              <w:jc w:val="both"/>
              <w:rPr>
                <w:rFonts w:eastAsia="Calibri" w:cs="Calibri"/>
                <w:lang w:val="en-GB"/>
              </w:rPr>
            </w:pPr>
            <w:r w:rsidRPr="00AD53A2">
              <w:rPr>
                <w:rFonts w:cs="Calibri"/>
              </w:rPr>
              <w:t>2.2.2.3</w:t>
            </w:r>
          </w:p>
        </w:tc>
        <w:tc>
          <w:tcPr>
            <w:tcW w:w="7056" w:type="dxa"/>
            <w:vAlign w:val="center"/>
          </w:tcPr>
          <w:p w14:paraId="138E48EF" w14:textId="68ACFAB0" w:rsidR="00AD53A2" w:rsidRPr="00AD53A2" w:rsidRDefault="00AD53A2" w:rsidP="00AD53A2">
            <w:pPr>
              <w:suppressAutoHyphens/>
              <w:jc w:val="both"/>
              <w:rPr>
                <w:rFonts w:eastAsia="Calibri" w:cs="Arial"/>
                <w:iCs/>
                <w:lang w:val="en-GB"/>
              </w:rPr>
            </w:pPr>
            <w:r w:rsidRPr="00AD53A2">
              <w:rPr>
                <w:rFonts w:cs="Calibri"/>
              </w:rPr>
              <w:t>Design and implement of nature-based watershed/springshed revival interventions in the above watersheds/springsheds</w:t>
            </w:r>
          </w:p>
        </w:tc>
        <w:tc>
          <w:tcPr>
            <w:tcW w:w="1168" w:type="dxa"/>
          </w:tcPr>
          <w:p w14:paraId="5490AE9F" w14:textId="0A61DC25" w:rsidR="00AD53A2" w:rsidRDefault="00F5399D" w:rsidP="00AD53A2">
            <w:pPr>
              <w:suppressAutoHyphens/>
              <w:jc w:val="both"/>
              <w:rPr>
                <w:rFonts w:eastAsia="Calibri" w:cs="Calibri"/>
                <w:lang w:val="en-GB"/>
              </w:rPr>
            </w:pPr>
            <w:r>
              <w:rPr>
                <w:rFonts w:eastAsia="Calibri" w:cs="Calibri"/>
                <w:lang w:val="en-GB"/>
              </w:rPr>
              <w:t>1-6</w:t>
            </w:r>
          </w:p>
        </w:tc>
      </w:tr>
      <w:tr w:rsidR="00AD53A2" w14:paraId="368252E2" w14:textId="77777777" w:rsidTr="00750493">
        <w:tc>
          <w:tcPr>
            <w:tcW w:w="1126" w:type="dxa"/>
            <w:vAlign w:val="center"/>
          </w:tcPr>
          <w:p w14:paraId="51C49B65" w14:textId="4F1A264D" w:rsidR="00AD53A2" w:rsidRPr="00AD53A2" w:rsidRDefault="00AD53A2" w:rsidP="00AD53A2">
            <w:pPr>
              <w:suppressAutoHyphens/>
              <w:jc w:val="both"/>
              <w:rPr>
                <w:rFonts w:eastAsia="Calibri" w:cs="Calibri"/>
                <w:lang w:val="en-GB"/>
              </w:rPr>
            </w:pPr>
            <w:r w:rsidRPr="00AD53A2">
              <w:rPr>
                <w:rFonts w:cs="Calibri"/>
              </w:rPr>
              <w:t>2.2.2.4</w:t>
            </w:r>
          </w:p>
        </w:tc>
        <w:tc>
          <w:tcPr>
            <w:tcW w:w="7056" w:type="dxa"/>
            <w:vAlign w:val="center"/>
          </w:tcPr>
          <w:p w14:paraId="7E8A5E8F" w14:textId="393C352F" w:rsidR="00AD53A2" w:rsidRPr="00AD53A2" w:rsidRDefault="00AD53A2" w:rsidP="00AD53A2">
            <w:pPr>
              <w:suppressAutoHyphens/>
              <w:jc w:val="both"/>
              <w:rPr>
                <w:rFonts w:eastAsia="Calibri" w:cs="Arial"/>
                <w:iCs/>
                <w:lang w:val="en-GB"/>
              </w:rPr>
            </w:pPr>
            <w:r w:rsidRPr="00AD53A2">
              <w:rPr>
                <w:rFonts w:cs="Calibri"/>
              </w:rPr>
              <w:t>Develop Dzongkhag Integrated Water Resources Master Plan for Paro and Thimphu</w:t>
            </w:r>
          </w:p>
        </w:tc>
        <w:tc>
          <w:tcPr>
            <w:tcW w:w="1168" w:type="dxa"/>
          </w:tcPr>
          <w:p w14:paraId="1D5A913B" w14:textId="298E61CC" w:rsidR="00AD53A2" w:rsidRDefault="009C7318" w:rsidP="00AD53A2">
            <w:pPr>
              <w:suppressAutoHyphens/>
              <w:jc w:val="both"/>
              <w:rPr>
                <w:rFonts w:eastAsia="Calibri" w:cs="Calibri"/>
                <w:lang w:val="en-GB"/>
              </w:rPr>
            </w:pPr>
            <w:r>
              <w:rPr>
                <w:rFonts w:eastAsia="Calibri" w:cs="Calibri"/>
                <w:lang w:val="en-GB"/>
              </w:rPr>
              <w:t>2-3</w:t>
            </w:r>
          </w:p>
        </w:tc>
      </w:tr>
      <w:tr w:rsidR="007A02C2" w:rsidRPr="00185A3D" w14:paraId="71E3F3AF" w14:textId="77777777" w:rsidTr="00AD53A2">
        <w:tc>
          <w:tcPr>
            <w:tcW w:w="1126" w:type="dxa"/>
          </w:tcPr>
          <w:p w14:paraId="3082CA89" w14:textId="7EBBB1E9" w:rsidR="007A02C2" w:rsidRPr="00185A3D" w:rsidRDefault="007A02C2" w:rsidP="00CE72B7">
            <w:pPr>
              <w:suppressAutoHyphens/>
              <w:jc w:val="both"/>
              <w:rPr>
                <w:rFonts w:eastAsia="Calibri" w:cs="Calibri"/>
                <w:b/>
                <w:bCs/>
                <w:lang w:val="en-GB"/>
              </w:rPr>
            </w:pPr>
            <w:r w:rsidRPr="00185A3D">
              <w:rPr>
                <w:rFonts w:eastAsia="Calibri" w:cs="Calibri"/>
                <w:b/>
                <w:bCs/>
                <w:lang w:val="en-GB"/>
              </w:rPr>
              <w:t>2.2.3</w:t>
            </w:r>
          </w:p>
        </w:tc>
        <w:tc>
          <w:tcPr>
            <w:tcW w:w="7056" w:type="dxa"/>
          </w:tcPr>
          <w:p w14:paraId="24A0A74A" w14:textId="2F9A273F" w:rsidR="007A02C2" w:rsidRPr="00185A3D" w:rsidRDefault="007A02C2" w:rsidP="00CE72B7">
            <w:pPr>
              <w:suppressAutoHyphens/>
              <w:jc w:val="both"/>
              <w:rPr>
                <w:rFonts w:eastAsia="Calibri" w:cs="Calibri"/>
                <w:b/>
                <w:bCs/>
                <w:lang w:val="en-GB"/>
              </w:rPr>
            </w:pPr>
            <w:r w:rsidRPr="00185A3D">
              <w:rPr>
                <w:rFonts w:eastAsia="Calibri" w:cs="Arial"/>
                <w:b/>
                <w:bCs/>
                <w:iCs/>
                <w:lang w:val="en-GB"/>
              </w:rPr>
              <w:t>Flood risk management to protect public infrastructure and vulnerable communities using ecosystem/NbS.</w:t>
            </w:r>
          </w:p>
        </w:tc>
        <w:tc>
          <w:tcPr>
            <w:tcW w:w="1168" w:type="dxa"/>
          </w:tcPr>
          <w:p w14:paraId="423E7A3B" w14:textId="30FB72C7" w:rsidR="007A02C2" w:rsidRPr="00185A3D" w:rsidRDefault="009C7318" w:rsidP="00CE72B7">
            <w:pPr>
              <w:suppressAutoHyphens/>
              <w:jc w:val="both"/>
              <w:rPr>
                <w:rFonts w:eastAsia="Calibri" w:cs="Calibri"/>
                <w:b/>
                <w:bCs/>
                <w:lang w:val="en-GB"/>
              </w:rPr>
            </w:pPr>
            <w:r w:rsidRPr="00185A3D">
              <w:rPr>
                <w:rFonts w:eastAsia="Calibri" w:cs="Calibri"/>
                <w:b/>
                <w:bCs/>
                <w:lang w:val="en-GB"/>
              </w:rPr>
              <w:t>2-6</w:t>
            </w:r>
          </w:p>
        </w:tc>
      </w:tr>
      <w:tr w:rsidR="00AD53A2" w14:paraId="17FFF28A" w14:textId="77777777" w:rsidTr="00750493">
        <w:tc>
          <w:tcPr>
            <w:tcW w:w="1126" w:type="dxa"/>
            <w:vAlign w:val="center"/>
          </w:tcPr>
          <w:p w14:paraId="67DF8272" w14:textId="39185954" w:rsidR="00AD53A2" w:rsidRPr="00AD53A2" w:rsidRDefault="00AD53A2" w:rsidP="00AD53A2">
            <w:pPr>
              <w:suppressAutoHyphens/>
              <w:jc w:val="both"/>
              <w:rPr>
                <w:rFonts w:eastAsia="Calibri" w:cs="Calibri"/>
                <w:lang w:val="en-GB"/>
              </w:rPr>
            </w:pPr>
            <w:r w:rsidRPr="00AD53A2">
              <w:rPr>
                <w:rFonts w:cs="Calibri"/>
              </w:rPr>
              <w:t>2.2.3.1</w:t>
            </w:r>
          </w:p>
        </w:tc>
        <w:tc>
          <w:tcPr>
            <w:tcW w:w="7056" w:type="dxa"/>
            <w:vAlign w:val="center"/>
          </w:tcPr>
          <w:p w14:paraId="049C310D" w14:textId="7627C8F3" w:rsidR="00AD53A2" w:rsidRPr="00AD53A2" w:rsidRDefault="00AD53A2" w:rsidP="00AD53A2">
            <w:pPr>
              <w:suppressAutoHyphens/>
              <w:jc w:val="both"/>
              <w:rPr>
                <w:rFonts w:eastAsia="Calibri" w:cs="Arial"/>
                <w:iCs/>
                <w:lang w:val="en-GB"/>
              </w:rPr>
            </w:pPr>
            <w:r w:rsidRPr="00AD53A2">
              <w:rPr>
                <w:rFonts w:cs="Calibri"/>
              </w:rPr>
              <w:t>Implementation of climate-resilient flood management safety measures for Paro</w:t>
            </w:r>
          </w:p>
        </w:tc>
        <w:tc>
          <w:tcPr>
            <w:tcW w:w="1168" w:type="dxa"/>
          </w:tcPr>
          <w:p w14:paraId="771266D5" w14:textId="424D5BAF" w:rsidR="00AD53A2" w:rsidRDefault="009C7318" w:rsidP="00AD53A2">
            <w:pPr>
              <w:suppressAutoHyphens/>
              <w:jc w:val="both"/>
              <w:rPr>
                <w:rFonts w:eastAsia="Calibri" w:cs="Calibri"/>
                <w:lang w:val="en-GB"/>
              </w:rPr>
            </w:pPr>
            <w:r>
              <w:rPr>
                <w:rFonts w:eastAsia="Calibri" w:cs="Calibri"/>
                <w:lang w:val="en-GB"/>
              </w:rPr>
              <w:t>2-6</w:t>
            </w:r>
          </w:p>
        </w:tc>
      </w:tr>
      <w:tr w:rsidR="00AD53A2" w14:paraId="2A6125D8" w14:textId="77777777" w:rsidTr="00750493">
        <w:tc>
          <w:tcPr>
            <w:tcW w:w="1126" w:type="dxa"/>
            <w:vAlign w:val="center"/>
          </w:tcPr>
          <w:p w14:paraId="056CA1EC" w14:textId="6F54FF85" w:rsidR="00AD53A2" w:rsidRPr="00AD53A2" w:rsidRDefault="00AD53A2" w:rsidP="00AD53A2">
            <w:pPr>
              <w:suppressAutoHyphens/>
              <w:jc w:val="both"/>
              <w:rPr>
                <w:rFonts w:eastAsia="Calibri" w:cs="Calibri"/>
                <w:lang w:val="en-GB"/>
              </w:rPr>
            </w:pPr>
            <w:r w:rsidRPr="00AD53A2">
              <w:rPr>
                <w:rFonts w:cs="Calibri"/>
              </w:rPr>
              <w:t>2.2.3.2</w:t>
            </w:r>
          </w:p>
        </w:tc>
        <w:tc>
          <w:tcPr>
            <w:tcW w:w="7056" w:type="dxa"/>
            <w:vAlign w:val="center"/>
          </w:tcPr>
          <w:p w14:paraId="338C9CE6" w14:textId="2ADB8B3A" w:rsidR="00AD53A2" w:rsidRPr="00AD53A2" w:rsidRDefault="00AD53A2" w:rsidP="00AD53A2">
            <w:pPr>
              <w:suppressAutoHyphens/>
              <w:jc w:val="both"/>
              <w:rPr>
                <w:rFonts w:eastAsia="Calibri" w:cs="Arial"/>
                <w:iCs/>
                <w:lang w:val="en-GB"/>
              </w:rPr>
            </w:pPr>
            <w:r w:rsidRPr="00AD53A2">
              <w:rPr>
                <w:rFonts w:cs="Calibri"/>
              </w:rPr>
              <w:t>Implementation of climate-resilient flood management safety measures for Thimphu</w:t>
            </w:r>
          </w:p>
        </w:tc>
        <w:tc>
          <w:tcPr>
            <w:tcW w:w="1168" w:type="dxa"/>
          </w:tcPr>
          <w:p w14:paraId="346BE5F1" w14:textId="3FEB99C6" w:rsidR="00AD53A2" w:rsidRDefault="009C7318" w:rsidP="00AD53A2">
            <w:pPr>
              <w:suppressAutoHyphens/>
              <w:jc w:val="both"/>
              <w:rPr>
                <w:rFonts w:eastAsia="Calibri" w:cs="Calibri"/>
                <w:lang w:val="en-GB"/>
              </w:rPr>
            </w:pPr>
            <w:r>
              <w:rPr>
                <w:rFonts w:eastAsia="Calibri" w:cs="Calibri"/>
                <w:lang w:val="en-GB"/>
              </w:rPr>
              <w:t>2-3</w:t>
            </w:r>
          </w:p>
        </w:tc>
      </w:tr>
    </w:tbl>
    <w:p w14:paraId="4960542F" w14:textId="77777777" w:rsidR="007A02C2" w:rsidRDefault="007A02C2" w:rsidP="0032101B">
      <w:pPr>
        <w:suppressAutoHyphens/>
        <w:spacing w:after="0" w:line="240" w:lineRule="auto"/>
        <w:jc w:val="both"/>
        <w:rPr>
          <w:rFonts w:ascii="Calibri" w:eastAsia="Calibri" w:hAnsi="Calibri" w:cs="Arial"/>
          <w:iCs/>
          <w:sz w:val="20"/>
          <w:szCs w:val="20"/>
          <w:lang w:val="en-GB"/>
        </w:rPr>
      </w:pPr>
    </w:p>
    <w:p w14:paraId="33A4FA6D" w14:textId="77777777" w:rsidR="0032101B" w:rsidRPr="009E3201" w:rsidRDefault="0032101B" w:rsidP="0032101B">
      <w:pPr>
        <w:suppressAutoHyphens/>
        <w:spacing w:after="0" w:line="240" w:lineRule="auto"/>
        <w:jc w:val="both"/>
        <w:rPr>
          <w:rFonts w:ascii="Calibri" w:eastAsia="SimSun" w:hAnsi="Calibri" w:cs="Calibri"/>
          <w:b/>
          <w:bCs/>
          <w:i/>
          <w:sz w:val="24"/>
          <w:szCs w:val="24"/>
          <w:lang w:val="en-GB"/>
        </w:rPr>
      </w:pPr>
      <w:r w:rsidRPr="009E3201">
        <w:rPr>
          <w:rFonts w:ascii="Calibri" w:eastAsia="SimSun" w:hAnsi="Calibri" w:cs="Calibri"/>
          <w:b/>
          <w:bCs/>
          <w:i/>
          <w:sz w:val="24"/>
          <w:szCs w:val="24"/>
          <w:lang w:val="en-GB"/>
        </w:rPr>
        <w:t xml:space="preserve">Output 2.3: Measures to increase climate resilience of buildings and design of urban spaces introduced </w:t>
      </w:r>
    </w:p>
    <w:p w14:paraId="1D6ADF96" w14:textId="77777777" w:rsidR="00482B69" w:rsidRDefault="00482B69" w:rsidP="0032101B">
      <w:pPr>
        <w:suppressAutoHyphens/>
        <w:spacing w:after="120" w:line="240" w:lineRule="auto"/>
        <w:jc w:val="both"/>
        <w:rPr>
          <w:rFonts w:ascii="Calibri" w:eastAsia="Calibri" w:hAnsi="Calibri" w:cs="Arial"/>
          <w:sz w:val="20"/>
          <w:szCs w:val="20"/>
          <w:lang w:val="en-GB"/>
        </w:rPr>
      </w:pPr>
    </w:p>
    <w:p w14:paraId="7750E8DD" w14:textId="77777777" w:rsidR="00482B69" w:rsidRDefault="00482B69" w:rsidP="00482B69">
      <w:pPr>
        <w:jc w:val="both"/>
        <w:rPr>
          <w:rFonts w:cstheme="minorHAnsi"/>
          <w:b/>
          <w:bCs/>
          <w:i/>
          <w:iCs/>
          <w:color w:val="000000" w:themeColor="text1"/>
          <w:sz w:val="20"/>
          <w:szCs w:val="20"/>
          <w:lang w:val="en-GB"/>
        </w:rPr>
      </w:pPr>
      <w:r w:rsidRPr="00366F22">
        <w:rPr>
          <w:rFonts w:cstheme="minorHAnsi"/>
          <w:b/>
          <w:bCs/>
          <w:i/>
          <w:iCs/>
          <w:color w:val="000000" w:themeColor="text1"/>
          <w:sz w:val="20"/>
          <w:szCs w:val="20"/>
          <w:lang w:val="en-GB"/>
        </w:rPr>
        <w:t>Key results</w:t>
      </w:r>
    </w:p>
    <w:p w14:paraId="16870BD0"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Enhanced green building standards</w:t>
      </w:r>
    </w:p>
    <w:p w14:paraId="55DCDD10"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Online green building tool developed</w:t>
      </w:r>
    </w:p>
    <w:p w14:paraId="76024B36" w14:textId="151998FD" w:rsidR="00482B69" w:rsidRPr="00366F22" w:rsidRDefault="00482B69" w:rsidP="00482B69">
      <w:pPr>
        <w:pStyle w:val="ListParagraph"/>
        <w:numPr>
          <w:ilvl w:val="0"/>
          <w:numId w:val="89"/>
        </w:numPr>
        <w:jc w:val="both"/>
        <w:rPr>
          <w:rFonts w:asciiTheme="minorHAnsi" w:eastAsia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6 climate resilience solutions integrated into public buildings</w:t>
      </w:r>
    </w:p>
    <w:p w14:paraId="0B2D3160" w14:textId="77777777" w:rsidR="00482B69" w:rsidRDefault="00482B69" w:rsidP="0032101B">
      <w:pPr>
        <w:suppressAutoHyphens/>
        <w:spacing w:after="120" w:line="240" w:lineRule="auto"/>
        <w:jc w:val="both"/>
        <w:rPr>
          <w:rFonts w:ascii="Calibri" w:eastAsia="Calibri" w:hAnsi="Calibri" w:cs="Arial"/>
          <w:sz w:val="20"/>
          <w:szCs w:val="20"/>
          <w:lang w:val="en-GB"/>
        </w:rPr>
      </w:pPr>
    </w:p>
    <w:p w14:paraId="5B2809E7" w14:textId="40C61C01" w:rsidR="0032101B" w:rsidRPr="009E3201" w:rsidRDefault="0032101B" w:rsidP="0032101B">
      <w:pPr>
        <w:suppressAutoHyphens/>
        <w:spacing w:after="120" w:line="240" w:lineRule="auto"/>
        <w:jc w:val="both"/>
        <w:rPr>
          <w:rFonts w:ascii="Calibri" w:eastAsia="Calibri" w:hAnsi="Calibri" w:cs="Arial"/>
          <w:iCs/>
          <w:sz w:val="20"/>
          <w:szCs w:val="20"/>
          <w:lang w:val="en-GB"/>
        </w:rPr>
      </w:pPr>
      <w:r w:rsidRPr="009E3201">
        <w:rPr>
          <w:rFonts w:ascii="Calibri" w:eastAsia="Calibri" w:hAnsi="Calibri" w:cs="Arial"/>
          <w:sz w:val="20"/>
          <w:szCs w:val="20"/>
          <w:lang w:val="en-GB"/>
        </w:rPr>
        <w:t xml:space="preserve">This output will focus on the introduction of green and climate resilient construction technology in buildings and urban spaces. Towards this, a comprehensive </w:t>
      </w:r>
      <w:r w:rsidRPr="009E3201">
        <w:rPr>
          <w:rFonts w:ascii="Calibri" w:eastAsia="Calibri" w:hAnsi="Calibri" w:cs="Arial"/>
          <w:iCs/>
          <w:sz w:val="20"/>
          <w:szCs w:val="20"/>
          <w:lang w:val="en-GB"/>
        </w:rPr>
        <w:t xml:space="preserve">green building standards will be developed that will take in account sustainable construction practices. Assessment methodologies and best practices frameworks will be developed </w:t>
      </w:r>
      <w:r w:rsidR="0140481A" w:rsidRPr="2A7817F8">
        <w:rPr>
          <w:rFonts w:ascii="Calibri" w:eastAsia="Calibri" w:hAnsi="Calibri" w:cs="Arial"/>
          <w:sz w:val="20"/>
          <w:szCs w:val="20"/>
          <w:lang w:val="en-GB"/>
        </w:rPr>
        <w:t xml:space="preserve">to </w:t>
      </w:r>
      <w:r w:rsidR="04801774" w:rsidRPr="2A7817F8">
        <w:rPr>
          <w:rFonts w:ascii="Calibri" w:eastAsia="Calibri" w:hAnsi="Calibri" w:cs="Arial"/>
          <w:sz w:val="20"/>
          <w:szCs w:val="20"/>
          <w:lang w:val="en-GB"/>
        </w:rPr>
        <w:t>enabl</w:t>
      </w:r>
      <w:r w:rsidR="0CDD99D4" w:rsidRPr="2A7817F8">
        <w:rPr>
          <w:rFonts w:ascii="Calibri" w:eastAsia="Calibri" w:hAnsi="Calibri" w:cs="Arial"/>
          <w:sz w:val="20"/>
          <w:szCs w:val="20"/>
          <w:lang w:val="en-GB"/>
        </w:rPr>
        <w:t>e</w:t>
      </w:r>
      <w:r w:rsidRPr="08930E68">
        <w:rPr>
          <w:rFonts w:ascii="Calibri" w:eastAsia="Calibri" w:hAnsi="Calibri" w:cs="Arial"/>
          <w:sz w:val="20"/>
          <w:szCs w:val="20"/>
          <w:lang w:val="en-GB"/>
        </w:rPr>
        <w:t xml:space="preserve"> </w:t>
      </w:r>
      <w:r w:rsidR="008E43B6" w:rsidRPr="009E3201">
        <w:rPr>
          <w:rFonts w:ascii="Calibri" w:eastAsia="Calibri" w:hAnsi="Calibri" w:cs="Arial"/>
          <w:iCs/>
          <w:sz w:val="20"/>
          <w:szCs w:val="20"/>
          <w:lang w:val="en-GB"/>
        </w:rPr>
        <w:t>green</w:t>
      </w:r>
      <w:r w:rsidRPr="009E3201">
        <w:rPr>
          <w:rFonts w:ascii="Calibri" w:eastAsia="Calibri" w:hAnsi="Calibri" w:cs="Arial"/>
          <w:iCs/>
          <w:sz w:val="20"/>
          <w:szCs w:val="20"/>
          <w:lang w:val="en-GB"/>
        </w:rPr>
        <w:t xml:space="preserve"> building certification</w:t>
      </w:r>
      <w:r w:rsidR="314FB42E" w:rsidRPr="49DBA1DD">
        <w:rPr>
          <w:rFonts w:ascii="Calibri" w:eastAsia="Calibri" w:hAnsi="Calibri" w:cs="Arial"/>
          <w:sz w:val="20"/>
          <w:szCs w:val="20"/>
          <w:lang w:val="en-GB"/>
        </w:rPr>
        <w:t xml:space="preserve">. </w:t>
      </w:r>
      <w:r w:rsidRPr="009E3201">
        <w:rPr>
          <w:rFonts w:ascii="Calibri" w:eastAsia="Calibri" w:hAnsi="Calibri" w:cs="Arial"/>
          <w:iCs/>
          <w:sz w:val="20"/>
          <w:szCs w:val="20"/>
          <w:lang w:val="en-GB"/>
        </w:rPr>
        <w:t xml:space="preserve">. Additionally, digital </w:t>
      </w:r>
      <w:r w:rsidRPr="60848198">
        <w:rPr>
          <w:rFonts w:ascii="Calibri" w:eastAsia="Calibri" w:hAnsi="Calibri" w:cs="Arial"/>
          <w:sz w:val="20"/>
          <w:szCs w:val="20"/>
          <w:lang w:val="en-GB"/>
        </w:rPr>
        <w:t>tool</w:t>
      </w:r>
      <w:r w:rsidR="417E1CD8" w:rsidRPr="60848198">
        <w:rPr>
          <w:rFonts w:ascii="Calibri" w:eastAsia="Calibri" w:hAnsi="Calibri" w:cs="Arial"/>
          <w:sz w:val="20"/>
          <w:szCs w:val="20"/>
          <w:lang w:val="en-GB"/>
        </w:rPr>
        <w:t>s</w:t>
      </w:r>
      <w:r w:rsidRPr="2ED0138D">
        <w:rPr>
          <w:rFonts w:ascii="Calibri" w:eastAsia="Calibri" w:hAnsi="Calibri" w:cs="Arial"/>
          <w:sz w:val="20"/>
          <w:szCs w:val="20"/>
          <w:lang w:val="en-GB"/>
        </w:rPr>
        <w:t xml:space="preserve"> </w:t>
      </w:r>
      <w:r w:rsidR="1F4B32B4" w:rsidRPr="2ED0138D">
        <w:rPr>
          <w:rFonts w:ascii="Calibri" w:eastAsia="Calibri" w:hAnsi="Calibri" w:cs="Arial"/>
          <w:sz w:val="20"/>
          <w:szCs w:val="20"/>
          <w:lang w:val="en-GB"/>
        </w:rPr>
        <w:t>including a</w:t>
      </w:r>
      <w:r w:rsidRPr="009E3201">
        <w:rPr>
          <w:rFonts w:ascii="Calibri" w:eastAsia="Calibri" w:hAnsi="Calibri" w:cs="Arial"/>
          <w:iCs/>
          <w:sz w:val="20"/>
          <w:szCs w:val="20"/>
          <w:lang w:val="en-GB"/>
        </w:rPr>
        <w:t xml:space="preserve"> green building software system will be developed for architects, engineers, builders, private </w:t>
      </w:r>
      <w:r w:rsidR="008E43B6" w:rsidRPr="009E3201">
        <w:rPr>
          <w:rFonts w:ascii="Calibri" w:eastAsia="Calibri" w:hAnsi="Calibri" w:cs="Arial"/>
          <w:iCs/>
          <w:sz w:val="20"/>
          <w:szCs w:val="20"/>
          <w:lang w:val="en-GB"/>
        </w:rPr>
        <w:t>entities,</w:t>
      </w:r>
      <w:r w:rsidRPr="009E3201">
        <w:rPr>
          <w:rFonts w:ascii="Calibri" w:eastAsia="Calibri" w:hAnsi="Calibri" w:cs="Arial"/>
          <w:iCs/>
          <w:sz w:val="20"/>
          <w:szCs w:val="20"/>
          <w:lang w:val="en-GB"/>
        </w:rPr>
        <w:t xml:space="preserve"> and stakeholders in the construction industry to incorporate green building elements into their building projects including the surrounding spaces</w:t>
      </w:r>
      <w:r w:rsidR="21B4B8F2" w:rsidRPr="2245973C">
        <w:rPr>
          <w:rFonts w:ascii="Calibri" w:eastAsia="Calibri" w:hAnsi="Calibri" w:cs="Arial"/>
          <w:sz w:val="20"/>
          <w:szCs w:val="20"/>
          <w:lang w:val="en-GB"/>
        </w:rPr>
        <w:t>.</w:t>
      </w:r>
      <w:r w:rsidRPr="2A7817F8">
        <w:rPr>
          <w:rFonts w:ascii="Calibri" w:eastAsia="Calibri" w:hAnsi="Calibri" w:cs="Arial"/>
          <w:sz w:val="20"/>
          <w:szCs w:val="20"/>
          <w:lang w:val="en-GB"/>
        </w:rPr>
        <w:t xml:space="preserve"> </w:t>
      </w:r>
      <w:r w:rsidR="2133AB22" w:rsidRPr="2A7817F8">
        <w:rPr>
          <w:rFonts w:ascii="Calibri" w:eastAsia="Calibri" w:hAnsi="Calibri" w:cs="Arial"/>
          <w:sz w:val="20"/>
          <w:szCs w:val="20"/>
          <w:lang w:val="en-GB"/>
        </w:rPr>
        <w:t>This also includes enhancing</w:t>
      </w:r>
      <w:r w:rsidRPr="009E3201">
        <w:rPr>
          <w:rFonts w:ascii="Calibri" w:eastAsia="Calibri" w:hAnsi="Calibri" w:cs="Arial"/>
          <w:sz w:val="20"/>
          <w:szCs w:val="20"/>
          <w:lang w:val="en-GB"/>
        </w:rPr>
        <w:t xml:space="preserve"> integration of urban greening adjacent to roads, walkways, and open urban spaces.</w:t>
      </w:r>
    </w:p>
    <w:p w14:paraId="2A10C8BF" w14:textId="20605665" w:rsidR="0032101B" w:rsidRPr="009E3201" w:rsidRDefault="0032101B" w:rsidP="0032101B">
      <w:pPr>
        <w:suppressAutoHyphens/>
        <w:spacing w:after="120" w:line="240" w:lineRule="auto"/>
        <w:jc w:val="both"/>
        <w:rPr>
          <w:rFonts w:ascii="Calibri" w:eastAsia="Calibri" w:hAnsi="Calibri" w:cs="Arial"/>
          <w:iCs/>
          <w:sz w:val="20"/>
          <w:szCs w:val="20"/>
          <w:lang w:val="en-GB"/>
        </w:rPr>
      </w:pPr>
      <w:r w:rsidRPr="009E3201">
        <w:rPr>
          <w:rFonts w:ascii="Calibri" w:eastAsia="Calibri" w:hAnsi="Calibri" w:cs="Arial"/>
          <w:iCs/>
          <w:sz w:val="20"/>
          <w:szCs w:val="20"/>
          <w:lang w:val="en-GB"/>
        </w:rPr>
        <w:t xml:space="preserve">Furthermore, this output will demonstrate green and inclusive design and technologies through the construction of new climate-resilient/adaptive buildings as well as retrofitting existing public buildings in Thimphu and Paro. These </w:t>
      </w:r>
      <w:r w:rsidRPr="009E3201">
        <w:rPr>
          <w:rFonts w:ascii="Calibri" w:eastAsia="Calibri" w:hAnsi="Calibri" w:cs="Arial"/>
          <w:iCs/>
          <w:sz w:val="20"/>
          <w:szCs w:val="20"/>
          <w:lang w:val="en-GB"/>
        </w:rPr>
        <w:lastRenderedPageBreak/>
        <w:t>buildings will</w:t>
      </w:r>
      <w:r w:rsidR="00180555">
        <w:rPr>
          <w:rFonts w:ascii="Calibri" w:eastAsia="Calibri" w:hAnsi="Calibri" w:cs="Arial"/>
          <w:iCs/>
          <w:sz w:val="20"/>
          <w:szCs w:val="20"/>
          <w:lang w:val="en-GB"/>
        </w:rPr>
        <w:t xml:space="preserve"> </w:t>
      </w:r>
      <w:r w:rsidRPr="009E3201">
        <w:rPr>
          <w:rFonts w:ascii="Calibri" w:eastAsia="Calibri" w:hAnsi="Calibri" w:cs="Arial"/>
          <w:iCs/>
          <w:sz w:val="20"/>
          <w:szCs w:val="20"/>
          <w:lang w:val="en-GB"/>
        </w:rPr>
        <w:t xml:space="preserve">serve as a </w:t>
      </w:r>
      <w:r w:rsidR="7A82EF16" w:rsidRPr="151DEF60">
        <w:rPr>
          <w:rFonts w:ascii="Calibri" w:eastAsia="Calibri" w:hAnsi="Calibri" w:cs="Arial"/>
          <w:sz w:val="20"/>
          <w:szCs w:val="20"/>
          <w:lang w:val="en-GB"/>
        </w:rPr>
        <w:t>function</w:t>
      </w:r>
      <w:r w:rsidR="7A82EF16" w:rsidRPr="724C4619">
        <w:rPr>
          <w:rFonts w:ascii="Calibri" w:eastAsia="Calibri" w:hAnsi="Calibri" w:cs="Arial"/>
          <w:sz w:val="20"/>
          <w:szCs w:val="20"/>
          <w:lang w:val="en-GB"/>
        </w:rPr>
        <w:t>al</w:t>
      </w:r>
      <w:r w:rsidR="2C6DF21E" w:rsidRPr="151DEF60">
        <w:rPr>
          <w:rFonts w:ascii="Calibri" w:eastAsia="Calibri" w:hAnsi="Calibri" w:cs="Arial"/>
          <w:sz w:val="20"/>
          <w:szCs w:val="20"/>
          <w:lang w:val="en-GB"/>
        </w:rPr>
        <w:t xml:space="preserve"> </w:t>
      </w:r>
      <w:r w:rsidR="78ADCF2B" w:rsidRPr="724C4619">
        <w:rPr>
          <w:rFonts w:ascii="Calibri" w:eastAsia="Calibri" w:hAnsi="Calibri" w:cs="Arial"/>
          <w:sz w:val="20"/>
          <w:szCs w:val="20"/>
          <w:lang w:val="en-GB"/>
        </w:rPr>
        <w:t>testbed</w:t>
      </w:r>
      <w:r w:rsidRPr="724C4619">
        <w:rPr>
          <w:rFonts w:ascii="Calibri" w:eastAsia="Calibri" w:hAnsi="Calibri" w:cs="Arial"/>
          <w:sz w:val="20"/>
          <w:szCs w:val="20"/>
          <w:lang w:val="en-GB"/>
        </w:rPr>
        <w:t xml:space="preserve"> </w:t>
      </w:r>
      <w:r w:rsidR="1B0662E4" w:rsidRPr="0D6E6C16">
        <w:rPr>
          <w:rFonts w:ascii="Calibri" w:eastAsia="Calibri" w:hAnsi="Calibri" w:cs="Arial"/>
          <w:sz w:val="20"/>
          <w:szCs w:val="20"/>
          <w:lang w:val="en-GB"/>
        </w:rPr>
        <w:t>and</w:t>
      </w:r>
      <w:r w:rsidR="00E514BD">
        <w:rPr>
          <w:rFonts w:ascii="Calibri" w:eastAsia="Calibri" w:hAnsi="Calibri" w:cs="Arial"/>
          <w:sz w:val="20"/>
          <w:szCs w:val="20"/>
          <w:lang w:val="en-GB"/>
        </w:rPr>
        <w:t xml:space="preserve"> </w:t>
      </w:r>
      <w:r w:rsidRPr="009E3201">
        <w:rPr>
          <w:rFonts w:ascii="Calibri" w:eastAsia="Calibri" w:hAnsi="Calibri" w:cs="Arial"/>
          <w:iCs/>
          <w:sz w:val="20"/>
          <w:szCs w:val="20"/>
          <w:lang w:val="en-GB"/>
        </w:rPr>
        <w:t xml:space="preserve">guide to encourage </w:t>
      </w:r>
      <w:r w:rsidR="474C65E1" w:rsidRPr="0D14A3E3">
        <w:rPr>
          <w:rFonts w:ascii="Calibri" w:eastAsia="Calibri" w:hAnsi="Calibri" w:cs="Arial"/>
          <w:sz w:val="20"/>
          <w:szCs w:val="20"/>
          <w:lang w:val="en-GB"/>
        </w:rPr>
        <w:t>public</w:t>
      </w:r>
      <w:r w:rsidR="00E514BD">
        <w:rPr>
          <w:rFonts w:ascii="Calibri" w:eastAsia="Calibri" w:hAnsi="Calibri" w:cs="Arial"/>
          <w:sz w:val="20"/>
          <w:szCs w:val="20"/>
          <w:lang w:val="en-GB"/>
        </w:rPr>
        <w:t xml:space="preserve"> </w:t>
      </w:r>
      <w:r w:rsidRPr="0D14A3E3">
        <w:rPr>
          <w:rFonts w:ascii="Calibri" w:eastAsia="Calibri" w:hAnsi="Calibri" w:cs="Arial"/>
          <w:sz w:val="20"/>
          <w:szCs w:val="20"/>
          <w:lang w:val="en-GB"/>
        </w:rPr>
        <w:t>adopt</w:t>
      </w:r>
      <w:r w:rsidR="262BD21C" w:rsidRPr="0D14A3E3">
        <w:rPr>
          <w:rFonts w:ascii="Calibri" w:eastAsia="Calibri" w:hAnsi="Calibri" w:cs="Arial"/>
          <w:sz w:val="20"/>
          <w:szCs w:val="20"/>
          <w:lang w:val="en-GB"/>
        </w:rPr>
        <w:t>ion of</w:t>
      </w:r>
      <w:r w:rsidR="00E514BD">
        <w:rPr>
          <w:rFonts w:ascii="Calibri" w:eastAsia="Calibri" w:hAnsi="Calibri" w:cs="Arial"/>
          <w:sz w:val="20"/>
          <w:szCs w:val="20"/>
          <w:lang w:val="en-GB"/>
        </w:rPr>
        <w:t xml:space="preserve"> </w:t>
      </w:r>
      <w:r w:rsidRPr="009E3201">
        <w:rPr>
          <w:rFonts w:ascii="Calibri" w:eastAsia="Calibri" w:hAnsi="Calibri" w:cs="Arial"/>
          <w:iCs/>
          <w:sz w:val="20"/>
          <w:szCs w:val="20"/>
          <w:lang w:val="en-GB"/>
        </w:rPr>
        <w:t xml:space="preserve">technologies to withstand and adapt to the impacts of climate change such as the extreme weather conditions and urban floods. </w:t>
      </w:r>
    </w:p>
    <w:p w14:paraId="34319AEC" w14:textId="77777777" w:rsidR="007A02C2" w:rsidRDefault="007A02C2" w:rsidP="0032101B">
      <w:pPr>
        <w:suppressAutoHyphens/>
        <w:spacing w:after="0" w:line="240" w:lineRule="auto"/>
        <w:jc w:val="both"/>
        <w:rPr>
          <w:rFonts w:ascii="Calibri" w:eastAsia="Calibri" w:hAnsi="Calibri" w:cs="Arial"/>
          <w:iCs/>
          <w:sz w:val="20"/>
          <w:szCs w:val="20"/>
          <w:lang w:val="en-GB"/>
        </w:rPr>
      </w:pPr>
    </w:p>
    <w:tbl>
      <w:tblPr>
        <w:tblStyle w:val="TableGrid"/>
        <w:tblW w:w="0" w:type="auto"/>
        <w:tblLook w:val="04A0" w:firstRow="1" w:lastRow="0" w:firstColumn="1" w:lastColumn="0" w:noHBand="0" w:noVBand="1"/>
      </w:tblPr>
      <w:tblGrid>
        <w:gridCol w:w="1126"/>
        <w:gridCol w:w="7056"/>
        <w:gridCol w:w="1168"/>
      </w:tblGrid>
      <w:tr w:rsidR="007A02C2" w:rsidRPr="00185A3D" w14:paraId="516EA77A" w14:textId="77777777" w:rsidTr="00750493">
        <w:tc>
          <w:tcPr>
            <w:tcW w:w="1126" w:type="dxa"/>
          </w:tcPr>
          <w:p w14:paraId="0044A56C" w14:textId="77777777" w:rsidR="007A02C2" w:rsidRPr="00185A3D" w:rsidRDefault="007A02C2" w:rsidP="007A02C2">
            <w:pPr>
              <w:suppressAutoHyphens/>
              <w:jc w:val="both"/>
              <w:rPr>
                <w:rFonts w:eastAsia="Calibri" w:cs="Calibri"/>
                <w:b/>
                <w:bCs/>
                <w:lang w:val="en-GB"/>
              </w:rPr>
            </w:pPr>
            <w:r w:rsidRPr="00185A3D">
              <w:rPr>
                <w:rFonts w:eastAsia="Calibri" w:cs="Calibri"/>
                <w:b/>
                <w:bCs/>
                <w:lang w:val="en-GB"/>
              </w:rPr>
              <w:t>#</w:t>
            </w:r>
          </w:p>
        </w:tc>
        <w:tc>
          <w:tcPr>
            <w:tcW w:w="7056" w:type="dxa"/>
          </w:tcPr>
          <w:p w14:paraId="648AE132" w14:textId="3D1D347D" w:rsidR="007A02C2" w:rsidRPr="00185A3D" w:rsidRDefault="00185A3D" w:rsidP="007A02C2">
            <w:pPr>
              <w:suppressAutoHyphens/>
              <w:jc w:val="both"/>
              <w:rPr>
                <w:rFonts w:eastAsia="Calibri" w:cs="Calibri"/>
                <w:b/>
                <w:bCs/>
                <w:lang w:val="en-GB"/>
              </w:rPr>
            </w:pPr>
            <w:r w:rsidRPr="00185A3D">
              <w:rPr>
                <w:rFonts w:eastAsia="Calibri" w:cs="Calibri"/>
                <w:b/>
                <w:bCs/>
                <w:lang w:val="en-GB"/>
              </w:rPr>
              <w:t>Activity / Sub-activity</w:t>
            </w:r>
          </w:p>
        </w:tc>
        <w:tc>
          <w:tcPr>
            <w:tcW w:w="1168" w:type="dxa"/>
          </w:tcPr>
          <w:p w14:paraId="3EEE2783" w14:textId="1495CDE7" w:rsidR="007A02C2" w:rsidRPr="00185A3D" w:rsidRDefault="007A02C2" w:rsidP="007A02C2">
            <w:pPr>
              <w:suppressAutoHyphens/>
              <w:jc w:val="both"/>
              <w:rPr>
                <w:rFonts w:eastAsia="Calibri" w:cs="Calibri"/>
                <w:b/>
                <w:bCs/>
                <w:lang w:val="en-GB"/>
              </w:rPr>
            </w:pPr>
            <w:r w:rsidRPr="00185A3D">
              <w:rPr>
                <w:rFonts w:eastAsia="Calibri" w:cs="Calibri"/>
                <w:b/>
                <w:bCs/>
                <w:lang w:val="en-GB"/>
              </w:rPr>
              <w:t>Year</w:t>
            </w:r>
          </w:p>
        </w:tc>
      </w:tr>
      <w:tr w:rsidR="007A02C2" w:rsidRPr="00185A3D" w14:paraId="522C37AB" w14:textId="77777777" w:rsidTr="00750493">
        <w:tc>
          <w:tcPr>
            <w:tcW w:w="1126" w:type="dxa"/>
          </w:tcPr>
          <w:p w14:paraId="1D1BD9D3" w14:textId="3D6C7893" w:rsidR="007A02C2" w:rsidRPr="00185A3D" w:rsidRDefault="007A02C2" w:rsidP="00CE72B7">
            <w:pPr>
              <w:suppressAutoHyphens/>
              <w:jc w:val="both"/>
              <w:rPr>
                <w:rFonts w:eastAsia="Calibri" w:cs="Calibri"/>
                <w:b/>
                <w:bCs/>
                <w:lang w:val="en-GB"/>
              </w:rPr>
            </w:pPr>
            <w:r w:rsidRPr="00185A3D">
              <w:rPr>
                <w:rFonts w:eastAsia="Calibri" w:cs="Calibri"/>
                <w:b/>
                <w:bCs/>
                <w:lang w:val="en-GB"/>
              </w:rPr>
              <w:t>2.3.1</w:t>
            </w:r>
          </w:p>
        </w:tc>
        <w:tc>
          <w:tcPr>
            <w:tcW w:w="7056" w:type="dxa"/>
          </w:tcPr>
          <w:p w14:paraId="508039B6" w14:textId="16CDD2BF" w:rsidR="007A02C2" w:rsidRPr="00185A3D" w:rsidRDefault="007A02C2" w:rsidP="00CE72B7">
            <w:pPr>
              <w:suppressAutoHyphens/>
              <w:jc w:val="both"/>
              <w:rPr>
                <w:rFonts w:eastAsia="Calibri" w:cs="Calibri"/>
                <w:b/>
                <w:bCs/>
                <w:lang w:val="en-GB"/>
              </w:rPr>
            </w:pPr>
            <w:r w:rsidRPr="00185A3D">
              <w:rPr>
                <w:rFonts w:eastAsia="Calibri" w:cs="Arial"/>
                <w:b/>
                <w:bCs/>
                <w:iCs/>
                <w:lang w:val="en-GB"/>
              </w:rPr>
              <w:t>Promotion of green climate-resilient buildings through green building tools and standards.</w:t>
            </w:r>
          </w:p>
        </w:tc>
        <w:tc>
          <w:tcPr>
            <w:tcW w:w="1168" w:type="dxa"/>
          </w:tcPr>
          <w:p w14:paraId="6232CE96" w14:textId="019ABC98" w:rsidR="007A02C2" w:rsidRPr="00185A3D" w:rsidRDefault="007A02C2" w:rsidP="00CE72B7">
            <w:pPr>
              <w:suppressAutoHyphens/>
              <w:jc w:val="both"/>
              <w:rPr>
                <w:rFonts w:eastAsia="Calibri" w:cs="Calibri"/>
                <w:b/>
                <w:bCs/>
                <w:lang w:val="en-GB"/>
              </w:rPr>
            </w:pPr>
            <w:r w:rsidRPr="00185A3D">
              <w:rPr>
                <w:rFonts w:eastAsia="Calibri" w:cs="Calibri"/>
                <w:b/>
                <w:bCs/>
                <w:lang w:val="en-GB"/>
              </w:rPr>
              <w:t>1</w:t>
            </w:r>
            <w:r w:rsidR="009C7318" w:rsidRPr="00185A3D">
              <w:rPr>
                <w:rFonts w:eastAsia="Calibri" w:cs="Calibri"/>
                <w:b/>
                <w:bCs/>
                <w:lang w:val="en-GB"/>
              </w:rPr>
              <w:t>-4</w:t>
            </w:r>
          </w:p>
        </w:tc>
      </w:tr>
      <w:tr w:rsidR="00AD53A2" w14:paraId="0C7C472A" w14:textId="77777777" w:rsidTr="00750493">
        <w:tc>
          <w:tcPr>
            <w:tcW w:w="1126" w:type="dxa"/>
            <w:vAlign w:val="center"/>
          </w:tcPr>
          <w:p w14:paraId="558E659D" w14:textId="1AEEBD36" w:rsidR="00AD53A2" w:rsidRPr="00AD53A2" w:rsidRDefault="00AD53A2" w:rsidP="00AD53A2">
            <w:pPr>
              <w:suppressAutoHyphens/>
              <w:jc w:val="both"/>
              <w:rPr>
                <w:rFonts w:eastAsia="Calibri" w:cs="Calibri"/>
                <w:lang w:val="en-GB"/>
              </w:rPr>
            </w:pPr>
            <w:r w:rsidRPr="00AD53A2">
              <w:rPr>
                <w:rFonts w:cs="Calibri"/>
              </w:rPr>
              <w:t>2.3.1.1</w:t>
            </w:r>
          </w:p>
        </w:tc>
        <w:tc>
          <w:tcPr>
            <w:tcW w:w="7056" w:type="dxa"/>
            <w:vAlign w:val="center"/>
          </w:tcPr>
          <w:p w14:paraId="52DD1E9C" w14:textId="53DD7105" w:rsidR="00AD53A2" w:rsidRPr="00AD53A2" w:rsidRDefault="00AD53A2" w:rsidP="00AD53A2">
            <w:pPr>
              <w:suppressAutoHyphens/>
              <w:jc w:val="both"/>
              <w:rPr>
                <w:rFonts w:eastAsia="Calibri" w:cs="Arial"/>
                <w:iCs/>
                <w:lang w:val="en-GB"/>
              </w:rPr>
            </w:pPr>
            <w:r w:rsidRPr="00AD53A2">
              <w:rPr>
                <w:rFonts w:cs="Calibri"/>
              </w:rPr>
              <w:t>Develop Green Building standard and incorporation in the revised Bhutan Building Code</w:t>
            </w:r>
          </w:p>
        </w:tc>
        <w:tc>
          <w:tcPr>
            <w:tcW w:w="1168" w:type="dxa"/>
          </w:tcPr>
          <w:p w14:paraId="07EC3A11" w14:textId="4DAFD525" w:rsidR="00AD53A2" w:rsidRDefault="009C7318" w:rsidP="00AD53A2">
            <w:pPr>
              <w:suppressAutoHyphens/>
              <w:jc w:val="both"/>
              <w:rPr>
                <w:rFonts w:eastAsia="Calibri" w:cs="Calibri"/>
                <w:lang w:val="en-GB"/>
              </w:rPr>
            </w:pPr>
            <w:r>
              <w:rPr>
                <w:rFonts w:eastAsia="Calibri" w:cs="Calibri"/>
                <w:lang w:val="en-GB"/>
              </w:rPr>
              <w:t>1-4</w:t>
            </w:r>
          </w:p>
        </w:tc>
      </w:tr>
      <w:tr w:rsidR="00AD53A2" w14:paraId="5FD9F427" w14:textId="77777777" w:rsidTr="00750493">
        <w:tc>
          <w:tcPr>
            <w:tcW w:w="1126" w:type="dxa"/>
            <w:vAlign w:val="center"/>
          </w:tcPr>
          <w:p w14:paraId="4D47EF3A" w14:textId="7145B3B1" w:rsidR="00AD53A2" w:rsidRPr="00AD53A2" w:rsidRDefault="00AD53A2" w:rsidP="00AD53A2">
            <w:pPr>
              <w:suppressAutoHyphens/>
              <w:jc w:val="both"/>
              <w:rPr>
                <w:rFonts w:eastAsia="Calibri" w:cs="Calibri"/>
                <w:lang w:val="en-GB"/>
              </w:rPr>
            </w:pPr>
            <w:r w:rsidRPr="00AD53A2">
              <w:rPr>
                <w:rFonts w:cs="Calibri"/>
              </w:rPr>
              <w:t>2.3.1.2</w:t>
            </w:r>
          </w:p>
        </w:tc>
        <w:tc>
          <w:tcPr>
            <w:tcW w:w="7056" w:type="dxa"/>
            <w:vAlign w:val="center"/>
          </w:tcPr>
          <w:p w14:paraId="5BB170DD" w14:textId="1A0B7634" w:rsidR="00AD53A2" w:rsidRPr="00AD53A2" w:rsidRDefault="00AD53A2" w:rsidP="00AD53A2">
            <w:pPr>
              <w:suppressAutoHyphens/>
              <w:jc w:val="both"/>
              <w:rPr>
                <w:rFonts w:eastAsia="Calibri" w:cs="Arial"/>
                <w:iCs/>
                <w:lang w:val="en-GB"/>
              </w:rPr>
            </w:pPr>
            <w:r w:rsidRPr="00AD53A2">
              <w:rPr>
                <w:rFonts w:cs="Calibri"/>
              </w:rPr>
              <w:t>Develop green building tools</w:t>
            </w:r>
          </w:p>
        </w:tc>
        <w:tc>
          <w:tcPr>
            <w:tcW w:w="1168" w:type="dxa"/>
          </w:tcPr>
          <w:p w14:paraId="4143C499" w14:textId="64D3582D" w:rsidR="00AD53A2" w:rsidRDefault="009C7318" w:rsidP="00AD53A2">
            <w:pPr>
              <w:suppressAutoHyphens/>
              <w:jc w:val="both"/>
              <w:rPr>
                <w:rFonts w:eastAsia="Calibri" w:cs="Calibri"/>
                <w:lang w:val="en-GB"/>
              </w:rPr>
            </w:pPr>
            <w:r>
              <w:rPr>
                <w:rFonts w:eastAsia="Calibri" w:cs="Calibri"/>
                <w:lang w:val="en-GB"/>
              </w:rPr>
              <w:t>2-4</w:t>
            </w:r>
          </w:p>
        </w:tc>
      </w:tr>
      <w:tr w:rsidR="007A02C2" w:rsidRPr="00185A3D" w14:paraId="0460D0C7" w14:textId="77777777" w:rsidTr="00750493">
        <w:tc>
          <w:tcPr>
            <w:tcW w:w="1126" w:type="dxa"/>
          </w:tcPr>
          <w:p w14:paraId="05607989" w14:textId="2EE3CC37" w:rsidR="007A02C2" w:rsidRPr="00185A3D" w:rsidRDefault="007A02C2" w:rsidP="00CE72B7">
            <w:pPr>
              <w:suppressAutoHyphens/>
              <w:jc w:val="both"/>
              <w:rPr>
                <w:rFonts w:eastAsia="Calibri" w:cs="Calibri"/>
                <w:b/>
                <w:bCs/>
                <w:lang w:val="en-GB"/>
              </w:rPr>
            </w:pPr>
            <w:r w:rsidRPr="00185A3D">
              <w:rPr>
                <w:rFonts w:eastAsia="Calibri" w:cs="Calibri"/>
                <w:b/>
                <w:bCs/>
                <w:lang w:val="en-GB"/>
              </w:rPr>
              <w:t>2.3.2</w:t>
            </w:r>
          </w:p>
        </w:tc>
        <w:tc>
          <w:tcPr>
            <w:tcW w:w="7056" w:type="dxa"/>
          </w:tcPr>
          <w:p w14:paraId="61232B26" w14:textId="4CB9F0A0" w:rsidR="007A02C2" w:rsidRPr="00185A3D" w:rsidRDefault="007A02C2" w:rsidP="00CE72B7">
            <w:pPr>
              <w:suppressAutoHyphens/>
              <w:jc w:val="both"/>
              <w:rPr>
                <w:rFonts w:eastAsia="Calibri" w:cs="Calibri"/>
                <w:b/>
                <w:bCs/>
                <w:lang w:val="en-GB"/>
              </w:rPr>
            </w:pPr>
            <w:r w:rsidRPr="00185A3D">
              <w:rPr>
                <w:rFonts w:eastAsia="Calibri" w:cs="Arial"/>
                <w:b/>
                <w:bCs/>
                <w:iCs/>
                <w:lang w:val="en-GB"/>
              </w:rPr>
              <w:t>Introduction and promotion of climate resilient construction technology in buildings and urban space.</w:t>
            </w:r>
          </w:p>
        </w:tc>
        <w:tc>
          <w:tcPr>
            <w:tcW w:w="1168" w:type="dxa"/>
          </w:tcPr>
          <w:p w14:paraId="1D3B3B5B" w14:textId="74809DB6" w:rsidR="007A02C2" w:rsidRPr="00185A3D" w:rsidRDefault="009C7318" w:rsidP="00CE72B7">
            <w:pPr>
              <w:suppressAutoHyphens/>
              <w:jc w:val="both"/>
              <w:rPr>
                <w:rFonts w:eastAsia="Calibri" w:cs="Calibri"/>
                <w:b/>
                <w:bCs/>
                <w:lang w:val="en-GB"/>
              </w:rPr>
            </w:pPr>
            <w:r w:rsidRPr="00185A3D">
              <w:rPr>
                <w:rFonts w:eastAsia="Calibri" w:cs="Calibri"/>
                <w:b/>
                <w:bCs/>
                <w:lang w:val="en-GB"/>
              </w:rPr>
              <w:t>1-6</w:t>
            </w:r>
          </w:p>
        </w:tc>
      </w:tr>
      <w:tr w:rsidR="00AD53A2" w14:paraId="66150E32" w14:textId="77777777" w:rsidTr="00750493">
        <w:tc>
          <w:tcPr>
            <w:tcW w:w="1126" w:type="dxa"/>
            <w:vAlign w:val="center"/>
          </w:tcPr>
          <w:p w14:paraId="4CB017A5" w14:textId="1164529E" w:rsidR="00AD53A2" w:rsidRPr="00AD53A2" w:rsidRDefault="00AD53A2" w:rsidP="00AD53A2">
            <w:pPr>
              <w:suppressAutoHyphens/>
              <w:jc w:val="both"/>
              <w:rPr>
                <w:rFonts w:eastAsia="Calibri" w:cs="Calibri"/>
                <w:lang w:val="en-GB"/>
              </w:rPr>
            </w:pPr>
            <w:r w:rsidRPr="00AD53A2">
              <w:rPr>
                <w:rFonts w:cs="Calibri"/>
              </w:rPr>
              <w:t>2.3.2.1</w:t>
            </w:r>
          </w:p>
        </w:tc>
        <w:tc>
          <w:tcPr>
            <w:tcW w:w="7056" w:type="dxa"/>
            <w:vAlign w:val="center"/>
          </w:tcPr>
          <w:p w14:paraId="1A87E39E" w14:textId="50C21FC9" w:rsidR="00AD53A2" w:rsidRPr="00AD53A2" w:rsidRDefault="00AD53A2" w:rsidP="00AD53A2">
            <w:pPr>
              <w:suppressAutoHyphens/>
              <w:jc w:val="both"/>
              <w:rPr>
                <w:rFonts w:eastAsia="Calibri" w:cs="Arial"/>
                <w:iCs/>
                <w:lang w:val="en-GB"/>
              </w:rPr>
            </w:pPr>
            <w:r w:rsidRPr="00AD53A2">
              <w:rPr>
                <w:rFonts w:cs="Calibri"/>
              </w:rPr>
              <w:t xml:space="preserve">Demonstrate inclusive and climate resilient building technology in </w:t>
            </w:r>
            <w:r w:rsidRPr="00750493">
              <w:rPr>
                <w:rFonts w:cs="Calibri"/>
              </w:rPr>
              <w:t>Thimphu</w:t>
            </w:r>
            <w:r w:rsidRPr="009C7318">
              <w:rPr>
                <w:rFonts w:cs="Calibri"/>
              </w:rPr>
              <w:t xml:space="preserve"> </w:t>
            </w:r>
          </w:p>
        </w:tc>
        <w:tc>
          <w:tcPr>
            <w:tcW w:w="1168" w:type="dxa"/>
          </w:tcPr>
          <w:p w14:paraId="6A33F398" w14:textId="502CD6A2" w:rsidR="00AD53A2" w:rsidRDefault="009C7318" w:rsidP="00AD53A2">
            <w:pPr>
              <w:suppressAutoHyphens/>
              <w:jc w:val="both"/>
              <w:rPr>
                <w:rFonts w:eastAsia="Calibri" w:cs="Calibri"/>
                <w:lang w:val="en-GB"/>
              </w:rPr>
            </w:pPr>
            <w:r>
              <w:rPr>
                <w:rFonts w:eastAsia="Calibri" w:cs="Calibri"/>
                <w:lang w:val="en-GB"/>
              </w:rPr>
              <w:t>1-6</w:t>
            </w:r>
          </w:p>
        </w:tc>
      </w:tr>
      <w:tr w:rsidR="00AD53A2" w14:paraId="394A0113" w14:textId="77777777" w:rsidTr="00750493">
        <w:tc>
          <w:tcPr>
            <w:tcW w:w="1126" w:type="dxa"/>
            <w:vAlign w:val="center"/>
          </w:tcPr>
          <w:p w14:paraId="0EA50F23" w14:textId="424A3830" w:rsidR="00AD53A2" w:rsidRPr="00AD53A2" w:rsidRDefault="00AD53A2" w:rsidP="00AD53A2">
            <w:pPr>
              <w:suppressAutoHyphens/>
              <w:jc w:val="both"/>
              <w:rPr>
                <w:rFonts w:eastAsia="Calibri" w:cs="Calibri"/>
                <w:lang w:val="en-GB"/>
              </w:rPr>
            </w:pPr>
            <w:r w:rsidRPr="00AD53A2">
              <w:rPr>
                <w:rFonts w:cs="Calibri"/>
              </w:rPr>
              <w:t>2.3.2.2</w:t>
            </w:r>
          </w:p>
        </w:tc>
        <w:tc>
          <w:tcPr>
            <w:tcW w:w="7056" w:type="dxa"/>
            <w:vAlign w:val="center"/>
          </w:tcPr>
          <w:p w14:paraId="6D4275D2" w14:textId="345A5EEF" w:rsidR="00AD53A2" w:rsidRPr="00AD53A2" w:rsidRDefault="00AD53A2" w:rsidP="00AD53A2">
            <w:pPr>
              <w:suppressAutoHyphens/>
              <w:jc w:val="both"/>
              <w:rPr>
                <w:rFonts w:eastAsia="Calibri" w:cs="Arial"/>
                <w:iCs/>
                <w:lang w:val="en-GB"/>
              </w:rPr>
            </w:pPr>
            <w:r w:rsidRPr="00AD53A2">
              <w:rPr>
                <w:rFonts w:cs="Calibri"/>
              </w:rPr>
              <w:t xml:space="preserve">Retrofitting of an existing public building with inclusive and climate resilient technology in </w:t>
            </w:r>
            <w:r w:rsidRPr="00750493">
              <w:rPr>
                <w:rFonts w:cs="Calibri"/>
              </w:rPr>
              <w:t>Paro</w:t>
            </w:r>
            <w:r w:rsidRPr="009C7318">
              <w:rPr>
                <w:rFonts w:cs="Calibri"/>
              </w:rPr>
              <w:t xml:space="preserve"> </w:t>
            </w:r>
          </w:p>
        </w:tc>
        <w:tc>
          <w:tcPr>
            <w:tcW w:w="1168" w:type="dxa"/>
          </w:tcPr>
          <w:p w14:paraId="29AEFDC4" w14:textId="032523E9" w:rsidR="00AD53A2" w:rsidRDefault="009C7318" w:rsidP="00AD53A2">
            <w:pPr>
              <w:suppressAutoHyphens/>
              <w:jc w:val="both"/>
              <w:rPr>
                <w:rFonts w:eastAsia="Calibri" w:cs="Calibri"/>
                <w:lang w:val="en-GB"/>
              </w:rPr>
            </w:pPr>
            <w:r>
              <w:rPr>
                <w:rFonts w:eastAsia="Calibri" w:cs="Calibri"/>
                <w:lang w:val="en-GB"/>
              </w:rPr>
              <w:t>1-6</w:t>
            </w:r>
          </w:p>
        </w:tc>
      </w:tr>
    </w:tbl>
    <w:p w14:paraId="740CA4CD" w14:textId="77777777" w:rsidR="007A02C2" w:rsidRDefault="007A02C2" w:rsidP="007A02C2">
      <w:pPr>
        <w:suppressAutoHyphens/>
        <w:spacing w:after="0" w:line="240" w:lineRule="auto"/>
        <w:jc w:val="both"/>
        <w:rPr>
          <w:rFonts w:ascii="Calibri" w:eastAsia="Calibri" w:hAnsi="Calibri" w:cs="Calibri"/>
          <w:sz w:val="20"/>
          <w:szCs w:val="20"/>
          <w:lang w:val="en-GB"/>
        </w:rPr>
      </w:pPr>
    </w:p>
    <w:p w14:paraId="673EFDB6" w14:textId="77777777" w:rsidR="0032101B" w:rsidRPr="009E3201" w:rsidRDefault="0032101B" w:rsidP="0032101B">
      <w:pPr>
        <w:suppressAutoHyphens/>
        <w:spacing w:after="0" w:line="240" w:lineRule="auto"/>
        <w:jc w:val="both"/>
        <w:rPr>
          <w:rFonts w:ascii="Calibri" w:eastAsia="SimSun" w:hAnsi="Calibri" w:cs="Calibri"/>
          <w:b/>
          <w:bCs/>
          <w:i/>
          <w:sz w:val="24"/>
          <w:szCs w:val="24"/>
          <w:lang w:val="en-GB"/>
        </w:rPr>
      </w:pPr>
      <w:r w:rsidRPr="009E3201">
        <w:rPr>
          <w:rFonts w:ascii="Calibri" w:eastAsia="SimSun" w:hAnsi="Calibri" w:cs="Calibri"/>
          <w:b/>
          <w:bCs/>
          <w:i/>
          <w:sz w:val="24"/>
          <w:szCs w:val="24"/>
          <w:lang w:val="en-GB"/>
        </w:rPr>
        <w:t>Output 2.4: Ancillary rainfall threshold-based flood EWS developed on critical tributaries and integrated with the existing centralized hydro-met data management system (CDMS) of NCHM</w:t>
      </w:r>
    </w:p>
    <w:p w14:paraId="1422D45E" w14:textId="77777777" w:rsidR="00482B69" w:rsidRDefault="00482B69" w:rsidP="00E514BD">
      <w:pPr>
        <w:spacing w:after="0" w:line="240" w:lineRule="auto"/>
        <w:jc w:val="both"/>
        <w:rPr>
          <w:rFonts w:ascii="Calibri" w:eastAsia="Calibri" w:hAnsi="Calibri" w:cs="Arial"/>
          <w:iCs/>
          <w:sz w:val="20"/>
          <w:szCs w:val="20"/>
          <w:lang w:val="en-GB"/>
        </w:rPr>
      </w:pPr>
    </w:p>
    <w:p w14:paraId="1297A9A5" w14:textId="77777777" w:rsidR="00482B69" w:rsidRDefault="00482B69" w:rsidP="00482B69">
      <w:pPr>
        <w:jc w:val="both"/>
        <w:rPr>
          <w:rFonts w:cstheme="minorHAnsi"/>
          <w:b/>
          <w:bCs/>
          <w:i/>
          <w:iCs/>
          <w:color w:val="000000" w:themeColor="text1"/>
          <w:sz w:val="20"/>
          <w:szCs w:val="20"/>
          <w:lang w:val="en-GB"/>
        </w:rPr>
      </w:pPr>
      <w:r w:rsidRPr="00366F22">
        <w:rPr>
          <w:rFonts w:cstheme="minorHAnsi"/>
          <w:b/>
          <w:bCs/>
          <w:i/>
          <w:iCs/>
          <w:color w:val="000000" w:themeColor="text1"/>
          <w:sz w:val="20"/>
          <w:szCs w:val="20"/>
          <w:lang w:val="en-GB"/>
        </w:rPr>
        <w:t>Key results</w:t>
      </w:r>
    </w:p>
    <w:p w14:paraId="7D3F3B61"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4 short / long stream gauging stations and 5 weather and climate monitoring stations installed</w:t>
      </w:r>
    </w:p>
    <w:p w14:paraId="7DD5E3E8"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 xml:space="preserve">Developed flood forecasting model for Paro and Thimphu river basin including tributaries </w:t>
      </w:r>
    </w:p>
    <w:p w14:paraId="11953C3C"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Integrated down scaled weather forecasting data (Wrf) for the flood forecasting model of EWS</w:t>
      </w:r>
    </w:p>
    <w:p w14:paraId="25349481" w14:textId="77777777" w:rsidR="00482B69" w:rsidRPr="00482B69" w:rsidRDefault="00482B69" w:rsidP="00482B69">
      <w:pPr>
        <w:pStyle w:val="ListParagraph"/>
        <w:numPr>
          <w:ilvl w:val="0"/>
          <w:numId w:val="89"/>
        </w:numPr>
        <w:jc w:val="both"/>
        <w:rPr>
          <w:rFonts w:ascii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Developed Flood Warning dissemination platform [web based] for EWS</w:t>
      </w:r>
    </w:p>
    <w:p w14:paraId="5F53D736" w14:textId="6D31D002" w:rsidR="00482B69" w:rsidRPr="00366F22" w:rsidRDefault="00482B69" w:rsidP="00482B69">
      <w:pPr>
        <w:pStyle w:val="ListParagraph"/>
        <w:numPr>
          <w:ilvl w:val="0"/>
          <w:numId w:val="89"/>
        </w:numPr>
        <w:jc w:val="both"/>
        <w:rPr>
          <w:rFonts w:asciiTheme="minorHAnsi" w:eastAsiaTheme="minorHAnsi" w:hAnsiTheme="minorHAnsi" w:cstheme="minorHAnsi"/>
          <w:color w:val="000000" w:themeColor="text1"/>
          <w:sz w:val="20"/>
          <w:szCs w:val="20"/>
          <w:lang w:val="en-GB"/>
        </w:rPr>
      </w:pPr>
      <w:r w:rsidRPr="00482B69">
        <w:rPr>
          <w:rFonts w:asciiTheme="minorHAnsi" w:hAnsiTheme="minorHAnsi" w:cstheme="minorHAnsi"/>
          <w:color w:val="000000" w:themeColor="text1"/>
          <w:sz w:val="20"/>
          <w:szCs w:val="20"/>
          <w:lang w:val="en-GB"/>
        </w:rPr>
        <w:t>Stakeholders sensitised on the flood risk and management</w:t>
      </w:r>
    </w:p>
    <w:p w14:paraId="22DBC032" w14:textId="77777777" w:rsidR="00482B69" w:rsidRDefault="00482B69" w:rsidP="00E514BD">
      <w:pPr>
        <w:spacing w:after="0" w:line="240" w:lineRule="auto"/>
        <w:jc w:val="both"/>
        <w:rPr>
          <w:rFonts w:ascii="Calibri" w:eastAsia="Calibri" w:hAnsi="Calibri" w:cs="Arial"/>
          <w:iCs/>
          <w:sz w:val="20"/>
          <w:szCs w:val="20"/>
          <w:lang w:val="en-GB"/>
        </w:rPr>
      </w:pPr>
    </w:p>
    <w:p w14:paraId="76980FC6" w14:textId="480FD7EF" w:rsidR="0032101B" w:rsidRPr="009E3201" w:rsidRDefault="0032101B" w:rsidP="00E514BD">
      <w:pPr>
        <w:spacing w:after="0" w:line="240" w:lineRule="auto"/>
        <w:jc w:val="both"/>
        <w:rPr>
          <w:rFonts w:ascii="Calibri" w:eastAsia="Calibri" w:hAnsi="Calibri" w:cs="Arial"/>
          <w:iCs/>
          <w:sz w:val="20"/>
          <w:szCs w:val="20"/>
          <w:lang w:val="en-GB"/>
        </w:rPr>
      </w:pPr>
      <w:r w:rsidRPr="009E3201">
        <w:rPr>
          <w:rFonts w:ascii="Calibri" w:eastAsia="Calibri" w:hAnsi="Calibri" w:cs="Arial"/>
          <w:iCs/>
          <w:sz w:val="20"/>
          <w:szCs w:val="20"/>
          <w:lang w:val="en-GB"/>
        </w:rPr>
        <w:t xml:space="preserve">Flash floods from the tributaries of Paro and Thimphu river basins result in a very short lead time endangering the community and infrastructure. To enhance the effectiveness of emergency preparedness, response, and overall risk reduction, the flood early warning system (FEWS) based on the flood forecast will be developed. The downscaled weather forecasting data will be integrated with the flood forecasting model of the early warning system (EWS) and the central hydro-met data management system (CDMS) of the National Centre for Hydrology and Meteorology (NCHM). </w:t>
      </w:r>
      <w:r w:rsidR="5CDC0A85" w:rsidRPr="0D14A3E3">
        <w:rPr>
          <w:rFonts w:ascii="Calibri" w:eastAsia="Calibri" w:hAnsi="Calibri" w:cs="Arial"/>
          <w:sz w:val="20"/>
          <w:szCs w:val="20"/>
          <w:lang w:val="en-GB"/>
        </w:rPr>
        <w:t>The existing</w:t>
      </w:r>
      <w:r w:rsidRPr="009E3201">
        <w:rPr>
          <w:rFonts w:ascii="Calibri" w:eastAsia="Calibri" w:hAnsi="Calibri" w:cs="Arial"/>
          <w:iCs/>
          <w:sz w:val="20"/>
          <w:szCs w:val="20"/>
          <w:lang w:val="en-GB"/>
        </w:rPr>
        <w:t xml:space="preserve"> web-based platform will also be </w:t>
      </w:r>
      <w:r w:rsidR="3787FF30" w:rsidRPr="528048E0">
        <w:rPr>
          <w:rFonts w:ascii="Calibri" w:eastAsia="Calibri" w:hAnsi="Calibri" w:cs="Arial"/>
          <w:sz w:val="20"/>
          <w:szCs w:val="20"/>
          <w:lang w:val="en-GB"/>
        </w:rPr>
        <w:t xml:space="preserve">enhanced </w:t>
      </w:r>
      <w:r w:rsidRPr="009E3201">
        <w:rPr>
          <w:rFonts w:ascii="Calibri" w:eastAsia="Calibri" w:hAnsi="Calibri" w:cs="Arial"/>
          <w:iCs/>
          <w:sz w:val="20"/>
          <w:szCs w:val="20"/>
          <w:lang w:val="en-GB"/>
        </w:rPr>
        <w:t xml:space="preserve">to disseminate flood warning. New weather and climate monitoring stations within the </w:t>
      </w:r>
      <w:r w:rsidR="37D5D712" w:rsidRPr="6673EFCB">
        <w:rPr>
          <w:rFonts w:ascii="Calibri" w:eastAsia="Calibri" w:hAnsi="Calibri" w:cs="Arial"/>
          <w:sz w:val="20"/>
          <w:szCs w:val="20"/>
          <w:lang w:val="en-GB"/>
        </w:rPr>
        <w:t>u</w:t>
      </w:r>
      <w:r w:rsidRPr="009E3201">
        <w:rPr>
          <w:rFonts w:ascii="Calibri" w:eastAsia="Calibri" w:hAnsi="Calibri" w:cs="Arial"/>
          <w:iCs/>
          <w:sz w:val="20"/>
          <w:szCs w:val="20"/>
          <w:lang w:val="en-GB"/>
        </w:rPr>
        <w:t>rban areas and in</w:t>
      </w:r>
      <w:r w:rsidR="00180555">
        <w:rPr>
          <w:rFonts w:ascii="Calibri" w:eastAsia="Calibri" w:hAnsi="Calibri" w:cs="Arial"/>
          <w:iCs/>
          <w:sz w:val="20"/>
          <w:szCs w:val="20"/>
          <w:lang w:val="en-GB"/>
        </w:rPr>
        <w:t xml:space="preserve"> </w:t>
      </w:r>
      <w:r w:rsidRPr="009E3201">
        <w:rPr>
          <w:rFonts w:ascii="Calibri" w:eastAsia="Calibri" w:hAnsi="Calibri" w:cs="Arial"/>
          <w:iCs/>
          <w:sz w:val="20"/>
          <w:szCs w:val="20"/>
          <w:lang w:val="en-GB"/>
        </w:rPr>
        <w:t xml:space="preserve">higher altitude of Thimphu and Paro will be established, the existing critical hydromet stations will be rehabilitated and the </w:t>
      </w:r>
      <w:r w:rsidR="008E43B6" w:rsidRPr="009E3201">
        <w:rPr>
          <w:rFonts w:ascii="Calibri" w:eastAsia="Calibri" w:hAnsi="Calibri" w:cs="Arial"/>
          <w:iCs/>
          <w:sz w:val="20"/>
          <w:szCs w:val="20"/>
          <w:lang w:val="en-GB"/>
        </w:rPr>
        <w:t>short- and long-term</w:t>
      </w:r>
      <w:r w:rsidRPr="009E3201">
        <w:rPr>
          <w:rFonts w:ascii="Calibri" w:eastAsia="Calibri" w:hAnsi="Calibri" w:cs="Arial"/>
          <w:iCs/>
          <w:sz w:val="20"/>
          <w:szCs w:val="20"/>
          <w:lang w:val="en-GB"/>
        </w:rPr>
        <w:t xml:space="preserve"> stream gauging stations will be set up in the critical tributaries of the Paro and Thimphu river basins. These stations will provide weather parameters, input data</w:t>
      </w:r>
      <w:r w:rsidR="74B56298" w:rsidRPr="4A121F81">
        <w:rPr>
          <w:rFonts w:ascii="Calibri" w:eastAsia="Calibri" w:hAnsi="Calibri" w:cs="Arial"/>
          <w:sz w:val="20"/>
          <w:szCs w:val="20"/>
          <w:lang w:val="en-GB"/>
        </w:rPr>
        <w:t>,</w:t>
      </w:r>
      <w:r w:rsidRPr="009E3201">
        <w:rPr>
          <w:rFonts w:ascii="Calibri" w:eastAsia="Calibri" w:hAnsi="Calibri" w:cs="Arial"/>
          <w:iCs/>
          <w:sz w:val="20"/>
          <w:szCs w:val="20"/>
          <w:lang w:val="en-GB"/>
        </w:rPr>
        <w:t xml:space="preserve"> and crucial information on the hydrological response, status of the streams for operating flood forecasting system for real-time data assimilation and the model calibration and validation.</w:t>
      </w:r>
    </w:p>
    <w:p w14:paraId="42A21BE9" w14:textId="77777777" w:rsidR="0032101B" w:rsidRPr="009E3201" w:rsidRDefault="0032101B" w:rsidP="0032101B">
      <w:pPr>
        <w:suppressAutoHyphens/>
        <w:spacing w:after="0" w:line="240" w:lineRule="auto"/>
        <w:jc w:val="both"/>
        <w:rPr>
          <w:rFonts w:ascii="Calibri" w:eastAsia="Calibri" w:hAnsi="Calibri" w:cs="Arial"/>
          <w:iCs/>
          <w:sz w:val="20"/>
          <w:szCs w:val="20"/>
          <w:lang w:val="en-GB"/>
        </w:rPr>
      </w:pPr>
    </w:p>
    <w:p w14:paraId="60159295" w14:textId="2D3F5706" w:rsidR="0032101B" w:rsidRPr="009E3201" w:rsidRDefault="0032101B" w:rsidP="0032101B">
      <w:pPr>
        <w:suppressAutoHyphens/>
        <w:spacing w:after="0" w:line="240" w:lineRule="auto"/>
        <w:jc w:val="both"/>
        <w:rPr>
          <w:rFonts w:ascii="Calibri" w:eastAsia="Calibri" w:hAnsi="Calibri" w:cs="Arial"/>
          <w:iCs/>
          <w:sz w:val="20"/>
          <w:szCs w:val="20"/>
          <w:lang w:val="en-GB"/>
        </w:rPr>
      </w:pPr>
      <w:r w:rsidRPr="009E3201">
        <w:rPr>
          <w:rFonts w:ascii="Calibri" w:eastAsia="Calibri" w:hAnsi="Calibri" w:cs="Arial"/>
          <w:iCs/>
          <w:sz w:val="20"/>
          <w:szCs w:val="20"/>
          <w:lang w:val="en-GB"/>
        </w:rPr>
        <w:t xml:space="preserve">Furthermore, standard operating procedures (SOPs) for operation, </w:t>
      </w:r>
      <w:r w:rsidR="008E43B6" w:rsidRPr="009E3201">
        <w:rPr>
          <w:rFonts w:ascii="Calibri" w:eastAsia="Calibri" w:hAnsi="Calibri" w:cs="Arial"/>
          <w:iCs/>
          <w:sz w:val="20"/>
          <w:szCs w:val="20"/>
          <w:lang w:val="en-GB"/>
        </w:rPr>
        <w:t>maintenance,</w:t>
      </w:r>
      <w:r w:rsidRPr="009E3201">
        <w:rPr>
          <w:rFonts w:ascii="Calibri" w:eastAsia="Calibri" w:hAnsi="Calibri" w:cs="Arial"/>
          <w:iCs/>
          <w:sz w:val="20"/>
          <w:szCs w:val="20"/>
          <w:lang w:val="en-GB"/>
        </w:rPr>
        <w:t xml:space="preserve"> and information dissemination protocol for EWS specific to the Thimphu-Paro urban region will be developed</w:t>
      </w:r>
      <w:r w:rsidR="77192DC4" w:rsidRPr="14F123B4">
        <w:rPr>
          <w:rFonts w:ascii="Calibri" w:eastAsia="Calibri" w:hAnsi="Calibri" w:cs="Arial"/>
          <w:sz w:val="20"/>
          <w:szCs w:val="20"/>
          <w:lang w:val="en-GB"/>
        </w:rPr>
        <w:t>,</w:t>
      </w:r>
      <w:r w:rsidRPr="009E3201">
        <w:rPr>
          <w:rFonts w:ascii="Calibri" w:eastAsia="Calibri" w:hAnsi="Calibri" w:cs="Arial"/>
          <w:iCs/>
          <w:sz w:val="20"/>
          <w:szCs w:val="20"/>
          <w:lang w:val="en-GB"/>
        </w:rPr>
        <w:t xml:space="preserve"> guided by the basic principles and concepts of flood warning procedures including the logical steps to be followed by all the concerned hydromet staff responsible for monitoring, detection and issuance of flood warning. The stakeholders and vulnerable communities will also be sensitized on flood risk management and </w:t>
      </w:r>
      <w:r w:rsidR="4167C1F8" w:rsidRPr="34303515">
        <w:rPr>
          <w:rFonts w:ascii="Calibri" w:eastAsia="Calibri" w:hAnsi="Calibri" w:cs="Arial"/>
          <w:sz w:val="20"/>
          <w:szCs w:val="20"/>
          <w:lang w:val="en-GB"/>
        </w:rPr>
        <w:t>EWS</w:t>
      </w:r>
      <w:r w:rsidR="00180555">
        <w:rPr>
          <w:rFonts w:ascii="Calibri" w:eastAsia="Calibri" w:hAnsi="Calibri" w:cs="Arial"/>
          <w:sz w:val="20"/>
          <w:szCs w:val="20"/>
          <w:lang w:val="en-GB"/>
        </w:rPr>
        <w:t xml:space="preserve"> </w:t>
      </w:r>
      <w:r w:rsidRPr="009E3201">
        <w:rPr>
          <w:rFonts w:ascii="Calibri" w:eastAsia="Calibri" w:hAnsi="Calibri" w:cs="Arial"/>
          <w:iCs/>
          <w:sz w:val="20"/>
          <w:szCs w:val="20"/>
          <w:lang w:val="en-GB"/>
        </w:rPr>
        <w:t>to enhance community resiliency.</w:t>
      </w:r>
      <w:r w:rsidR="00180555">
        <w:rPr>
          <w:rFonts w:ascii="Calibri" w:eastAsia="Calibri" w:hAnsi="Calibri" w:cs="Arial"/>
          <w:iCs/>
          <w:sz w:val="20"/>
          <w:szCs w:val="20"/>
          <w:lang w:val="en-GB"/>
        </w:rPr>
        <w:t xml:space="preserve"> </w:t>
      </w:r>
    </w:p>
    <w:p w14:paraId="36A54F46" w14:textId="77777777" w:rsidR="0032101B" w:rsidRPr="009E3201" w:rsidRDefault="0032101B" w:rsidP="0032101B">
      <w:pPr>
        <w:suppressAutoHyphens/>
        <w:spacing w:after="0" w:line="240" w:lineRule="auto"/>
        <w:jc w:val="both"/>
        <w:rPr>
          <w:rFonts w:ascii="Calibri" w:eastAsia="Calibri" w:hAnsi="Calibri" w:cs="Arial"/>
          <w:iCs/>
          <w:sz w:val="20"/>
          <w:szCs w:val="20"/>
          <w:lang w:val="en-GB"/>
        </w:rPr>
      </w:pPr>
    </w:p>
    <w:tbl>
      <w:tblPr>
        <w:tblStyle w:val="TableGrid"/>
        <w:tblW w:w="0" w:type="auto"/>
        <w:tblLook w:val="04A0" w:firstRow="1" w:lastRow="0" w:firstColumn="1" w:lastColumn="0" w:noHBand="0" w:noVBand="1"/>
      </w:tblPr>
      <w:tblGrid>
        <w:gridCol w:w="1126"/>
        <w:gridCol w:w="7056"/>
        <w:gridCol w:w="1168"/>
      </w:tblGrid>
      <w:tr w:rsidR="007A02C2" w:rsidRPr="00185A3D" w14:paraId="770FBDC6" w14:textId="77777777" w:rsidTr="00750493">
        <w:tc>
          <w:tcPr>
            <w:tcW w:w="1126" w:type="dxa"/>
          </w:tcPr>
          <w:p w14:paraId="3BB97A3B" w14:textId="77777777" w:rsidR="007A02C2" w:rsidRPr="00185A3D" w:rsidRDefault="007A02C2" w:rsidP="007A02C2">
            <w:pPr>
              <w:suppressAutoHyphens/>
              <w:jc w:val="both"/>
              <w:rPr>
                <w:rFonts w:eastAsia="Calibri" w:cs="Calibri"/>
                <w:b/>
                <w:bCs/>
                <w:lang w:val="en-GB"/>
              </w:rPr>
            </w:pPr>
            <w:r w:rsidRPr="00185A3D">
              <w:rPr>
                <w:rFonts w:eastAsia="Calibri" w:cs="Calibri"/>
                <w:b/>
                <w:bCs/>
                <w:lang w:val="en-GB"/>
              </w:rPr>
              <w:t>#</w:t>
            </w:r>
          </w:p>
        </w:tc>
        <w:tc>
          <w:tcPr>
            <w:tcW w:w="7056" w:type="dxa"/>
          </w:tcPr>
          <w:p w14:paraId="5592EE11" w14:textId="4249A388" w:rsidR="007A02C2" w:rsidRPr="00185A3D" w:rsidRDefault="00185A3D" w:rsidP="007A02C2">
            <w:pPr>
              <w:suppressAutoHyphens/>
              <w:jc w:val="both"/>
              <w:rPr>
                <w:rFonts w:eastAsia="Calibri" w:cs="Calibri"/>
                <w:b/>
                <w:bCs/>
                <w:lang w:val="en-GB"/>
              </w:rPr>
            </w:pPr>
            <w:r w:rsidRPr="00185A3D">
              <w:rPr>
                <w:rFonts w:eastAsia="Calibri" w:cs="Calibri"/>
                <w:b/>
                <w:bCs/>
                <w:lang w:val="en-GB"/>
              </w:rPr>
              <w:t>Activity / Sub-activity</w:t>
            </w:r>
          </w:p>
        </w:tc>
        <w:tc>
          <w:tcPr>
            <w:tcW w:w="1168" w:type="dxa"/>
          </w:tcPr>
          <w:p w14:paraId="00C3EAB4" w14:textId="36C1F565" w:rsidR="007A02C2" w:rsidRPr="00185A3D" w:rsidRDefault="007A02C2" w:rsidP="007A02C2">
            <w:pPr>
              <w:suppressAutoHyphens/>
              <w:jc w:val="both"/>
              <w:rPr>
                <w:rFonts w:eastAsia="Calibri" w:cs="Calibri"/>
                <w:b/>
                <w:bCs/>
                <w:lang w:val="en-GB"/>
              </w:rPr>
            </w:pPr>
            <w:r w:rsidRPr="00185A3D">
              <w:rPr>
                <w:rFonts w:eastAsia="Calibri" w:cs="Calibri"/>
                <w:b/>
                <w:bCs/>
                <w:lang w:val="en-GB"/>
              </w:rPr>
              <w:t>Year</w:t>
            </w:r>
          </w:p>
        </w:tc>
      </w:tr>
      <w:tr w:rsidR="007A02C2" w:rsidRPr="00185A3D" w14:paraId="29E6EB93" w14:textId="77777777" w:rsidTr="00750493">
        <w:tc>
          <w:tcPr>
            <w:tcW w:w="1126" w:type="dxa"/>
          </w:tcPr>
          <w:p w14:paraId="31F05296" w14:textId="1F62A19B" w:rsidR="007A02C2" w:rsidRPr="00185A3D" w:rsidRDefault="007A02C2" w:rsidP="00CE72B7">
            <w:pPr>
              <w:suppressAutoHyphens/>
              <w:jc w:val="both"/>
              <w:rPr>
                <w:rFonts w:eastAsia="Calibri" w:cs="Calibri"/>
                <w:b/>
                <w:bCs/>
                <w:lang w:val="en-GB"/>
              </w:rPr>
            </w:pPr>
            <w:r w:rsidRPr="00185A3D">
              <w:rPr>
                <w:rFonts w:eastAsia="Calibri" w:cs="Calibri"/>
                <w:b/>
                <w:bCs/>
                <w:lang w:val="en-GB"/>
              </w:rPr>
              <w:t>2.4.1</w:t>
            </w:r>
          </w:p>
        </w:tc>
        <w:tc>
          <w:tcPr>
            <w:tcW w:w="7056" w:type="dxa"/>
          </w:tcPr>
          <w:p w14:paraId="6B9D1B08" w14:textId="24BC34FE" w:rsidR="007A02C2" w:rsidRPr="00185A3D" w:rsidRDefault="007A02C2" w:rsidP="00CE72B7">
            <w:pPr>
              <w:suppressAutoHyphens/>
              <w:jc w:val="both"/>
              <w:rPr>
                <w:rFonts w:eastAsia="Calibri" w:cs="Calibri"/>
                <w:b/>
                <w:bCs/>
                <w:lang w:val="en-GB"/>
              </w:rPr>
            </w:pPr>
            <w:r w:rsidRPr="00185A3D">
              <w:rPr>
                <w:rFonts w:eastAsia="Calibri" w:cs="Arial"/>
                <w:b/>
                <w:bCs/>
                <w:iCs/>
                <w:lang w:val="en-GB"/>
              </w:rPr>
              <w:t>Develop forecast based flood EWS in flood-prone areas in the tributaries of the Thimchhu and Pachhu river basin.</w:t>
            </w:r>
          </w:p>
        </w:tc>
        <w:tc>
          <w:tcPr>
            <w:tcW w:w="1168" w:type="dxa"/>
          </w:tcPr>
          <w:p w14:paraId="0522FA3F" w14:textId="3062C0DE" w:rsidR="007A02C2" w:rsidRPr="00185A3D" w:rsidRDefault="009C7318" w:rsidP="00CE72B7">
            <w:pPr>
              <w:suppressAutoHyphens/>
              <w:jc w:val="both"/>
              <w:rPr>
                <w:rFonts w:eastAsia="Calibri" w:cs="Calibri"/>
                <w:b/>
                <w:bCs/>
                <w:lang w:val="en-GB"/>
              </w:rPr>
            </w:pPr>
            <w:r w:rsidRPr="00185A3D">
              <w:rPr>
                <w:rFonts w:eastAsia="Calibri" w:cs="Calibri"/>
                <w:b/>
                <w:bCs/>
                <w:lang w:val="en-GB"/>
              </w:rPr>
              <w:t>3-4</w:t>
            </w:r>
          </w:p>
        </w:tc>
      </w:tr>
      <w:tr w:rsidR="00AD53A2" w14:paraId="6F354074" w14:textId="77777777" w:rsidTr="00750493">
        <w:tc>
          <w:tcPr>
            <w:tcW w:w="1126" w:type="dxa"/>
            <w:vAlign w:val="center"/>
          </w:tcPr>
          <w:p w14:paraId="21E63219" w14:textId="3DF77B09" w:rsidR="00AD53A2" w:rsidRPr="00AD53A2" w:rsidRDefault="00AD53A2" w:rsidP="00AD53A2">
            <w:pPr>
              <w:suppressAutoHyphens/>
              <w:jc w:val="both"/>
              <w:rPr>
                <w:rFonts w:eastAsia="Calibri" w:cs="Calibri"/>
                <w:lang w:val="en-GB"/>
              </w:rPr>
            </w:pPr>
            <w:r w:rsidRPr="00AD53A2">
              <w:rPr>
                <w:rFonts w:cs="Calibri"/>
              </w:rPr>
              <w:t>2.4.1.1</w:t>
            </w:r>
          </w:p>
        </w:tc>
        <w:tc>
          <w:tcPr>
            <w:tcW w:w="7056" w:type="dxa"/>
            <w:vAlign w:val="center"/>
          </w:tcPr>
          <w:p w14:paraId="171CAE2B" w14:textId="5A37E541" w:rsidR="00AD53A2" w:rsidRPr="00AD53A2" w:rsidRDefault="00AD53A2" w:rsidP="00AD53A2">
            <w:pPr>
              <w:suppressAutoHyphens/>
              <w:jc w:val="both"/>
              <w:rPr>
                <w:rFonts w:eastAsia="Calibri" w:cs="Arial"/>
                <w:iCs/>
                <w:lang w:val="en-GB"/>
              </w:rPr>
            </w:pPr>
            <w:r w:rsidRPr="00AD53A2">
              <w:rPr>
                <w:rFonts w:cs="Calibri"/>
              </w:rPr>
              <w:t xml:space="preserve">Develop flood forecasting model for Paro and Thimphu river basin including tributaries </w:t>
            </w:r>
          </w:p>
        </w:tc>
        <w:tc>
          <w:tcPr>
            <w:tcW w:w="1168" w:type="dxa"/>
          </w:tcPr>
          <w:p w14:paraId="42526D3B" w14:textId="018D735B" w:rsidR="00AD53A2" w:rsidRDefault="009C7318" w:rsidP="00AD53A2">
            <w:pPr>
              <w:suppressAutoHyphens/>
              <w:jc w:val="both"/>
              <w:rPr>
                <w:rFonts w:eastAsia="Calibri" w:cs="Calibri"/>
                <w:lang w:val="en-GB"/>
              </w:rPr>
            </w:pPr>
            <w:r>
              <w:rPr>
                <w:rFonts w:eastAsia="Calibri" w:cs="Calibri"/>
                <w:lang w:val="en-GB"/>
              </w:rPr>
              <w:t>3-4</w:t>
            </w:r>
          </w:p>
        </w:tc>
      </w:tr>
      <w:tr w:rsidR="00AD53A2" w14:paraId="0B85E866" w14:textId="77777777" w:rsidTr="00750493">
        <w:tc>
          <w:tcPr>
            <w:tcW w:w="1126" w:type="dxa"/>
            <w:vAlign w:val="center"/>
          </w:tcPr>
          <w:p w14:paraId="0ADAC72B" w14:textId="2D62D86A" w:rsidR="00AD53A2" w:rsidRPr="00AD53A2" w:rsidRDefault="00AD53A2" w:rsidP="00AD53A2">
            <w:pPr>
              <w:suppressAutoHyphens/>
              <w:jc w:val="both"/>
              <w:rPr>
                <w:rFonts w:eastAsia="Calibri" w:cs="Calibri"/>
                <w:lang w:val="en-GB"/>
              </w:rPr>
            </w:pPr>
            <w:r w:rsidRPr="00AD53A2">
              <w:rPr>
                <w:rFonts w:cs="Calibri"/>
              </w:rPr>
              <w:t>2.4.1.2</w:t>
            </w:r>
          </w:p>
        </w:tc>
        <w:tc>
          <w:tcPr>
            <w:tcW w:w="7056" w:type="dxa"/>
            <w:vAlign w:val="center"/>
          </w:tcPr>
          <w:p w14:paraId="061774F9" w14:textId="44152044" w:rsidR="00AD53A2" w:rsidRPr="00AD53A2" w:rsidRDefault="00AD53A2" w:rsidP="00AD53A2">
            <w:pPr>
              <w:suppressAutoHyphens/>
              <w:jc w:val="both"/>
              <w:rPr>
                <w:rFonts w:eastAsia="Calibri" w:cs="Arial"/>
                <w:iCs/>
                <w:lang w:val="en-GB"/>
              </w:rPr>
            </w:pPr>
            <w:r w:rsidRPr="00AD53A2">
              <w:rPr>
                <w:rFonts w:cs="Calibri"/>
              </w:rPr>
              <w:t>Integration of down scaled weather forecasting data (Wrf) to the flood forecasting model of EWS</w:t>
            </w:r>
          </w:p>
        </w:tc>
        <w:tc>
          <w:tcPr>
            <w:tcW w:w="1168" w:type="dxa"/>
          </w:tcPr>
          <w:p w14:paraId="4CEF1859" w14:textId="1B992CA2" w:rsidR="00AD53A2" w:rsidRDefault="009C7318" w:rsidP="00AD53A2">
            <w:pPr>
              <w:suppressAutoHyphens/>
              <w:jc w:val="both"/>
              <w:rPr>
                <w:rFonts w:eastAsia="Calibri" w:cs="Calibri"/>
                <w:lang w:val="en-GB"/>
              </w:rPr>
            </w:pPr>
            <w:r>
              <w:rPr>
                <w:rFonts w:eastAsia="Calibri" w:cs="Calibri"/>
                <w:lang w:val="en-GB"/>
              </w:rPr>
              <w:t>4</w:t>
            </w:r>
          </w:p>
        </w:tc>
      </w:tr>
      <w:tr w:rsidR="00AD53A2" w14:paraId="220B18D5" w14:textId="77777777" w:rsidTr="00750493">
        <w:tc>
          <w:tcPr>
            <w:tcW w:w="1126" w:type="dxa"/>
            <w:vAlign w:val="center"/>
          </w:tcPr>
          <w:p w14:paraId="4C596978" w14:textId="7983AEA9" w:rsidR="00AD53A2" w:rsidRPr="00AD53A2" w:rsidRDefault="00AD53A2" w:rsidP="00AD53A2">
            <w:pPr>
              <w:suppressAutoHyphens/>
              <w:jc w:val="both"/>
              <w:rPr>
                <w:rFonts w:eastAsia="Calibri" w:cs="Calibri"/>
                <w:lang w:val="en-GB"/>
              </w:rPr>
            </w:pPr>
            <w:r w:rsidRPr="00AD53A2">
              <w:rPr>
                <w:rFonts w:cs="Calibri"/>
              </w:rPr>
              <w:lastRenderedPageBreak/>
              <w:t>2.4.1.3</w:t>
            </w:r>
          </w:p>
        </w:tc>
        <w:tc>
          <w:tcPr>
            <w:tcW w:w="7056" w:type="dxa"/>
            <w:vAlign w:val="center"/>
          </w:tcPr>
          <w:p w14:paraId="1D3009A5" w14:textId="75671811" w:rsidR="00AD53A2" w:rsidRPr="00AD53A2" w:rsidRDefault="00AD53A2" w:rsidP="00AD53A2">
            <w:pPr>
              <w:suppressAutoHyphens/>
              <w:jc w:val="both"/>
              <w:rPr>
                <w:rFonts w:eastAsia="Calibri" w:cs="Arial"/>
                <w:iCs/>
                <w:lang w:val="en-GB"/>
              </w:rPr>
            </w:pPr>
            <w:r w:rsidRPr="00AD53A2">
              <w:rPr>
                <w:rFonts w:cs="Calibri"/>
              </w:rPr>
              <w:t xml:space="preserve">Development of Flood Warning dissemination platform </w:t>
            </w:r>
            <w:r w:rsidR="009C7318">
              <w:rPr>
                <w:rFonts w:cs="Calibri"/>
              </w:rPr>
              <w:t>(</w:t>
            </w:r>
            <w:r w:rsidRPr="00AD53A2">
              <w:rPr>
                <w:rFonts w:cs="Calibri"/>
              </w:rPr>
              <w:t>web based</w:t>
            </w:r>
            <w:r w:rsidR="009C7318">
              <w:rPr>
                <w:rFonts w:cs="Calibri"/>
              </w:rPr>
              <w:t>)</w:t>
            </w:r>
            <w:r w:rsidRPr="00AD53A2">
              <w:rPr>
                <w:rFonts w:cs="Calibri"/>
              </w:rPr>
              <w:t xml:space="preserve"> for EWS</w:t>
            </w:r>
          </w:p>
        </w:tc>
        <w:tc>
          <w:tcPr>
            <w:tcW w:w="1168" w:type="dxa"/>
          </w:tcPr>
          <w:p w14:paraId="56EECBBE" w14:textId="0BA05BDA" w:rsidR="00AD53A2" w:rsidRDefault="009C7318" w:rsidP="00AD53A2">
            <w:pPr>
              <w:suppressAutoHyphens/>
              <w:jc w:val="both"/>
              <w:rPr>
                <w:rFonts w:eastAsia="Calibri" w:cs="Calibri"/>
                <w:lang w:val="en-GB"/>
              </w:rPr>
            </w:pPr>
            <w:r>
              <w:rPr>
                <w:rFonts w:eastAsia="Calibri" w:cs="Calibri"/>
                <w:lang w:val="en-GB"/>
              </w:rPr>
              <w:t>3-4</w:t>
            </w:r>
          </w:p>
        </w:tc>
      </w:tr>
      <w:tr w:rsidR="007A02C2" w:rsidRPr="00185A3D" w14:paraId="3AA9B67D" w14:textId="77777777" w:rsidTr="00750493">
        <w:tc>
          <w:tcPr>
            <w:tcW w:w="1126" w:type="dxa"/>
          </w:tcPr>
          <w:p w14:paraId="1AE83215" w14:textId="72B867C9" w:rsidR="007A02C2" w:rsidRPr="00185A3D" w:rsidRDefault="007A02C2" w:rsidP="00CE72B7">
            <w:pPr>
              <w:suppressAutoHyphens/>
              <w:jc w:val="both"/>
              <w:rPr>
                <w:rFonts w:eastAsia="Calibri" w:cs="Calibri"/>
                <w:b/>
                <w:bCs/>
                <w:lang w:val="en-GB"/>
              </w:rPr>
            </w:pPr>
            <w:r w:rsidRPr="00185A3D">
              <w:rPr>
                <w:rFonts w:eastAsia="Calibri" w:cs="Calibri"/>
                <w:b/>
                <w:bCs/>
                <w:lang w:val="en-GB"/>
              </w:rPr>
              <w:t>2.4.2</w:t>
            </w:r>
          </w:p>
        </w:tc>
        <w:tc>
          <w:tcPr>
            <w:tcW w:w="7056" w:type="dxa"/>
          </w:tcPr>
          <w:p w14:paraId="58D614A3" w14:textId="5138D303" w:rsidR="007A02C2" w:rsidRPr="00185A3D" w:rsidRDefault="007A02C2" w:rsidP="00CE72B7">
            <w:pPr>
              <w:suppressAutoHyphens/>
              <w:jc w:val="both"/>
              <w:rPr>
                <w:rFonts w:eastAsia="Calibri" w:cs="Calibri"/>
                <w:b/>
                <w:bCs/>
                <w:lang w:val="en-GB"/>
              </w:rPr>
            </w:pPr>
            <w:r w:rsidRPr="00185A3D">
              <w:rPr>
                <w:rFonts w:eastAsia="Calibri" w:cs="Arial"/>
                <w:b/>
                <w:bCs/>
                <w:iCs/>
                <w:lang w:val="en-GB"/>
              </w:rPr>
              <w:t>Enhance hydrometeorological monitoring stations in Pachhu and Thimchhu basin.</w:t>
            </w:r>
          </w:p>
        </w:tc>
        <w:tc>
          <w:tcPr>
            <w:tcW w:w="1168" w:type="dxa"/>
          </w:tcPr>
          <w:p w14:paraId="27E29638" w14:textId="38D89B85" w:rsidR="007A02C2" w:rsidRPr="00185A3D" w:rsidRDefault="009C7318" w:rsidP="00CE72B7">
            <w:pPr>
              <w:suppressAutoHyphens/>
              <w:jc w:val="both"/>
              <w:rPr>
                <w:rFonts w:eastAsia="Calibri" w:cs="Calibri"/>
                <w:b/>
                <w:bCs/>
                <w:lang w:val="en-GB"/>
              </w:rPr>
            </w:pPr>
            <w:r w:rsidRPr="00185A3D">
              <w:rPr>
                <w:rFonts w:eastAsia="Calibri" w:cs="Calibri"/>
                <w:b/>
                <w:bCs/>
                <w:lang w:val="en-GB"/>
              </w:rPr>
              <w:t>1-3</w:t>
            </w:r>
          </w:p>
        </w:tc>
      </w:tr>
      <w:tr w:rsidR="00AD53A2" w14:paraId="14B12DFA" w14:textId="77777777" w:rsidTr="00750493">
        <w:tc>
          <w:tcPr>
            <w:tcW w:w="1126" w:type="dxa"/>
            <w:vAlign w:val="center"/>
          </w:tcPr>
          <w:p w14:paraId="3063F0DE" w14:textId="4B5B8EFE" w:rsidR="00AD53A2" w:rsidRPr="00AD53A2" w:rsidRDefault="00AD53A2" w:rsidP="00AD53A2">
            <w:pPr>
              <w:suppressAutoHyphens/>
              <w:jc w:val="both"/>
              <w:rPr>
                <w:rFonts w:eastAsia="Calibri" w:cs="Calibri"/>
                <w:lang w:val="en-GB"/>
              </w:rPr>
            </w:pPr>
            <w:r w:rsidRPr="00AD53A2">
              <w:rPr>
                <w:rFonts w:cs="Calibri"/>
              </w:rPr>
              <w:t>2.4.2.1</w:t>
            </w:r>
          </w:p>
        </w:tc>
        <w:tc>
          <w:tcPr>
            <w:tcW w:w="7056" w:type="dxa"/>
            <w:vAlign w:val="center"/>
          </w:tcPr>
          <w:p w14:paraId="051C305F" w14:textId="12897327" w:rsidR="00AD53A2" w:rsidRPr="00AD53A2" w:rsidRDefault="00AD53A2" w:rsidP="00AD53A2">
            <w:pPr>
              <w:suppressAutoHyphens/>
              <w:jc w:val="both"/>
              <w:rPr>
                <w:rFonts w:eastAsia="Calibri" w:cs="Arial"/>
                <w:iCs/>
                <w:lang w:val="en-GB"/>
              </w:rPr>
            </w:pPr>
            <w:r w:rsidRPr="00AD53A2">
              <w:rPr>
                <w:rFonts w:cs="Calibri"/>
              </w:rPr>
              <w:t xml:space="preserve">Establishment of short-long term stream gauging stations with ambient water quality monitoring sensors </w:t>
            </w:r>
          </w:p>
        </w:tc>
        <w:tc>
          <w:tcPr>
            <w:tcW w:w="1168" w:type="dxa"/>
          </w:tcPr>
          <w:p w14:paraId="25785713" w14:textId="363AEEC8" w:rsidR="00AD53A2" w:rsidRDefault="009C7318" w:rsidP="00AD53A2">
            <w:pPr>
              <w:suppressAutoHyphens/>
              <w:jc w:val="both"/>
              <w:rPr>
                <w:rFonts w:eastAsia="Calibri" w:cs="Calibri"/>
                <w:lang w:val="en-GB"/>
              </w:rPr>
            </w:pPr>
            <w:r>
              <w:rPr>
                <w:rFonts w:eastAsia="Calibri" w:cs="Calibri"/>
                <w:lang w:val="en-GB"/>
              </w:rPr>
              <w:t>1-3</w:t>
            </w:r>
          </w:p>
        </w:tc>
      </w:tr>
      <w:tr w:rsidR="00AD53A2" w14:paraId="22BFDF15" w14:textId="77777777" w:rsidTr="00750493">
        <w:tc>
          <w:tcPr>
            <w:tcW w:w="1126" w:type="dxa"/>
            <w:vAlign w:val="center"/>
          </w:tcPr>
          <w:p w14:paraId="15EBA8E2" w14:textId="3E136095" w:rsidR="00AD53A2" w:rsidRPr="00AD53A2" w:rsidRDefault="00AD53A2" w:rsidP="00AD53A2">
            <w:pPr>
              <w:suppressAutoHyphens/>
              <w:jc w:val="both"/>
              <w:rPr>
                <w:rFonts w:eastAsia="Calibri" w:cs="Calibri"/>
                <w:lang w:val="en-GB"/>
              </w:rPr>
            </w:pPr>
            <w:r w:rsidRPr="00AD53A2">
              <w:rPr>
                <w:rFonts w:cs="Calibri"/>
              </w:rPr>
              <w:t>2.4.2.2</w:t>
            </w:r>
          </w:p>
        </w:tc>
        <w:tc>
          <w:tcPr>
            <w:tcW w:w="7056" w:type="dxa"/>
            <w:vAlign w:val="center"/>
          </w:tcPr>
          <w:p w14:paraId="0CBA9E60" w14:textId="086CFD90" w:rsidR="00AD53A2" w:rsidRPr="00AD53A2" w:rsidRDefault="00AD53A2" w:rsidP="00AD53A2">
            <w:pPr>
              <w:suppressAutoHyphens/>
              <w:jc w:val="both"/>
              <w:rPr>
                <w:rFonts w:eastAsia="Calibri" w:cs="Arial"/>
                <w:iCs/>
                <w:lang w:val="en-GB"/>
              </w:rPr>
            </w:pPr>
            <w:r w:rsidRPr="00AD53A2">
              <w:rPr>
                <w:rFonts w:cs="Calibri"/>
              </w:rPr>
              <w:t xml:space="preserve">Establishment of Weather and climate monitoring station in high altitude and Urban areas </w:t>
            </w:r>
          </w:p>
        </w:tc>
        <w:tc>
          <w:tcPr>
            <w:tcW w:w="1168" w:type="dxa"/>
          </w:tcPr>
          <w:p w14:paraId="6E5A8C28" w14:textId="4209F6EC" w:rsidR="00AD53A2" w:rsidRDefault="009C7318" w:rsidP="00AD53A2">
            <w:pPr>
              <w:suppressAutoHyphens/>
              <w:jc w:val="both"/>
              <w:rPr>
                <w:rFonts w:eastAsia="Calibri" w:cs="Calibri"/>
                <w:lang w:val="en-GB"/>
              </w:rPr>
            </w:pPr>
            <w:r>
              <w:rPr>
                <w:rFonts w:eastAsia="Calibri" w:cs="Calibri"/>
                <w:lang w:val="en-GB"/>
              </w:rPr>
              <w:t>1-3</w:t>
            </w:r>
          </w:p>
        </w:tc>
      </w:tr>
      <w:tr w:rsidR="00AD53A2" w14:paraId="136324AE" w14:textId="77777777" w:rsidTr="00750493">
        <w:tc>
          <w:tcPr>
            <w:tcW w:w="1126" w:type="dxa"/>
            <w:vAlign w:val="center"/>
          </w:tcPr>
          <w:p w14:paraId="5E2F94DA" w14:textId="58483116" w:rsidR="00AD53A2" w:rsidRPr="00AD53A2" w:rsidRDefault="00AD53A2" w:rsidP="00AD53A2">
            <w:pPr>
              <w:suppressAutoHyphens/>
              <w:jc w:val="both"/>
              <w:rPr>
                <w:rFonts w:eastAsia="Calibri" w:cs="Calibri"/>
                <w:lang w:val="en-GB"/>
              </w:rPr>
            </w:pPr>
            <w:r w:rsidRPr="00AD53A2">
              <w:rPr>
                <w:rFonts w:cs="Calibri"/>
              </w:rPr>
              <w:t>2.4.2.3</w:t>
            </w:r>
          </w:p>
        </w:tc>
        <w:tc>
          <w:tcPr>
            <w:tcW w:w="7056" w:type="dxa"/>
            <w:vAlign w:val="center"/>
          </w:tcPr>
          <w:p w14:paraId="626E50C0" w14:textId="64900689" w:rsidR="00AD53A2" w:rsidRPr="00AD53A2" w:rsidRDefault="00AD53A2" w:rsidP="00AD53A2">
            <w:pPr>
              <w:suppressAutoHyphens/>
              <w:jc w:val="both"/>
              <w:rPr>
                <w:rFonts w:eastAsia="Calibri" w:cs="Arial"/>
                <w:iCs/>
                <w:lang w:val="en-GB"/>
              </w:rPr>
            </w:pPr>
            <w:r w:rsidRPr="00AD53A2">
              <w:rPr>
                <w:rFonts w:cs="Calibri"/>
              </w:rPr>
              <w:t xml:space="preserve">Rehabilitation of critical hydro met stations in Paro and Thimphu </w:t>
            </w:r>
          </w:p>
        </w:tc>
        <w:tc>
          <w:tcPr>
            <w:tcW w:w="1168" w:type="dxa"/>
          </w:tcPr>
          <w:p w14:paraId="3D1CC29F" w14:textId="2A1EA3CD" w:rsidR="00AD53A2" w:rsidRDefault="009C7318" w:rsidP="00AD53A2">
            <w:pPr>
              <w:suppressAutoHyphens/>
              <w:jc w:val="both"/>
              <w:rPr>
                <w:rFonts w:eastAsia="Calibri" w:cs="Calibri"/>
                <w:lang w:val="en-GB"/>
              </w:rPr>
            </w:pPr>
            <w:r>
              <w:rPr>
                <w:rFonts w:eastAsia="Calibri" w:cs="Calibri"/>
                <w:lang w:val="en-GB"/>
              </w:rPr>
              <w:t>2-3</w:t>
            </w:r>
          </w:p>
        </w:tc>
      </w:tr>
      <w:tr w:rsidR="007A02C2" w:rsidRPr="00185A3D" w14:paraId="5D3DEA06" w14:textId="77777777" w:rsidTr="00750493">
        <w:tc>
          <w:tcPr>
            <w:tcW w:w="1126" w:type="dxa"/>
          </w:tcPr>
          <w:p w14:paraId="1BCAB294" w14:textId="2AAAD644" w:rsidR="007A02C2" w:rsidRPr="00185A3D" w:rsidRDefault="007A02C2" w:rsidP="00CE72B7">
            <w:pPr>
              <w:suppressAutoHyphens/>
              <w:jc w:val="both"/>
              <w:rPr>
                <w:rFonts w:eastAsia="Calibri" w:cs="Calibri"/>
                <w:b/>
                <w:bCs/>
                <w:lang w:val="en-GB"/>
              </w:rPr>
            </w:pPr>
            <w:r w:rsidRPr="00185A3D">
              <w:rPr>
                <w:rFonts w:eastAsia="Calibri" w:cs="Calibri"/>
                <w:b/>
                <w:bCs/>
                <w:lang w:val="en-GB"/>
              </w:rPr>
              <w:t>2.4.3</w:t>
            </w:r>
          </w:p>
        </w:tc>
        <w:tc>
          <w:tcPr>
            <w:tcW w:w="7056" w:type="dxa"/>
          </w:tcPr>
          <w:p w14:paraId="4A319116" w14:textId="15F5CB12" w:rsidR="007A02C2" w:rsidRPr="00185A3D" w:rsidRDefault="007A02C2" w:rsidP="00CE72B7">
            <w:pPr>
              <w:suppressAutoHyphens/>
              <w:jc w:val="both"/>
              <w:rPr>
                <w:rFonts w:eastAsia="Calibri" w:cs="Calibri"/>
                <w:b/>
                <w:bCs/>
                <w:lang w:val="en-GB"/>
              </w:rPr>
            </w:pPr>
            <w:r w:rsidRPr="00185A3D">
              <w:rPr>
                <w:rFonts w:eastAsia="Calibri" w:cs="Arial"/>
                <w:b/>
                <w:bCs/>
                <w:iCs/>
                <w:lang w:val="en-GB"/>
              </w:rPr>
              <w:t>Develop Standard Operations and Maintenance manual of EWS, and train staff and relevant community members.</w:t>
            </w:r>
          </w:p>
        </w:tc>
        <w:tc>
          <w:tcPr>
            <w:tcW w:w="1168" w:type="dxa"/>
          </w:tcPr>
          <w:p w14:paraId="6A97D11B" w14:textId="130C879B" w:rsidR="007A02C2" w:rsidRPr="00185A3D" w:rsidRDefault="009C7318" w:rsidP="00CE72B7">
            <w:pPr>
              <w:suppressAutoHyphens/>
              <w:jc w:val="both"/>
              <w:rPr>
                <w:rFonts w:eastAsia="Calibri" w:cs="Calibri"/>
                <w:b/>
                <w:bCs/>
                <w:lang w:val="en-GB"/>
              </w:rPr>
            </w:pPr>
            <w:r w:rsidRPr="00185A3D">
              <w:rPr>
                <w:rFonts w:eastAsia="Calibri" w:cs="Calibri"/>
                <w:b/>
                <w:bCs/>
                <w:lang w:val="en-GB"/>
              </w:rPr>
              <w:t>5-6</w:t>
            </w:r>
          </w:p>
        </w:tc>
      </w:tr>
      <w:tr w:rsidR="00AD53A2" w14:paraId="572ED4B2" w14:textId="77777777" w:rsidTr="00750493">
        <w:tc>
          <w:tcPr>
            <w:tcW w:w="1126" w:type="dxa"/>
            <w:vAlign w:val="center"/>
          </w:tcPr>
          <w:p w14:paraId="60582CA1" w14:textId="1A086637" w:rsidR="00AD53A2" w:rsidRPr="00AD53A2" w:rsidRDefault="00AD53A2" w:rsidP="00AD53A2">
            <w:pPr>
              <w:suppressAutoHyphens/>
              <w:jc w:val="both"/>
              <w:rPr>
                <w:rFonts w:eastAsia="Calibri" w:cs="Calibri"/>
                <w:lang w:val="en-GB"/>
              </w:rPr>
            </w:pPr>
            <w:r w:rsidRPr="00AD53A2">
              <w:rPr>
                <w:rFonts w:cs="Calibri"/>
              </w:rPr>
              <w:t>2.4.3.1</w:t>
            </w:r>
          </w:p>
        </w:tc>
        <w:tc>
          <w:tcPr>
            <w:tcW w:w="7056" w:type="dxa"/>
            <w:vAlign w:val="center"/>
          </w:tcPr>
          <w:p w14:paraId="31B5083D" w14:textId="4F4615C9" w:rsidR="00AD53A2" w:rsidRPr="00AD53A2" w:rsidRDefault="00AD53A2" w:rsidP="00AD53A2">
            <w:pPr>
              <w:suppressAutoHyphens/>
              <w:jc w:val="both"/>
              <w:rPr>
                <w:rFonts w:eastAsia="Calibri" w:cs="Arial"/>
                <w:iCs/>
                <w:lang w:val="en-GB"/>
              </w:rPr>
            </w:pPr>
            <w:r w:rsidRPr="00AD53A2">
              <w:rPr>
                <w:rFonts w:cs="Calibri"/>
              </w:rPr>
              <w:t>Develop Standard Operating Procedure (SOP) for operation, maintenance and information dissemination protocol for the EWS</w:t>
            </w:r>
          </w:p>
        </w:tc>
        <w:tc>
          <w:tcPr>
            <w:tcW w:w="1168" w:type="dxa"/>
          </w:tcPr>
          <w:p w14:paraId="0909C748" w14:textId="6905AC56" w:rsidR="00AD53A2" w:rsidRDefault="009C7318" w:rsidP="00AD53A2">
            <w:pPr>
              <w:suppressAutoHyphens/>
              <w:jc w:val="both"/>
              <w:rPr>
                <w:rFonts w:eastAsia="Calibri" w:cs="Calibri"/>
                <w:lang w:val="en-GB"/>
              </w:rPr>
            </w:pPr>
            <w:r>
              <w:rPr>
                <w:rFonts w:eastAsia="Calibri" w:cs="Calibri"/>
                <w:lang w:val="en-GB"/>
              </w:rPr>
              <w:t>5</w:t>
            </w:r>
          </w:p>
        </w:tc>
      </w:tr>
      <w:tr w:rsidR="00AD53A2" w14:paraId="04C97729" w14:textId="77777777" w:rsidTr="00750493">
        <w:tc>
          <w:tcPr>
            <w:tcW w:w="1126" w:type="dxa"/>
            <w:vAlign w:val="center"/>
          </w:tcPr>
          <w:p w14:paraId="7FB38DCB" w14:textId="4EBE96A3" w:rsidR="00AD53A2" w:rsidRPr="00AD53A2" w:rsidRDefault="00AD53A2" w:rsidP="00AD53A2">
            <w:pPr>
              <w:suppressAutoHyphens/>
              <w:jc w:val="both"/>
              <w:rPr>
                <w:rFonts w:eastAsia="Calibri" w:cs="Calibri"/>
                <w:lang w:val="en-GB"/>
              </w:rPr>
            </w:pPr>
            <w:r w:rsidRPr="00AD53A2">
              <w:rPr>
                <w:rFonts w:cs="Calibri"/>
              </w:rPr>
              <w:t>2.4.3.2</w:t>
            </w:r>
          </w:p>
        </w:tc>
        <w:tc>
          <w:tcPr>
            <w:tcW w:w="7056" w:type="dxa"/>
            <w:vAlign w:val="center"/>
          </w:tcPr>
          <w:p w14:paraId="26539990" w14:textId="00A5C429" w:rsidR="00AD53A2" w:rsidRPr="00AD53A2" w:rsidRDefault="00AD53A2" w:rsidP="00AD53A2">
            <w:pPr>
              <w:suppressAutoHyphens/>
              <w:jc w:val="both"/>
              <w:rPr>
                <w:rFonts w:eastAsia="Calibri" w:cs="Arial"/>
                <w:iCs/>
                <w:lang w:val="en-GB"/>
              </w:rPr>
            </w:pPr>
            <w:r w:rsidRPr="00AD53A2">
              <w:rPr>
                <w:rFonts w:cs="Calibri"/>
              </w:rPr>
              <w:t>Sensitization on the flood risk and management to relevant stakeholders through participatory approach to enhance resiliency against flood risk</w:t>
            </w:r>
          </w:p>
        </w:tc>
        <w:tc>
          <w:tcPr>
            <w:tcW w:w="1168" w:type="dxa"/>
          </w:tcPr>
          <w:p w14:paraId="7036E3AE" w14:textId="451156ED" w:rsidR="00AD53A2" w:rsidRDefault="009C7318" w:rsidP="00AD53A2">
            <w:pPr>
              <w:suppressAutoHyphens/>
              <w:jc w:val="both"/>
              <w:rPr>
                <w:rFonts w:eastAsia="Calibri" w:cs="Calibri"/>
                <w:lang w:val="en-GB"/>
              </w:rPr>
            </w:pPr>
            <w:r>
              <w:rPr>
                <w:rFonts w:eastAsia="Calibri" w:cs="Calibri"/>
                <w:lang w:val="en-GB"/>
              </w:rPr>
              <w:t>5-6</w:t>
            </w:r>
          </w:p>
        </w:tc>
      </w:tr>
    </w:tbl>
    <w:p w14:paraId="2B47D3A1" w14:textId="77777777" w:rsidR="007A02C2" w:rsidRDefault="007A02C2" w:rsidP="007A02C2">
      <w:pPr>
        <w:suppressAutoHyphens/>
        <w:spacing w:after="0" w:line="240" w:lineRule="auto"/>
        <w:jc w:val="both"/>
        <w:rPr>
          <w:rFonts w:ascii="Calibri" w:eastAsia="Calibri" w:hAnsi="Calibri" w:cs="Calibri"/>
          <w:sz w:val="20"/>
          <w:szCs w:val="20"/>
          <w:lang w:val="en-GB"/>
        </w:rPr>
      </w:pPr>
    </w:p>
    <w:p w14:paraId="35D13FB5" w14:textId="09D20ADA" w:rsidR="0032101B" w:rsidRDefault="0032101B" w:rsidP="0032101B">
      <w:pPr>
        <w:suppressAutoHyphens/>
        <w:spacing w:after="0" w:line="240" w:lineRule="auto"/>
        <w:jc w:val="both"/>
        <w:rPr>
          <w:rFonts w:ascii="Calibri" w:eastAsia="Calibri" w:hAnsi="Calibri" w:cs="Calibri"/>
          <w:b/>
          <w:bCs/>
          <w:sz w:val="24"/>
          <w:szCs w:val="24"/>
          <w:lang w:val="en-GB"/>
        </w:rPr>
      </w:pPr>
      <w:r w:rsidRPr="009E3201">
        <w:rPr>
          <w:rFonts w:ascii="Calibri" w:eastAsia="Calibri" w:hAnsi="Calibri" w:cs="Calibri"/>
          <w:b/>
          <w:bCs/>
          <w:sz w:val="24"/>
          <w:szCs w:val="24"/>
          <w:lang w:val="en-GB"/>
        </w:rPr>
        <w:t xml:space="preserve">Component 3: </w:t>
      </w:r>
      <w:r w:rsidRPr="00E514BD">
        <w:rPr>
          <w:b/>
          <w:sz w:val="24"/>
          <w:lang w:val="en-GB"/>
        </w:rPr>
        <w:t>Knowledge management</w:t>
      </w:r>
      <w:r w:rsidR="0FA14F4D" w:rsidRPr="00E514BD">
        <w:rPr>
          <w:rFonts w:eastAsiaTheme="minorEastAsia"/>
          <w:b/>
          <w:sz w:val="24"/>
          <w:szCs w:val="24"/>
          <w:lang w:val="en-GB"/>
        </w:rPr>
        <w:t xml:space="preserve"> and </w:t>
      </w:r>
      <w:r w:rsidR="00CC3A63">
        <w:rPr>
          <w:rFonts w:eastAsiaTheme="minorEastAsia"/>
          <w:b/>
          <w:bCs/>
          <w:sz w:val="24"/>
          <w:szCs w:val="24"/>
          <w:lang w:val="en-GB"/>
        </w:rPr>
        <w:t>M&amp;E</w:t>
      </w:r>
    </w:p>
    <w:p w14:paraId="13021682" w14:textId="77777777" w:rsidR="004E43E3" w:rsidRPr="009E3201" w:rsidRDefault="004E43E3" w:rsidP="0032101B">
      <w:pPr>
        <w:suppressAutoHyphens/>
        <w:spacing w:after="0" w:line="240" w:lineRule="auto"/>
        <w:jc w:val="both"/>
        <w:rPr>
          <w:rFonts w:ascii="Calibri" w:eastAsia="Calibri" w:hAnsi="Calibri" w:cs="Calibri"/>
          <w:b/>
          <w:bCs/>
          <w:sz w:val="24"/>
          <w:szCs w:val="24"/>
          <w:lang w:val="en-GB"/>
        </w:rPr>
      </w:pPr>
    </w:p>
    <w:p w14:paraId="63B5171F" w14:textId="77777777" w:rsidR="006A4A8D" w:rsidRDefault="0032101B" w:rsidP="0032101B">
      <w:pPr>
        <w:suppressAutoHyphens/>
        <w:spacing w:after="0" w:line="240" w:lineRule="auto"/>
        <w:jc w:val="both"/>
        <w:rPr>
          <w:b/>
          <w:bCs/>
          <w:sz w:val="24"/>
          <w:szCs w:val="24"/>
          <w:lang w:val="en-GB"/>
        </w:rPr>
      </w:pPr>
      <w:r w:rsidRPr="56A86AB0">
        <w:rPr>
          <w:rFonts w:ascii="Calibri" w:eastAsia="Calibri" w:hAnsi="Calibri" w:cs="Calibri"/>
          <w:b/>
          <w:bCs/>
          <w:sz w:val="24"/>
          <w:szCs w:val="24"/>
          <w:lang w:val="en-GB"/>
        </w:rPr>
        <w:t>Outcome 3:</w:t>
      </w:r>
      <w:r w:rsidR="00180555">
        <w:rPr>
          <w:rFonts w:ascii="Calibri" w:eastAsia="Calibri" w:hAnsi="Calibri" w:cs="Calibri"/>
          <w:b/>
          <w:bCs/>
          <w:sz w:val="24"/>
          <w:szCs w:val="24"/>
          <w:lang w:val="en-GB"/>
        </w:rPr>
        <w:t xml:space="preserve"> </w:t>
      </w:r>
      <w:r w:rsidR="649112EE" w:rsidRPr="00CC3A63">
        <w:rPr>
          <w:rFonts w:eastAsiaTheme="minorEastAsia"/>
          <w:b/>
          <w:bCs/>
          <w:sz w:val="24"/>
          <w:szCs w:val="24"/>
          <w:lang w:val="en-GB"/>
        </w:rPr>
        <w:t>Project knowledge is managed, and project results are monitored and evaluated to foster learning, adaptive management, sustainability and replication</w:t>
      </w:r>
      <w:r w:rsidRPr="00CC3A63">
        <w:rPr>
          <w:b/>
          <w:bCs/>
          <w:sz w:val="24"/>
          <w:szCs w:val="24"/>
          <w:lang w:val="en-GB"/>
        </w:rPr>
        <w:t xml:space="preserve"> </w:t>
      </w:r>
    </w:p>
    <w:p w14:paraId="1AA0A746" w14:textId="77777777" w:rsidR="006A4A8D" w:rsidRDefault="006A4A8D" w:rsidP="0032101B">
      <w:pPr>
        <w:suppressAutoHyphens/>
        <w:spacing w:after="0" w:line="240" w:lineRule="auto"/>
        <w:jc w:val="both"/>
        <w:rPr>
          <w:b/>
          <w:bCs/>
          <w:sz w:val="24"/>
          <w:szCs w:val="24"/>
          <w:lang w:val="en-GB"/>
        </w:rPr>
      </w:pPr>
    </w:p>
    <w:p w14:paraId="3785CC69" w14:textId="1B667BCE" w:rsidR="0032101B" w:rsidRPr="00750493" w:rsidRDefault="006A4A8D" w:rsidP="0032101B">
      <w:pPr>
        <w:suppressAutoHyphens/>
        <w:spacing w:after="0" w:line="240" w:lineRule="auto"/>
        <w:jc w:val="both"/>
        <w:rPr>
          <w:rFonts w:ascii="Calibri" w:eastAsia="Calibri" w:hAnsi="Calibri" w:cs="Calibri"/>
          <w:b/>
          <w:bCs/>
          <w:sz w:val="20"/>
          <w:szCs w:val="20"/>
          <w:lang w:val="en-GB"/>
        </w:rPr>
      </w:pPr>
      <w:r w:rsidRPr="00750493">
        <w:rPr>
          <w:b/>
          <w:bCs/>
          <w:sz w:val="20"/>
          <w:szCs w:val="20"/>
          <w:lang w:val="en-GB"/>
        </w:rPr>
        <w:t xml:space="preserve">Total budget </w:t>
      </w:r>
      <w:r w:rsidRPr="00750493">
        <w:rPr>
          <w:rFonts w:ascii="Calibri" w:eastAsia="Calibri" w:hAnsi="Calibri" w:cs="Calibri"/>
          <w:b/>
          <w:bCs/>
          <w:sz w:val="20"/>
          <w:szCs w:val="20"/>
          <w:lang w:val="en-GB"/>
        </w:rPr>
        <w:t>GEF-</w:t>
      </w:r>
      <w:r w:rsidR="0032101B" w:rsidRPr="00750493">
        <w:rPr>
          <w:rFonts w:ascii="Calibri" w:eastAsia="Calibri" w:hAnsi="Calibri" w:cs="Calibri"/>
          <w:b/>
          <w:bCs/>
          <w:sz w:val="20"/>
          <w:szCs w:val="20"/>
          <w:lang w:val="en-GB"/>
        </w:rPr>
        <w:t>LDCF:</w:t>
      </w:r>
      <w:r w:rsidR="0032101B" w:rsidRPr="00750493">
        <w:rPr>
          <w:rFonts w:ascii="Calibri" w:eastAsia="Calibri" w:hAnsi="Calibri" w:cs="Calibri"/>
          <w:sz w:val="20"/>
          <w:szCs w:val="20"/>
          <w:lang w:val="en-GB"/>
        </w:rPr>
        <w:t xml:space="preserve"> </w:t>
      </w:r>
      <w:r w:rsidR="004E43E3" w:rsidRPr="00750493">
        <w:rPr>
          <w:rFonts w:ascii="Calibri" w:eastAsia="Calibri" w:hAnsi="Calibri" w:cs="Calibri"/>
          <w:b/>
          <w:bCs/>
          <w:sz w:val="20"/>
          <w:szCs w:val="20"/>
          <w:lang w:val="en-GB"/>
        </w:rPr>
        <w:t>$ </w:t>
      </w:r>
      <w:r w:rsidR="00007C78" w:rsidRPr="00750493">
        <w:rPr>
          <w:rFonts w:ascii="Calibri" w:eastAsia="Calibri" w:hAnsi="Calibri" w:cs="Calibri"/>
          <w:b/>
          <w:bCs/>
          <w:sz w:val="20"/>
          <w:szCs w:val="20"/>
          <w:lang w:val="en-GB"/>
        </w:rPr>
        <w:t>763,000</w:t>
      </w:r>
      <w:r w:rsidR="0032101B" w:rsidRPr="00750493">
        <w:rPr>
          <w:rFonts w:ascii="Calibri" w:eastAsia="Calibri" w:hAnsi="Calibri" w:cs="Calibri"/>
          <w:b/>
          <w:bCs/>
          <w:sz w:val="20"/>
          <w:szCs w:val="20"/>
          <w:lang w:val="en-GB"/>
        </w:rPr>
        <w:t xml:space="preserve">; Co-financing: $ </w:t>
      </w:r>
      <w:r w:rsidR="00967FA9" w:rsidRPr="00750493">
        <w:rPr>
          <w:rFonts w:ascii="Calibri" w:eastAsia="Calibri" w:hAnsi="Calibri" w:cs="Calibri"/>
          <w:b/>
          <w:bCs/>
          <w:sz w:val="20"/>
          <w:szCs w:val="20"/>
          <w:lang w:val="en-GB"/>
        </w:rPr>
        <w:t>5,300,000</w:t>
      </w:r>
    </w:p>
    <w:p w14:paraId="22FFA0D4" w14:textId="77777777" w:rsidR="0032101B" w:rsidRDefault="0032101B" w:rsidP="0032101B">
      <w:pPr>
        <w:suppressAutoHyphens/>
        <w:spacing w:after="120" w:line="240" w:lineRule="auto"/>
        <w:jc w:val="both"/>
        <w:rPr>
          <w:rFonts w:ascii="Calibri" w:eastAsia="Calibri" w:hAnsi="Calibri" w:cs="Calibri"/>
          <w:i/>
          <w:iCs/>
          <w:sz w:val="20"/>
          <w:szCs w:val="24"/>
          <w:lang w:val="en-GB"/>
        </w:rPr>
      </w:pPr>
    </w:p>
    <w:p w14:paraId="481C16CA" w14:textId="77777777" w:rsidR="007A02C2" w:rsidRPr="00DB306A" w:rsidRDefault="007A02C2" w:rsidP="007A02C2">
      <w:pPr>
        <w:suppressAutoHyphens/>
        <w:spacing w:after="0" w:line="240" w:lineRule="auto"/>
        <w:jc w:val="both"/>
        <w:rPr>
          <w:rFonts w:ascii="Calibri" w:eastAsia="Calibri" w:hAnsi="Calibri" w:cs="Calibri"/>
          <w:b/>
          <w:bCs/>
          <w:sz w:val="20"/>
          <w:szCs w:val="20"/>
          <w:lang w:val="en-GB"/>
        </w:rPr>
      </w:pPr>
      <w:r w:rsidRPr="00DB306A">
        <w:rPr>
          <w:rFonts w:ascii="Calibri" w:eastAsia="Calibri" w:hAnsi="Calibri" w:cs="Calibri"/>
          <w:b/>
          <w:bCs/>
          <w:sz w:val="20"/>
          <w:szCs w:val="20"/>
          <w:lang w:val="en-GB"/>
        </w:rPr>
        <w:t>Baseline scenario</w:t>
      </w:r>
    </w:p>
    <w:p w14:paraId="0B14CD8A" w14:textId="65186262" w:rsidR="00407F91" w:rsidRPr="00750493" w:rsidRDefault="00407F91" w:rsidP="007A02C2">
      <w:pPr>
        <w:suppressAutoHyphens/>
        <w:spacing w:after="0" w:line="240" w:lineRule="auto"/>
        <w:jc w:val="both"/>
        <w:rPr>
          <w:rFonts w:ascii="Calibri" w:eastAsia="Calibri" w:hAnsi="Calibri" w:cs="Calibri"/>
          <w:sz w:val="20"/>
          <w:szCs w:val="20"/>
          <w:lang w:val="en-GB"/>
        </w:rPr>
      </w:pPr>
      <w:r w:rsidRPr="00750493">
        <w:rPr>
          <w:rFonts w:ascii="Calibri" w:eastAsia="Calibri" w:hAnsi="Calibri" w:cs="Calibri"/>
          <w:sz w:val="20"/>
          <w:szCs w:val="20"/>
          <w:lang w:val="en-GB"/>
        </w:rPr>
        <w:t>Currently, institutional knowledge on climate resilience is hampered by limited transfer mechanisms and the impact of staff turnover. Project sustainability often suffers from a reliance on traditional funding models, lacking innovative financing strategies to ensure long-term impact. Additionally, climate resilience efforts tend to be isolated projects rather than being systematically integrated into Bhutan's broader development plans. This lack of alignment, limited stakeholder involvement, and insufficient capacity-building hinder the creation of lasting solutions. Finally, there's a need for robust monitoring and evaluation systems to track progress and inform adaptable strategies.</w:t>
      </w:r>
    </w:p>
    <w:p w14:paraId="3E4B12C8" w14:textId="77777777" w:rsidR="00407F91" w:rsidRDefault="00407F91" w:rsidP="007A02C2">
      <w:pPr>
        <w:suppressAutoHyphens/>
        <w:spacing w:after="0" w:line="240" w:lineRule="auto"/>
        <w:jc w:val="both"/>
        <w:rPr>
          <w:rFonts w:ascii="Calibri" w:eastAsia="Calibri" w:hAnsi="Calibri" w:cs="Calibri"/>
          <w:b/>
          <w:bCs/>
          <w:sz w:val="24"/>
          <w:szCs w:val="24"/>
          <w:lang w:val="en-GB"/>
        </w:rPr>
      </w:pPr>
    </w:p>
    <w:p w14:paraId="54D08A69" w14:textId="77777777" w:rsidR="007A02C2" w:rsidRDefault="007A02C2" w:rsidP="007A02C2">
      <w:pPr>
        <w:suppressAutoHyphens/>
        <w:spacing w:after="0" w:line="240" w:lineRule="auto"/>
        <w:jc w:val="both"/>
        <w:rPr>
          <w:rFonts w:ascii="Calibri" w:eastAsia="Calibri" w:hAnsi="Calibri" w:cs="Calibri"/>
          <w:b/>
          <w:bCs/>
          <w:sz w:val="20"/>
          <w:szCs w:val="20"/>
          <w:lang w:val="en-GB"/>
        </w:rPr>
      </w:pPr>
      <w:r w:rsidRPr="00DB306A">
        <w:rPr>
          <w:rFonts w:ascii="Calibri" w:eastAsia="Calibri" w:hAnsi="Calibri" w:cs="Calibri"/>
          <w:b/>
          <w:bCs/>
          <w:sz w:val="20"/>
          <w:szCs w:val="20"/>
          <w:lang w:val="en-GB"/>
        </w:rPr>
        <w:t>With LDCF financed intervention</w:t>
      </w:r>
    </w:p>
    <w:p w14:paraId="3D6FE918" w14:textId="77777777" w:rsidR="0025079E" w:rsidRDefault="0025079E" w:rsidP="0025079E">
      <w:pPr>
        <w:jc w:val="both"/>
        <w:rPr>
          <w:sz w:val="20"/>
          <w:szCs w:val="20"/>
          <w:lang w:val="en-GB"/>
        </w:rPr>
      </w:pPr>
      <w:r w:rsidRPr="30BF9449">
        <w:rPr>
          <w:sz w:val="20"/>
          <w:szCs w:val="20"/>
          <w:lang w:val="en-GB"/>
        </w:rPr>
        <w:t>To address challenges related to institutional knowledge, arising from inadequate knowledge transfer</w:t>
      </w:r>
      <w:r>
        <w:rPr>
          <w:sz w:val="20"/>
          <w:szCs w:val="20"/>
          <w:lang w:val="en-GB"/>
        </w:rPr>
        <w:t xml:space="preserve"> </w:t>
      </w:r>
      <w:r w:rsidRPr="30BF9449">
        <w:rPr>
          <w:sz w:val="20"/>
          <w:szCs w:val="20"/>
          <w:lang w:val="en-GB"/>
        </w:rPr>
        <w:t>and high staff turnover rates, the project emphasizes strengthening institutional knowledge management. Furthermore, it recognizes that project implementation and long-term sustainability extend beyond securing adequate funding. The incorporation of innovative financing solutions in partnership with the financial institutions, such as PES, PPP, NbS incubators, and entrepreneurial incentives, is crucial. This strategic adoption of diverse financial mechanisms goes beyond the limitations of isolated climate resilience projects, paving the way for a systematic and sustainable approach to building resilience against the multifaceted impacts of climate change.</w:t>
      </w:r>
    </w:p>
    <w:p w14:paraId="3C2401DE" w14:textId="77777777" w:rsidR="0025079E" w:rsidRPr="009E3201" w:rsidRDefault="0025079E" w:rsidP="0025079E">
      <w:pPr>
        <w:jc w:val="both"/>
        <w:rPr>
          <w:sz w:val="20"/>
          <w:szCs w:val="20"/>
          <w:lang w:val="en-GB"/>
        </w:rPr>
      </w:pPr>
      <w:r w:rsidRPr="294BE1DB">
        <w:rPr>
          <w:sz w:val="20"/>
          <w:szCs w:val="20"/>
          <w:lang w:val="en-GB"/>
        </w:rPr>
        <w:t xml:space="preserve">To ensure the project's longevity and avoid a one-off endeavour, its strategic framework will be aligned with Bhutan's long-term climate resilience strategies, delineating specific goals, objectives, and actionable items. A broad spectrum of stakeholders, including government agencies, local communities, civil society organizations, </w:t>
      </w:r>
      <w:r w:rsidRPr="7D2B2539">
        <w:rPr>
          <w:sz w:val="20"/>
          <w:szCs w:val="20"/>
          <w:lang w:val="en-GB"/>
        </w:rPr>
        <w:t>academia and</w:t>
      </w:r>
      <w:r w:rsidRPr="294BE1DB">
        <w:rPr>
          <w:sz w:val="20"/>
          <w:szCs w:val="20"/>
          <w:lang w:val="en-GB"/>
        </w:rPr>
        <w:t xml:space="preserve"> the private sector, will be actively engaged in both the planning and implementation processes. The integration of climate resilience considerations into existing policies, plans, and programmes across various sectors is imperative, accompanied by capacity-building initiatives to empower stakeholders to effectively address resilience challenges. The project will establish mechanisms for continuous monitoring and evaluation to track progress and make necessary adjustments over time.</w:t>
      </w:r>
    </w:p>
    <w:p w14:paraId="236131E7" w14:textId="77777777" w:rsidR="0025079E" w:rsidRPr="00DB306A" w:rsidRDefault="0025079E" w:rsidP="007A02C2">
      <w:pPr>
        <w:suppressAutoHyphens/>
        <w:spacing w:after="0" w:line="240" w:lineRule="auto"/>
        <w:jc w:val="both"/>
        <w:rPr>
          <w:rFonts w:ascii="Calibri" w:eastAsia="Calibri" w:hAnsi="Calibri" w:cs="Calibri"/>
          <w:b/>
          <w:bCs/>
          <w:sz w:val="20"/>
          <w:szCs w:val="20"/>
          <w:lang w:val="en-GB"/>
        </w:rPr>
      </w:pPr>
    </w:p>
    <w:p w14:paraId="43C99FD6" w14:textId="51D03308" w:rsidR="0032101B" w:rsidRPr="009101D0" w:rsidRDefault="0032101B" w:rsidP="00750493">
      <w:pPr>
        <w:spacing w:after="120" w:line="240" w:lineRule="auto"/>
        <w:jc w:val="both"/>
        <w:rPr>
          <w:rFonts w:ascii="Calibri" w:hAnsi="Calibri"/>
          <w:b/>
          <w:i/>
          <w:sz w:val="24"/>
          <w:lang w:val="en-GB"/>
        </w:rPr>
      </w:pPr>
      <w:r w:rsidRPr="595A28C7">
        <w:rPr>
          <w:rFonts w:ascii="Calibri" w:eastAsia="Calibri" w:hAnsi="Calibri" w:cs="Calibri"/>
          <w:b/>
          <w:i/>
          <w:sz w:val="24"/>
          <w:szCs w:val="24"/>
          <w:lang w:val="en-GB"/>
        </w:rPr>
        <w:t>Output 3.1:</w:t>
      </w:r>
      <w:r w:rsidR="00180555">
        <w:rPr>
          <w:rFonts w:ascii="Calibri" w:eastAsia="Calibri" w:hAnsi="Calibri" w:cs="Calibri"/>
          <w:b/>
          <w:i/>
          <w:sz w:val="24"/>
          <w:szCs w:val="24"/>
          <w:lang w:val="en-GB"/>
        </w:rPr>
        <w:t xml:space="preserve"> </w:t>
      </w:r>
      <w:r w:rsidR="37894F66" w:rsidRPr="00750493">
        <w:rPr>
          <w:rFonts w:eastAsiaTheme="minorEastAsia"/>
          <w:b/>
          <w:i/>
          <w:sz w:val="24"/>
          <w:szCs w:val="24"/>
          <w:lang w:val="en-GB"/>
        </w:rPr>
        <w:t>Knowledge and communication products and platforms developed to analyze and disseminate best practices and project lessons</w:t>
      </w:r>
    </w:p>
    <w:p w14:paraId="19D7EFCF" w14:textId="77777777" w:rsidR="00482B69" w:rsidRDefault="00482B69" w:rsidP="0032101B">
      <w:pPr>
        <w:suppressAutoHyphens/>
        <w:spacing w:after="120" w:line="240" w:lineRule="auto"/>
        <w:jc w:val="both"/>
        <w:rPr>
          <w:rFonts w:ascii="Calibri" w:eastAsia="Calibri" w:hAnsi="Calibri" w:cs="Calibri"/>
          <w:sz w:val="20"/>
          <w:szCs w:val="20"/>
          <w:lang w:val="en-GB"/>
        </w:rPr>
      </w:pPr>
    </w:p>
    <w:p w14:paraId="376D8E43" w14:textId="77777777" w:rsidR="00482B69" w:rsidRDefault="00482B69" w:rsidP="00482B69">
      <w:pPr>
        <w:jc w:val="both"/>
        <w:rPr>
          <w:rFonts w:cstheme="minorHAnsi"/>
          <w:b/>
          <w:bCs/>
          <w:i/>
          <w:iCs/>
          <w:color w:val="000000" w:themeColor="text1"/>
          <w:sz w:val="20"/>
          <w:szCs w:val="20"/>
          <w:lang w:val="en-GB"/>
        </w:rPr>
      </w:pPr>
      <w:r w:rsidRPr="00366F22">
        <w:rPr>
          <w:rFonts w:cstheme="minorHAnsi"/>
          <w:b/>
          <w:bCs/>
          <w:i/>
          <w:iCs/>
          <w:color w:val="000000" w:themeColor="text1"/>
          <w:sz w:val="20"/>
          <w:szCs w:val="20"/>
          <w:lang w:val="en-GB"/>
        </w:rPr>
        <w:t>Key results</w:t>
      </w:r>
    </w:p>
    <w:p w14:paraId="1F3A1748" w14:textId="1F6ADB12" w:rsidR="00482B69" w:rsidRPr="00750493" w:rsidRDefault="00482B69" w:rsidP="00750493">
      <w:pPr>
        <w:pStyle w:val="ListParagraph"/>
        <w:numPr>
          <w:ilvl w:val="0"/>
          <w:numId w:val="89"/>
        </w:numPr>
        <w:suppressAutoHyphens/>
        <w:spacing w:after="120"/>
        <w:jc w:val="both"/>
        <w:rPr>
          <w:rFonts w:cstheme="minorHAnsi"/>
          <w:color w:val="000000" w:themeColor="text1"/>
          <w:sz w:val="20"/>
          <w:szCs w:val="20"/>
          <w:lang w:val="en-GB"/>
        </w:rPr>
      </w:pPr>
      <w:r w:rsidRPr="00750493">
        <w:rPr>
          <w:rFonts w:asciiTheme="minorHAnsi" w:hAnsiTheme="minorHAnsi" w:cstheme="minorHAnsi"/>
          <w:color w:val="000000" w:themeColor="text1"/>
          <w:sz w:val="20"/>
          <w:szCs w:val="20"/>
          <w:lang w:val="en-GB"/>
        </w:rPr>
        <w:t xml:space="preserve">Communication and </w:t>
      </w:r>
      <w:r w:rsidRPr="00482B69">
        <w:rPr>
          <w:rFonts w:asciiTheme="minorHAnsi" w:hAnsiTheme="minorHAnsi" w:cstheme="minorHAnsi"/>
          <w:color w:val="000000" w:themeColor="text1"/>
          <w:sz w:val="20"/>
          <w:szCs w:val="20"/>
          <w:lang w:val="en-GB"/>
        </w:rPr>
        <w:t>dissemination</w:t>
      </w:r>
      <w:r w:rsidRPr="00750493">
        <w:rPr>
          <w:rFonts w:asciiTheme="minorHAnsi" w:hAnsiTheme="minorHAnsi" w:cstheme="minorHAnsi"/>
          <w:color w:val="000000" w:themeColor="text1"/>
          <w:sz w:val="20"/>
          <w:szCs w:val="20"/>
          <w:lang w:val="en-GB"/>
        </w:rPr>
        <w:t xml:space="preserve"> strategy developed</w:t>
      </w:r>
    </w:p>
    <w:p w14:paraId="129BD9D5" w14:textId="77777777" w:rsidR="00482B69" w:rsidRPr="00750493" w:rsidRDefault="00482B69" w:rsidP="00750493">
      <w:pPr>
        <w:pStyle w:val="ListParagraph"/>
        <w:numPr>
          <w:ilvl w:val="0"/>
          <w:numId w:val="89"/>
        </w:numPr>
        <w:suppressAutoHyphens/>
        <w:spacing w:after="120"/>
        <w:jc w:val="both"/>
        <w:rPr>
          <w:rFonts w:cstheme="minorHAnsi"/>
          <w:color w:val="000000" w:themeColor="text1"/>
          <w:sz w:val="20"/>
          <w:szCs w:val="20"/>
          <w:lang w:val="en-GB"/>
        </w:rPr>
      </w:pPr>
      <w:r w:rsidRPr="00750493">
        <w:rPr>
          <w:rFonts w:asciiTheme="minorHAnsi" w:hAnsiTheme="minorHAnsi" w:cstheme="minorHAnsi"/>
          <w:color w:val="000000" w:themeColor="text1"/>
          <w:sz w:val="20"/>
          <w:szCs w:val="20"/>
          <w:lang w:val="en-GB"/>
        </w:rPr>
        <w:t>20 gender-friendly knowledge products developed and disseminated</w:t>
      </w:r>
    </w:p>
    <w:p w14:paraId="00008E75" w14:textId="77777777" w:rsidR="00482B69" w:rsidRPr="00750493" w:rsidRDefault="00482B69" w:rsidP="00750493">
      <w:pPr>
        <w:pStyle w:val="ListParagraph"/>
        <w:numPr>
          <w:ilvl w:val="0"/>
          <w:numId w:val="89"/>
        </w:numPr>
        <w:suppressAutoHyphens/>
        <w:spacing w:after="120"/>
        <w:jc w:val="both"/>
        <w:rPr>
          <w:rFonts w:cstheme="minorHAnsi"/>
          <w:color w:val="000000" w:themeColor="text1"/>
          <w:sz w:val="20"/>
          <w:szCs w:val="20"/>
          <w:lang w:val="en-GB"/>
        </w:rPr>
      </w:pPr>
      <w:r w:rsidRPr="00750493">
        <w:rPr>
          <w:rFonts w:asciiTheme="minorHAnsi" w:hAnsiTheme="minorHAnsi" w:cstheme="minorHAnsi"/>
          <w:color w:val="000000" w:themeColor="text1"/>
          <w:sz w:val="20"/>
          <w:szCs w:val="20"/>
          <w:lang w:val="en-GB"/>
        </w:rPr>
        <w:t>Publications on key project outcomes developed and distributed</w:t>
      </w:r>
    </w:p>
    <w:p w14:paraId="3065DC52" w14:textId="77777777" w:rsidR="00482B69" w:rsidRPr="00750493" w:rsidRDefault="00482B69" w:rsidP="00750493">
      <w:pPr>
        <w:pStyle w:val="ListParagraph"/>
        <w:numPr>
          <w:ilvl w:val="0"/>
          <w:numId w:val="89"/>
        </w:numPr>
        <w:suppressAutoHyphens/>
        <w:spacing w:after="120"/>
        <w:jc w:val="both"/>
        <w:rPr>
          <w:rFonts w:cstheme="minorHAnsi"/>
          <w:color w:val="000000" w:themeColor="text1"/>
          <w:sz w:val="20"/>
          <w:szCs w:val="20"/>
          <w:lang w:val="en-GB"/>
        </w:rPr>
      </w:pPr>
      <w:r w:rsidRPr="00750493">
        <w:rPr>
          <w:rFonts w:asciiTheme="minorHAnsi" w:hAnsiTheme="minorHAnsi" w:cstheme="minorHAnsi"/>
          <w:color w:val="000000" w:themeColor="text1"/>
          <w:sz w:val="20"/>
          <w:szCs w:val="20"/>
          <w:lang w:val="en-GB"/>
        </w:rPr>
        <w:t>Over 120 000 people informed about nature-based solutions</w:t>
      </w:r>
    </w:p>
    <w:p w14:paraId="343DCBF4" w14:textId="77777777" w:rsidR="00482B69" w:rsidRDefault="00482B69" w:rsidP="0032101B">
      <w:pPr>
        <w:suppressAutoHyphens/>
        <w:spacing w:after="120" w:line="240" w:lineRule="auto"/>
        <w:jc w:val="both"/>
        <w:rPr>
          <w:rFonts w:ascii="Calibri" w:eastAsia="Calibri" w:hAnsi="Calibri" w:cs="Calibri"/>
          <w:sz w:val="20"/>
          <w:szCs w:val="20"/>
          <w:lang w:val="en-GB"/>
        </w:rPr>
      </w:pPr>
    </w:p>
    <w:p w14:paraId="29059EC6" w14:textId="380BB57A" w:rsidR="0032101B" w:rsidRPr="009E3201" w:rsidRDefault="0032101B" w:rsidP="0032101B">
      <w:pPr>
        <w:suppressAutoHyphens/>
        <w:spacing w:after="120" w:line="240" w:lineRule="auto"/>
        <w:jc w:val="both"/>
        <w:rPr>
          <w:rFonts w:ascii="Calibri" w:eastAsia="Calibri" w:hAnsi="Calibri" w:cs="Calibri"/>
          <w:sz w:val="20"/>
          <w:szCs w:val="20"/>
          <w:lang w:val="en-GB"/>
        </w:rPr>
      </w:pPr>
      <w:r w:rsidRPr="1F18A58C">
        <w:rPr>
          <w:rFonts w:ascii="Calibri" w:eastAsia="Calibri" w:hAnsi="Calibri" w:cs="Calibri"/>
          <w:sz w:val="20"/>
          <w:szCs w:val="20"/>
          <w:lang w:val="en-GB"/>
        </w:rPr>
        <w:t>This output will develop and implement a gender-responsive communication plan and strategy for dissemination of project related information,</w:t>
      </w:r>
      <w:r w:rsidRPr="1F18A58C">
        <w:rPr>
          <w:rFonts w:ascii="Calibri" w:eastAsia="Calibri" w:hAnsi="Calibri" w:cs="Arial"/>
          <w:sz w:val="20"/>
          <w:szCs w:val="20"/>
          <w:lang w:val="en-GB"/>
        </w:rPr>
        <w:t xml:space="preserve"> </w:t>
      </w:r>
      <w:r w:rsidRPr="1F18A58C">
        <w:rPr>
          <w:rFonts w:ascii="Calibri" w:eastAsia="Calibri" w:hAnsi="Calibri" w:cs="Calibri"/>
          <w:sz w:val="20"/>
          <w:szCs w:val="20"/>
          <w:lang w:val="en-GB"/>
        </w:rPr>
        <w:t>which will identify the key target groups and outline the approach tailored towards each of these individual groups. The project will establish separate website, which wil</w:t>
      </w:r>
      <w:r w:rsidR="008E43B6" w:rsidRPr="1F18A58C">
        <w:rPr>
          <w:rFonts w:ascii="Calibri" w:eastAsia="Calibri" w:hAnsi="Calibri" w:cs="Calibri"/>
          <w:sz w:val="20"/>
          <w:szCs w:val="20"/>
          <w:lang w:val="en-GB"/>
        </w:rPr>
        <w:t>l</w:t>
      </w:r>
      <w:r w:rsidRPr="1F18A58C">
        <w:rPr>
          <w:rFonts w:ascii="Calibri" w:eastAsia="Calibri" w:hAnsi="Calibri" w:cs="Calibri"/>
          <w:sz w:val="20"/>
          <w:szCs w:val="20"/>
          <w:lang w:val="en-GB"/>
        </w:rPr>
        <w:t xml:space="preserve"> be linked to existing climate associated platforms, such as the virtual Bhutan Climate Platform </w:t>
      </w:r>
      <w:r w:rsidR="26C8C04E" w:rsidRPr="681E914C">
        <w:rPr>
          <w:rFonts w:ascii="Calibri" w:eastAsia="Calibri" w:hAnsi="Calibri" w:cs="Calibri"/>
          <w:sz w:val="20"/>
          <w:szCs w:val="20"/>
          <w:lang w:val="en-GB"/>
        </w:rPr>
        <w:t>that is being</w:t>
      </w:r>
      <w:r w:rsidR="00180555">
        <w:rPr>
          <w:rFonts w:ascii="Calibri" w:eastAsia="Calibri" w:hAnsi="Calibri" w:cs="Calibri"/>
          <w:sz w:val="20"/>
          <w:szCs w:val="20"/>
          <w:lang w:val="en-GB"/>
        </w:rPr>
        <w:t xml:space="preserve"> </w:t>
      </w:r>
      <w:r w:rsidRPr="1F18A58C">
        <w:rPr>
          <w:rFonts w:ascii="Calibri" w:eastAsia="Calibri" w:hAnsi="Calibri" w:cs="Calibri"/>
          <w:sz w:val="20"/>
          <w:szCs w:val="20"/>
          <w:lang w:val="en-GB"/>
        </w:rPr>
        <w:t xml:space="preserve">supported by </w:t>
      </w:r>
      <w:r w:rsidR="008E43B6" w:rsidRPr="1F18A58C">
        <w:rPr>
          <w:rFonts w:ascii="Calibri" w:eastAsia="Calibri" w:hAnsi="Calibri" w:cs="Calibri"/>
          <w:sz w:val="20"/>
          <w:szCs w:val="20"/>
          <w:lang w:val="en-GB"/>
        </w:rPr>
        <w:t xml:space="preserve">the </w:t>
      </w:r>
      <w:r w:rsidRPr="1F18A58C">
        <w:rPr>
          <w:rFonts w:ascii="Calibri" w:eastAsia="Calibri" w:hAnsi="Calibri" w:cs="Calibri"/>
          <w:sz w:val="20"/>
          <w:szCs w:val="20"/>
          <w:lang w:val="en-GB"/>
        </w:rPr>
        <w:t>NAP Readiness Project, as well as</w:t>
      </w:r>
      <w:r w:rsidR="00180555">
        <w:rPr>
          <w:rFonts w:ascii="Calibri" w:eastAsia="Calibri" w:hAnsi="Calibri" w:cs="Calibri"/>
          <w:sz w:val="20"/>
          <w:szCs w:val="20"/>
          <w:lang w:val="en-GB"/>
        </w:rPr>
        <w:t xml:space="preserve"> </w:t>
      </w:r>
      <w:r w:rsidR="74931940" w:rsidRPr="681E914C">
        <w:rPr>
          <w:rFonts w:ascii="Calibri" w:eastAsia="Calibri" w:hAnsi="Calibri" w:cs="Calibri"/>
          <w:sz w:val="20"/>
          <w:szCs w:val="20"/>
          <w:lang w:val="en-GB"/>
        </w:rPr>
        <w:t xml:space="preserve">public </w:t>
      </w:r>
      <w:r w:rsidRPr="1F18A58C">
        <w:rPr>
          <w:rFonts w:ascii="Calibri" w:eastAsia="Calibri" w:hAnsi="Calibri" w:cs="Calibri"/>
          <w:sz w:val="20"/>
          <w:szCs w:val="20"/>
          <w:lang w:val="en-GB"/>
        </w:rPr>
        <w:t xml:space="preserve">social media accounts for timely </w:t>
      </w:r>
      <w:r w:rsidR="421B5743" w:rsidRPr="31C7464F">
        <w:rPr>
          <w:rFonts w:ascii="Calibri" w:eastAsia="Calibri" w:hAnsi="Calibri" w:cs="Calibri"/>
          <w:sz w:val="20"/>
          <w:szCs w:val="20"/>
          <w:lang w:val="en-GB"/>
        </w:rPr>
        <w:t xml:space="preserve">dissemination of </w:t>
      </w:r>
      <w:r w:rsidRPr="1F18A58C">
        <w:rPr>
          <w:rFonts w:ascii="Calibri" w:eastAsia="Calibri" w:hAnsi="Calibri" w:cs="Calibri"/>
          <w:sz w:val="20"/>
          <w:szCs w:val="20"/>
          <w:lang w:val="en-GB"/>
        </w:rPr>
        <w:t>informatio</w:t>
      </w:r>
      <w:r w:rsidR="00CC3A63">
        <w:rPr>
          <w:rFonts w:ascii="Calibri" w:eastAsia="Calibri" w:hAnsi="Calibri" w:cs="Calibri"/>
          <w:sz w:val="20"/>
          <w:szCs w:val="20"/>
          <w:lang w:val="en-GB"/>
        </w:rPr>
        <w:t>n</w:t>
      </w:r>
      <w:r w:rsidRPr="1F18A58C">
        <w:rPr>
          <w:rFonts w:ascii="Calibri" w:eastAsia="Calibri" w:hAnsi="Calibri" w:cs="Calibri"/>
          <w:sz w:val="20"/>
          <w:szCs w:val="20"/>
          <w:lang w:val="en-GB"/>
        </w:rPr>
        <w:t xml:space="preserve">. </w:t>
      </w:r>
    </w:p>
    <w:p w14:paraId="57A8D716" w14:textId="18054346" w:rsidR="0032101B" w:rsidRPr="009E3201" w:rsidRDefault="0032101B" w:rsidP="0032101B">
      <w:pPr>
        <w:suppressAutoHyphens/>
        <w:spacing w:after="120" w:line="240" w:lineRule="auto"/>
        <w:jc w:val="both"/>
        <w:rPr>
          <w:rFonts w:ascii="Calibri" w:eastAsia="Calibri" w:hAnsi="Calibri" w:cs="Calibri"/>
          <w:sz w:val="20"/>
          <w:szCs w:val="20"/>
          <w:lang w:val="en-GB"/>
        </w:rPr>
      </w:pPr>
      <w:r w:rsidRPr="3A7880D8">
        <w:rPr>
          <w:rFonts w:ascii="Calibri" w:eastAsia="Calibri" w:hAnsi="Calibri" w:cs="Calibri"/>
          <w:sz w:val="20"/>
          <w:szCs w:val="20"/>
          <w:lang w:val="en-GB"/>
        </w:rPr>
        <w:t xml:space="preserve">Knowledge management materials, will be produced to disseminate project success stories, case studies, and lessons learned, illustrating the theory of change. Some initial ideas include a </w:t>
      </w:r>
      <w:r w:rsidR="593D6063" w:rsidRPr="3A7880D8">
        <w:rPr>
          <w:rFonts w:ascii="Calibri" w:eastAsia="Calibri" w:hAnsi="Calibri" w:cs="Calibri"/>
          <w:sz w:val="20"/>
          <w:szCs w:val="20"/>
          <w:lang w:val="en-GB"/>
        </w:rPr>
        <w:t>p</w:t>
      </w:r>
      <w:r w:rsidRPr="3A7880D8">
        <w:rPr>
          <w:rFonts w:ascii="Calibri" w:eastAsia="Calibri" w:hAnsi="Calibri" w:cs="Calibri"/>
          <w:sz w:val="20"/>
          <w:szCs w:val="20"/>
          <w:lang w:val="en-GB"/>
        </w:rPr>
        <w:t xml:space="preserve">roject </w:t>
      </w:r>
      <w:r w:rsidR="7ED05BDA" w:rsidRPr="3A7880D8">
        <w:rPr>
          <w:rFonts w:ascii="Calibri" w:eastAsia="Calibri" w:hAnsi="Calibri" w:cs="Calibri"/>
          <w:sz w:val="20"/>
          <w:szCs w:val="20"/>
          <w:lang w:val="en-GB"/>
        </w:rPr>
        <w:t>d</w:t>
      </w:r>
      <w:r w:rsidRPr="3A7880D8">
        <w:rPr>
          <w:rFonts w:ascii="Calibri" w:eastAsia="Calibri" w:hAnsi="Calibri" w:cs="Calibri"/>
          <w:sz w:val="20"/>
          <w:szCs w:val="20"/>
          <w:lang w:val="en-GB"/>
        </w:rPr>
        <w:t xml:space="preserve">ocumentary, documentation of traditional knowledge for urban resilience, </w:t>
      </w:r>
      <w:r w:rsidR="7C354D67" w:rsidRPr="3A7880D8">
        <w:rPr>
          <w:rFonts w:ascii="Calibri" w:eastAsia="Calibri" w:hAnsi="Calibri" w:cs="Calibri"/>
          <w:sz w:val="20"/>
          <w:szCs w:val="20"/>
          <w:lang w:val="en-GB"/>
        </w:rPr>
        <w:t>g</w:t>
      </w:r>
      <w:r w:rsidRPr="3A7880D8">
        <w:rPr>
          <w:rFonts w:ascii="Calibri" w:eastAsia="Calibri" w:hAnsi="Calibri" w:cs="Calibri"/>
          <w:sz w:val="20"/>
          <w:szCs w:val="20"/>
          <w:lang w:val="en-GB"/>
        </w:rPr>
        <w:t xml:space="preserve">reen </w:t>
      </w:r>
      <w:r w:rsidR="56A251F0" w:rsidRPr="3A7880D8">
        <w:rPr>
          <w:rFonts w:ascii="Calibri" w:eastAsia="Calibri" w:hAnsi="Calibri" w:cs="Calibri"/>
          <w:sz w:val="20"/>
          <w:szCs w:val="20"/>
          <w:lang w:val="en-GB"/>
        </w:rPr>
        <w:t>r</w:t>
      </w:r>
      <w:r w:rsidRPr="3A7880D8">
        <w:rPr>
          <w:rFonts w:ascii="Calibri" w:eastAsia="Calibri" w:hAnsi="Calibri" w:cs="Calibri"/>
          <w:sz w:val="20"/>
          <w:szCs w:val="20"/>
          <w:lang w:val="en-GB"/>
        </w:rPr>
        <w:t xml:space="preserve">esilient </w:t>
      </w:r>
      <w:r w:rsidR="03AA05C2" w:rsidRPr="3A7880D8">
        <w:rPr>
          <w:rFonts w:ascii="Calibri" w:eastAsia="Calibri" w:hAnsi="Calibri" w:cs="Calibri"/>
          <w:sz w:val="20"/>
          <w:szCs w:val="20"/>
          <w:lang w:val="en-GB"/>
        </w:rPr>
        <w:t>b</w:t>
      </w:r>
      <w:r w:rsidRPr="3A7880D8">
        <w:rPr>
          <w:rFonts w:ascii="Calibri" w:eastAsia="Calibri" w:hAnsi="Calibri" w:cs="Calibri"/>
          <w:sz w:val="20"/>
          <w:szCs w:val="20"/>
          <w:lang w:val="en-GB"/>
        </w:rPr>
        <w:t>uilding initiatives, video</w:t>
      </w:r>
      <w:r w:rsidR="4F88CACF" w:rsidRPr="3A7880D8">
        <w:rPr>
          <w:rFonts w:ascii="Calibri" w:eastAsia="Calibri" w:hAnsi="Calibri" w:cs="Calibri"/>
          <w:sz w:val="20"/>
          <w:szCs w:val="20"/>
          <w:lang w:val="en-GB"/>
        </w:rPr>
        <w:t>s</w:t>
      </w:r>
      <w:r w:rsidR="00180555">
        <w:rPr>
          <w:rFonts w:ascii="Calibri" w:eastAsia="Calibri" w:hAnsi="Calibri" w:cs="Calibri"/>
          <w:sz w:val="20"/>
          <w:szCs w:val="20"/>
          <w:lang w:val="en-GB"/>
        </w:rPr>
        <w:t xml:space="preserve"> </w:t>
      </w:r>
      <w:r w:rsidRPr="3A7880D8">
        <w:rPr>
          <w:rFonts w:ascii="Calibri" w:eastAsia="Calibri" w:hAnsi="Calibri" w:cs="Calibri"/>
          <w:sz w:val="20"/>
          <w:szCs w:val="20"/>
          <w:lang w:val="en-GB"/>
        </w:rPr>
        <w:t>addressing gender and climate change</w:t>
      </w:r>
      <w:r w:rsidR="2F7D2D98" w:rsidRPr="3A7880D8">
        <w:rPr>
          <w:rFonts w:ascii="Calibri" w:eastAsia="Calibri" w:hAnsi="Calibri" w:cs="Calibri"/>
          <w:sz w:val="20"/>
          <w:szCs w:val="20"/>
          <w:lang w:val="en-GB"/>
        </w:rPr>
        <w:t xml:space="preserve"> nexus</w:t>
      </w:r>
      <w:r w:rsidRPr="3A7880D8">
        <w:rPr>
          <w:rFonts w:ascii="Calibri" w:eastAsia="Calibri" w:hAnsi="Calibri" w:cs="Calibri"/>
          <w:sz w:val="20"/>
          <w:szCs w:val="20"/>
          <w:lang w:val="en-GB"/>
        </w:rPr>
        <w:t xml:space="preserve">, general information on NbS, </w:t>
      </w:r>
      <w:r w:rsidR="5B9274BC" w:rsidRPr="3A7880D8">
        <w:rPr>
          <w:rFonts w:ascii="Calibri" w:eastAsia="Calibri" w:hAnsi="Calibri" w:cs="Calibri"/>
          <w:sz w:val="20"/>
          <w:szCs w:val="20"/>
          <w:lang w:val="en-GB"/>
        </w:rPr>
        <w:t>and</w:t>
      </w:r>
      <w:r w:rsidRPr="3A7880D8">
        <w:rPr>
          <w:rFonts w:ascii="Calibri" w:eastAsia="Calibri" w:hAnsi="Calibri" w:cs="Calibri"/>
          <w:sz w:val="20"/>
          <w:szCs w:val="20"/>
          <w:lang w:val="en-GB"/>
        </w:rPr>
        <w:t xml:space="preserve"> </w:t>
      </w:r>
      <w:r w:rsidR="36B21D2F" w:rsidRPr="3A7880D8">
        <w:rPr>
          <w:rFonts w:ascii="Calibri" w:eastAsia="Calibri" w:hAnsi="Calibri" w:cs="Calibri"/>
          <w:sz w:val="20"/>
          <w:szCs w:val="20"/>
          <w:lang w:val="en-GB"/>
        </w:rPr>
        <w:t>s</w:t>
      </w:r>
      <w:r w:rsidRPr="3A7880D8">
        <w:rPr>
          <w:rFonts w:ascii="Calibri" w:eastAsia="Calibri" w:hAnsi="Calibri" w:cs="Calibri"/>
          <w:sz w:val="20"/>
          <w:szCs w:val="20"/>
          <w:lang w:val="en-GB"/>
        </w:rPr>
        <w:t xml:space="preserve">pringshed </w:t>
      </w:r>
      <w:r w:rsidR="5537A281" w:rsidRPr="3A7880D8">
        <w:rPr>
          <w:rFonts w:ascii="Calibri" w:eastAsia="Calibri" w:hAnsi="Calibri" w:cs="Calibri"/>
          <w:sz w:val="20"/>
          <w:szCs w:val="20"/>
          <w:lang w:val="en-GB"/>
        </w:rPr>
        <w:t>r</w:t>
      </w:r>
      <w:r w:rsidRPr="3A7880D8">
        <w:rPr>
          <w:rFonts w:ascii="Calibri" w:eastAsia="Calibri" w:hAnsi="Calibri" w:cs="Calibri"/>
          <w:sz w:val="20"/>
          <w:szCs w:val="20"/>
          <w:lang w:val="en-GB"/>
        </w:rPr>
        <w:t xml:space="preserve">evival and </w:t>
      </w:r>
      <w:r w:rsidR="6D67BD33" w:rsidRPr="3A7880D8">
        <w:rPr>
          <w:rFonts w:ascii="Calibri" w:eastAsia="Calibri" w:hAnsi="Calibri" w:cs="Calibri"/>
          <w:sz w:val="20"/>
          <w:szCs w:val="20"/>
          <w:lang w:val="en-GB"/>
        </w:rPr>
        <w:t>m</w:t>
      </w:r>
      <w:r w:rsidRPr="3A7880D8">
        <w:rPr>
          <w:rFonts w:ascii="Calibri" w:eastAsia="Calibri" w:hAnsi="Calibri" w:cs="Calibri"/>
          <w:sz w:val="20"/>
          <w:szCs w:val="20"/>
          <w:lang w:val="en-GB"/>
        </w:rPr>
        <w:t>anagement efforts</w:t>
      </w:r>
      <w:r w:rsidR="07769D20" w:rsidRPr="3A7880D8">
        <w:rPr>
          <w:rFonts w:ascii="Calibri" w:eastAsia="Calibri" w:hAnsi="Calibri" w:cs="Calibri"/>
          <w:sz w:val="20"/>
          <w:szCs w:val="20"/>
          <w:lang w:val="en-GB"/>
        </w:rPr>
        <w:t>.</w:t>
      </w:r>
      <w:r w:rsidRPr="3A7880D8">
        <w:rPr>
          <w:rFonts w:ascii="Calibri" w:eastAsia="Calibri" w:hAnsi="Calibri" w:cs="Calibri"/>
          <w:sz w:val="20"/>
          <w:szCs w:val="20"/>
          <w:lang w:val="en-GB"/>
        </w:rPr>
        <w:t>. These materials will be inclusive, taking into consideration varying levels of education</w:t>
      </w:r>
      <w:r w:rsidR="00174E3E" w:rsidRPr="3A7880D8">
        <w:rPr>
          <w:rFonts w:ascii="Calibri" w:eastAsia="Calibri" w:hAnsi="Calibri" w:cs="Calibri"/>
          <w:sz w:val="20"/>
          <w:szCs w:val="20"/>
          <w:lang w:val="en-GB"/>
        </w:rPr>
        <w:t>, language,</w:t>
      </w:r>
      <w:r w:rsidRPr="3A7880D8">
        <w:rPr>
          <w:rFonts w:ascii="Calibri" w:eastAsia="Calibri" w:hAnsi="Calibri" w:cs="Calibri"/>
          <w:sz w:val="20"/>
          <w:szCs w:val="20"/>
          <w:lang w:val="en-GB"/>
        </w:rPr>
        <w:t xml:space="preserve"> and access to social media and other communication platforms. With the academic sector, the project will produce research and publications on climate and urban resilience, as well as publications on key project outputs, including: 1) catalogue of NbS for mountainous cities, 2) strategy for engaging entrepreneurs and community initiatives in local adaptation planning, and 3) NbS accelerator program</w:t>
      </w:r>
      <w:r w:rsidR="008E43B6" w:rsidRPr="3A7880D8">
        <w:rPr>
          <w:rFonts w:ascii="Calibri" w:eastAsia="Calibri" w:hAnsi="Calibri" w:cs="Calibri"/>
          <w:sz w:val="20"/>
          <w:szCs w:val="20"/>
          <w:lang w:val="en-GB"/>
        </w:rPr>
        <w:t>me</w:t>
      </w:r>
      <w:r w:rsidRPr="3A7880D8">
        <w:rPr>
          <w:rFonts w:ascii="Calibri" w:eastAsia="Calibri" w:hAnsi="Calibri" w:cs="Calibri"/>
          <w:sz w:val="20"/>
          <w:szCs w:val="20"/>
          <w:lang w:val="en-GB"/>
        </w:rPr>
        <w:t>.</w:t>
      </w:r>
    </w:p>
    <w:p w14:paraId="035059F0" w14:textId="1552CD49" w:rsidR="0032101B" w:rsidRPr="009E3201" w:rsidRDefault="0032101B" w:rsidP="0032101B">
      <w:pPr>
        <w:suppressAutoHyphens/>
        <w:spacing w:after="120" w:line="240" w:lineRule="auto"/>
        <w:jc w:val="both"/>
        <w:rPr>
          <w:rFonts w:ascii="Calibri" w:eastAsia="Calibri" w:hAnsi="Calibri" w:cs="Calibri"/>
          <w:sz w:val="20"/>
          <w:szCs w:val="20"/>
          <w:lang w:val="en-GB"/>
        </w:rPr>
      </w:pPr>
      <w:r w:rsidRPr="7062F02E">
        <w:rPr>
          <w:rFonts w:ascii="Calibri" w:eastAsia="Calibri" w:hAnsi="Calibri" w:cs="Calibri"/>
          <w:sz w:val="20"/>
          <w:szCs w:val="20"/>
          <w:lang w:val="en-GB"/>
        </w:rPr>
        <w:t xml:space="preserve">To facilitate the scale-up and replication of project results, an exchange program for officials from other thromdes of Bhutan will be developed, along with </w:t>
      </w:r>
      <w:r w:rsidR="68BECB90" w:rsidRPr="7062F02E">
        <w:rPr>
          <w:rFonts w:ascii="Calibri" w:eastAsia="Calibri" w:hAnsi="Calibri" w:cs="Calibri"/>
          <w:sz w:val="20"/>
          <w:szCs w:val="20"/>
          <w:lang w:val="en-GB"/>
        </w:rPr>
        <w:t>sharing</w:t>
      </w:r>
      <w:r w:rsidRPr="7062F02E">
        <w:rPr>
          <w:rFonts w:ascii="Calibri" w:eastAsia="Calibri" w:hAnsi="Calibri" w:cs="Calibri"/>
          <w:sz w:val="20"/>
          <w:szCs w:val="20"/>
          <w:lang w:val="en-GB"/>
        </w:rPr>
        <w:t xml:space="preserve"> of </w:t>
      </w:r>
      <w:r w:rsidR="68BECB90" w:rsidRPr="7062F02E">
        <w:rPr>
          <w:rFonts w:ascii="Calibri" w:eastAsia="Calibri" w:hAnsi="Calibri" w:cs="Calibri"/>
          <w:sz w:val="20"/>
          <w:szCs w:val="20"/>
          <w:lang w:val="en-GB"/>
        </w:rPr>
        <w:t>best practices and lessons learned to</w:t>
      </w:r>
      <w:r w:rsidRPr="7062F02E">
        <w:rPr>
          <w:rFonts w:ascii="Calibri" w:eastAsia="Calibri" w:hAnsi="Calibri" w:cs="Calibri"/>
          <w:sz w:val="20"/>
          <w:szCs w:val="20"/>
          <w:lang w:val="en-GB"/>
        </w:rPr>
        <w:t xml:space="preserve"> </w:t>
      </w:r>
      <w:r w:rsidR="17AAAC37" w:rsidRPr="209AAC7B">
        <w:rPr>
          <w:rFonts w:ascii="Calibri" w:eastAsia="Calibri" w:hAnsi="Calibri" w:cs="Calibri"/>
          <w:sz w:val="20"/>
          <w:szCs w:val="20"/>
          <w:lang w:val="en-GB"/>
        </w:rPr>
        <w:t>enable</w:t>
      </w:r>
      <w:r w:rsidR="00180555">
        <w:rPr>
          <w:rFonts w:ascii="Calibri" w:eastAsia="Calibri" w:hAnsi="Calibri" w:cs="Calibri"/>
          <w:sz w:val="20"/>
          <w:szCs w:val="20"/>
          <w:lang w:val="en-GB"/>
        </w:rPr>
        <w:t xml:space="preserve"> </w:t>
      </w:r>
      <w:r w:rsidRPr="7062F02E">
        <w:rPr>
          <w:rFonts w:ascii="Calibri" w:eastAsia="Calibri" w:hAnsi="Calibri" w:cs="Calibri"/>
          <w:sz w:val="20"/>
          <w:szCs w:val="20"/>
          <w:lang w:val="en-GB"/>
        </w:rPr>
        <w:t>the development of their</w:t>
      </w:r>
      <w:r w:rsidR="00180555">
        <w:rPr>
          <w:rFonts w:ascii="Calibri" w:eastAsia="Calibri" w:hAnsi="Calibri" w:cs="Calibri"/>
          <w:sz w:val="20"/>
          <w:szCs w:val="20"/>
          <w:lang w:val="en-GB"/>
        </w:rPr>
        <w:t xml:space="preserve"> </w:t>
      </w:r>
      <w:r w:rsidRPr="7062F02E">
        <w:rPr>
          <w:rFonts w:ascii="Calibri" w:eastAsia="Calibri" w:hAnsi="Calibri" w:cs="Calibri"/>
          <w:sz w:val="20"/>
          <w:szCs w:val="20"/>
          <w:lang w:val="en-GB"/>
        </w:rPr>
        <w:t xml:space="preserve">action plans. Additionally, the project will organise its own events and facilitate participation in international and regional </w:t>
      </w:r>
      <w:r w:rsidR="2410BE6C" w:rsidRPr="0103667E">
        <w:rPr>
          <w:rFonts w:ascii="Calibri" w:eastAsia="Calibri" w:hAnsi="Calibri" w:cs="Calibri"/>
          <w:sz w:val="20"/>
          <w:szCs w:val="20"/>
          <w:lang w:val="en-GB"/>
        </w:rPr>
        <w:t>events</w:t>
      </w:r>
      <w:r w:rsidR="00180555">
        <w:rPr>
          <w:rFonts w:ascii="Calibri" w:eastAsia="Calibri" w:hAnsi="Calibri" w:cs="Calibri"/>
          <w:sz w:val="20"/>
          <w:szCs w:val="20"/>
          <w:lang w:val="en-GB"/>
        </w:rPr>
        <w:t xml:space="preserve"> </w:t>
      </w:r>
      <w:r w:rsidRPr="7062F02E">
        <w:rPr>
          <w:rFonts w:ascii="Calibri" w:eastAsia="Calibri" w:hAnsi="Calibri" w:cs="Calibri"/>
          <w:sz w:val="20"/>
          <w:szCs w:val="20"/>
          <w:lang w:val="en-GB"/>
        </w:rPr>
        <w:t>focusing on climate-resilient urban development, as well as coordinate study visits and exchange programs</w:t>
      </w:r>
      <w:r w:rsidR="7A1958BF" w:rsidRPr="787E0DFA">
        <w:rPr>
          <w:rFonts w:ascii="Calibri" w:eastAsia="Calibri" w:hAnsi="Calibri" w:cs="Calibri"/>
          <w:sz w:val="20"/>
          <w:szCs w:val="20"/>
          <w:lang w:val="en-GB"/>
        </w:rPr>
        <w:t xml:space="preserve">. </w:t>
      </w:r>
      <w:r w:rsidRPr="7062F02E">
        <w:rPr>
          <w:rFonts w:ascii="Calibri" w:eastAsia="Calibri" w:hAnsi="Calibri" w:cs="Calibri"/>
          <w:sz w:val="20"/>
          <w:szCs w:val="20"/>
          <w:lang w:val="en-GB"/>
        </w:rPr>
        <w:t>. Knowledge, Attitude, and Practice (KAP) surveys will be conducted</w:t>
      </w:r>
      <w:r w:rsidR="00180555">
        <w:rPr>
          <w:rFonts w:ascii="Calibri" w:eastAsia="Calibri" w:hAnsi="Calibri" w:cs="Calibri"/>
          <w:sz w:val="20"/>
          <w:szCs w:val="20"/>
          <w:lang w:val="en-GB"/>
        </w:rPr>
        <w:t xml:space="preserve"> </w:t>
      </w:r>
      <w:r w:rsidRPr="7062F02E">
        <w:rPr>
          <w:rFonts w:ascii="Calibri" w:eastAsia="Calibri" w:hAnsi="Calibri" w:cs="Calibri"/>
          <w:sz w:val="20"/>
          <w:szCs w:val="20"/>
          <w:lang w:val="en-GB"/>
        </w:rPr>
        <w:t>to assess the understanding of Thimphu and Paro urban communities and stakeholders regarding climate change causes and impacts, as well as to evaluate transformation of climate change adaptation capacity at various levels.</w:t>
      </w:r>
    </w:p>
    <w:p w14:paraId="2BF06967" w14:textId="77777777" w:rsidR="007A02C2" w:rsidRDefault="007A02C2" w:rsidP="0032101B">
      <w:pPr>
        <w:suppressAutoHyphens/>
        <w:spacing w:after="120" w:line="240" w:lineRule="auto"/>
        <w:jc w:val="both"/>
        <w:rPr>
          <w:rFonts w:ascii="Calibri" w:eastAsia="Calibri" w:hAnsi="Calibri" w:cs="Calibri"/>
          <w:sz w:val="20"/>
          <w:szCs w:val="20"/>
          <w:lang w:val="en-GB"/>
        </w:rPr>
      </w:pPr>
    </w:p>
    <w:tbl>
      <w:tblPr>
        <w:tblStyle w:val="TableGrid"/>
        <w:tblW w:w="0" w:type="auto"/>
        <w:tblLook w:val="04A0" w:firstRow="1" w:lastRow="0" w:firstColumn="1" w:lastColumn="0" w:noHBand="0" w:noVBand="1"/>
      </w:tblPr>
      <w:tblGrid>
        <w:gridCol w:w="1126"/>
        <w:gridCol w:w="7056"/>
        <w:gridCol w:w="1168"/>
      </w:tblGrid>
      <w:tr w:rsidR="007A02C2" w:rsidRPr="00185A3D" w14:paraId="6D3F67F1" w14:textId="77777777" w:rsidTr="00AD53A2">
        <w:tc>
          <w:tcPr>
            <w:tcW w:w="1126" w:type="dxa"/>
          </w:tcPr>
          <w:p w14:paraId="7C7125F2" w14:textId="77777777" w:rsidR="007A02C2" w:rsidRPr="00185A3D" w:rsidRDefault="007A02C2" w:rsidP="007A02C2">
            <w:pPr>
              <w:suppressAutoHyphens/>
              <w:jc w:val="both"/>
              <w:rPr>
                <w:rFonts w:eastAsia="Calibri" w:cs="Calibri"/>
                <w:b/>
                <w:bCs/>
                <w:lang w:val="en-GB"/>
              </w:rPr>
            </w:pPr>
            <w:r w:rsidRPr="00185A3D">
              <w:rPr>
                <w:rFonts w:eastAsia="Calibri" w:cs="Calibri"/>
                <w:b/>
                <w:bCs/>
                <w:lang w:val="en-GB"/>
              </w:rPr>
              <w:t>#</w:t>
            </w:r>
          </w:p>
        </w:tc>
        <w:tc>
          <w:tcPr>
            <w:tcW w:w="7056" w:type="dxa"/>
          </w:tcPr>
          <w:p w14:paraId="1BC9A17D" w14:textId="584189DD" w:rsidR="007A02C2" w:rsidRPr="00185A3D" w:rsidRDefault="00185A3D" w:rsidP="007A02C2">
            <w:pPr>
              <w:suppressAutoHyphens/>
              <w:jc w:val="both"/>
              <w:rPr>
                <w:rFonts w:eastAsia="Calibri" w:cs="Calibri"/>
                <w:b/>
                <w:bCs/>
                <w:lang w:val="en-GB"/>
              </w:rPr>
            </w:pPr>
            <w:r w:rsidRPr="00185A3D">
              <w:rPr>
                <w:rFonts w:eastAsia="Calibri" w:cs="Calibri"/>
                <w:b/>
                <w:bCs/>
                <w:lang w:val="en-GB"/>
              </w:rPr>
              <w:t>Activity / Sub-activity</w:t>
            </w:r>
          </w:p>
        </w:tc>
        <w:tc>
          <w:tcPr>
            <w:tcW w:w="1168" w:type="dxa"/>
          </w:tcPr>
          <w:p w14:paraId="2144F388" w14:textId="6262B4C1" w:rsidR="007A02C2" w:rsidRPr="00185A3D" w:rsidRDefault="007A02C2" w:rsidP="007A02C2">
            <w:pPr>
              <w:suppressAutoHyphens/>
              <w:jc w:val="both"/>
              <w:rPr>
                <w:rFonts w:eastAsia="Calibri" w:cs="Calibri"/>
                <w:b/>
                <w:bCs/>
                <w:lang w:val="en-GB"/>
              </w:rPr>
            </w:pPr>
            <w:r w:rsidRPr="00185A3D">
              <w:rPr>
                <w:rFonts w:eastAsia="Calibri" w:cs="Calibri"/>
                <w:b/>
                <w:bCs/>
                <w:lang w:val="en-GB"/>
              </w:rPr>
              <w:t>Year</w:t>
            </w:r>
          </w:p>
        </w:tc>
      </w:tr>
      <w:tr w:rsidR="007A02C2" w:rsidRPr="00185A3D" w14:paraId="05B41C82" w14:textId="77777777" w:rsidTr="00AD53A2">
        <w:tc>
          <w:tcPr>
            <w:tcW w:w="1126" w:type="dxa"/>
          </w:tcPr>
          <w:p w14:paraId="348389F4" w14:textId="61661CD5" w:rsidR="007A02C2" w:rsidRPr="00185A3D" w:rsidRDefault="007A02C2" w:rsidP="00CE72B7">
            <w:pPr>
              <w:suppressAutoHyphens/>
              <w:jc w:val="both"/>
              <w:rPr>
                <w:rFonts w:eastAsia="Calibri" w:cs="Calibri"/>
                <w:b/>
                <w:bCs/>
                <w:lang w:val="en-GB"/>
              </w:rPr>
            </w:pPr>
            <w:r w:rsidRPr="00185A3D">
              <w:rPr>
                <w:rFonts w:eastAsia="Calibri" w:cs="Calibri"/>
                <w:b/>
                <w:bCs/>
                <w:lang w:val="en-GB"/>
              </w:rPr>
              <w:t>3.1.1</w:t>
            </w:r>
          </w:p>
        </w:tc>
        <w:tc>
          <w:tcPr>
            <w:tcW w:w="7056" w:type="dxa"/>
          </w:tcPr>
          <w:p w14:paraId="355023CB" w14:textId="31E7C034" w:rsidR="007A02C2" w:rsidRPr="00185A3D" w:rsidRDefault="007A02C2" w:rsidP="00CE72B7">
            <w:pPr>
              <w:suppressAutoHyphens/>
              <w:jc w:val="both"/>
              <w:rPr>
                <w:rFonts w:eastAsia="Calibri" w:cs="Calibri"/>
                <w:b/>
                <w:bCs/>
                <w:lang w:val="en-GB"/>
              </w:rPr>
            </w:pPr>
            <w:r w:rsidRPr="00185A3D">
              <w:rPr>
                <w:rFonts w:eastAsia="Calibri" w:cs="Calibri"/>
                <w:b/>
                <w:bCs/>
                <w:lang w:val="en-GB"/>
              </w:rPr>
              <w:t>Develop gender-responsive communication plan and creation of social media accounts and website.</w:t>
            </w:r>
          </w:p>
        </w:tc>
        <w:tc>
          <w:tcPr>
            <w:tcW w:w="1168" w:type="dxa"/>
          </w:tcPr>
          <w:p w14:paraId="5E79E787" w14:textId="77777777" w:rsidR="007A02C2" w:rsidRPr="00185A3D" w:rsidRDefault="007A02C2" w:rsidP="00CE72B7">
            <w:pPr>
              <w:suppressAutoHyphens/>
              <w:jc w:val="both"/>
              <w:rPr>
                <w:rFonts w:eastAsia="Calibri" w:cs="Calibri"/>
                <w:b/>
                <w:bCs/>
                <w:lang w:val="en-GB"/>
              </w:rPr>
            </w:pPr>
            <w:r w:rsidRPr="00185A3D">
              <w:rPr>
                <w:rFonts w:eastAsia="Calibri" w:cs="Calibri"/>
                <w:b/>
                <w:bCs/>
                <w:lang w:val="en-GB"/>
              </w:rPr>
              <w:t>1</w:t>
            </w:r>
          </w:p>
        </w:tc>
      </w:tr>
      <w:tr w:rsidR="00AD53A2" w14:paraId="695443BA" w14:textId="77777777" w:rsidTr="00AD53A2">
        <w:tc>
          <w:tcPr>
            <w:tcW w:w="1126" w:type="dxa"/>
          </w:tcPr>
          <w:p w14:paraId="6B9B3196" w14:textId="51436CB9" w:rsidR="00AD53A2" w:rsidRPr="00AD53A2" w:rsidRDefault="00AD53A2" w:rsidP="00AD53A2">
            <w:pPr>
              <w:suppressAutoHyphens/>
              <w:jc w:val="both"/>
              <w:rPr>
                <w:rFonts w:eastAsia="Calibri" w:cs="Calibri"/>
                <w:lang w:val="en-GB"/>
              </w:rPr>
            </w:pPr>
            <w:r w:rsidRPr="00AD53A2">
              <w:rPr>
                <w:rFonts w:cs="Calibri"/>
              </w:rPr>
              <w:t>3.1.1.1</w:t>
            </w:r>
          </w:p>
        </w:tc>
        <w:tc>
          <w:tcPr>
            <w:tcW w:w="7056" w:type="dxa"/>
          </w:tcPr>
          <w:p w14:paraId="3BCA3F3A" w14:textId="43FAF9D6" w:rsidR="00AD53A2" w:rsidRPr="00AD53A2" w:rsidRDefault="00AD53A2" w:rsidP="00AD53A2">
            <w:pPr>
              <w:suppressAutoHyphens/>
              <w:jc w:val="both"/>
              <w:rPr>
                <w:rFonts w:eastAsia="Calibri" w:cs="Calibri"/>
                <w:lang w:val="en-GB"/>
              </w:rPr>
            </w:pPr>
            <w:r w:rsidRPr="00AD53A2">
              <w:rPr>
                <w:rFonts w:cs="Calibri"/>
              </w:rPr>
              <w:t xml:space="preserve">Development of gender-responsive </w:t>
            </w:r>
            <w:r w:rsidR="00CF45A3">
              <w:rPr>
                <w:rFonts w:cs="Calibri"/>
              </w:rPr>
              <w:t>c</w:t>
            </w:r>
            <w:r w:rsidRPr="00AD53A2">
              <w:rPr>
                <w:rFonts w:cs="Calibri"/>
              </w:rPr>
              <w:t xml:space="preserve">ommunication </w:t>
            </w:r>
            <w:r w:rsidR="00CF45A3">
              <w:rPr>
                <w:rFonts w:cs="Calibri"/>
              </w:rPr>
              <w:t>p</w:t>
            </w:r>
            <w:r w:rsidRPr="00AD53A2">
              <w:rPr>
                <w:rFonts w:cs="Calibri"/>
              </w:rPr>
              <w:t xml:space="preserve">lan and </w:t>
            </w:r>
            <w:r w:rsidR="00CF45A3">
              <w:rPr>
                <w:rFonts w:cs="Calibri"/>
              </w:rPr>
              <w:t>s</w:t>
            </w:r>
            <w:r w:rsidRPr="00AD53A2">
              <w:rPr>
                <w:rFonts w:cs="Calibri"/>
              </w:rPr>
              <w:t>trategy for dissemination of project information through communication channels</w:t>
            </w:r>
          </w:p>
        </w:tc>
        <w:tc>
          <w:tcPr>
            <w:tcW w:w="1168" w:type="dxa"/>
          </w:tcPr>
          <w:p w14:paraId="58E87819" w14:textId="60179B21" w:rsidR="00AD53A2" w:rsidRDefault="00C91135" w:rsidP="00AD53A2">
            <w:pPr>
              <w:suppressAutoHyphens/>
              <w:jc w:val="both"/>
              <w:rPr>
                <w:rFonts w:eastAsia="Calibri" w:cs="Calibri"/>
                <w:lang w:val="en-GB"/>
              </w:rPr>
            </w:pPr>
            <w:r>
              <w:rPr>
                <w:rFonts w:eastAsia="Calibri" w:cs="Calibri"/>
                <w:lang w:val="en-GB"/>
              </w:rPr>
              <w:t>1</w:t>
            </w:r>
          </w:p>
        </w:tc>
      </w:tr>
      <w:tr w:rsidR="00AD53A2" w14:paraId="3D0848B9" w14:textId="77777777" w:rsidTr="00AD53A2">
        <w:tc>
          <w:tcPr>
            <w:tcW w:w="1126" w:type="dxa"/>
          </w:tcPr>
          <w:p w14:paraId="11200E65" w14:textId="296358D9" w:rsidR="00AD53A2" w:rsidRPr="00AD53A2" w:rsidRDefault="00AD53A2" w:rsidP="00AD53A2">
            <w:pPr>
              <w:suppressAutoHyphens/>
              <w:jc w:val="both"/>
              <w:rPr>
                <w:rFonts w:eastAsia="Calibri" w:cs="Calibri"/>
                <w:lang w:val="en-GB"/>
              </w:rPr>
            </w:pPr>
            <w:r w:rsidRPr="00AD53A2">
              <w:rPr>
                <w:rFonts w:cs="Calibri"/>
              </w:rPr>
              <w:t>3.1.1.2</w:t>
            </w:r>
          </w:p>
        </w:tc>
        <w:tc>
          <w:tcPr>
            <w:tcW w:w="7056" w:type="dxa"/>
          </w:tcPr>
          <w:p w14:paraId="15D4F922" w14:textId="635452D9" w:rsidR="00AD53A2" w:rsidRPr="00AD53A2" w:rsidRDefault="00AD53A2" w:rsidP="00AD53A2">
            <w:pPr>
              <w:suppressAutoHyphens/>
              <w:jc w:val="both"/>
              <w:rPr>
                <w:rFonts w:eastAsia="Calibri" w:cs="Calibri"/>
                <w:lang w:val="en-GB"/>
              </w:rPr>
            </w:pPr>
            <w:r w:rsidRPr="00AD53A2">
              <w:rPr>
                <w:rFonts w:cs="Calibri"/>
              </w:rPr>
              <w:t>Establishment of website, linkage to existing climate associated platforms and opening social media accounts for the timely information sharing</w:t>
            </w:r>
          </w:p>
        </w:tc>
        <w:tc>
          <w:tcPr>
            <w:tcW w:w="1168" w:type="dxa"/>
          </w:tcPr>
          <w:p w14:paraId="266648EC" w14:textId="47C56997" w:rsidR="00AD53A2" w:rsidRDefault="00C91135" w:rsidP="00AD53A2">
            <w:pPr>
              <w:suppressAutoHyphens/>
              <w:jc w:val="both"/>
              <w:rPr>
                <w:rFonts w:eastAsia="Calibri" w:cs="Calibri"/>
                <w:lang w:val="en-GB"/>
              </w:rPr>
            </w:pPr>
            <w:r>
              <w:rPr>
                <w:rFonts w:eastAsia="Calibri" w:cs="Calibri"/>
                <w:lang w:val="en-GB"/>
              </w:rPr>
              <w:t>1</w:t>
            </w:r>
          </w:p>
        </w:tc>
      </w:tr>
      <w:tr w:rsidR="007A02C2" w14:paraId="357D832A" w14:textId="77777777" w:rsidTr="00AD53A2">
        <w:tc>
          <w:tcPr>
            <w:tcW w:w="1126" w:type="dxa"/>
          </w:tcPr>
          <w:p w14:paraId="69B6615E" w14:textId="6B9F57B9" w:rsidR="007A02C2" w:rsidRDefault="007A02C2" w:rsidP="00CE72B7">
            <w:pPr>
              <w:suppressAutoHyphens/>
              <w:jc w:val="both"/>
              <w:rPr>
                <w:rFonts w:eastAsia="Calibri" w:cs="Calibri"/>
                <w:lang w:val="en-GB"/>
              </w:rPr>
            </w:pPr>
            <w:r>
              <w:rPr>
                <w:rFonts w:eastAsia="Calibri" w:cs="Calibri"/>
                <w:lang w:val="en-GB"/>
              </w:rPr>
              <w:t>3.1.2</w:t>
            </w:r>
          </w:p>
        </w:tc>
        <w:tc>
          <w:tcPr>
            <w:tcW w:w="7056" w:type="dxa"/>
          </w:tcPr>
          <w:p w14:paraId="14C2518E" w14:textId="213D54AD" w:rsidR="007A02C2" w:rsidRPr="00185A3D" w:rsidRDefault="007A02C2" w:rsidP="00CE72B7">
            <w:pPr>
              <w:suppressAutoHyphens/>
              <w:jc w:val="both"/>
              <w:rPr>
                <w:rFonts w:eastAsia="Calibri" w:cs="Calibri"/>
                <w:b/>
                <w:bCs/>
                <w:lang w:val="en-GB"/>
              </w:rPr>
            </w:pPr>
            <w:r w:rsidRPr="00750493">
              <w:rPr>
                <w:rFonts w:eastAsia="Calibri" w:cs="Calibri"/>
                <w:b/>
                <w:bCs/>
                <w:szCs w:val="24"/>
                <w:lang w:val="en-GB"/>
              </w:rPr>
              <w:t>Produce communication materials, including videos, brochures, flyers, and posters, highlighting project success and impact stories, case studies and lessons learned that illustrate the theory of change. Produce research articles and publications focusing on climate and urban resilience, as well as booklets on some of the key project outputs.</w:t>
            </w:r>
          </w:p>
        </w:tc>
        <w:tc>
          <w:tcPr>
            <w:tcW w:w="1168" w:type="dxa"/>
          </w:tcPr>
          <w:p w14:paraId="7DBF7878" w14:textId="0644D118" w:rsidR="007A02C2" w:rsidRDefault="007A02C2" w:rsidP="00CE72B7">
            <w:pPr>
              <w:suppressAutoHyphens/>
              <w:jc w:val="both"/>
              <w:rPr>
                <w:rFonts w:eastAsia="Calibri" w:cs="Calibri"/>
                <w:lang w:val="en-GB"/>
              </w:rPr>
            </w:pPr>
            <w:r>
              <w:rPr>
                <w:rFonts w:eastAsia="Calibri" w:cs="Calibri"/>
                <w:lang w:val="en-GB"/>
              </w:rPr>
              <w:t>1-6</w:t>
            </w:r>
          </w:p>
        </w:tc>
      </w:tr>
      <w:tr w:rsidR="00AD53A2" w14:paraId="108E7111" w14:textId="77777777" w:rsidTr="00AD53A2">
        <w:tc>
          <w:tcPr>
            <w:tcW w:w="1126" w:type="dxa"/>
          </w:tcPr>
          <w:p w14:paraId="6F8B763B" w14:textId="18249AAC" w:rsidR="00AD53A2" w:rsidRPr="00AD53A2" w:rsidRDefault="00AD53A2" w:rsidP="00AD53A2">
            <w:pPr>
              <w:suppressAutoHyphens/>
              <w:jc w:val="both"/>
              <w:rPr>
                <w:rFonts w:eastAsia="Calibri" w:cs="Calibri"/>
                <w:lang w:val="en-GB"/>
              </w:rPr>
            </w:pPr>
            <w:r w:rsidRPr="00AD53A2">
              <w:rPr>
                <w:rFonts w:cs="Calibri"/>
              </w:rPr>
              <w:t>3.1.2.1</w:t>
            </w:r>
          </w:p>
        </w:tc>
        <w:tc>
          <w:tcPr>
            <w:tcW w:w="7056" w:type="dxa"/>
          </w:tcPr>
          <w:p w14:paraId="5443A7B3" w14:textId="3693B883" w:rsidR="00AD53A2" w:rsidRPr="00AD53A2" w:rsidRDefault="00AD53A2" w:rsidP="00AD53A2">
            <w:pPr>
              <w:suppressAutoHyphens/>
              <w:jc w:val="both"/>
              <w:rPr>
                <w:rFonts w:eastAsia="Calibri" w:cs="Calibri"/>
                <w:lang w:val="en-GB"/>
              </w:rPr>
            </w:pPr>
            <w:r w:rsidRPr="00AD53A2">
              <w:rPr>
                <w:rFonts w:cs="Calibri"/>
              </w:rPr>
              <w:t>Prepare videos / brochures</w:t>
            </w:r>
            <w:r w:rsidR="00CF45A3">
              <w:rPr>
                <w:rFonts w:cs="Calibri"/>
              </w:rPr>
              <w:t xml:space="preserve"> </w:t>
            </w:r>
            <w:r w:rsidRPr="00AD53A2">
              <w:rPr>
                <w:rFonts w:cs="Calibri"/>
              </w:rPr>
              <w:t>/ flyers</w:t>
            </w:r>
            <w:r w:rsidR="00CF45A3">
              <w:rPr>
                <w:rFonts w:cs="Calibri"/>
              </w:rPr>
              <w:t xml:space="preserve"> </w:t>
            </w:r>
            <w:r w:rsidRPr="00AD53A2">
              <w:rPr>
                <w:rFonts w:cs="Calibri"/>
              </w:rPr>
              <w:t>/</w:t>
            </w:r>
            <w:r w:rsidR="00CF45A3">
              <w:rPr>
                <w:rFonts w:cs="Calibri"/>
              </w:rPr>
              <w:t xml:space="preserve"> </w:t>
            </w:r>
            <w:r w:rsidRPr="00AD53A2">
              <w:rPr>
                <w:rFonts w:cs="Calibri"/>
              </w:rPr>
              <w:t xml:space="preserve">poster and other communication materials on project success stories, case study, progress, lessons learnt and impact stories describing the theory of change. </w:t>
            </w:r>
          </w:p>
        </w:tc>
        <w:tc>
          <w:tcPr>
            <w:tcW w:w="1168" w:type="dxa"/>
          </w:tcPr>
          <w:p w14:paraId="42855804" w14:textId="7AA403C6" w:rsidR="00AD53A2" w:rsidRDefault="00CF45A3" w:rsidP="00AD53A2">
            <w:pPr>
              <w:suppressAutoHyphens/>
              <w:jc w:val="both"/>
              <w:rPr>
                <w:rFonts w:eastAsia="Calibri" w:cs="Calibri"/>
                <w:lang w:val="en-GB"/>
              </w:rPr>
            </w:pPr>
            <w:r>
              <w:rPr>
                <w:rFonts w:eastAsia="Calibri" w:cs="Calibri"/>
                <w:lang w:val="en-GB"/>
              </w:rPr>
              <w:t>1</w:t>
            </w:r>
            <w:r w:rsidR="00C91135">
              <w:rPr>
                <w:rFonts w:eastAsia="Calibri" w:cs="Calibri"/>
                <w:lang w:val="en-GB"/>
              </w:rPr>
              <w:t>-6</w:t>
            </w:r>
          </w:p>
        </w:tc>
      </w:tr>
      <w:tr w:rsidR="00AD53A2" w14:paraId="7601E596" w14:textId="77777777" w:rsidTr="00AD53A2">
        <w:tc>
          <w:tcPr>
            <w:tcW w:w="1126" w:type="dxa"/>
          </w:tcPr>
          <w:p w14:paraId="6556E5EF" w14:textId="11B289F6" w:rsidR="00AD53A2" w:rsidRPr="00AD53A2" w:rsidRDefault="00AD53A2" w:rsidP="00AD53A2">
            <w:pPr>
              <w:suppressAutoHyphens/>
              <w:jc w:val="both"/>
              <w:rPr>
                <w:rFonts w:eastAsia="Calibri" w:cs="Calibri"/>
                <w:lang w:val="en-GB"/>
              </w:rPr>
            </w:pPr>
            <w:r w:rsidRPr="00AD53A2">
              <w:rPr>
                <w:rFonts w:cs="Calibri"/>
              </w:rPr>
              <w:t>3.1.2.2</w:t>
            </w:r>
          </w:p>
        </w:tc>
        <w:tc>
          <w:tcPr>
            <w:tcW w:w="7056" w:type="dxa"/>
          </w:tcPr>
          <w:p w14:paraId="51BFE0FB" w14:textId="7351CB2E" w:rsidR="00AD53A2" w:rsidRPr="00AD53A2" w:rsidRDefault="00AD53A2" w:rsidP="00AD53A2">
            <w:pPr>
              <w:suppressAutoHyphens/>
              <w:jc w:val="both"/>
              <w:rPr>
                <w:rFonts w:eastAsia="Calibri" w:cs="Calibri"/>
                <w:lang w:val="en-GB"/>
              </w:rPr>
            </w:pPr>
            <w:r w:rsidRPr="00AD53A2">
              <w:rPr>
                <w:rFonts w:cs="Calibri"/>
              </w:rPr>
              <w:t>Publication of books</w:t>
            </w:r>
            <w:r w:rsidR="00CF45A3">
              <w:rPr>
                <w:rFonts w:cs="Calibri"/>
              </w:rPr>
              <w:t xml:space="preserve"> </w:t>
            </w:r>
            <w:r w:rsidRPr="00AD53A2">
              <w:rPr>
                <w:rFonts w:cs="Calibri"/>
              </w:rPr>
              <w:t>/</w:t>
            </w:r>
            <w:r w:rsidR="00CF45A3">
              <w:rPr>
                <w:rFonts w:cs="Calibri"/>
              </w:rPr>
              <w:t xml:space="preserve"> </w:t>
            </w:r>
            <w:r w:rsidRPr="00AD53A2">
              <w:rPr>
                <w:rFonts w:cs="Calibri"/>
              </w:rPr>
              <w:t>research</w:t>
            </w:r>
            <w:r w:rsidR="00CF45A3">
              <w:rPr>
                <w:rFonts w:cs="Calibri"/>
              </w:rPr>
              <w:t xml:space="preserve"> </w:t>
            </w:r>
            <w:r w:rsidRPr="00AD53A2">
              <w:rPr>
                <w:rFonts w:cs="Calibri"/>
              </w:rPr>
              <w:t>/</w:t>
            </w:r>
            <w:r w:rsidR="00CF45A3">
              <w:rPr>
                <w:rFonts w:cs="Calibri"/>
              </w:rPr>
              <w:t xml:space="preserve"> </w:t>
            </w:r>
            <w:r w:rsidRPr="00AD53A2">
              <w:rPr>
                <w:rFonts w:cs="Calibri"/>
              </w:rPr>
              <w:t xml:space="preserve">articles on </w:t>
            </w:r>
            <w:r w:rsidR="00CF45A3">
              <w:rPr>
                <w:rFonts w:cs="Calibri"/>
              </w:rPr>
              <w:t>c</w:t>
            </w:r>
            <w:r w:rsidRPr="00AD53A2">
              <w:rPr>
                <w:rFonts w:cs="Calibri"/>
              </w:rPr>
              <w:t>limate</w:t>
            </w:r>
            <w:r w:rsidR="00CF45A3">
              <w:rPr>
                <w:rFonts w:cs="Calibri"/>
              </w:rPr>
              <w:t xml:space="preserve"> </w:t>
            </w:r>
            <w:r w:rsidRPr="00AD53A2">
              <w:rPr>
                <w:rFonts w:cs="Calibri"/>
              </w:rPr>
              <w:t>/</w:t>
            </w:r>
            <w:r w:rsidR="00CF45A3">
              <w:rPr>
                <w:rFonts w:cs="Calibri"/>
              </w:rPr>
              <w:t xml:space="preserve"> u</w:t>
            </w:r>
            <w:r w:rsidRPr="00AD53A2">
              <w:rPr>
                <w:rFonts w:cs="Calibri"/>
              </w:rPr>
              <w:t xml:space="preserve">rban </w:t>
            </w:r>
            <w:r w:rsidR="00CF45A3">
              <w:rPr>
                <w:rFonts w:cs="Calibri"/>
              </w:rPr>
              <w:t>r</w:t>
            </w:r>
            <w:r w:rsidRPr="00AD53A2">
              <w:rPr>
                <w:rFonts w:cs="Calibri"/>
              </w:rPr>
              <w:t>esilience</w:t>
            </w:r>
          </w:p>
        </w:tc>
        <w:tc>
          <w:tcPr>
            <w:tcW w:w="1168" w:type="dxa"/>
          </w:tcPr>
          <w:p w14:paraId="4926F13F" w14:textId="7B215571" w:rsidR="00AD53A2" w:rsidRDefault="00C91135" w:rsidP="00AD53A2">
            <w:pPr>
              <w:suppressAutoHyphens/>
              <w:jc w:val="both"/>
              <w:rPr>
                <w:rFonts w:eastAsia="Calibri" w:cs="Calibri"/>
                <w:lang w:val="en-GB"/>
              </w:rPr>
            </w:pPr>
            <w:r>
              <w:rPr>
                <w:rFonts w:eastAsia="Calibri" w:cs="Calibri"/>
                <w:lang w:val="en-GB"/>
              </w:rPr>
              <w:t>2-6</w:t>
            </w:r>
          </w:p>
        </w:tc>
      </w:tr>
      <w:tr w:rsidR="00AD53A2" w14:paraId="04AB5F58" w14:textId="77777777" w:rsidTr="00AD53A2">
        <w:tc>
          <w:tcPr>
            <w:tcW w:w="1126" w:type="dxa"/>
          </w:tcPr>
          <w:p w14:paraId="2464954F" w14:textId="42FAEFFA" w:rsidR="00AD53A2" w:rsidRPr="00AD53A2" w:rsidRDefault="00AD53A2" w:rsidP="00AD53A2">
            <w:pPr>
              <w:suppressAutoHyphens/>
              <w:jc w:val="both"/>
              <w:rPr>
                <w:rFonts w:eastAsia="Calibri" w:cs="Calibri"/>
                <w:lang w:val="en-GB"/>
              </w:rPr>
            </w:pPr>
            <w:r w:rsidRPr="00AD53A2">
              <w:rPr>
                <w:rFonts w:cs="Calibri"/>
              </w:rPr>
              <w:t>3.1.2.3</w:t>
            </w:r>
          </w:p>
        </w:tc>
        <w:tc>
          <w:tcPr>
            <w:tcW w:w="7056" w:type="dxa"/>
          </w:tcPr>
          <w:p w14:paraId="41C0BEF5" w14:textId="2FD5247C" w:rsidR="00AD53A2" w:rsidRPr="00AD53A2" w:rsidRDefault="00AD53A2" w:rsidP="00AD53A2">
            <w:pPr>
              <w:suppressAutoHyphens/>
              <w:jc w:val="both"/>
              <w:rPr>
                <w:rFonts w:eastAsia="Calibri" w:cs="Calibri"/>
                <w:lang w:val="en-GB"/>
              </w:rPr>
            </w:pPr>
            <w:r w:rsidRPr="00AD53A2">
              <w:rPr>
                <w:rFonts w:cs="Calibri"/>
              </w:rPr>
              <w:t>Publication on key project outputs</w:t>
            </w:r>
          </w:p>
        </w:tc>
        <w:tc>
          <w:tcPr>
            <w:tcW w:w="1168" w:type="dxa"/>
          </w:tcPr>
          <w:p w14:paraId="1A6A8CE1" w14:textId="69332594" w:rsidR="00AD53A2" w:rsidRDefault="00C91135" w:rsidP="00AD53A2">
            <w:pPr>
              <w:suppressAutoHyphens/>
              <w:jc w:val="both"/>
              <w:rPr>
                <w:rFonts w:eastAsia="Calibri" w:cs="Calibri"/>
                <w:lang w:val="en-GB"/>
              </w:rPr>
            </w:pPr>
            <w:r>
              <w:rPr>
                <w:rFonts w:eastAsia="Calibri" w:cs="Calibri"/>
                <w:lang w:val="en-GB"/>
              </w:rPr>
              <w:t>5-6</w:t>
            </w:r>
          </w:p>
        </w:tc>
      </w:tr>
      <w:tr w:rsidR="007A02C2" w:rsidRPr="00185A3D" w14:paraId="15A29889" w14:textId="77777777" w:rsidTr="00AD53A2">
        <w:tc>
          <w:tcPr>
            <w:tcW w:w="1126" w:type="dxa"/>
          </w:tcPr>
          <w:p w14:paraId="2B1DA791" w14:textId="71A5D6E5" w:rsidR="007A02C2" w:rsidRPr="00185A3D" w:rsidRDefault="007A02C2" w:rsidP="00CE72B7">
            <w:pPr>
              <w:suppressAutoHyphens/>
              <w:jc w:val="both"/>
              <w:rPr>
                <w:rFonts w:eastAsia="Calibri" w:cs="Calibri"/>
                <w:b/>
                <w:bCs/>
                <w:lang w:val="en-GB"/>
              </w:rPr>
            </w:pPr>
            <w:r w:rsidRPr="00185A3D">
              <w:rPr>
                <w:rFonts w:eastAsia="Calibri" w:cs="Calibri"/>
                <w:b/>
                <w:bCs/>
                <w:lang w:val="en-GB"/>
              </w:rPr>
              <w:lastRenderedPageBreak/>
              <w:t>3.1.3</w:t>
            </w:r>
          </w:p>
        </w:tc>
        <w:tc>
          <w:tcPr>
            <w:tcW w:w="7056" w:type="dxa"/>
          </w:tcPr>
          <w:p w14:paraId="2BB24031" w14:textId="76390CF4" w:rsidR="007A02C2" w:rsidRPr="00185A3D" w:rsidRDefault="007A02C2" w:rsidP="00CE72B7">
            <w:pPr>
              <w:suppressAutoHyphens/>
              <w:jc w:val="both"/>
              <w:rPr>
                <w:rFonts w:eastAsia="Calibri" w:cs="Calibri"/>
                <w:b/>
                <w:bCs/>
                <w:lang w:val="en-GB"/>
              </w:rPr>
            </w:pPr>
            <w:r w:rsidRPr="00185A3D">
              <w:rPr>
                <w:rFonts w:eastAsia="Calibri" w:cs="Calibri"/>
                <w:b/>
                <w:bCs/>
                <w:lang w:val="en-GB"/>
              </w:rPr>
              <w:t>Exchange programme for public and private sector representatives from other thromdes, and support to replicate localised action plans.</w:t>
            </w:r>
          </w:p>
        </w:tc>
        <w:tc>
          <w:tcPr>
            <w:tcW w:w="1168" w:type="dxa"/>
          </w:tcPr>
          <w:p w14:paraId="70555B75" w14:textId="1D9EE5F3" w:rsidR="007A02C2" w:rsidRPr="00185A3D" w:rsidRDefault="00C91135" w:rsidP="00CE72B7">
            <w:pPr>
              <w:suppressAutoHyphens/>
              <w:jc w:val="both"/>
              <w:rPr>
                <w:rFonts w:eastAsia="Calibri" w:cs="Calibri"/>
                <w:b/>
                <w:bCs/>
                <w:lang w:val="en-GB"/>
              </w:rPr>
            </w:pPr>
            <w:r w:rsidRPr="00185A3D">
              <w:rPr>
                <w:rFonts w:eastAsia="Calibri" w:cs="Calibri"/>
                <w:b/>
                <w:bCs/>
                <w:lang w:val="en-GB"/>
              </w:rPr>
              <w:t>4-6</w:t>
            </w:r>
          </w:p>
        </w:tc>
      </w:tr>
      <w:tr w:rsidR="00AD53A2" w14:paraId="4931B7A9" w14:textId="77777777" w:rsidTr="00AD53A2">
        <w:tc>
          <w:tcPr>
            <w:tcW w:w="1126" w:type="dxa"/>
          </w:tcPr>
          <w:p w14:paraId="0C38BC56" w14:textId="0D1E1B9E" w:rsidR="00AD53A2" w:rsidRPr="00AD53A2" w:rsidRDefault="00AD53A2" w:rsidP="00AD53A2">
            <w:pPr>
              <w:suppressAutoHyphens/>
              <w:jc w:val="both"/>
              <w:rPr>
                <w:rFonts w:eastAsia="Calibri" w:cs="Calibri"/>
                <w:lang w:val="en-GB"/>
              </w:rPr>
            </w:pPr>
            <w:r w:rsidRPr="00AD53A2">
              <w:rPr>
                <w:rFonts w:cs="Calibri"/>
              </w:rPr>
              <w:t>3.1.3.1</w:t>
            </w:r>
          </w:p>
        </w:tc>
        <w:tc>
          <w:tcPr>
            <w:tcW w:w="7056" w:type="dxa"/>
          </w:tcPr>
          <w:p w14:paraId="779DF1A0" w14:textId="1F796205" w:rsidR="00AD53A2" w:rsidRPr="00AD53A2" w:rsidRDefault="00AD53A2" w:rsidP="00AD53A2">
            <w:pPr>
              <w:suppressAutoHyphens/>
              <w:jc w:val="both"/>
              <w:rPr>
                <w:rFonts w:eastAsia="Calibri" w:cs="Calibri"/>
                <w:lang w:val="en-GB"/>
              </w:rPr>
            </w:pPr>
            <w:r w:rsidRPr="00AD53A2">
              <w:rPr>
                <w:rFonts w:cs="Calibri"/>
              </w:rPr>
              <w:t>Support to exchange program</w:t>
            </w:r>
            <w:r w:rsidR="0030472B">
              <w:rPr>
                <w:rFonts w:cs="Calibri"/>
              </w:rPr>
              <w:t>m</w:t>
            </w:r>
            <w:r w:rsidRPr="00AD53A2">
              <w:rPr>
                <w:rFonts w:cs="Calibri"/>
              </w:rPr>
              <w:t xml:space="preserve">e for public and private sector from other thromdes and development of localised replication action plans </w:t>
            </w:r>
          </w:p>
        </w:tc>
        <w:tc>
          <w:tcPr>
            <w:tcW w:w="1168" w:type="dxa"/>
          </w:tcPr>
          <w:p w14:paraId="014B84C9" w14:textId="06E624B0" w:rsidR="00AD53A2" w:rsidRDefault="00C91135" w:rsidP="00AD53A2">
            <w:pPr>
              <w:suppressAutoHyphens/>
              <w:jc w:val="both"/>
              <w:rPr>
                <w:rFonts w:eastAsia="Calibri" w:cs="Calibri"/>
                <w:lang w:val="en-GB"/>
              </w:rPr>
            </w:pPr>
            <w:r>
              <w:rPr>
                <w:rFonts w:eastAsia="Calibri" w:cs="Calibri"/>
                <w:lang w:val="en-GB"/>
              </w:rPr>
              <w:t>4-6</w:t>
            </w:r>
          </w:p>
        </w:tc>
      </w:tr>
      <w:tr w:rsidR="007A02C2" w:rsidRPr="00185A3D" w14:paraId="1DF7B8E5" w14:textId="77777777" w:rsidTr="00AD53A2">
        <w:tc>
          <w:tcPr>
            <w:tcW w:w="1126" w:type="dxa"/>
          </w:tcPr>
          <w:p w14:paraId="6F8DCB84" w14:textId="5740BAD2" w:rsidR="007A02C2" w:rsidRPr="00185A3D" w:rsidRDefault="007A02C2" w:rsidP="00CE72B7">
            <w:pPr>
              <w:suppressAutoHyphens/>
              <w:jc w:val="both"/>
              <w:rPr>
                <w:rFonts w:eastAsia="Calibri" w:cs="Calibri"/>
                <w:b/>
                <w:bCs/>
                <w:lang w:val="en-GB"/>
              </w:rPr>
            </w:pPr>
            <w:r w:rsidRPr="00185A3D">
              <w:rPr>
                <w:rFonts w:eastAsia="Calibri" w:cs="Calibri"/>
                <w:b/>
                <w:bCs/>
                <w:lang w:val="en-GB"/>
              </w:rPr>
              <w:t>3.1.4</w:t>
            </w:r>
          </w:p>
        </w:tc>
        <w:tc>
          <w:tcPr>
            <w:tcW w:w="7056" w:type="dxa"/>
          </w:tcPr>
          <w:p w14:paraId="2DC5745A" w14:textId="50F22FAE" w:rsidR="007A02C2" w:rsidRPr="00185A3D" w:rsidRDefault="007A02C2" w:rsidP="00CE72B7">
            <w:pPr>
              <w:suppressAutoHyphens/>
              <w:jc w:val="both"/>
              <w:rPr>
                <w:rFonts w:eastAsia="Calibri" w:cs="Calibri"/>
                <w:b/>
                <w:bCs/>
                <w:lang w:val="en-GB"/>
              </w:rPr>
            </w:pPr>
            <w:r w:rsidRPr="00185A3D">
              <w:rPr>
                <w:rFonts w:eastAsia="Calibri" w:cs="Calibri"/>
                <w:b/>
                <w:bCs/>
                <w:szCs w:val="24"/>
                <w:lang w:val="en-GB"/>
              </w:rPr>
              <w:t>Organise and attend international and regional conferences, seminars, trade EXPOs on climate resilient urban development. Organise study visits and exchange programmes for university staff, students, TVET trainers and component managers.</w:t>
            </w:r>
          </w:p>
        </w:tc>
        <w:tc>
          <w:tcPr>
            <w:tcW w:w="1168" w:type="dxa"/>
          </w:tcPr>
          <w:p w14:paraId="0B0D72BF" w14:textId="66EFB1AF" w:rsidR="007A02C2" w:rsidRPr="00185A3D" w:rsidRDefault="007A02C2" w:rsidP="00CE72B7">
            <w:pPr>
              <w:suppressAutoHyphens/>
              <w:jc w:val="both"/>
              <w:rPr>
                <w:rFonts w:eastAsia="Calibri" w:cs="Calibri"/>
                <w:b/>
                <w:bCs/>
                <w:lang w:val="en-GB"/>
              </w:rPr>
            </w:pPr>
            <w:r w:rsidRPr="00185A3D">
              <w:rPr>
                <w:rFonts w:eastAsia="Calibri" w:cs="Calibri"/>
                <w:b/>
                <w:bCs/>
                <w:lang w:val="en-GB"/>
              </w:rPr>
              <w:t>1-6</w:t>
            </w:r>
          </w:p>
        </w:tc>
      </w:tr>
      <w:tr w:rsidR="00AD53A2" w14:paraId="1FAA4009" w14:textId="77777777" w:rsidTr="00AD53A2">
        <w:tc>
          <w:tcPr>
            <w:tcW w:w="1126" w:type="dxa"/>
          </w:tcPr>
          <w:p w14:paraId="43DDE346" w14:textId="1885D1D2" w:rsidR="00AD53A2" w:rsidRPr="00AD53A2" w:rsidRDefault="00AD53A2" w:rsidP="00AD53A2">
            <w:pPr>
              <w:suppressAutoHyphens/>
              <w:jc w:val="both"/>
              <w:rPr>
                <w:rFonts w:eastAsia="Calibri" w:cs="Calibri"/>
                <w:lang w:val="en-GB"/>
              </w:rPr>
            </w:pPr>
            <w:r w:rsidRPr="00AD53A2">
              <w:rPr>
                <w:rFonts w:cs="Calibri"/>
              </w:rPr>
              <w:t>3.1.4.1</w:t>
            </w:r>
          </w:p>
        </w:tc>
        <w:tc>
          <w:tcPr>
            <w:tcW w:w="7056" w:type="dxa"/>
          </w:tcPr>
          <w:p w14:paraId="3264C8CD" w14:textId="0EB213F7" w:rsidR="00AD53A2" w:rsidRPr="00AD53A2" w:rsidRDefault="00AD53A2" w:rsidP="00AD53A2">
            <w:pPr>
              <w:suppressAutoHyphens/>
              <w:jc w:val="both"/>
              <w:rPr>
                <w:rFonts w:eastAsia="Calibri" w:cs="Calibri"/>
                <w:lang w:val="en-GB"/>
              </w:rPr>
            </w:pPr>
            <w:r w:rsidRPr="00AD53A2">
              <w:rPr>
                <w:rFonts w:cs="Calibri"/>
              </w:rPr>
              <w:t>Study visit and ex</w:t>
            </w:r>
            <w:r w:rsidR="0030472B">
              <w:rPr>
                <w:rFonts w:cs="Calibri"/>
              </w:rPr>
              <w:t>c</w:t>
            </w:r>
            <w:r w:rsidRPr="00AD53A2">
              <w:rPr>
                <w:rFonts w:cs="Calibri"/>
              </w:rPr>
              <w:t>hange programs for staff and students, TVET Trainers and component managers</w:t>
            </w:r>
          </w:p>
        </w:tc>
        <w:tc>
          <w:tcPr>
            <w:tcW w:w="1168" w:type="dxa"/>
          </w:tcPr>
          <w:p w14:paraId="5F78282D" w14:textId="25613BC9" w:rsidR="00AD53A2" w:rsidRDefault="00BB2C98" w:rsidP="00AD53A2">
            <w:pPr>
              <w:suppressAutoHyphens/>
              <w:jc w:val="both"/>
              <w:rPr>
                <w:rFonts w:eastAsia="Calibri" w:cs="Calibri"/>
                <w:lang w:val="en-GB"/>
              </w:rPr>
            </w:pPr>
            <w:r>
              <w:rPr>
                <w:rFonts w:eastAsia="Calibri" w:cs="Calibri"/>
                <w:lang w:val="en-GB"/>
              </w:rPr>
              <w:t>1-6</w:t>
            </w:r>
          </w:p>
        </w:tc>
      </w:tr>
      <w:tr w:rsidR="00AD53A2" w14:paraId="6433FE9F" w14:textId="77777777" w:rsidTr="00AD53A2">
        <w:tc>
          <w:tcPr>
            <w:tcW w:w="1126" w:type="dxa"/>
          </w:tcPr>
          <w:p w14:paraId="7B0661AB" w14:textId="03914D68" w:rsidR="00AD53A2" w:rsidRPr="00AD53A2" w:rsidRDefault="00AD53A2" w:rsidP="00AD53A2">
            <w:pPr>
              <w:suppressAutoHyphens/>
              <w:jc w:val="both"/>
              <w:rPr>
                <w:rFonts w:eastAsia="Calibri" w:cs="Calibri"/>
                <w:lang w:val="en-GB"/>
              </w:rPr>
            </w:pPr>
            <w:r w:rsidRPr="00AD53A2">
              <w:rPr>
                <w:rFonts w:cs="Calibri"/>
              </w:rPr>
              <w:t>3.1.4.2</w:t>
            </w:r>
          </w:p>
        </w:tc>
        <w:tc>
          <w:tcPr>
            <w:tcW w:w="7056" w:type="dxa"/>
          </w:tcPr>
          <w:p w14:paraId="3EDDCC64" w14:textId="78533897" w:rsidR="00AD53A2" w:rsidRPr="00AD53A2" w:rsidRDefault="00AD53A2" w:rsidP="00AD53A2">
            <w:pPr>
              <w:suppressAutoHyphens/>
              <w:jc w:val="both"/>
              <w:rPr>
                <w:rFonts w:eastAsia="Calibri" w:cs="Calibri"/>
                <w:lang w:val="en-GB"/>
              </w:rPr>
            </w:pPr>
            <w:r w:rsidRPr="00AD53A2">
              <w:rPr>
                <w:rFonts w:cs="Calibri"/>
              </w:rPr>
              <w:t xml:space="preserve">Organise and attend international and regional conferences, seminars, trade EXPOs on climate resilient urban development </w:t>
            </w:r>
          </w:p>
        </w:tc>
        <w:tc>
          <w:tcPr>
            <w:tcW w:w="1168" w:type="dxa"/>
          </w:tcPr>
          <w:p w14:paraId="5DF6E820" w14:textId="61D074CC" w:rsidR="00AD53A2" w:rsidRDefault="00BB2C98" w:rsidP="00AD53A2">
            <w:pPr>
              <w:suppressAutoHyphens/>
              <w:jc w:val="both"/>
              <w:rPr>
                <w:rFonts w:eastAsia="Calibri" w:cs="Calibri"/>
                <w:lang w:val="en-GB"/>
              </w:rPr>
            </w:pPr>
            <w:r>
              <w:rPr>
                <w:rFonts w:eastAsia="Calibri" w:cs="Calibri"/>
                <w:lang w:val="en-GB"/>
              </w:rPr>
              <w:t>1-6</w:t>
            </w:r>
          </w:p>
        </w:tc>
      </w:tr>
      <w:tr w:rsidR="007A02C2" w:rsidRPr="00185A3D" w14:paraId="22CD574B" w14:textId="77777777" w:rsidTr="00AD53A2">
        <w:tc>
          <w:tcPr>
            <w:tcW w:w="1126" w:type="dxa"/>
          </w:tcPr>
          <w:p w14:paraId="2DC374DB" w14:textId="4E8D7CDA" w:rsidR="007A02C2" w:rsidRPr="00185A3D" w:rsidRDefault="007A02C2" w:rsidP="00CE72B7">
            <w:pPr>
              <w:suppressAutoHyphens/>
              <w:jc w:val="both"/>
              <w:rPr>
                <w:rFonts w:eastAsia="Calibri" w:cs="Calibri"/>
                <w:b/>
                <w:bCs/>
                <w:lang w:val="en-GB"/>
              </w:rPr>
            </w:pPr>
            <w:r w:rsidRPr="00185A3D">
              <w:rPr>
                <w:rFonts w:eastAsia="Calibri" w:cs="Calibri"/>
                <w:b/>
                <w:bCs/>
                <w:lang w:val="en-GB"/>
              </w:rPr>
              <w:t>3.1.5</w:t>
            </w:r>
          </w:p>
        </w:tc>
        <w:tc>
          <w:tcPr>
            <w:tcW w:w="7056" w:type="dxa"/>
          </w:tcPr>
          <w:p w14:paraId="3E66B313" w14:textId="097F501A" w:rsidR="007A02C2" w:rsidRPr="00185A3D" w:rsidRDefault="007A02C2" w:rsidP="00CE72B7">
            <w:pPr>
              <w:suppressAutoHyphens/>
              <w:jc w:val="both"/>
              <w:rPr>
                <w:rFonts w:eastAsia="Calibri" w:cs="Calibri"/>
                <w:b/>
                <w:bCs/>
                <w:lang w:val="en-GB"/>
              </w:rPr>
            </w:pPr>
            <w:r w:rsidRPr="00185A3D">
              <w:rPr>
                <w:rFonts w:eastAsia="Calibri" w:cs="Calibri"/>
                <w:b/>
                <w:bCs/>
                <w:lang w:val="en-GB"/>
              </w:rPr>
              <w:t>Carry out Knowledge, Attitude and Practice surveys.</w:t>
            </w:r>
          </w:p>
        </w:tc>
        <w:tc>
          <w:tcPr>
            <w:tcW w:w="1168" w:type="dxa"/>
          </w:tcPr>
          <w:p w14:paraId="04F0BE9E" w14:textId="0EC9995A" w:rsidR="007A02C2" w:rsidRPr="00185A3D" w:rsidRDefault="007A02C2" w:rsidP="00CE72B7">
            <w:pPr>
              <w:suppressAutoHyphens/>
              <w:jc w:val="both"/>
              <w:rPr>
                <w:rFonts w:eastAsia="Calibri" w:cs="Calibri"/>
                <w:b/>
                <w:bCs/>
                <w:lang w:val="en-GB"/>
              </w:rPr>
            </w:pPr>
            <w:r w:rsidRPr="00185A3D">
              <w:rPr>
                <w:rFonts w:eastAsia="Calibri" w:cs="Calibri"/>
                <w:b/>
                <w:bCs/>
                <w:lang w:val="en-GB"/>
              </w:rPr>
              <w:t>1-6</w:t>
            </w:r>
          </w:p>
        </w:tc>
      </w:tr>
      <w:tr w:rsidR="00AD53A2" w14:paraId="549C0493" w14:textId="77777777" w:rsidTr="00AD53A2">
        <w:tc>
          <w:tcPr>
            <w:tcW w:w="1126" w:type="dxa"/>
          </w:tcPr>
          <w:p w14:paraId="15520847" w14:textId="3F579F39" w:rsidR="00AD53A2" w:rsidRPr="00AD53A2" w:rsidRDefault="00AD53A2" w:rsidP="00AD53A2">
            <w:pPr>
              <w:suppressAutoHyphens/>
              <w:jc w:val="both"/>
              <w:rPr>
                <w:rFonts w:eastAsia="Calibri" w:cs="Calibri"/>
                <w:lang w:val="en-GB"/>
              </w:rPr>
            </w:pPr>
            <w:r w:rsidRPr="00AD53A2">
              <w:rPr>
                <w:rFonts w:cs="Calibri"/>
              </w:rPr>
              <w:t>3.1.5.1</w:t>
            </w:r>
          </w:p>
        </w:tc>
        <w:tc>
          <w:tcPr>
            <w:tcW w:w="7056" w:type="dxa"/>
          </w:tcPr>
          <w:p w14:paraId="07145587" w14:textId="5862F81C" w:rsidR="00AD53A2" w:rsidRPr="00AD53A2" w:rsidRDefault="0030472B" w:rsidP="00AD53A2">
            <w:pPr>
              <w:suppressAutoHyphens/>
              <w:jc w:val="both"/>
              <w:rPr>
                <w:rFonts w:eastAsia="Calibri" w:cs="Calibri"/>
                <w:lang w:val="en-GB"/>
              </w:rPr>
            </w:pPr>
            <w:r w:rsidRPr="00AD53A2">
              <w:rPr>
                <w:rFonts w:cs="Calibri"/>
              </w:rPr>
              <w:t>Carrying</w:t>
            </w:r>
            <w:r w:rsidR="00AD53A2" w:rsidRPr="00AD53A2">
              <w:rPr>
                <w:rFonts w:cs="Calibri"/>
              </w:rPr>
              <w:t xml:space="preserve"> out regular knowledge, attitude and practice surveys </w:t>
            </w:r>
          </w:p>
        </w:tc>
        <w:tc>
          <w:tcPr>
            <w:tcW w:w="1168" w:type="dxa"/>
          </w:tcPr>
          <w:p w14:paraId="3221C554" w14:textId="6266D922" w:rsidR="00AD53A2" w:rsidRDefault="00BB2C98" w:rsidP="00AD53A2">
            <w:pPr>
              <w:suppressAutoHyphens/>
              <w:jc w:val="both"/>
              <w:rPr>
                <w:rFonts w:eastAsia="Calibri" w:cs="Calibri"/>
                <w:lang w:val="en-GB"/>
              </w:rPr>
            </w:pPr>
            <w:r>
              <w:rPr>
                <w:rFonts w:eastAsia="Calibri" w:cs="Calibri"/>
                <w:lang w:val="en-GB"/>
              </w:rPr>
              <w:t>1-6</w:t>
            </w:r>
          </w:p>
        </w:tc>
      </w:tr>
    </w:tbl>
    <w:p w14:paraId="4B0060E4" w14:textId="77777777" w:rsidR="00F7367C" w:rsidRPr="00F7367C" w:rsidRDefault="00F7367C" w:rsidP="0032101B">
      <w:pPr>
        <w:suppressAutoHyphens/>
        <w:spacing w:after="120" w:line="240" w:lineRule="auto"/>
        <w:jc w:val="both"/>
        <w:rPr>
          <w:rFonts w:ascii="Calibri" w:eastAsia="Calibri" w:hAnsi="Calibri" w:cs="Calibri"/>
          <w:sz w:val="20"/>
          <w:szCs w:val="24"/>
          <w:lang w:val="en-GB"/>
        </w:rPr>
      </w:pPr>
    </w:p>
    <w:p w14:paraId="06DAFFB6" w14:textId="6737D047" w:rsidR="42749864" w:rsidRPr="00CC3A63" w:rsidRDefault="42749864" w:rsidP="00CC3A63">
      <w:pPr>
        <w:spacing w:after="0" w:line="240" w:lineRule="auto"/>
        <w:jc w:val="both"/>
        <w:rPr>
          <w:rFonts w:ascii="Calibri" w:eastAsia="SimSun" w:hAnsi="Calibri" w:cs="Calibri"/>
          <w:b/>
          <w:i/>
          <w:sz w:val="24"/>
          <w:szCs w:val="24"/>
          <w:lang w:val="en-GB"/>
        </w:rPr>
      </w:pPr>
      <w:r w:rsidRPr="00CC3A63">
        <w:rPr>
          <w:rFonts w:ascii="Calibri" w:eastAsia="SimSun" w:hAnsi="Calibri" w:cs="Calibri"/>
          <w:b/>
          <w:i/>
          <w:sz w:val="24"/>
          <w:szCs w:val="24"/>
          <w:lang w:val="en-GB"/>
        </w:rPr>
        <w:t>Output 3.2: Project progress and results are effectively tracked and managed through monitoring and evaluation</w:t>
      </w:r>
    </w:p>
    <w:p w14:paraId="59F9FF6D" w14:textId="77777777" w:rsidR="00482B69" w:rsidRDefault="00482B69" w:rsidP="0032101B">
      <w:pPr>
        <w:suppressAutoHyphens/>
        <w:spacing w:after="120" w:line="240" w:lineRule="auto"/>
        <w:jc w:val="both"/>
        <w:rPr>
          <w:rFonts w:ascii="Calibri" w:eastAsia="Calibri" w:hAnsi="Calibri" w:cs="Calibri"/>
          <w:sz w:val="20"/>
          <w:szCs w:val="24"/>
          <w:lang w:val="en-GB"/>
        </w:rPr>
      </w:pPr>
    </w:p>
    <w:p w14:paraId="247C971F" w14:textId="1020EB92" w:rsidR="00AD53A2" w:rsidRPr="009E3201" w:rsidRDefault="007C2062" w:rsidP="0032101B">
      <w:pPr>
        <w:suppressAutoHyphens/>
        <w:spacing w:after="120" w:line="240" w:lineRule="auto"/>
        <w:jc w:val="both"/>
        <w:rPr>
          <w:rFonts w:ascii="Calibri" w:eastAsia="Calibri" w:hAnsi="Calibri" w:cs="Calibri"/>
          <w:sz w:val="20"/>
          <w:szCs w:val="24"/>
          <w:lang w:val="en-GB"/>
        </w:rPr>
      </w:pPr>
      <w:r>
        <w:rPr>
          <w:rFonts w:ascii="Calibri" w:eastAsia="Calibri" w:hAnsi="Calibri" w:cs="Calibri"/>
          <w:sz w:val="20"/>
          <w:szCs w:val="24"/>
          <w:lang w:val="en-GB"/>
        </w:rPr>
        <w:t>The activities of this output are d</w:t>
      </w:r>
      <w:r w:rsidR="00AD53A2">
        <w:rPr>
          <w:rFonts w:ascii="Calibri" w:eastAsia="Calibri" w:hAnsi="Calibri" w:cs="Calibri"/>
          <w:sz w:val="20"/>
          <w:szCs w:val="24"/>
          <w:lang w:val="en-GB"/>
        </w:rPr>
        <w:t>escribed under the M&amp;E section below.</w:t>
      </w:r>
    </w:p>
    <w:p w14:paraId="61008FE9" w14:textId="77777777" w:rsidR="007A02C2" w:rsidRDefault="007A02C2">
      <w:pPr>
        <w:rPr>
          <w:rFonts w:ascii="Calibri" w:eastAsia="Times New Roman" w:hAnsi="Calibri" w:cs="Calibri"/>
          <w:b/>
          <w:bCs/>
          <w:sz w:val="24"/>
          <w:szCs w:val="24"/>
          <w:lang w:val="en-GB"/>
        </w:rPr>
      </w:pPr>
      <w:r>
        <w:rPr>
          <w:rFonts w:ascii="Calibri" w:eastAsia="Times New Roman" w:hAnsi="Calibri" w:cs="Calibri"/>
          <w:b/>
          <w:bCs/>
          <w:sz w:val="24"/>
          <w:szCs w:val="24"/>
          <w:lang w:val="en-GB"/>
        </w:rPr>
        <w:br w:type="page"/>
      </w:r>
    </w:p>
    <w:p w14:paraId="22AB0F0A" w14:textId="1B45D4C7" w:rsidR="0032101B" w:rsidRPr="009E3201" w:rsidRDefault="0032101B" w:rsidP="56A86AB0">
      <w:pPr>
        <w:keepNext/>
        <w:keepLines/>
        <w:suppressAutoHyphens/>
        <w:spacing w:after="0" w:line="240" w:lineRule="auto"/>
        <w:outlineLvl w:val="1"/>
        <w:rPr>
          <w:rFonts w:ascii="Calibri" w:eastAsia="Times New Roman" w:hAnsi="Calibri" w:cs="Calibri"/>
          <w:b/>
          <w:bCs/>
          <w:sz w:val="24"/>
          <w:szCs w:val="24"/>
          <w:lang w:val="en-GB"/>
        </w:rPr>
      </w:pPr>
      <w:bookmarkStart w:id="38" w:name="_Toc162106205"/>
      <w:r w:rsidRPr="56A86AB0">
        <w:rPr>
          <w:rFonts w:ascii="Calibri" w:eastAsia="Times New Roman" w:hAnsi="Calibri" w:cs="Calibri"/>
          <w:b/>
          <w:bCs/>
          <w:sz w:val="24"/>
          <w:szCs w:val="24"/>
          <w:lang w:val="en-GB"/>
        </w:rPr>
        <w:lastRenderedPageBreak/>
        <w:t>Partnerships</w:t>
      </w:r>
      <w:bookmarkEnd w:id="38"/>
    </w:p>
    <w:p w14:paraId="176CC967" w14:textId="2C8365E7" w:rsidR="0032101B" w:rsidRPr="009E3201" w:rsidRDefault="0032101B" w:rsidP="0032101B">
      <w:pPr>
        <w:suppressAutoHyphens/>
        <w:spacing w:after="120" w:line="240" w:lineRule="auto"/>
        <w:jc w:val="both"/>
        <w:rPr>
          <w:rFonts w:ascii="Calibri" w:eastAsia="Calibri" w:hAnsi="Calibri" w:cs="Arial"/>
          <w:sz w:val="20"/>
          <w:szCs w:val="20"/>
          <w:lang w:val="en-GB"/>
        </w:rPr>
      </w:pPr>
      <w:r w:rsidRPr="0C5BF896">
        <w:rPr>
          <w:rFonts w:ascii="Calibri" w:eastAsia="Calibri" w:hAnsi="Calibri" w:cs="Arial"/>
          <w:sz w:val="20"/>
          <w:szCs w:val="20"/>
          <w:lang w:val="en-GB"/>
        </w:rPr>
        <w:t xml:space="preserve">The project adopts a collaborative model involving government, universities, </w:t>
      </w:r>
      <w:r w:rsidR="00B56080">
        <w:rPr>
          <w:rFonts w:ascii="Calibri" w:eastAsia="Calibri" w:hAnsi="Calibri" w:cs="Arial"/>
          <w:sz w:val="20"/>
          <w:szCs w:val="20"/>
          <w:lang w:val="en-GB"/>
        </w:rPr>
        <w:t xml:space="preserve">NGOs, </w:t>
      </w:r>
      <w:r w:rsidR="2FD2BBE8" w:rsidRPr="0C5BF896">
        <w:rPr>
          <w:rFonts w:ascii="Calibri" w:eastAsia="Calibri" w:hAnsi="Calibri" w:cs="Arial"/>
          <w:sz w:val="20"/>
          <w:szCs w:val="20"/>
          <w:lang w:val="en-GB"/>
        </w:rPr>
        <w:t xml:space="preserve">CSOs, </w:t>
      </w:r>
      <w:r w:rsidRPr="0C5BF896">
        <w:rPr>
          <w:rFonts w:ascii="Calibri" w:eastAsia="Calibri" w:hAnsi="Calibri" w:cs="Arial"/>
          <w:sz w:val="20"/>
          <w:szCs w:val="20"/>
          <w:lang w:val="en-GB"/>
        </w:rPr>
        <w:t xml:space="preserve">communities, </w:t>
      </w:r>
      <w:r w:rsidR="2986F697" w:rsidRPr="0C5BF896">
        <w:rPr>
          <w:rFonts w:ascii="Calibri" w:eastAsia="Calibri" w:hAnsi="Calibri" w:cs="Arial"/>
          <w:sz w:val="20"/>
          <w:szCs w:val="20"/>
          <w:lang w:val="en-GB"/>
        </w:rPr>
        <w:t xml:space="preserve">financial institution </w:t>
      </w:r>
      <w:r w:rsidRPr="0C5BF896">
        <w:rPr>
          <w:rFonts w:ascii="Calibri" w:eastAsia="Calibri" w:hAnsi="Calibri" w:cs="Arial"/>
          <w:sz w:val="20"/>
          <w:szCs w:val="20"/>
          <w:lang w:val="en-GB"/>
        </w:rPr>
        <w:t xml:space="preserve">and businesses to serve as an innovative framework for navigating towards a climate-resilient future. Key project partners include several </w:t>
      </w:r>
      <w:r w:rsidR="39695B66" w:rsidRPr="0C5BF896">
        <w:rPr>
          <w:rFonts w:ascii="Calibri" w:eastAsia="Calibri" w:hAnsi="Calibri" w:cs="Arial"/>
          <w:sz w:val="20"/>
          <w:szCs w:val="20"/>
          <w:lang w:val="en-GB"/>
        </w:rPr>
        <w:t>m</w:t>
      </w:r>
      <w:r w:rsidRPr="0C5BF896">
        <w:rPr>
          <w:rFonts w:ascii="Calibri" w:eastAsia="Calibri" w:hAnsi="Calibri" w:cs="Arial"/>
          <w:sz w:val="20"/>
          <w:szCs w:val="20"/>
          <w:lang w:val="en-GB"/>
        </w:rPr>
        <w:t xml:space="preserve">inistries and central government agencies, Thimphu and Paro municipalities, private sector, NGOs and CSOs as well as urban communities. </w:t>
      </w:r>
      <w:r w:rsidR="00596860">
        <w:rPr>
          <w:rFonts w:ascii="Calibri" w:eastAsia="Calibri" w:hAnsi="Calibri" w:cs="Arial"/>
          <w:sz w:val="20"/>
          <w:szCs w:val="20"/>
          <w:lang w:val="en-GB"/>
        </w:rPr>
        <w:t xml:space="preserve">A detailed overview of these issues stakeholders is given in the Stakeholder Engagement Plan (Annex 8). </w:t>
      </w:r>
      <w:r w:rsidRPr="0C5BF896">
        <w:rPr>
          <w:rFonts w:ascii="Calibri" w:eastAsia="Calibri" w:hAnsi="Calibri" w:cs="Arial"/>
          <w:sz w:val="20"/>
          <w:szCs w:val="20"/>
          <w:lang w:val="en-GB"/>
        </w:rPr>
        <w:t xml:space="preserve">The Ministry of Infrastructure and Transport is the focal executing agency of the project that is mandated </w:t>
      </w:r>
      <w:r w:rsidR="06A9DAA6" w:rsidRPr="0C5BF896">
        <w:rPr>
          <w:rFonts w:ascii="Calibri" w:eastAsia="Calibri" w:hAnsi="Calibri" w:cs="Arial"/>
          <w:sz w:val="20"/>
          <w:szCs w:val="20"/>
          <w:lang w:val="en-GB"/>
        </w:rPr>
        <w:t>to carry out</w:t>
      </w:r>
      <w:r w:rsidR="00180555">
        <w:rPr>
          <w:rFonts w:ascii="Calibri" w:eastAsia="Calibri" w:hAnsi="Calibri" w:cs="Arial"/>
          <w:sz w:val="20"/>
          <w:szCs w:val="20"/>
          <w:lang w:val="en-GB"/>
        </w:rPr>
        <w:t xml:space="preserve"> </w:t>
      </w:r>
      <w:r w:rsidRPr="0C5BF896">
        <w:rPr>
          <w:rFonts w:ascii="Calibri" w:eastAsia="Calibri" w:hAnsi="Calibri" w:cs="Arial"/>
          <w:sz w:val="20"/>
          <w:szCs w:val="20"/>
          <w:lang w:val="en-GB"/>
        </w:rPr>
        <w:t>spatial and urban planning, and development of physical infrastructures which this project inten</w:t>
      </w:r>
      <w:r w:rsidR="0387A767" w:rsidRPr="0C5BF896">
        <w:rPr>
          <w:rFonts w:ascii="Calibri" w:eastAsia="Calibri" w:hAnsi="Calibri" w:cs="Arial"/>
          <w:sz w:val="20"/>
          <w:szCs w:val="20"/>
          <w:lang w:val="en-GB"/>
        </w:rPr>
        <w:t>d</w:t>
      </w:r>
      <w:r w:rsidRPr="0C5BF896">
        <w:rPr>
          <w:rFonts w:ascii="Calibri" w:eastAsia="Calibri" w:hAnsi="Calibri" w:cs="Arial"/>
          <w:sz w:val="20"/>
          <w:szCs w:val="20"/>
          <w:lang w:val="en-GB"/>
        </w:rPr>
        <w:t>s to support. Other crucial ministries involved are the Ministry of Natural Resources and Environment</w:t>
      </w:r>
      <w:r w:rsidR="4A3EDF9A" w:rsidRPr="0C5BF896">
        <w:rPr>
          <w:rFonts w:ascii="Calibri" w:eastAsia="Calibri" w:hAnsi="Calibri" w:cs="Arial"/>
          <w:sz w:val="20"/>
          <w:szCs w:val="20"/>
          <w:lang w:val="en-GB"/>
        </w:rPr>
        <w:t xml:space="preserve"> that</w:t>
      </w:r>
      <w:r w:rsidRPr="0C5BF896">
        <w:rPr>
          <w:rFonts w:ascii="Calibri" w:eastAsia="Calibri" w:hAnsi="Calibri" w:cs="Arial"/>
          <w:sz w:val="20"/>
          <w:szCs w:val="20"/>
          <w:lang w:val="en-GB"/>
        </w:rPr>
        <w:t xml:space="preserve"> oversees climate and environmental policy, </w:t>
      </w:r>
      <w:r w:rsidR="5213A5B1" w:rsidRPr="0C5BF896">
        <w:rPr>
          <w:rFonts w:ascii="Calibri" w:eastAsia="Calibri" w:hAnsi="Calibri" w:cs="Arial"/>
          <w:sz w:val="20"/>
          <w:szCs w:val="20"/>
          <w:lang w:val="en-GB"/>
        </w:rPr>
        <w:t>and</w:t>
      </w:r>
      <w:r w:rsidRPr="0C5BF896">
        <w:rPr>
          <w:rFonts w:ascii="Calibri" w:eastAsia="Calibri" w:hAnsi="Calibri" w:cs="Arial"/>
          <w:sz w:val="20"/>
          <w:szCs w:val="20"/>
          <w:lang w:val="en-GB"/>
        </w:rPr>
        <w:t xml:space="preserve"> the Ministry of Home Affairs</w:t>
      </w:r>
      <w:r w:rsidR="6E6DBB46" w:rsidRPr="0C5BF896">
        <w:rPr>
          <w:rFonts w:ascii="Calibri" w:eastAsia="Calibri" w:hAnsi="Calibri" w:cs="Arial"/>
          <w:sz w:val="20"/>
          <w:szCs w:val="20"/>
          <w:lang w:val="en-GB"/>
        </w:rPr>
        <w:t>, which</w:t>
      </w:r>
      <w:r w:rsidRPr="0C5BF896">
        <w:rPr>
          <w:rFonts w:ascii="Calibri" w:eastAsia="Calibri" w:hAnsi="Calibri" w:cs="Arial"/>
          <w:sz w:val="20"/>
          <w:szCs w:val="20"/>
          <w:lang w:val="en-GB"/>
        </w:rPr>
        <w:t xml:space="preserve"> manages disaster risk reduction efforts. Additionally, the Ministry of Finance</w:t>
      </w:r>
      <w:r w:rsidR="00180555">
        <w:rPr>
          <w:rFonts w:ascii="Calibri" w:eastAsia="Calibri" w:hAnsi="Calibri" w:cs="Arial"/>
          <w:sz w:val="20"/>
          <w:szCs w:val="20"/>
          <w:lang w:val="en-GB"/>
        </w:rPr>
        <w:t xml:space="preserve"> </w:t>
      </w:r>
      <w:r w:rsidRPr="0C5BF896">
        <w:rPr>
          <w:rFonts w:ascii="Calibri" w:eastAsia="Calibri" w:hAnsi="Calibri" w:cs="Arial"/>
          <w:sz w:val="20"/>
          <w:szCs w:val="20"/>
          <w:lang w:val="en-GB"/>
        </w:rPr>
        <w:t>supervises the implementation of innovative financing mechanisms,</w:t>
      </w:r>
      <w:r w:rsidR="00CC3A63">
        <w:rPr>
          <w:rFonts w:ascii="Calibri" w:eastAsia="Calibri" w:hAnsi="Calibri" w:cs="Arial"/>
          <w:sz w:val="20"/>
          <w:szCs w:val="20"/>
          <w:lang w:val="en-GB"/>
        </w:rPr>
        <w:t xml:space="preserve"> </w:t>
      </w:r>
      <w:r w:rsidR="15D630EE" w:rsidRPr="0C5BF896">
        <w:rPr>
          <w:rFonts w:ascii="Calibri" w:eastAsia="Calibri" w:hAnsi="Calibri" w:cs="Arial"/>
          <w:sz w:val="20"/>
          <w:szCs w:val="20"/>
          <w:lang w:val="en-GB"/>
        </w:rPr>
        <w:t xml:space="preserve">the </w:t>
      </w:r>
      <w:r w:rsidRPr="0C5BF896">
        <w:rPr>
          <w:rFonts w:ascii="Calibri" w:eastAsia="Calibri" w:hAnsi="Calibri" w:cs="Arial"/>
          <w:sz w:val="20"/>
          <w:szCs w:val="20"/>
          <w:lang w:val="en-GB"/>
        </w:rPr>
        <w:t>Ministry of Industry</w:t>
      </w:r>
      <w:r w:rsidR="24395533" w:rsidRPr="0C5BF896">
        <w:rPr>
          <w:rFonts w:ascii="Calibri" w:eastAsia="Calibri" w:hAnsi="Calibri" w:cs="Arial"/>
          <w:sz w:val="20"/>
          <w:szCs w:val="20"/>
          <w:lang w:val="en-GB"/>
        </w:rPr>
        <w:t>,</w:t>
      </w:r>
      <w:r w:rsidRPr="0C5BF896">
        <w:rPr>
          <w:rFonts w:ascii="Calibri" w:eastAsia="Calibri" w:hAnsi="Calibri" w:cs="Arial"/>
          <w:sz w:val="20"/>
          <w:szCs w:val="20"/>
          <w:lang w:val="en-GB"/>
        </w:rPr>
        <w:t xml:space="preserve"> Commerce</w:t>
      </w:r>
      <w:r w:rsidR="38E35006" w:rsidRPr="0C5BF896">
        <w:rPr>
          <w:rFonts w:ascii="Calibri" w:eastAsia="Calibri" w:hAnsi="Calibri" w:cs="Arial"/>
          <w:sz w:val="20"/>
          <w:szCs w:val="20"/>
          <w:lang w:val="en-GB"/>
        </w:rPr>
        <w:t>,</w:t>
      </w:r>
      <w:r w:rsidRPr="0C5BF896">
        <w:rPr>
          <w:rFonts w:ascii="Calibri" w:eastAsia="Calibri" w:hAnsi="Calibri" w:cs="Arial"/>
          <w:sz w:val="20"/>
          <w:szCs w:val="20"/>
          <w:lang w:val="en-GB"/>
        </w:rPr>
        <w:t xml:space="preserve"> and Employment, and</w:t>
      </w:r>
      <w:r w:rsidR="15C9FCED" w:rsidRPr="0C5BF896">
        <w:rPr>
          <w:rFonts w:ascii="Calibri" w:eastAsia="Calibri" w:hAnsi="Calibri" w:cs="Arial"/>
          <w:sz w:val="20"/>
          <w:szCs w:val="20"/>
          <w:lang w:val="en-GB"/>
        </w:rPr>
        <w:t xml:space="preserve"> the</w:t>
      </w:r>
      <w:r w:rsidRPr="0C5BF896">
        <w:rPr>
          <w:rFonts w:ascii="Calibri" w:eastAsia="Calibri" w:hAnsi="Calibri" w:cs="Arial"/>
          <w:sz w:val="20"/>
          <w:szCs w:val="20"/>
          <w:lang w:val="en-GB"/>
        </w:rPr>
        <w:t xml:space="preserve"> Ministry of Education and Skills Development are</w:t>
      </w:r>
      <w:r w:rsidR="4F78C603" w:rsidRPr="0C5BF896">
        <w:rPr>
          <w:rFonts w:ascii="Calibri" w:eastAsia="Calibri" w:hAnsi="Calibri" w:cs="Arial"/>
          <w:sz w:val="20"/>
          <w:szCs w:val="20"/>
          <w:lang w:val="en-GB"/>
        </w:rPr>
        <w:t xml:space="preserve"> respectively</w:t>
      </w:r>
      <w:r w:rsidRPr="0C5BF896">
        <w:rPr>
          <w:rFonts w:ascii="Calibri" w:eastAsia="Calibri" w:hAnsi="Calibri" w:cs="Arial"/>
          <w:sz w:val="20"/>
          <w:szCs w:val="20"/>
          <w:lang w:val="en-GB"/>
        </w:rPr>
        <w:t xml:space="preserve"> responsible for the country's economic and educational development. Each ministry takes the lead on specific project outputs or activities within its respective domain.</w:t>
      </w:r>
    </w:p>
    <w:p w14:paraId="43774351" w14:textId="76B8C1E4" w:rsidR="0032101B" w:rsidRPr="009E3201" w:rsidRDefault="008E43B6" w:rsidP="0C5BF896">
      <w:pPr>
        <w:suppressAutoHyphens/>
        <w:spacing w:after="120" w:line="240" w:lineRule="auto"/>
        <w:jc w:val="both"/>
        <w:rPr>
          <w:rFonts w:ascii="Calibri" w:eastAsia="Calibri" w:hAnsi="Calibri" w:cs="Calibri"/>
          <w:sz w:val="20"/>
          <w:szCs w:val="20"/>
          <w:lang w:val="en-GB"/>
        </w:rPr>
      </w:pPr>
      <w:r w:rsidRPr="0C5BF896">
        <w:rPr>
          <w:rFonts w:ascii="Calibri" w:eastAsia="Calibri" w:hAnsi="Calibri" w:cs="Arial"/>
          <w:sz w:val="20"/>
          <w:szCs w:val="20"/>
          <w:lang w:val="en-GB"/>
        </w:rPr>
        <w:t>T</w:t>
      </w:r>
      <w:r w:rsidR="0032101B" w:rsidRPr="0C5BF896">
        <w:rPr>
          <w:rFonts w:ascii="Calibri" w:eastAsia="Calibri" w:hAnsi="Calibri" w:cs="Arial"/>
          <w:sz w:val="20"/>
          <w:szCs w:val="20"/>
          <w:lang w:val="en-GB"/>
        </w:rPr>
        <w:t xml:space="preserve">he </w:t>
      </w:r>
      <w:r w:rsidR="69DECBCD" w:rsidRPr="0C5BF896">
        <w:rPr>
          <w:rFonts w:ascii="Calibri" w:eastAsia="Calibri" w:hAnsi="Calibri" w:cs="Arial"/>
          <w:sz w:val="20"/>
          <w:szCs w:val="20"/>
          <w:lang w:val="en-GB"/>
        </w:rPr>
        <w:t>m</w:t>
      </w:r>
      <w:r w:rsidR="0032101B" w:rsidRPr="0C5BF896">
        <w:rPr>
          <w:rFonts w:ascii="Calibri" w:eastAsia="Calibri" w:hAnsi="Calibri" w:cs="Arial"/>
          <w:sz w:val="20"/>
          <w:szCs w:val="20"/>
          <w:lang w:val="en-GB"/>
        </w:rPr>
        <w:t xml:space="preserve">unicipalities in the Thimphu-Paro region assume critical roles in formulating local adaptation plans, engaging stakeholders, including local entrepreneurs and communities, and overseeing development of climate-resilient interventions for the benefit of their citizens. The National </w:t>
      </w:r>
      <w:r w:rsidRPr="0C5BF896">
        <w:rPr>
          <w:rFonts w:ascii="Calibri" w:eastAsia="Calibri" w:hAnsi="Calibri" w:cs="Arial"/>
          <w:sz w:val="20"/>
          <w:szCs w:val="20"/>
          <w:lang w:val="en-GB"/>
        </w:rPr>
        <w:t>Centre</w:t>
      </w:r>
      <w:r w:rsidR="0032101B" w:rsidRPr="0C5BF896">
        <w:rPr>
          <w:rFonts w:ascii="Calibri" w:eastAsia="Calibri" w:hAnsi="Calibri" w:cs="Arial"/>
          <w:sz w:val="20"/>
          <w:szCs w:val="20"/>
          <w:lang w:val="en-GB"/>
        </w:rPr>
        <w:t xml:space="preserve"> for Hydrology and Meteorology contributes by integrating Early Warning Systems into hydrological databases. Academic institution</w:t>
      </w:r>
      <w:r w:rsidR="5711F4BF" w:rsidRPr="0C5BF896">
        <w:rPr>
          <w:rFonts w:ascii="Calibri" w:eastAsia="Calibri" w:hAnsi="Calibri" w:cs="Arial"/>
          <w:sz w:val="20"/>
          <w:szCs w:val="20"/>
          <w:lang w:val="en-GB"/>
        </w:rPr>
        <w:t>s</w:t>
      </w:r>
      <w:r w:rsidR="0032101B" w:rsidRPr="0C5BF896">
        <w:rPr>
          <w:rFonts w:ascii="Calibri" w:eastAsia="Calibri" w:hAnsi="Calibri" w:cs="Arial"/>
          <w:sz w:val="20"/>
          <w:szCs w:val="20"/>
          <w:lang w:val="en-GB"/>
        </w:rPr>
        <w:t xml:space="preserve"> </w:t>
      </w:r>
      <w:r w:rsidR="711A5DA3" w:rsidRPr="0C5BF896">
        <w:rPr>
          <w:rFonts w:ascii="Calibri" w:eastAsia="Calibri" w:hAnsi="Calibri" w:cs="Arial"/>
          <w:sz w:val="20"/>
          <w:szCs w:val="20"/>
          <w:lang w:val="en-GB"/>
        </w:rPr>
        <w:t>including</w:t>
      </w:r>
      <w:r w:rsidR="00180555">
        <w:rPr>
          <w:rFonts w:ascii="Calibri" w:eastAsia="Calibri" w:hAnsi="Calibri" w:cs="Arial"/>
          <w:sz w:val="20"/>
          <w:szCs w:val="20"/>
          <w:lang w:val="en-GB"/>
        </w:rPr>
        <w:t xml:space="preserve"> </w:t>
      </w:r>
      <w:r w:rsidR="0032101B" w:rsidRPr="0C5BF896">
        <w:rPr>
          <w:rFonts w:ascii="Calibri" w:eastAsia="Calibri" w:hAnsi="Calibri" w:cs="Arial"/>
          <w:sz w:val="20"/>
          <w:szCs w:val="20"/>
          <w:lang w:val="en-GB"/>
        </w:rPr>
        <w:t>the College of Science and Technology</w:t>
      </w:r>
      <w:r w:rsidR="316FEC5E" w:rsidRPr="0C5BF896">
        <w:rPr>
          <w:rFonts w:ascii="Calibri" w:eastAsia="Calibri" w:hAnsi="Calibri" w:cs="Arial"/>
          <w:sz w:val="20"/>
          <w:szCs w:val="20"/>
          <w:lang w:val="en-GB"/>
        </w:rPr>
        <w:t>,</w:t>
      </w:r>
      <w:r w:rsidR="0032101B" w:rsidRPr="0C5BF896">
        <w:rPr>
          <w:rFonts w:ascii="Calibri" w:eastAsia="Calibri" w:hAnsi="Calibri" w:cs="Arial"/>
          <w:sz w:val="20"/>
          <w:szCs w:val="20"/>
          <w:lang w:val="en-GB"/>
        </w:rPr>
        <w:t xml:space="preserve"> and College of Natural Resources are pivotal </w:t>
      </w:r>
      <w:r w:rsidR="40A19080" w:rsidRPr="0C5BF896">
        <w:rPr>
          <w:rFonts w:ascii="Calibri" w:eastAsia="Calibri" w:hAnsi="Calibri" w:cs="Arial"/>
          <w:sz w:val="20"/>
          <w:szCs w:val="20"/>
          <w:lang w:val="en-GB"/>
        </w:rPr>
        <w:t xml:space="preserve">in </w:t>
      </w:r>
      <w:r w:rsidR="0032101B" w:rsidRPr="0C5BF896">
        <w:rPr>
          <w:rFonts w:ascii="Calibri" w:eastAsia="Calibri" w:hAnsi="Calibri" w:cs="Arial"/>
          <w:sz w:val="20"/>
          <w:szCs w:val="20"/>
          <w:lang w:val="en-GB"/>
        </w:rPr>
        <w:t xml:space="preserve">embedding urban resilience content into their present </w:t>
      </w:r>
      <w:r w:rsidR="1A13BDB1" w:rsidRPr="0C5BF896">
        <w:rPr>
          <w:rFonts w:ascii="Calibri" w:eastAsia="Calibri" w:hAnsi="Calibri" w:cs="Arial"/>
          <w:sz w:val="20"/>
          <w:szCs w:val="20"/>
          <w:lang w:val="en-GB"/>
        </w:rPr>
        <w:t>and</w:t>
      </w:r>
      <w:r w:rsidR="0032101B" w:rsidRPr="0C5BF896">
        <w:rPr>
          <w:rFonts w:ascii="Calibri" w:eastAsia="Calibri" w:hAnsi="Calibri" w:cs="Arial"/>
          <w:sz w:val="20"/>
          <w:szCs w:val="20"/>
          <w:lang w:val="en-GB"/>
        </w:rPr>
        <w:t xml:space="preserve"> forthcoming program</w:t>
      </w:r>
      <w:r w:rsidR="00CC3A63">
        <w:rPr>
          <w:rFonts w:ascii="Calibri" w:eastAsia="Calibri" w:hAnsi="Calibri" w:cs="Arial"/>
          <w:sz w:val="20"/>
          <w:szCs w:val="20"/>
          <w:lang w:val="en-GB"/>
        </w:rPr>
        <w:t>me</w:t>
      </w:r>
      <w:r w:rsidR="0032101B" w:rsidRPr="0C5BF896">
        <w:rPr>
          <w:rFonts w:ascii="Calibri" w:eastAsia="Calibri" w:hAnsi="Calibri" w:cs="Arial"/>
          <w:sz w:val="20"/>
          <w:szCs w:val="20"/>
          <w:lang w:val="en-GB"/>
        </w:rPr>
        <w:t>s</w:t>
      </w:r>
      <w:r w:rsidR="4FF571B0" w:rsidRPr="0C5BF896">
        <w:rPr>
          <w:rFonts w:ascii="Calibri" w:eastAsia="Calibri" w:hAnsi="Calibri" w:cs="Arial"/>
          <w:sz w:val="20"/>
          <w:szCs w:val="20"/>
          <w:lang w:val="en-GB"/>
        </w:rPr>
        <w:t xml:space="preserve"> in collaboration with other </w:t>
      </w:r>
      <w:r w:rsidR="2872853B" w:rsidRPr="0C5BF896">
        <w:rPr>
          <w:rFonts w:ascii="Calibri" w:eastAsia="Calibri" w:hAnsi="Calibri" w:cs="Calibri"/>
          <w:sz w:val="20"/>
          <w:szCs w:val="20"/>
          <w:lang w:val="en-GB"/>
        </w:rPr>
        <w:t>educational institutions within the country and abroad</w:t>
      </w:r>
      <w:r w:rsidR="00CC3A63">
        <w:rPr>
          <w:rFonts w:ascii="Calibri" w:eastAsia="Calibri" w:hAnsi="Calibri" w:cs="Calibri"/>
          <w:sz w:val="20"/>
          <w:szCs w:val="20"/>
          <w:lang w:val="en-GB"/>
        </w:rPr>
        <w:t>.</w:t>
      </w:r>
    </w:p>
    <w:p w14:paraId="515E5E87" w14:textId="4D089855" w:rsidR="0032101B" w:rsidRPr="009E3201" w:rsidRDefault="0032101B" w:rsidP="0032101B">
      <w:pPr>
        <w:suppressAutoHyphens/>
        <w:spacing w:after="120" w:line="240" w:lineRule="auto"/>
        <w:jc w:val="both"/>
        <w:rPr>
          <w:rFonts w:ascii="Calibri" w:eastAsia="Calibri" w:hAnsi="Calibri" w:cs="Arial"/>
          <w:sz w:val="20"/>
          <w:szCs w:val="20"/>
          <w:lang w:val="en-GB"/>
        </w:rPr>
      </w:pPr>
      <w:r w:rsidRPr="0C5BF896">
        <w:rPr>
          <w:rFonts w:ascii="Calibri" w:eastAsia="Calibri" w:hAnsi="Calibri" w:cs="Arial"/>
          <w:sz w:val="20"/>
          <w:szCs w:val="20"/>
          <w:lang w:val="en-GB"/>
        </w:rPr>
        <w:t xml:space="preserve">Private enterprises involved in planning, design, or construction, along with aspiring social entrepreneurs and community-led </w:t>
      </w:r>
      <w:r w:rsidR="008E43B6" w:rsidRPr="0C5BF896">
        <w:rPr>
          <w:rFonts w:ascii="Calibri" w:eastAsia="Calibri" w:hAnsi="Calibri" w:cs="Arial"/>
          <w:sz w:val="20"/>
          <w:szCs w:val="20"/>
          <w:lang w:val="en-GB"/>
        </w:rPr>
        <w:t>initiatives</w:t>
      </w:r>
      <w:r w:rsidRPr="0C5BF896">
        <w:rPr>
          <w:rFonts w:ascii="Calibri" w:eastAsia="Calibri" w:hAnsi="Calibri" w:cs="Arial"/>
          <w:sz w:val="20"/>
          <w:szCs w:val="20"/>
          <w:lang w:val="en-GB"/>
        </w:rPr>
        <w:t xml:space="preserve">, are essential to drive development of green, resilient, gender-friendly market landscape. NGOs, CSOs, and vulnerable groups, including women, youth, elderly or </w:t>
      </w:r>
      <w:r w:rsidR="008E43B6" w:rsidRPr="0C5BF896">
        <w:rPr>
          <w:rFonts w:ascii="Calibri" w:eastAsia="Calibri" w:hAnsi="Calibri" w:cs="Arial"/>
          <w:sz w:val="20"/>
          <w:szCs w:val="20"/>
          <w:lang w:val="en-GB"/>
        </w:rPr>
        <w:t xml:space="preserve">Persons with Disability </w:t>
      </w:r>
      <w:r w:rsidRPr="0C5BF896">
        <w:rPr>
          <w:rFonts w:ascii="Calibri" w:eastAsia="Calibri" w:hAnsi="Calibri" w:cs="Arial"/>
          <w:sz w:val="20"/>
          <w:szCs w:val="20"/>
          <w:lang w:val="en-GB"/>
        </w:rPr>
        <w:t>, play central roles in developing physical interventions, but also in overall gender and inclusivity mainstreaming across project activities. Finally, financial institutions, under the guidance of the Royal Monetary Authority, are instrumental in addressing the financing needs of emerging public or private investors in climate resilient projects or technologies.</w:t>
      </w:r>
    </w:p>
    <w:p w14:paraId="2C5D54A9" w14:textId="199AC51C" w:rsidR="0032101B" w:rsidRPr="009E3201" w:rsidRDefault="0032101B" w:rsidP="0032101B">
      <w:pPr>
        <w:suppressAutoHyphens/>
        <w:spacing w:after="120" w:line="240" w:lineRule="auto"/>
        <w:jc w:val="both"/>
        <w:rPr>
          <w:rFonts w:ascii="Calibri" w:eastAsia="Calibri" w:hAnsi="Calibri" w:cs="Arial"/>
          <w:sz w:val="20"/>
          <w:szCs w:val="20"/>
          <w:lang w:val="en-GB"/>
        </w:rPr>
      </w:pPr>
      <w:r w:rsidRPr="0C5BF896">
        <w:rPr>
          <w:rFonts w:ascii="Calibri" w:eastAsia="Calibri" w:hAnsi="Calibri" w:cs="Arial"/>
          <w:sz w:val="20"/>
          <w:szCs w:val="20"/>
          <w:lang w:val="en-GB"/>
        </w:rPr>
        <w:t xml:space="preserve">The following table summarises ongoing initiatives and projects of other stakeholders that are relevant to the ECRUL project. These projects address </w:t>
      </w:r>
      <w:r w:rsidR="2B068AF2" w:rsidRPr="0C5BF896">
        <w:rPr>
          <w:rFonts w:ascii="Calibri" w:eastAsia="Calibri" w:hAnsi="Calibri" w:cs="Arial"/>
          <w:sz w:val="20"/>
          <w:szCs w:val="20"/>
          <w:lang w:val="en-GB"/>
        </w:rPr>
        <w:t>similar</w:t>
      </w:r>
      <w:r w:rsidR="00180555">
        <w:rPr>
          <w:rFonts w:ascii="Calibri" w:eastAsia="Calibri" w:hAnsi="Calibri" w:cs="Arial"/>
          <w:sz w:val="20"/>
          <w:szCs w:val="20"/>
          <w:lang w:val="en-GB"/>
        </w:rPr>
        <w:t xml:space="preserve"> </w:t>
      </w:r>
      <w:r w:rsidRPr="0C5BF896">
        <w:rPr>
          <w:rFonts w:ascii="Calibri" w:eastAsia="Calibri" w:hAnsi="Calibri" w:cs="Arial"/>
          <w:sz w:val="20"/>
          <w:szCs w:val="20"/>
          <w:lang w:val="en-GB"/>
        </w:rPr>
        <w:t>development challenge</w:t>
      </w:r>
      <w:r w:rsidR="3456DA3F" w:rsidRPr="0C5BF896">
        <w:rPr>
          <w:rFonts w:ascii="Calibri" w:eastAsia="Calibri" w:hAnsi="Calibri" w:cs="Arial"/>
          <w:sz w:val="20"/>
          <w:szCs w:val="20"/>
          <w:lang w:val="en-GB"/>
        </w:rPr>
        <w:t>s</w:t>
      </w:r>
      <w:r w:rsidRPr="0C5BF896">
        <w:rPr>
          <w:rFonts w:ascii="Calibri" w:eastAsia="Calibri" w:hAnsi="Calibri" w:cs="Arial"/>
          <w:sz w:val="20"/>
          <w:szCs w:val="20"/>
          <w:lang w:val="en-GB"/>
        </w:rPr>
        <w:t xml:space="preserve"> and their work provides a basis for achieving the results of the ECRUL project. The ECRUL project will collaborate and explore synergies with these initiatives, benefiting from them, and/or adding to their effectiveness by bringing in crucial elements of climate change adaptation. A summary of linkages between the projects and ECRUL follows the table. </w:t>
      </w:r>
      <w:bookmarkStart w:id="39" w:name="tab%2525252525252525252525252525253AReln"/>
      <w:bookmarkEnd w:id="39"/>
    </w:p>
    <w:p w14:paraId="1385954A" w14:textId="77777777" w:rsidR="0032101B" w:rsidRPr="009E3201" w:rsidRDefault="0032101B" w:rsidP="56A86AB0">
      <w:pPr>
        <w:suppressAutoHyphens/>
        <w:spacing w:before="60" w:after="60" w:line="240" w:lineRule="auto"/>
        <w:jc w:val="both"/>
        <w:rPr>
          <w:rFonts w:ascii="Calibri" w:eastAsia="Calibri" w:hAnsi="Calibri" w:cs="Arial"/>
          <w:i/>
          <w:iCs/>
          <w:sz w:val="18"/>
          <w:szCs w:val="18"/>
          <w:lang w:val="en-GB"/>
        </w:rPr>
      </w:pPr>
      <w:r w:rsidRPr="56A86AB0">
        <w:rPr>
          <w:rFonts w:ascii="Calibri" w:eastAsia="Calibri" w:hAnsi="Calibri" w:cs="Arial"/>
          <w:sz w:val="18"/>
          <w:szCs w:val="18"/>
          <w:lang w:val="en-GB"/>
        </w:rPr>
        <w:t xml:space="preserve">Table </w:t>
      </w:r>
      <w:r w:rsidRPr="56A86AB0">
        <w:rPr>
          <w:rFonts w:ascii="Calibri" w:eastAsia="Calibri" w:hAnsi="Calibri" w:cs="Arial"/>
          <w:i/>
          <w:iCs/>
          <w:color w:val="2B579A"/>
          <w:sz w:val="18"/>
          <w:szCs w:val="18"/>
          <w:shd w:val="clear" w:color="auto" w:fill="E6E6E6"/>
          <w:lang w:val="en-GB"/>
        </w:rPr>
        <w:fldChar w:fldCharType="begin"/>
      </w:r>
      <w:r w:rsidRPr="56A86AB0">
        <w:rPr>
          <w:rFonts w:ascii="Calibri" w:eastAsia="Calibri" w:hAnsi="Calibri" w:cs="Arial"/>
          <w:i/>
          <w:iCs/>
          <w:color w:val="2B579A"/>
          <w:sz w:val="18"/>
          <w:szCs w:val="18"/>
          <w:shd w:val="clear" w:color="auto" w:fill="E6E6E6"/>
          <w:lang w:val="en-GB"/>
        </w:rPr>
        <w:instrText xml:space="preserve"> SEQ Table \* ARABIC </w:instrText>
      </w:r>
      <w:r w:rsidRPr="56A86AB0">
        <w:rPr>
          <w:rFonts w:ascii="Calibri" w:eastAsia="Calibri" w:hAnsi="Calibri" w:cs="Arial"/>
          <w:i/>
          <w:iCs/>
          <w:color w:val="2B579A"/>
          <w:sz w:val="18"/>
          <w:szCs w:val="18"/>
          <w:shd w:val="clear" w:color="auto" w:fill="E6E6E6"/>
          <w:lang w:val="en-GB"/>
        </w:rPr>
        <w:fldChar w:fldCharType="separate"/>
      </w:r>
      <w:r w:rsidRPr="56A86AB0">
        <w:rPr>
          <w:rFonts w:ascii="Calibri" w:eastAsia="Calibri" w:hAnsi="Calibri" w:cs="Arial"/>
          <w:i/>
          <w:iCs/>
          <w:color w:val="2B579A"/>
          <w:sz w:val="18"/>
          <w:szCs w:val="18"/>
          <w:shd w:val="clear" w:color="auto" w:fill="E6E6E6"/>
          <w:lang w:val="en-GB"/>
        </w:rPr>
        <w:t>3</w:t>
      </w:r>
      <w:r w:rsidRPr="56A86AB0">
        <w:rPr>
          <w:rFonts w:ascii="Calibri" w:eastAsia="Calibri" w:hAnsi="Calibri" w:cs="Arial"/>
          <w:i/>
          <w:iCs/>
          <w:color w:val="2B579A"/>
          <w:sz w:val="18"/>
          <w:szCs w:val="18"/>
          <w:shd w:val="clear" w:color="auto" w:fill="E6E6E6"/>
          <w:lang w:val="en-GB"/>
        </w:rPr>
        <w:fldChar w:fldCharType="end"/>
      </w:r>
      <w:r w:rsidRPr="56A86AB0">
        <w:rPr>
          <w:rFonts w:ascii="Calibri" w:eastAsia="Calibri" w:hAnsi="Calibri" w:cs="Arial"/>
          <w:sz w:val="18"/>
          <w:szCs w:val="18"/>
          <w:lang w:val="en-GB"/>
        </w:rPr>
        <w:t>: Relevant projects which could act as baselines for additional climate change interventions or partnerships which could improve efficacy and efficiencies of proposed activities. Note that some of the projects are under review.</w:t>
      </w:r>
    </w:p>
    <w:tbl>
      <w:tblPr>
        <w:tblStyle w:val="TableGrid11"/>
        <w:tblW w:w="9594" w:type="dxa"/>
        <w:tblInd w:w="113" w:type="dxa"/>
        <w:tblLayout w:type="fixed"/>
        <w:tblLook w:val="04A0" w:firstRow="1" w:lastRow="0" w:firstColumn="1" w:lastColumn="0" w:noHBand="0" w:noVBand="1"/>
      </w:tblPr>
      <w:tblGrid>
        <w:gridCol w:w="402"/>
        <w:gridCol w:w="1526"/>
        <w:gridCol w:w="1136"/>
        <w:gridCol w:w="1144"/>
        <w:gridCol w:w="1134"/>
        <w:gridCol w:w="1134"/>
        <w:gridCol w:w="1717"/>
        <w:gridCol w:w="1401"/>
      </w:tblGrid>
      <w:tr w:rsidR="0032101B" w:rsidRPr="009E3201" w14:paraId="3EF491A5" w14:textId="77777777" w:rsidTr="0C5BF896">
        <w:trPr>
          <w:cnfStyle w:val="100000000000" w:firstRow="1" w:lastRow="0" w:firstColumn="0" w:lastColumn="0" w:oddVBand="0" w:evenVBand="0" w:oddHBand="0" w:evenHBand="0" w:firstRowFirstColumn="0" w:firstRowLastColumn="0" w:lastRowFirstColumn="0" w:lastRowLastColumn="0"/>
        </w:trPr>
        <w:tc>
          <w:tcPr>
            <w:tcW w:w="402" w:type="dxa"/>
          </w:tcPr>
          <w:p w14:paraId="06BCECB6" w14:textId="77777777" w:rsidR="0032101B" w:rsidRPr="009E3201" w:rsidRDefault="0032101B" w:rsidP="0032101B">
            <w:pPr>
              <w:widowControl w:val="0"/>
              <w:rPr>
                <w:rFonts w:ascii="Calibri" w:eastAsia="Calibri" w:hAnsi="Calibri" w:cs="Calibri"/>
                <w:szCs w:val="18"/>
                <w:lang w:val="en-GB" w:eastAsia="en-GB"/>
              </w:rPr>
            </w:pPr>
            <w:r w:rsidRPr="009E3201">
              <w:rPr>
                <w:rFonts w:ascii="Calibri" w:eastAsia="Calibri" w:hAnsi="Calibri" w:cs="Calibri"/>
                <w:szCs w:val="18"/>
                <w:lang w:val="en-GB"/>
              </w:rPr>
              <w:t>Sl</w:t>
            </w:r>
          </w:p>
        </w:tc>
        <w:tc>
          <w:tcPr>
            <w:tcW w:w="1526" w:type="dxa"/>
          </w:tcPr>
          <w:p w14:paraId="18D1B7C5" w14:textId="77777777" w:rsidR="0032101B" w:rsidRPr="009E3201" w:rsidRDefault="0032101B" w:rsidP="0032101B">
            <w:pPr>
              <w:widowControl w:val="0"/>
              <w:rPr>
                <w:rFonts w:ascii="Calibri" w:eastAsia="Calibri" w:hAnsi="Calibri" w:cs="Calibri"/>
                <w:szCs w:val="18"/>
                <w:lang w:val="en-GB" w:eastAsia="en-GB"/>
              </w:rPr>
            </w:pPr>
            <w:r w:rsidRPr="009E3201">
              <w:rPr>
                <w:rFonts w:ascii="Calibri" w:eastAsia="Calibri" w:hAnsi="Calibri" w:cs="Calibri"/>
                <w:szCs w:val="18"/>
                <w:lang w:val="en-GB"/>
              </w:rPr>
              <w:t>Project/Initiative Title</w:t>
            </w:r>
          </w:p>
        </w:tc>
        <w:tc>
          <w:tcPr>
            <w:tcW w:w="1136" w:type="dxa"/>
          </w:tcPr>
          <w:p w14:paraId="4083B624" w14:textId="77777777" w:rsidR="0032101B" w:rsidRPr="009E3201" w:rsidRDefault="0032101B" w:rsidP="0032101B">
            <w:pPr>
              <w:widowControl w:val="0"/>
              <w:rPr>
                <w:rFonts w:ascii="Calibri" w:eastAsia="Calibri" w:hAnsi="Calibri" w:cs="Calibri"/>
                <w:szCs w:val="18"/>
                <w:lang w:val="en-GB" w:eastAsia="en-GB"/>
              </w:rPr>
            </w:pPr>
            <w:r w:rsidRPr="009E3201">
              <w:rPr>
                <w:rFonts w:ascii="Calibri" w:eastAsia="Calibri" w:hAnsi="Calibri" w:cs="Calibri"/>
                <w:szCs w:val="18"/>
                <w:lang w:val="en-GB"/>
              </w:rPr>
              <w:t>Funding Agency</w:t>
            </w:r>
          </w:p>
        </w:tc>
        <w:tc>
          <w:tcPr>
            <w:tcW w:w="1144" w:type="dxa"/>
          </w:tcPr>
          <w:p w14:paraId="17EF580D" w14:textId="77777777" w:rsidR="0032101B" w:rsidRPr="009E3201" w:rsidRDefault="0032101B" w:rsidP="0032101B">
            <w:pPr>
              <w:widowControl w:val="0"/>
              <w:rPr>
                <w:rFonts w:ascii="Calibri" w:eastAsia="Calibri" w:hAnsi="Calibri" w:cs="Calibri"/>
                <w:szCs w:val="18"/>
                <w:lang w:val="en-GB" w:eastAsia="en-GB"/>
              </w:rPr>
            </w:pPr>
            <w:r w:rsidRPr="009E3201">
              <w:rPr>
                <w:rFonts w:ascii="Calibri" w:eastAsia="Calibri" w:hAnsi="Calibri" w:cs="Calibri"/>
                <w:szCs w:val="18"/>
                <w:lang w:val="en-GB"/>
              </w:rPr>
              <w:t>Implementing Entity</w:t>
            </w:r>
          </w:p>
        </w:tc>
        <w:tc>
          <w:tcPr>
            <w:tcW w:w="1134" w:type="dxa"/>
          </w:tcPr>
          <w:p w14:paraId="54119D73" w14:textId="77777777" w:rsidR="0032101B" w:rsidRPr="009E3201" w:rsidRDefault="0032101B" w:rsidP="0032101B">
            <w:pPr>
              <w:widowControl w:val="0"/>
              <w:rPr>
                <w:rFonts w:ascii="Calibri" w:eastAsia="Calibri" w:hAnsi="Calibri" w:cs="Calibri"/>
                <w:szCs w:val="18"/>
                <w:lang w:val="en-GB" w:eastAsia="en-GB"/>
              </w:rPr>
            </w:pPr>
            <w:r w:rsidRPr="009E3201">
              <w:rPr>
                <w:rFonts w:ascii="Calibri" w:eastAsia="Calibri" w:hAnsi="Calibri" w:cs="Calibri"/>
                <w:szCs w:val="18"/>
                <w:lang w:val="en-GB"/>
              </w:rPr>
              <w:t>Duration</w:t>
            </w:r>
          </w:p>
        </w:tc>
        <w:tc>
          <w:tcPr>
            <w:tcW w:w="1134" w:type="dxa"/>
          </w:tcPr>
          <w:p w14:paraId="42D21D7E" w14:textId="77777777" w:rsidR="0032101B" w:rsidRPr="009E3201" w:rsidRDefault="0032101B" w:rsidP="0032101B">
            <w:pPr>
              <w:widowControl w:val="0"/>
              <w:rPr>
                <w:rFonts w:ascii="Calibri" w:eastAsia="Calibri" w:hAnsi="Calibri" w:cs="Calibri"/>
                <w:szCs w:val="18"/>
                <w:lang w:val="en-GB" w:eastAsia="en-GB"/>
              </w:rPr>
            </w:pPr>
            <w:r w:rsidRPr="009E3201">
              <w:rPr>
                <w:rFonts w:ascii="Calibri" w:eastAsia="Calibri" w:hAnsi="Calibri" w:cs="Calibri"/>
                <w:szCs w:val="18"/>
                <w:lang w:val="en-GB"/>
              </w:rPr>
              <w:t>Grant (mill US$)</w:t>
            </w:r>
          </w:p>
        </w:tc>
        <w:tc>
          <w:tcPr>
            <w:tcW w:w="1717" w:type="dxa"/>
          </w:tcPr>
          <w:p w14:paraId="11C24703" w14:textId="77777777" w:rsidR="0032101B" w:rsidRPr="009E3201" w:rsidRDefault="0032101B" w:rsidP="0032101B">
            <w:pPr>
              <w:widowControl w:val="0"/>
              <w:rPr>
                <w:rFonts w:ascii="Calibri" w:eastAsia="Calibri" w:hAnsi="Calibri" w:cs="Calibri"/>
                <w:szCs w:val="18"/>
                <w:lang w:val="en-GB" w:eastAsia="en-GB"/>
              </w:rPr>
            </w:pPr>
            <w:r w:rsidRPr="009E3201">
              <w:rPr>
                <w:rFonts w:ascii="Calibri" w:eastAsia="Calibri" w:hAnsi="Calibri" w:cs="Calibri"/>
                <w:szCs w:val="18"/>
                <w:lang w:val="en-GB"/>
              </w:rPr>
              <w:t>Focal areas/ Relevance</w:t>
            </w:r>
          </w:p>
        </w:tc>
        <w:tc>
          <w:tcPr>
            <w:tcW w:w="1401" w:type="dxa"/>
          </w:tcPr>
          <w:p w14:paraId="652B0891" w14:textId="77777777" w:rsidR="0032101B" w:rsidRPr="009E3201" w:rsidRDefault="0032101B" w:rsidP="0032101B">
            <w:pPr>
              <w:widowControl w:val="0"/>
              <w:rPr>
                <w:rFonts w:ascii="Calibri" w:eastAsia="Calibri" w:hAnsi="Calibri" w:cs="Calibri"/>
                <w:szCs w:val="18"/>
                <w:lang w:val="en-GB" w:eastAsia="en-GB"/>
              </w:rPr>
            </w:pPr>
            <w:r w:rsidRPr="009E3201">
              <w:rPr>
                <w:rFonts w:ascii="Calibri" w:eastAsia="Calibri" w:hAnsi="Calibri" w:cs="Calibri"/>
                <w:szCs w:val="18"/>
                <w:lang w:val="en-GB"/>
              </w:rPr>
              <w:t>Type of Partnership</w:t>
            </w:r>
          </w:p>
        </w:tc>
      </w:tr>
      <w:tr w:rsidR="0032101B" w:rsidRPr="009E3201" w14:paraId="169888A5" w14:textId="77777777" w:rsidTr="0C5BF896">
        <w:tc>
          <w:tcPr>
            <w:tcW w:w="402" w:type="dxa"/>
          </w:tcPr>
          <w:p w14:paraId="47844128"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1</w:t>
            </w:r>
          </w:p>
        </w:tc>
        <w:tc>
          <w:tcPr>
            <w:tcW w:w="1526" w:type="dxa"/>
          </w:tcPr>
          <w:p w14:paraId="37C469AF"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Advancing Climate Resilience of the Water Sector in Bhutan</w:t>
            </w:r>
          </w:p>
        </w:tc>
        <w:tc>
          <w:tcPr>
            <w:tcW w:w="1136" w:type="dxa"/>
          </w:tcPr>
          <w:p w14:paraId="0517235D"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GEF</w:t>
            </w:r>
          </w:p>
        </w:tc>
        <w:tc>
          <w:tcPr>
            <w:tcW w:w="1144" w:type="dxa"/>
          </w:tcPr>
          <w:p w14:paraId="63B45085"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UNDP</w:t>
            </w:r>
          </w:p>
        </w:tc>
        <w:tc>
          <w:tcPr>
            <w:tcW w:w="1134" w:type="dxa"/>
          </w:tcPr>
          <w:p w14:paraId="1781DED4"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2023 to 2028</w:t>
            </w:r>
          </w:p>
        </w:tc>
        <w:tc>
          <w:tcPr>
            <w:tcW w:w="1134" w:type="dxa"/>
          </w:tcPr>
          <w:p w14:paraId="6C4E1CB1" w14:textId="797397AF" w:rsidR="0032101B" w:rsidRPr="009E3201" w:rsidRDefault="3BAA51CF" w:rsidP="0032101B">
            <w:pPr>
              <w:widowControl w:val="0"/>
              <w:rPr>
                <w:rFonts w:ascii="Calibri" w:eastAsia="Calibri" w:hAnsi="Calibri" w:cs="Calibri"/>
                <w:lang w:val="en-GB"/>
              </w:rPr>
            </w:pPr>
            <w:r w:rsidRPr="0489F923">
              <w:rPr>
                <w:rFonts w:ascii="Calibri" w:eastAsia="Calibri" w:hAnsi="Calibri" w:cs="Calibri"/>
                <w:lang w:val="en-GB"/>
              </w:rPr>
              <w:t>34.06</w:t>
            </w:r>
          </w:p>
        </w:tc>
        <w:tc>
          <w:tcPr>
            <w:tcW w:w="1717" w:type="dxa"/>
          </w:tcPr>
          <w:p w14:paraId="0BAF9C8D"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 xml:space="preserve">Watershed restoration, climate-proof water infrastructure, private sector engagement </w:t>
            </w:r>
          </w:p>
        </w:tc>
        <w:tc>
          <w:tcPr>
            <w:tcW w:w="1401" w:type="dxa"/>
          </w:tcPr>
          <w:p w14:paraId="6B159693"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Collaboration</w:t>
            </w:r>
          </w:p>
          <w:p w14:paraId="363E7EF0"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Knowledge sharing</w:t>
            </w:r>
          </w:p>
        </w:tc>
      </w:tr>
      <w:tr w:rsidR="0032101B" w:rsidRPr="009E3201" w14:paraId="578CE15D" w14:textId="77777777" w:rsidTr="0C5BF896">
        <w:tc>
          <w:tcPr>
            <w:tcW w:w="9594" w:type="dxa"/>
            <w:gridSpan w:val="8"/>
            <w:tcBorders>
              <w:top w:val="nil"/>
            </w:tcBorders>
          </w:tcPr>
          <w:p w14:paraId="74BED20B" w14:textId="59A07B2F" w:rsidR="0032101B" w:rsidRPr="009E3201" w:rsidRDefault="0032101B" w:rsidP="0C5BF896">
            <w:pPr>
              <w:widowControl w:val="0"/>
              <w:rPr>
                <w:rFonts w:ascii="Calibri" w:eastAsia="Calibri" w:hAnsi="Calibri" w:cs="Calibri"/>
                <w:lang w:val="en-GB"/>
              </w:rPr>
            </w:pPr>
            <w:r w:rsidRPr="0C5BF896">
              <w:rPr>
                <w:rFonts w:ascii="Calibri" w:eastAsia="Calibri" w:hAnsi="Calibri" w:cs="Calibri"/>
                <w:lang w:val="en-GB"/>
              </w:rPr>
              <w:t xml:space="preserve">The project has the objective to ensure sustainable water management at a basin level through improving institutional and financial capacity to adapt to water demand and supply mismatch, as well as ecosystem-based activities to restore watersheds and their hydrological regulation. Component 1 of ACREWAS project is introducing PES scheme for watershed management, which will be applied in ECRUL project, within Output 1.5. The Ministry of Infrastructure and Transport will leverage their implementation knowledge and apply it </w:t>
            </w:r>
            <w:r w:rsidR="5E8751F6" w:rsidRPr="0C5BF896">
              <w:rPr>
                <w:rFonts w:ascii="Calibri" w:eastAsia="Calibri" w:hAnsi="Calibri" w:cs="Calibri"/>
                <w:lang w:val="en-GB"/>
              </w:rPr>
              <w:t>in</w:t>
            </w:r>
            <w:r w:rsidR="00180555">
              <w:rPr>
                <w:rFonts w:ascii="Calibri" w:eastAsia="Calibri" w:hAnsi="Calibri" w:cs="Calibri"/>
                <w:lang w:val="en-GB"/>
              </w:rPr>
              <w:t xml:space="preserve"> </w:t>
            </w:r>
            <w:r w:rsidRPr="0C5BF896">
              <w:rPr>
                <w:rFonts w:ascii="Calibri" w:eastAsia="Calibri" w:hAnsi="Calibri" w:cs="Calibri"/>
                <w:lang w:val="en-GB"/>
              </w:rPr>
              <w:t>the urban areas.</w:t>
            </w:r>
          </w:p>
        </w:tc>
      </w:tr>
      <w:tr w:rsidR="0032101B" w:rsidRPr="009E3201" w14:paraId="4C5BA53F" w14:textId="77777777" w:rsidTr="0C5BF896">
        <w:tc>
          <w:tcPr>
            <w:tcW w:w="402" w:type="dxa"/>
          </w:tcPr>
          <w:p w14:paraId="52AE7FE1"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2</w:t>
            </w:r>
          </w:p>
        </w:tc>
        <w:tc>
          <w:tcPr>
            <w:tcW w:w="1526" w:type="dxa"/>
          </w:tcPr>
          <w:p w14:paraId="0B6CC571"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Strengthening Risk Information for Disaster Resilience</w:t>
            </w:r>
          </w:p>
        </w:tc>
        <w:tc>
          <w:tcPr>
            <w:tcW w:w="1136" w:type="dxa"/>
          </w:tcPr>
          <w:p w14:paraId="66DF2656"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w:t>
            </w:r>
          </w:p>
        </w:tc>
        <w:tc>
          <w:tcPr>
            <w:tcW w:w="1144" w:type="dxa"/>
          </w:tcPr>
          <w:p w14:paraId="19CEAA7B"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WB</w:t>
            </w:r>
          </w:p>
        </w:tc>
        <w:tc>
          <w:tcPr>
            <w:tcW w:w="1134" w:type="dxa"/>
          </w:tcPr>
          <w:p w14:paraId="286EE01D"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2021-2025</w:t>
            </w:r>
          </w:p>
        </w:tc>
        <w:tc>
          <w:tcPr>
            <w:tcW w:w="1134" w:type="dxa"/>
          </w:tcPr>
          <w:p w14:paraId="4098918D"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3.51</w:t>
            </w:r>
          </w:p>
        </w:tc>
        <w:tc>
          <w:tcPr>
            <w:tcW w:w="1717" w:type="dxa"/>
          </w:tcPr>
          <w:p w14:paraId="38149FF8"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Disaster risk reduction, Hydromet and agromet services</w:t>
            </w:r>
          </w:p>
        </w:tc>
        <w:tc>
          <w:tcPr>
            <w:tcW w:w="1401" w:type="dxa"/>
          </w:tcPr>
          <w:p w14:paraId="0A49CD75"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Collaboration</w:t>
            </w:r>
          </w:p>
        </w:tc>
      </w:tr>
      <w:tr w:rsidR="0032101B" w:rsidRPr="009E3201" w14:paraId="76F517E8" w14:textId="77777777" w:rsidTr="0C5BF896">
        <w:tc>
          <w:tcPr>
            <w:tcW w:w="9594" w:type="dxa"/>
            <w:gridSpan w:val="8"/>
            <w:tcBorders>
              <w:top w:val="nil"/>
            </w:tcBorders>
          </w:tcPr>
          <w:p w14:paraId="72DF2E03" w14:textId="05789985" w:rsidR="0032101B" w:rsidRPr="009E3201" w:rsidRDefault="0032101B" w:rsidP="0032101B">
            <w:pPr>
              <w:widowControl w:val="0"/>
              <w:rPr>
                <w:rFonts w:ascii="Calibri" w:eastAsia="Calibri" w:hAnsi="Calibri" w:cs="Calibri"/>
                <w:lang w:val="en-GB"/>
              </w:rPr>
            </w:pPr>
            <w:r w:rsidRPr="0C5BF896">
              <w:rPr>
                <w:rFonts w:ascii="Calibri" w:eastAsia="Calibri" w:hAnsi="Calibri" w:cs="Calibri"/>
                <w:lang w:val="en-GB"/>
              </w:rPr>
              <w:t xml:space="preserve">Component A of the above project will establish a multi hazard risk assessment for hazards such as earthquakes, floods, and </w:t>
            </w:r>
            <w:r w:rsidRPr="0C5BF896">
              <w:rPr>
                <w:rFonts w:ascii="Calibri" w:eastAsia="Calibri" w:hAnsi="Calibri" w:cs="Calibri"/>
                <w:lang w:val="en-GB"/>
              </w:rPr>
              <w:lastRenderedPageBreak/>
              <w:t xml:space="preserve">landslides. </w:t>
            </w:r>
            <w:r w:rsidR="225E165A" w:rsidRPr="0C5BF896">
              <w:rPr>
                <w:rFonts w:ascii="Calibri" w:eastAsia="Calibri" w:hAnsi="Calibri" w:cs="Calibri"/>
                <w:lang w:val="en-GB"/>
              </w:rPr>
              <w:t>T</w:t>
            </w:r>
            <w:r w:rsidRPr="0C5BF896">
              <w:rPr>
                <w:rFonts w:ascii="Calibri" w:eastAsia="Calibri" w:hAnsi="Calibri" w:cs="Calibri"/>
                <w:lang w:val="en-GB"/>
              </w:rPr>
              <w:t>he web-based application is expected to have a GIS based decision support system that determines potential impact and empowers policymakers, operational users of Incident Response System, sectoral users and community members with necessary early warning information for decision making during all phases of disaster management. ECRUL’s Output 1.2 will ensure that urban planners and other practitioners implement climate risk-informed planning th</w:t>
            </w:r>
            <w:r w:rsidR="5FC5AE77" w:rsidRPr="0C5BF896">
              <w:rPr>
                <w:rFonts w:ascii="Calibri" w:eastAsia="Calibri" w:hAnsi="Calibri" w:cs="Calibri"/>
                <w:lang w:val="en-GB"/>
              </w:rPr>
              <w:t>rough</w:t>
            </w:r>
            <w:r w:rsidR="00180555">
              <w:rPr>
                <w:rFonts w:ascii="Calibri" w:eastAsia="Calibri" w:hAnsi="Calibri" w:cs="Calibri"/>
                <w:lang w:val="en-GB"/>
              </w:rPr>
              <w:t xml:space="preserve"> </w:t>
            </w:r>
            <w:r w:rsidRPr="0C5BF896">
              <w:rPr>
                <w:rFonts w:ascii="Calibri" w:eastAsia="Calibri" w:hAnsi="Calibri" w:cs="Calibri"/>
                <w:lang w:val="en-GB"/>
              </w:rPr>
              <w:t xml:space="preserve">the development of best practices for GIS and geospatial data. ECRUL will evaluate how to integrate this existing decision-making system developed by the World Bank project, specifically applied to landslides and flooding in Thimphu and Paro. Additionally, climate risk and hazard maps and data obtained through the World Bank project will be reviewed prior the development of downscaled analyses for Thimphu and Paro. </w:t>
            </w:r>
          </w:p>
        </w:tc>
      </w:tr>
      <w:tr w:rsidR="0032101B" w:rsidRPr="009E3201" w14:paraId="1128483B" w14:textId="77777777" w:rsidTr="0C5BF896">
        <w:tc>
          <w:tcPr>
            <w:tcW w:w="402" w:type="dxa"/>
          </w:tcPr>
          <w:p w14:paraId="33A311FF"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lastRenderedPageBreak/>
              <w:t>3</w:t>
            </w:r>
          </w:p>
        </w:tc>
        <w:tc>
          <w:tcPr>
            <w:tcW w:w="1526" w:type="dxa"/>
          </w:tcPr>
          <w:p w14:paraId="11F64113"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Green and Resilient Affordable Housing Sector Project</w:t>
            </w:r>
          </w:p>
        </w:tc>
        <w:tc>
          <w:tcPr>
            <w:tcW w:w="1136" w:type="dxa"/>
          </w:tcPr>
          <w:p w14:paraId="2F2B3CC9"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w:t>
            </w:r>
          </w:p>
        </w:tc>
        <w:tc>
          <w:tcPr>
            <w:tcW w:w="1144" w:type="dxa"/>
          </w:tcPr>
          <w:p w14:paraId="28C7BE6B"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ADB</w:t>
            </w:r>
          </w:p>
        </w:tc>
        <w:tc>
          <w:tcPr>
            <w:tcW w:w="1134" w:type="dxa"/>
          </w:tcPr>
          <w:p w14:paraId="11E0C8B8"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2021-2028</w:t>
            </w:r>
          </w:p>
        </w:tc>
        <w:tc>
          <w:tcPr>
            <w:tcW w:w="1134" w:type="dxa"/>
          </w:tcPr>
          <w:p w14:paraId="7780F702"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31</w:t>
            </w:r>
          </w:p>
        </w:tc>
        <w:tc>
          <w:tcPr>
            <w:tcW w:w="1717" w:type="dxa"/>
          </w:tcPr>
          <w:p w14:paraId="29910276" w14:textId="08D7702C"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 xml:space="preserve">Green buildings, </w:t>
            </w:r>
            <w:r w:rsidR="00FF0552" w:rsidRPr="009E3201">
              <w:rPr>
                <w:rFonts w:ascii="Calibri" w:eastAsia="Calibri" w:hAnsi="Calibri" w:cs="Calibri"/>
                <w:szCs w:val="18"/>
                <w:lang w:val="en-GB"/>
              </w:rPr>
              <w:t>Affordable</w:t>
            </w:r>
            <w:r w:rsidRPr="009E3201">
              <w:rPr>
                <w:rFonts w:ascii="Calibri" w:eastAsia="Calibri" w:hAnsi="Calibri" w:cs="Calibri"/>
                <w:szCs w:val="18"/>
                <w:lang w:val="en-GB"/>
              </w:rPr>
              <w:t xml:space="preserve"> housing, Building codes</w:t>
            </w:r>
          </w:p>
        </w:tc>
        <w:tc>
          <w:tcPr>
            <w:tcW w:w="1401" w:type="dxa"/>
          </w:tcPr>
          <w:p w14:paraId="3B1830B9"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Collaboration</w:t>
            </w:r>
          </w:p>
          <w:p w14:paraId="2A120A77"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Potential joint sites / interventions</w:t>
            </w:r>
          </w:p>
        </w:tc>
      </w:tr>
      <w:tr w:rsidR="0032101B" w:rsidRPr="009E3201" w14:paraId="144FAEE9" w14:textId="77777777" w:rsidTr="0C5BF896">
        <w:tc>
          <w:tcPr>
            <w:tcW w:w="9594" w:type="dxa"/>
            <w:gridSpan w:val="8"/>
            <w:tcBorders>
              <w:top w:val="nil"/>
            </w:tcBorders>
          </w:tcPr>
          <w:p w14:paraId="5167C078" w14:textId="74CB77E2" w:rsidR="0032101B" w:rsidRPr="009E3201" w:rsidRDefault="0032101B" w:rsidP="0032101B">
            <w:pPr>
              <w:widowControl w:val="0"/>
              <w:rPr>
                <w:rFonts w:ascii="Calibri" w:eastAsia="Calibri" w:hAnsi="Calibri" w:cs="Calibri"/>
                <w:lang w:val="en-GB"/>
              </w:rPr>
            </w:pPr>
            <w:r w:rsidRPr="0C5BF896">
              <w:rPr>
                <w:rFonts w:ascii="Calibri" w:eastAsia="Calibri" w:hAnsi="Calibri" w:cs="Calibri"/>
                <w:lang w:val="en-GB"/>
              </w:rPr>
              <w:t>Component 1 of this project will build 1</w:t>
            </w:r>
            <w:r w:rsidR="49A56087" w:rsidRPr="0C5BF896">
              <w:rPr>
                <w:rFonts w:ascii="Calibri" w:eastAsia="Calibri" w:hAnsi="Calibri" w:cs="Calibri"/>
                <w:lang w:val="en-GB"/>
              </w:rPr>
              <w:t>,</w:t>
            </w:r>
            <w:r w:rsidRPr="0C5BF896">
              <w:rPr>
                <w:rFonts w:ascii="Calibri" w:eastAsia="Calibri" w:hAnsi="Calibri" w:cs="Calibri"/>
                <w:lang w:val="en-GB"/>
              </w:rPr>
              <w:t>000 climate-</w:t>
            </w:r>
            <w:r w:rsidR="131C2446" w:rsidRPr="0C5BF896">
              <w:rPr>
                <w:rFonts w:ascii="Calibri" w:eastAsia="Calibri" w:hAnsi="Calibri" w:cs="Calibri"/>
                <w:lang w:val="en-GB"/>
              </w:rPr>
              <w:t>resilient</w:t>
            </w:r>
            <w:r w:rsidRPr="0C5BF896">
              <w:rPr>
                <w:rFonts w:ascii="Calibri" w:eastAsia="Calibri" w:hAnsi="Calibri" w:cs="Calibri"/>
                <w:lang w:val="en-GB"/>
              </w:rPr>
              <w:t xml:space="preserve"> housing units, focusing on earthquakes and fire safety features. Output 2.3 of ECRUL project might use same affordable housing objects to introduce measures to increase the resilience of buildings to flooding and climate hazards. Furthermore, outputs from the ECRUL project, such as incorporating NbS into building design,</w:t>
            </w:r>
            <w:r w:rsidR="00180555">
              <w:rPr>
                <w:rFonts w:ascii="Calibri" w:eastAsia="Calibri" w:hAnsi="Calibri" w:cs="Calibri"/>
                <w:lang w:val="en-GB"/>
              </w:rPr>
              <w:t xml:space="preserve"> </w:t>
            </w:r>
            <w:r w:rsidR="61D79A13" w:rsidRPr="0C5BF896">
              <w:rPr>
                <w:rFonts w:ascii="Calibri" w:eastAsia="Calibri" w:hAnsi="Calibri" w:cs="Calibri"/>
                <w:lang w:val="en-GB"/>
              </w:rPr>
              <w:t xml:space="preserve">complements </w:t>
            </w:r>
            <w:r w:rsidRPr="0C5BF896">
              <w:rPr>
                <w:rFonts w:ascii="Calibri" w:eastAsia="Calibri" w:hAnsi="Calibri" w:cs="Calibri"/>
                <w:lang w:val="en-GB"/>
              </w:rPr>
              <w:t>ADB's</w:t>
            </w:r>
            <w:r w:rsidR="00180555">
              <w:rPr>
                <w:rFonts w:ascii="Calibri" w:eastAsia="Calibri" w:hAnsi="Calibri" w:cs="Calibri"/>
                <w:lang w:val="en-GB"/>
              </w:rPr>
              <w:t xml:space="preserve"> </w:t>
            </w:r>
            <w:r w:rsidR="29B52BC6" w:rsidRPr="0C5BF896">
              <w:rPr>
                <w:rFonts w:ascii="Calibri" w:eastAsia="Calibri" w:hAnsi="Calibri" w:cs="Calibri"/>
                <w:lang w:val="en-GB"/>
              </w:rPr>
              <w:t>Output 1 and</w:t>
            </w:r>
            <w:r w:rsidRPr="0C5BF896">
              <w:rPr>
                <w:rFonts w:ascii="Calibri" w:eastAsia="Calibri" w:hAnsi="Calibri" w:cs="Calibri"/>
                <w:lang w:val="en-GB"/>
              </w:rPr>
              <w:t xml:space="preserve"> 2 aimed at revising current building codes.</w:t>
            </w:r>
          </w:p>
        </w:tc>
      </w:tr>
      <w:tr w:rsidR="0032101B" w:rsidRPr="009E3201" w14:paraId="5F3A2873" w14:textId="77777777" w:rsidTr="0C5BF896">
        <w:tc>
          <w:tcPr>
            <w:tcW w:w="402" w:type="dxa"/>
          </w:tcPr>
          <w:p w14:paraId="4FF5E906"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4</w:t>
            </w:r>
          </w:p>
        </w:tc>
        <w:tc>
          <w:tcPr>
            <w:tcW w:w="1526" w:type="dxa"/>
          </w:tcPr>
          <w:p w14:paraId="27F976DA"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Water flagship Program support Project in Bhutan</w:t>
            </w:r>
          </w:p>
        </w:tc>
        <w:tc>
          <w:tcPr>
            <w:tcW w:w="1136" w:type="dxa"/>
          </w:tcPr>
          <w:p w14:paraId="285163B6"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w:t>
            </w:r>
          </w:p>
        </w:tc>
        <w:tc>
          <w:tcPr>
            <w:tcW w:w="1144" w:type="dxa"/>
          </w:tcPr>
          <w:p w14:paraId="556B00C7"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ADB</w:t>
            </w:r>
          </w:p>
        </w:tc>
        <w:tc>
          <w:tcPr>
            <w:tcW w:w="1134" w:type="dxa"/>
          </w:tcPr>
          <w:p w14:paraId="0509ACF6"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2022-2030</w:t>
            </w:r>
          </w:p>
        </w:tc>
        <w:tc>
          <w:tcPr>
            <w:tcW w:w="1134" w:type="dxa"/>
          </w:tcPr>
          <w:p w14:paraId="5F3D0499"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6</w:t>
            </w:r>
          </w:p>
        </w:tc>
        <w:tc>
          <w:tcPr>
            <w:tcW w:w="1717" w:type="dxa"/>
          </w:tcPr>
          <w:p w14:paraId="42E65A5E"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 xml:space="preserve">Water supply system, Digital water management </w:t>
            </w:r>
          </w:p>
        </w:tc>
        <w:tc>
          <w:tcPr>
            <w:tcW w:w="1401" w:type="dxa"/>
          </w:tcPr>
          <w:p w14:paraId="1A259A7F"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Collaboration</w:t>
            </w:r>
          </w:p>
          <w:p w14:paraId="2FA4C584"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Knowledge sharing</w:t>
            </w:r>
          </w:p>
        </w:tc>
      </w:tr>
      <w:tr w:rsidR="0032101B" w:rsidRPr="009E3201" w14:paraId="7C863858" w14:textId="77777777" w:rsidTr="0C5BF896">
        <w:tc>
          <w:tcPr>
            <w:tcW w:w="9594" w:type="dxa"/>
            <w:gridSpan w:val="8"/>
            <w:tcBorders>
              <w:top w:val="nil"/>
            </w:tcBorders>
          </w:tcPr>
          <w:p w14:paraId="552EB944"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 xml:space="preserve">This project will develop climate-resilient water infrastructure and establish digital water management systems through its Outputs 1 and 2. ECRUL’s Output 2.1 will climate-proof features of water and stormwater management systems to ensure flood-risk management, safe and uninterrupted water supply and business continuity in critical urban areas, including digitisation of some parts of the water supply systems of Thimphu and Paro. </w:t>
            </w:r>
          </w:p>
        </w:tc>
      </w:tr>
      <w:tr w:rsidR="0032101B" w:rsidRPr="009E3201" w14:paraId="32B2A7E4" w14:textId="77777777" w:rsidTr="0C5BF896">
        <w:tc>
          <w:tcPr>
            <w:tcW w:w="402" w:type="dxa"/>
          </w:tcPr>
          <w:p w14:paraId="442C9595"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5</w:t>
            </w:r>
          </w:p>
        </w:tc>
        <w:tc>
          <w:tcPr>
            <w:tcW w:w="1526" w:type="dxa"/>
          </w:tcPr>
          <w:p w14:paraId="7D735AA7"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 xml:space="preserve">Technical cooperation programme for capacity enhancement of meteorological observation, forecasting and flood warning for disaster preparedness and response in Thimphu and Paro Basins </w:t>
            </w:r>
          </w:p>
        </w:tc>
        <w:tc>
          <w:tcPr>
            <w:tcW w:w="1136" w:type="dxa"/>
          </w:tcPr>
          <w:p w14:paraId="4D69BD97"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w:t>
            </w:r>
          </w:p>
        </w:tc>
        <w:tc>
          <w:tcPr>
            <w:tcW w:w="1144" w:type="dxa"/>
          </w:tcPr>
          <w:p w14:paraId="6C9B2CAF"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JICA</w:t>
            </w:r>
          </w:p>
        </w:tc>
        <w:tc>
          <w:tcPr>
            <w:tcW w:w="1134" w:type="dxa"/>
          </w:tcPr>
          <w:p w14:paraId="180E25D2"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2020-2024</w:t>
            </w:r>
          </w:p>
        </w:tc>
        <w:tc>
          <w:tcPr>
            <w:tcW w:w="1134" w:type="dxa"/>
          </w:tcPr>
          <w:p w14:paraId="71CDA0A9"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N/A</w:t>
            </w:r>
          </w:p>
        </w:tc>
        <w:tc>
          <w:tcPr>
            <w:tcW w:w="1717" w:type="dxa"/>
          </w:tcPr>
          <w:p w14:paraId="78995626"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Disaster risk reduction, EWS</w:t>
            </w:r>
          </w:p>
          <w:p w14:paraId="2D8AD93B" w14:textId="77777777" w:rsidR="0032101B" w:rsidRPr="009E3201" w:rsidRDefault="0032101B" w:rsidP="0032101B">
            <w:pPr>
              <w:widowControl w:val="0"/>
              <w:rPr>
                <w:rFonts w:ascii="Calibri" w:eastAsia="Calibri" w:hAnsi="Calibri" w:cs="Calibri"/>
                <w:szCs w:val="18"/>
                <w:lang w:val="en-GB"/>
              </w:rPr>
            </w:pPr>
          </w:p>
        </w:tc>
        <w:tc>
          <w:tcPr>
            <w:tcW w:w="1401" w:type="dxa"/>
          </w:tcPr>
          <w:p w14:paraId="42BC75CA"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Collaboration</w:t>
            </w:r>
          </w:p>
          <w:p w14:paraId="52FF998D"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Knowledge sharing</w:t>
            </w:r>
          </w:p>
        </w:tc>
      </w:tr>
      <w:tr w:rsidR="0032101B" w:rsidRPr="009E3201" w14:paraId="3FCB02AB" w14:textId="77777777" w:rsidTr="0C5BF896">
        <w:tc>
          <w:tcPr>
            <w:tcW w:w="9594" w:type="dxa"/>
            <w:gridSpan w:val="8"/>
            <w:tcBorders>
              <w:top w:val="nil"/>
            </w:tcBorders>
          </w:tcPr>
          <w:p w14:paraId="0ADF9E5D" w14:textId="5E4AFEDC" w:rsidR="0032101B" w:rsidRPr="009E3201" w:rsidRDefault="0032101B" w:rsidP="0032101B">
            <w:pPr>
              <w:widowControl w:val="0"/>
              <w:rPr>
                <w:rFonts w:ascii="Calibri" w:eastAsia="Calibri" w:hAnsi="Calibri" w:cs="Calibri"/>
                <w:lang w:val="en-GB"/>
              </w:rPr>
            </w:pPr>
            <w:r w:rsidRPr="5ECFBE9E">
              <w:rPr>
                <w:rFonts w:ascii="Calibri" w:eastAsia="Calibri" w:hAnsi="Calibri" w:cs="Calibri"/>
                <w:lang w:val="en-GB"/>
              </w:rPr>
              <w:t>Output 2.4 of ECRUL project will develop threshold-based flood Early Warning systems on critical tributaries and integrate this data with existing hydrological centralised management system of the National Centre for Hydrology and Meteorology (NCHM). The project will use the information from the piloted basins and integrate the produced EWS for threshold-based flooding with the GLOF and rainstorm EWS.</w:t>
            </w:r>
          </w:p>
        </w:tc>
      </w:tr>
      <w:tr w:rsidR="0032101B" w:rsidRPr="009E3201" w14:paraId="3F9AC272" w14:textId="77777777" w:rsidTr="0C5BF896">
        <w:tc>
          <w:tcPr>
            <w:tcW w:w="402" w:type="dxa"/>
          </w:tcPr>
          <w:p w14:paraId="6A322C64"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6</w:t>
            </w:r>
          </w:p>
        </w:tc>
        <w:tc>
          <w:tcPr>
            <w:tcW w:w="1526" w:type="dxa"/>
          </w:tcPr>
          <w:p w14:paraId="21DDE31A"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Bhutan Human Capital Recovery and Resilience Program</w:t>
            </w:r>
          </w:p>
        </w:tc>
        <w:tc>
          <w:tcPr>
            <w:tcW w:w="1136" w:type="dxa"/>
          </w:tcPr>
          <w:p w14:paraId="585E3010"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w:t>
            </w:r>
          </w:p>
        </w:tc>
        <w:tc>
          <w:tcPr>
            <w:tcW w:w="1144" w:type="dxa"/>
          </w:tcPr>
          <w:p w14:paraId="3066CAED"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WB</w:t>
            </w:r>
          </w:p>
        </w:tc>
        <w:tc>
          <w:tcPr>
            <w:tcW w:w="1134" w:type="dxa"/>
          </w:tcPr>
          <w:p w14:paraId="7283BC43"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2022-2025</w:t>
            </w:r>
          </w:p>
        </w:tc>
        <w:tc>
          <w:tcPr>
            <w:tcW w:w="1134" w:type="dxa"/>
          </w:tcPr>
          <w:p w14:paraId="42DA5232"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43.01</w:t>
            </w:r>
          </w:p>
        </w:tc>
        <w:tc>
          <w:tcPr>
            <w:tcW w:w="1717" w:type="dxa"/>
          </w:tcPr>
          <w:p w14:paraId="4C902BBE"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Education, Human capital development</w:t>
            </w:r>
          </w:p>
        </w:tc>
        <w:tc>
          <w:tcPr>
            <w:tcW w:w="1401" w:type="dxa"/>
          </w:tcPr>
          <w:p w14:paraId="51EB0139"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Collaboration</w:t>
            </w:r>
          </w:p>
        </w:tc>
      </w:tr>
      <w:tr w:rsidR="0032101B" w:rsidRPr="009E3201" w14:paraId="55FBD67C" w14:textId="77777777" w:rsidTr="0C5BF896">
        <w:tc>
          <w:tcPr>
            <w:tcW w:w="9594" w:type="dxa"/>
            <w:gridSpan w:val="8"/>
            <w:tcBorders>
              <w:top w:val="nil"/>
            </w:tcBorders>
          </w:tcPr>
          <w:p w14:paraId="2F2267FB" w14:textId="60108D65"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 xml:space="preserve">Output 1.4 of ECRUL project is aimed at implementing training programmes in colleges and technical schools for planning professionals. These programmes will include topics such as climate-resilient planning and disaster risk recovery. ECRUL will coordinate with the above project in relation to entrepreneurship development, skilling of the construction workforce for green and resilient building and the institutionalization of knowledge. </w:t>
            </w:r>
          </w:p>
        </w:tc>
      </w:tr>
      <w:tr w:rsidR="0032101B" w:rsidRPr="009E3201" w14:paraId="677F5BA3" w14:textId="77777777" w:rsidTr="0C5BF896">
        <w:tc>
          <w:tcPr>
            <w:tcW w:w="402" w:type="dxa"/>
          </w:tcPr>
          <w:p w14:paraId="396025C5"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7</w:t>
            </w:r>
          </w:p>
        </w:tc>
        <w:tc>
          <w:tcPr>
            <w:tcW w:w="1526" w:type="dxa"/>
          </w:tcPr>
          <w:p w14:paraId="3895BE6C"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Adaptation to Climate Induced Water Stresses through Integrated Landscape Management in Bhutan</w:t>
            </w:r>
          </w:p>
        </w:tc>
        <w:tc>
          <w:tcPr>
            <w:tcW w:w="1136" w:type="dxa"/>
          </w:tcPr>
          <w:p w14:paraId="63B7167D"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AF</w:t>
            </w:r>
          </w:p>
        </w:tc>
        <w:tc>
          <w:tcPr>
            <w:tcW w:w="1144" w:type="dxa"/>
          </w:tcPr>
          <w:p w14:paraId="01E6B0C6"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BTFEC</w:t>
            </w:r>
          </w:p>
        </w:tc>
        <w:tc>
          <w:tcPr>
            <w:tcW w:w="1134" w:type="dxa"/>
          </w:tcPr>
          <w:p w14:paraId="0A185CF9"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2023-2028</w:t>
            </w:r>
          </w:p>
        </w:tc>
        <w:tc>
          <w:tcPr>
            <w:tcW w:w="1134" w:type="dxa"/>
          </w:tcPr>
          <w:p w14:paraId="63B3630C"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9.9</w:t>
            </w:r>
          </w:p>
        </w:tc>
        <w:tc>
          <w:tcPr>
            <w:tcW w:w="1717" w:type="dxa"/>
          </w:tcPr>
          <w:p w14:paraId="73EBA2BB"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Climate-proof water infrastructure, Climate-smart agriculture</w:t>
            </w:r>
          </w:p>
        </w:tc>
        <w:tc>
          <w:tcPr>
            <w:tcW w:w="1401" w:type="dxa"/>
          </w:tcPr>
          <w:p w14:paraId="31CED99E"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Collaboration</w:t>
            </w:r>
          </w:p>
        </w:tc>
      </w:tr>
      <w:tr w:rsidR="0032101B" w:rsidRPr="009E3201" w14:paraId="303CB2A5" w14:textId="77777777" w:rsidTr="0C5BF896">
        <w:tc>
          <w:tcPr>
            <w:tcW w:w="9594" w:type="dxa"/>
            <w:gridSpan w:val="8"/>
            <w:tcBorders>
              <w:top w:val="nil"/>
            </w:tcBorders>
          </w:tcPr>
          <w:p w14:paraId="1BEB62DE"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lastRenderedPageBreak/>
              <w:t xml:space="preserve">Although the ECRUL project is focused solely on the urbanised areas of Thimphu and Paro, collaboration on sharing experiences between Component 4 of the above project - </w:t>
            </w:r>
            <w:r w:rsidRPr="009E3201">
              <w:rPr>
                <w:rFonts w:ascii="Calibri" w:eastAsia="Calibri" w:hAnsi="Calibri" w:cs="Calibri"/>
                <w:i/>
                <w:iCs/>
                <w:szCs w:val="18"/>
                <w:lang w:val="en-GB"/>
              </w:rPr>
              <w:t xml:space="preserve">Improved local governance for effective CCA mainstreaming with focus on water management at the grassroots </w:t>
            </w:r>
            <w:r w:rsidRPr="009E3201">
              <w:rPr>
                <w:rFonts w:ascii="Calibri" w:eastAsia="Calibri" w:hAnsi="Calibri" w:cs="Calibri"/>
                <w:szCs w:val="18"/>
                <w:lang w:val="en-GB"/>
              </w:rPr>
              <w:t xml:space="preserve">and Output 1.3 of ECRUL project will be established because of their mutual focus on the grassroots and community level governance. </w:t>
            </w:r>
          </w:p>
        </w:tc>
      </w:tr>
      <w:tr w:rsidR="0032101B" w:rsidRPr="009E3201" w14:paraId="7C7554B3" w14:textId="77777777" w:rsidTr="0C5BF896">
        <w:tc>
          <w:tcPr>
            <w:tcW w:w="402" w:type="dxa"/>
          </w:tcPr>
          <w:p w14:paraId="239E2F2C"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8</w:t>
            </w:r>
          </w:p>
        </w:tc>
        <w:tc>
          <w:tcPr>
            <w:tcW w:w="1526" w:type="dxa"/>
          </w:tcPr>
          <w:p w14:paraId="06846C8D"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Regional Project on Building Climate Resilience of Urban System through Ecosystem based Adaptation in the Asia- Pacific</w:t>
            </w:r>
          </w:p>
        </w:tc>
        <w:tc>
          <w:tcPr>
            <w:tcW w:w="1136" w:type="dxa"/>
          </w:tcPr>
          <w:p w14:paraId="21450E3A"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GEF</w:t>
            </w:r>
          </w:p>
        </w:tc>
        <w:tc>
          <w:tcPr>
            <w:tcW w:w="1144" w:type="dxa"/>
          </w:tcPr>
          <w:p w14:paraId="713F98F7"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UNEP</w:t>
            </w:r>
          </w:p>
        </w:tc>
        <w:tc>
          <w:tcPr>
            <w:tcW w:w="1134" w:type="dxa"/>
          </w:tcPr>
          <w:p w14:paraId="2FDC2A07"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2017-2025</w:t>
            </w:r>
          </w:p>
        </w:tc>
        <w:tc>
          <w:tcPr>
            <w:tcW w:w="1134" w:type="dxa"/>
          </w:tcPr>
          <w:p w14:paraId="2C451068" w14:textId="1A61E3C0" w:rsidR="0032101B" w:rsidRPr="009E3201" w:rsidRDefault="00F40C01" w:rsidP="0032101B">
            <w:pPr>
              <w:widowControl w:val="0"/>
              <w:rPr>
                <w:rFonts w:ascii="Calibri" w:eastAsia="Calibri" w:hAnsi="Calibri" w:cs="Calibri"/>
                <w:lang w:val="en-GB"/>
              </w:rPr>
            </w:pPr>
            <w:r>
              <w:rPr>
                <w:rFonts w:ascii="Calibri" w:eastAsia="Calibri" w:hAnsi="Calibri" w:cs="Calibri"/>
                <w:lang w:val="en-GB"/>
              </w:rPr>
              <w:t>6</w:t>
            </w:r>
          </w:p>
        </w:tc>
        <w:tc>
          <w:tcPr>
            <w:tcW w:w="1717" w:type="dxa"/>
          </w:tcPr>
          <w:p w14:paraId="709332A8"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Capacities for use of climate information and early warnings. Participatory adaptation and mitigation measures for water infrastructure</w:t>
            </w:r>
          </w:p>
        </w:tc>
        <w:tc>
          <w:tcPr>
            <w:tcW w:w="1401" w:type="dxa"/>
          </w:tcPr>
          <w:p w14:paraId="5A0B3ECE" w14:textId="77777777"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Collaboration</w:t>
            </w:r>
          </w:p>
        </w:tc>
      </w:tr>
      <w:tr w:rsidR="0032101B" w:rsidRPr="009E3201" w14:paraId="6619178F" w14:textId="77777777" w:rsidTr="0C5BF896">
        <w:trPr>
          <w:trHeight w:val="77"/>
        </w:trPr>
        <w:tc>
          <w:tcPr>
            <w:tcW w:w="9594" w:type="dxa"/>
            <w:gridSpan w:val="8"/>
            <w:tcBorders>
              <w:top w:val="nil"/>
            </w:tcBorders>
          </w:tcPr>
          <w:p w14:paraId="3C3F5E80" w14:textId="760D4DA8" w:rsidR="0032101B" w:rsidRPr="009E3201" w:rsidRDefault="0032101B" w:rsidP="0032101B">
            <w:pPr>
              <w:widowControl w:val="0"/>
              <w:rPr>
                <w:rFonts w:ascii="Calibri" w:eastAsia="Calibri" w:hAnsi="Calibri" w:cs="Calibri"/>
                <w:szCs w:val="18"/>
                <w:lang w:val="en-GB"/>
              </w:rPr>
            </w:pPr>
            <w:r w:rsidRPr="009E3201">
              <w:rPr>
                <w:rFonts w:ascii="Calibri" w:eastAsia="Calibri" w:hAnsi="Calibri" w:cs="Calibri"/>
                <w:szCs w:val="18"/>
                <w:lang w:val="en-GB"/>
              </w:rPr>
              <w:t xml:space="preserve">ECRUL project will use the lessons learned from the restoration of part of the Thimphu river and the slope treatment at Zilukha (as well as any other potential </w:t>
            </w:r>
            <w:r w:rsidR="00FF0552" w:rsidRPr="009E3201">
              <w:rPr>
                <w:rFonts w:ascii="Calibri" w:eastAsia="Calibri" w:hAnsi="Calibri" w:cs="Calibri"/>
                <w:szCs w:val="18"/>
                <w:lang w:val="en-GB"/>
              </w:rPr>
              <w:t>interventions</w:t>
            </w:r>
            <w:r w:rsidRPr="009E3201">
              <w:rPr>
                <w:rFonts w:ascii="Calibri" w:eastAsia="Calibri" w:hAnsi="Calibri" w:cs="Calibri"/>
                <w:szCs w:val="18"/>
                <w:lang w:val="en-GB"/>
              </w:rPr>
              <w:t xml:space="preserve"> to be implemented) to steer the activities in the Output 2.2. </w:t>
            </w:r>
          </w:p>
        </w:tc>
      </w:tr>
    </w:tbl>
    <w:p w14:paraId="6BA9B897" w14:textId="77777777" w:rsidR="0032101B" w:rsidRPr="009E3201" w:rsidRDefault="0032101B" w:rsidP="000B0533">
      <w:pPr>
        <w:rPr>
          <w:lang w:val="en-GB"/>
        </w:rPr>
      </w:pPr>
    </w:p>
    <w:p w14:paraId="691B6B6B" w14:textId="77777777" w:rsidR="0032101B" w:rsidRPr="009E3201" w:rsidRDefault="0032101B" w:rsidP="0032101B">
      <w:pPr>
        <w:keepNext/>
        <w:keepLines/>
        <w:numPr>
          <w:ilvl w:val="1"/>
          <w:numId w:val="0"/>
        </w:numPr>
        <w:suppressAutoHyphens/>
        <w:spacing w:after="0" w:line="240" w:lineRule="auto"/>
        <w:outlineLvl w:val="1"/>
        <w:rPr>
          <w:rFonts w:ascii="Calibri" w:eastAsia="Times New Roman" w:hAnsi="Calibri" w:cs="Calibri"/>
          <w:b/>
          <w:bCs/>
          <w:sz w:val="24"/>
          <w:szCs w:val="24"/>
          <w:lang w:val="en-GB"/>
        </w:rPr>
      </w:pPr>
      <w:bookmarkStart w:id="40" w:name="_Toc162106206"/>
      <w:r w:rsidRPr="009E3201">
        <w:rPr>
          <w:rFonts w:ascii="Calibri" w:eastAsia="Times New Roman" w:hAnsi="Calibri" w:cs="Calibri"/>
          <w:b/>
          <w:bCs/>
          <w:sz w:val="24"/>
          <w:szCs w:val="24"/>
          <w:lang w:val="en-GB"/>
        </w:rPr>
        <w:t>Resources</w:t>
      </w:r>
      <w:bookmarkEnd w:id="40"/>
    </w:p>
    <w:p w14:paraId="71310AED" w14:textId="2391D861" w:rsidR="0032101B" w:rsidRPr="009E3201" w:rsidRDefault="0032101B" w:rsidP="0032101B">
      <w:pPr>
        <w:suppressAutoHyphens/>
        <w:spacing w:after="120" w:line="240" w:lineRule="auto"/>
        <w:jc w:val="both"/>
        <w:rPr>
          <w:rFonts w:ascii="Calibri" w:eastAsia="Calibri" w:hAnsi="Calibri" w:cs="Arial"/>
          <w:sz w:val="20"/>
          <w:szCs w:val="20"/>
          <w:lang w:val="en-GB"/>
        </w:rPr>
      </w:pPr>
      <w:r w:rsidRPr="0C5BF896">
        <w:rPr>
          <w:rFonts w:ascii="Calibri" w:eastAsia="Calibri" w:hAnsi="Calibri" w:cs="Arial"/>
          <w:sz w:val="20"/>
          <w:szCs w:val="20"/>
          <w:lang w:val="en-GB"/>
        </w:rPr>
        <w:t xml:space="preserve">To achieve the expected results, the project will establish a Project Management Unit (PMU) responsible for supervision of all project activities. This PMU will be supplemented by external consultants, both national and international, providing specialized expertise in various areas. Furthermore, the PMU will have three-tier support by UNDP staff from the Country Office (CO), Regional Office (RO), </w:t>
      </w:r>
      <w:r w:rsidR="1A9E1815" w:rsidRPr="0C5BF896">
        <w:rPr>
          <w:rFonts w:ascii="Calibri" w:eastAsia="Calibri" w:hAnsi="Calibri" w:cs="Arial"/>
          <w:sz w:val="20"/>
          <w:szCs w:val="20"/>
          <w:lang w:val="en-GB"/>
        </w:rPr>
        <w:t>and</w:t>
      </w:r>
      <w:r w:rsidR="00180555">
        <w:rPr>
          <w:rFonts w:ascii="Calibri" w:eastAsia="Calibri" w:hAnsi="Calibri" w:cs="Arial"/>
          <w:sz w:val="20"/>
          <w:szCs w:val="20"/>
          <w:lang w:val="en-GB"/>
        </w:rPr>
        <w:t xml:space="preserve"> </w:t>
      </w:r>
      <w:r w:rsidRPr="0C5BF896">
        <w:rPr>
          <w:rFonts w:ascii="Calibri" w:eastAsia="Calibri" w:hAnsi="Calibri" w:cs="Arial"/>
          <w:sz w:val="20"/>
          <w:szCs w:val="20"/>
          <w:lang w:val="en-GB"/>
        </w:rPr>
        <w:t xml:space="preserve">Headquarters (HQ). The project will also depend on various external companies to provide a diverse range of services, goods or works, including </w:t>
      </w:r>
      <w:r w:rsidRPr="009E3201">
        <w:rPr>
          <w:rFonts w:ascii="Calibri" w:eastAsia="Calibri" w:hAnsi="Calibri" w:cs="Arial"/>
          <w:sz w:val="20"/>
          <w:szCs w:val="24"/>
          <w:lang w:val="en-GB"/>
        </w:rPr>
        <w:t>training</w:t>
      </w:r>
      <w:r w:rsidR="154EEB8E" w:rsidRPr="0C5BF896">
        <w:rPr>
          <w:rFonts w:ascii="Calibri" w:eastAsia="Calibri" w:hAnsi="Calibri" w:cs="Arial"/>
          <w:sz w:val="20"/>
          <w:szCs w:val="20"/>
          <w:lang w:val="en-GB"/>
        </w:rPr>
        <w:t>s</w:t>
      </w:r>
      <w:r w:rsidRPr="0C5BF896">
        <w:rPr>
          <w:rFonts w:ascii="Calibri" w:eastAsia="Calibri" w:hAnsi="Calibri" w:cs="Arial"/>
          <w:sz w:val="20"/>
          <w:szCs w:val="20"/>
          <w:lang w:val="en-GB"/>
        </w:rPr>
        <w:t xml:space="preserve">, workshops, technical consultancy </w:t>
      </w:r>
      <w:r w:rsidR="31FE4188" w:rsidRPr="0C5BF896">
        <w:rPr>
          <w:rFonts w:ascii="Calibri" w:eastAsia="Calibri" w:hAnsi="Calibri" w:cs="Arial"/>
          <w:sz w:val="20"/>
          <w:szCs w:val="20"/>
          <w:lang w:val="en-GB"/>
        </w:rPr>
        <w:t>particularly</w:t>
      </w:r>
      <w:r w:rsidR="76384D5A" w:rsidRPr="0C5BF896">
        <w:rPr>
          <w:rFonts w:ascii="Calibri" w:eastAsia="Calibri" w:hAnsi="Calibri" w:cs="Arial"/>
          <w:sz w:val="20"/>
          <w:szCs w:val="20"/>
          <w:lang w:val="en-GB"/>
        </w:rPr>
        <w:t xml:space="preserve"> for</w:t>
      </w:r>
      <w:r w:rsidRPr="0C5BF896">
        <w:rPr>
          <w:rFonts w:ascii="Calibri" w:eastAsia="Calibri" w:hAnsi="Calibri" w:cs="Arial"/>
          <w:sz w:val="20"/>
          <w:szCs w:val="20"/>
          <w:lang w:val="en-GB"/>
        </w:rPr>
        <w:t xml:space="preserve"> design, construction and supervision for NbS and other urban resilience physical interventions. In addition, cultivation of partnerships with project stakeholders and international organizations will be necessary for the successful execution of project goals, as they provide additional pool of expertise.</w:t>
      </w:r>
    </w:p>
    <w:p w14:paraId="015FF047" w14:textId="77777777" w:rsidR="0032101B" w:rsidRPr="009E3201" w:rsidRDefault="0032101B" w:rsidP="0032101B">
      <w:pPr>
        <w:rPr>
          <w:b/>
          <w:bCs/>
          <w:sz w:val="24"/>
          <w:szCs w:val="24"/>
          <w:lang w:val="en-GB"/>
        </w:rPr>
      </w:pPr>
      <w:bookmarkStart w:id="41" w:name="_Toc112849601"/>
      <w:r w:rsidRPr="56A86AB0">
        <w:rPr>
          <w:b/>
          <w:bCs/>
          <w:sz w:val="24"/>
          <w:szCs w:val="24"/>
          <w:lang w:val="en-GB"/>
        </w:rPr>
        <w:t>Risks</w:t>
      </w:r>
      <w:bookmarkEnd w:id="41"/>
      <w:r w:rsidRPr="56A86AB0">
        <w:rPr>
          <w:b/>
          <w:bCs/>
          <w:sz w:val="24"/>
          <w:szCs w:val="24"/>
          <w:lang w:val="en-GB"/>
        </w:rPr>
        <w:t xml:space="preserve"> </w:t>
      </w:r>
    </w:p>
    <w:p w14:paraId="5891783F" w14:textId="3F940ECB" w:rsidR="0032101B" w:rsidRPr="009E3201" w:rsidRDefault="00131E56" w:rsidP="0032101B">
      <w:pPr>
        <w:rPr>
          <w:sz w:val="20"/>
          <w:szCs w:val="20"/>
          <w:lang w:val="en-GB"/>
        </w:rPr>
      </w:pPr>
      <w:bookmarkStart w:id="42" w:name="_Toc112849602"/>
      <w:r>
        <w:rPr>
          <w:sz w:val="20"/>
          <w:szCs w:val="20"/>
          <w:lang w:val="en-GB"/>
        </w:rPr>
        <w:t xml:space="preserve">The project has a comprehensive risk management framework supported by risk assessments provided in Annex 5: UNDP Social and Environmental Screening Procedure, and Annex 6: UNDP Risk Register. </w:t>
      </w:r>
      <w:r w:rsidR="0032101B" w:rsidRPr="00007C78">
        <w:rPr>
          <w:sz w:val="20"/>
          <w:szCs w:val="20"/>
          <w:lang w:val="en-GB"/>
        </w:rPr>
        <w:t xml:space="preserve">Risks that threaten the achievements of project results: are summarised below. </w:t>
      </w:r>
      <w:r>
        <w:rPr>
          <w:sz w:val="20"/>
          <w:szCs w:val="20"/>
          <w:lang w:val="en-GB"/>
        </w:rPr>
        <w:t xml:space="preserve">The overall risk rating is judged to be moderate. </w:t>
      </w:r>
      <w:bookmarkStart w:id="43" w:name="sec%2525252525252525252525252525253Acovi"/>
      <w:bookmarkEnd w:id="42"/>
      <w:bookmarkEnd w:id="43"/>
    </w:p>
    <w:p w14:paraId="5FBEDDAB" w14:textId="77777777" w:rsidR="0032101B" w:rsidRPr="009E3201" w:rsidRDefault="0032101B" w:rsidP="0032101B">
      <w:pPr>
        <w:rPr>
          <w:sz w:val="18"/>
          <w:szCs w:val="18"/>
          <w:lang w:val="en-GB"/>
        </w:rPr>
      </w:pPr>
      <w:r w:rsidRPr="00007C78">
        <w:rPr>
          <w:sz w:val="18"/>
          <w:szCs w:val="18"/>
          <w:lang w:val="en-GB"/>
        </w:rPr>
        <w:t xml:space="preserve">Table </w:t>
      </w:r>
      <w:r w:rsidRPr="00007C78">
        <w:rPr>
          <w:color w:val="2B579A"/>
          <w:sz w:val="18"/>
          <w:szCs w:val="18"/>
          <w:lang w:val="en-GB"/>
        </w:rPr>
        <w:fldChar w:fldCharType="begin"/>
      </w:r>
      <w:r w:rsidRPr="00007C78">
        <w:rPr>
          <w:color w:val="2B579A"/>
          <w:sz w:val="18"/>
          <w:szCs w:val="18"/>
          <w:lang w:val="en-GB"/>
        </w:rPr>
        <w:instrText xml:space="preserve"> SEQ Table \* ARABIC </w:instrText>
      </w:r>
      <w:r w:rsidRPr="00007C78">
        <w:rPr>
          <w:color w:val="2B579A"/>
          <w:sz w:val="18"/>
          <w:szCs w:val="18"/>
          <w:lang w:val="en-GB"/>
        </w:rPr>
        <w:fldChar w:fldCharType="separate"/>
      </w:r>
      <w:r w:rsidRPr="00007C78">
        <w:rPr>
          <w:color w:val="2B579A"/>
          <w:sz w:val="18"/>
          <w:szCs w:val="18"/>
          <w:lang w:val="en-GB"/>
        </w:rPr>
        <w:t>4</w:t>
      </w:r>
      <w:r w:rsidRPr="00007C78">
        <w:rPr>
          <w:color w:val="2B579A"/>
          <w:sz w:val="18"/>
          <w:szCs w:val="18"/>
          <w:lang w:val="en-GB"/>
        </w:rPr>
        <w:fldChar w:fldCharType="end"/>
      </w:r>
      <w:r w:rsidRPr="00007C78">
        <w:rPr>
          <w:sz w:val="18"/>
          <w:szCs w:val="18"/>
          <w:lang w:val="en-GB"/>
        </w:rPr>
        <w:t>: Risks that threaten the achievements of results and mitigation measures.</w:t>
      </w:r>
    </w:p>
    <w:tbl>
      <w:tblPr>
        <w:tblStyle w:val="TableGrid"/>
        <w:tblW w:w="9356" w:type="dxa"/>
        <w:tblInd w:w="-10" w:type="dxa"/>
        <w:tblLayout w:type="fixed"/>
        <w:tblLook w:val="04A0" w:firstRow="1" w:lastRow="0" w:firstColumn="1" w:lastColumn="0" w:noHBand="0" w:noVBand="1"/>
      </w:tblPr>
      <w:tblGrid>
        <w:gridCol w:w="2210"/>
        <w:gridCol w:w="1310"/>
        <w:gridCol w:w="4560"/>
        <w:gridCol w:w="1276"/>
      </w:tblGrid>
      <w:tr w:rsidR="00983C56" w:rsidRPr="009E3201" w14:paraId="667AF23B" w14:textId="77777777" w:rsidTr="0C5BF896">
        <w:trPr>
          <w:trHeight w:val="146"/>
          <w:tblHeader/>
        </w:trPr>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4ACF79" w14:textId="77777777" w:rsidR="0032101B" w:rsidRPr="009E3201" w:rsidRDefault="0032101B">
            <w:pPr>
              <w:pStyle w:val="TabelText"/>
              <w:jc w:val="center"/>
              <w:rPr>
                <w:b/>
              </w:rPr>
            </w:pPr>
            <w:r w:rsidRPr="009E3201">
              <w:rPr>
                <w:rFonts w:eastAsia="Cambria"/>
                <w:b/>
              </w:rPr>
              <w:t>Description</w:t>
            </w:r>
          </w:p>
        </w:tc>
        <w:tc>
          <w:tcPr>
            <w:tcW w:w="1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63371" w14:textId="77777777" w:rsidR="0032101B" w:rsidRPr="009E3201" w:rsidRDefault="0032101B">
            <w:pPr>
              <w:pStyle w:val="TabelText"/>
              <w:jc w:val="center"/>
              <w:rPr>
                <w:b/>
              </w:rPr>
            </w:pPr>
            <w:r w:rsidRPr="009E3201">
              <w:rPr>
                <w:rFonts w:eastAsia="Cambria"/>
                <w:b/>
              </w:rPr>
              <w:t>Type</w:t>
            </w:r>
          </w:p>
        </w:tc>
        <w:tc>
          <w:tcPr>
            <w:tcW w:w="4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051C3" w14:textId="77777777" w:rsidR="0032101B" w:rsidRPr="009E3201" w:rsidRDefault="0032101B">
            <w:pPr>
              <w:pStyle w:val="TabelText"/>
              <w:jc w:val="center"/>
              <w:rPr>
                <w:b/>
              </w:rPr>
            </w:pPr>
            <w:r w:rsidRPr="009E3201">
              <w:rPr>
                <w:rFonts w:eastAsia="Cambria"/>
                <w:b/>
              </w:rPr>
              <w:t>Mitigation measures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7D8C45" w14:textId="77777777" w:rsidR="0032101B" w:rsidRPr="009E3201" w:rsidRDefault="0032101B">
            <w:pPr>
              <w:pStyle w:val="TabelText"/>
              <w:jc w:val="center"/>
              <w:rPr>
                <w:b/>
              </w:rPr>
            </w:pPr>
            <w:r w:rsidRPr="009E3201">
              <w:rPr>
                <w:rFonts w:eastAsia="Cambria"/>
                <w:b/>
              </w:rPr>
              <w:t>Risk owner</w:t>
            </w:r>
          </w:p>
        </w:tc>
      </w:tr>
      <w:tr w:rsidR="003F4897" w:rsidRPr="009E3201" w14:paraId="5C9929A8" w14:textId="77777777" w:rsidTr="0C5BF896">
        <w:trPr>
          <w:trHeight w:val="146"/>
        </w:trPr>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B9FFF" w14:textId="77777777" w:rsidR="0032101B" w:rsidRPr="009E3201" w:rsidRDefault="0032101B">
            <w:pPr>
              <w:pStyle w:val="TabelText"/>
              <w:rPr>
                <w:rFonts w:eastAsia="Cambria"/>
              </w:rPr>
            </w:pPr>
            <w:r w:rsidRPr="009E3201">
              <w:rPr>
                <w:rFonts w:eastAsia="Cambria"/>
              </w:rPr>
              <w:t>Risk 1: Extreme weather events during the implementation of the project may lead to extended project duration and cost overrun.</w:t>
            </w:r>
          </w:p>
        </w:tc>
        <w:tc>
          <w:tcPr>
            <w:tcW w:w="1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2D08C9" w14:textId="4D04516A" w:rsidR="0032101B" w:rsidRPr="009E3201" w:rsidRDefault="0032101B">
            <w:pPr>
              <w:pStyle w:val="TabelText"/>
              <w:rPr>
                <w:rFonts w:eastAsia="Cambria"/>
              </w:rPr>
            </w:pPr>
            <w:r w:rsidRPr="009E3201">
              <w:rPr>
                <w:rFonts w:eastAsia="Cambria"/>
              </w:rPr>
              <w:t>Social and Environmental</w:t>
            </w:r>
          </w:p>
        </w:tc>
        <w:tc>
          <w:tcPr>
            <w:tcW w:w="4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B6E7AE" w14:textId="77777777" w:rsidR="0032101B" w:rsidRPr="009E3201" w:rsidRDefault="0032101B">
            <w:pPr>
              <w:pStyle w:val="TabelText"/>
              <w:rPr>
                <w:rFonts w:eastAsia="Cambria"/>
              </w:rPr>
            </w:pPr>
            <w:r w:rsidRPr="009E3201">
              <w:rPr>
                <w:rFonts w:eastAsia="Cambria"/>
              </w:rPr>
              <w:t>To address the risk of project delays and cost increases from extreme weather events, the project will conduct risk assessments, early forecasting and developing contingency plans, in case of such events. The implementation team will carefully plan the timeline, with built-in buffers.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2BDD2" w14:textId="77777777" w:rsidR="0032101B" w:rsidRPr="009E3201" w:rsidRDefault="0032101B">
            <w:pPr>
              <w:pStyle w:val="TabelText"/>
              <w:rPr>
                <w:rFonts w:eastAsia="Cambria"/>
              </w:rPr>
            </w:pPr>
            <w:r w:rsidRPr="009E3201">
              <w:rPr>
                <w:rFonts w:eastAsia="Cambria"/>
              </w:rPr>
              <w:t>MoIT</w:t>
            </w:r>
          </w:p>
        </w:tc>
      </w:tr>
      <w:tr w:rsidR="003F4897" w:rsidRPr="009E3201" w14:paraId="27106E61" w14:textId="77777777" w:rsidTr="0C5BF896">
        <w:trPr>
          <w:trHeight w:val="1986"/>
        </w:trPr>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E00258" w14:textId="77777777" w:rsidR="0032101B" w:rsidRPr="009E3201" w:rsidRDefault="0032101B">
            <w:pPr>
              <w:pStyle w:val="TabelText"/>
            </w:pPr>
            <w:r w:rsidRPr="009E3201">
              <w:rPr>
                <w:rFonts w:eastAsia="Cambria"/>
              </w:rPr>
              <w:t>Risk 2: Slow economic recovery may reduce government and partners capacity to co-finance the project.</w:t>
            </w:r>
          </w:p>
          <w:p w14:paraId="7EC6F4E2" w14:textId="77777777" w:rsidR="0032101B" w:rsidRPr="009E3201" w:rsidRDefault="0032101B">
            <w:pPr>
              <w:pStyle w:val="TabelText"/>
              <w:rPr>
                <w:rFonts w:eastAsia="Cambria"/>
              </w:rPr>
            </w:pPr>
          </w:p>
        </w:tc>
        <w:tc>
          <w:tcPr>
            <w:tcW w:w="1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AD7950" w14:textId="77777777" w:rsidR="0032101B" w:rsidRPr="009E3201" w:rsidRDefault="0032101B">
            <w:pPr>
              <w:pStyle w:val="TabelText"/>
              <w:rPr>
                <w:rFonts w:eastAsia="Cambria"/>
              </w:rPr>
            </w:pPr>
            <w:r w:rsidRPr="009E3201">
              <w:rPr>
                <w:rFonts w:eastAsia="Cambria"/>
              </w:rPr>
              <w:t>Financial/</w:t>
            </w:r>
          </w:p>
          <w:p w14:paraId="6713CB9A" w14:textId="77777777" w:rsidR="0032101B" w:rsidRPr="009E3201" w:rsidRDefault="0032101B">
            <w:pPr>
              <w:pStyle w:val="TabelText"/>
              <w:rPr>
                <w:rFonts w:eastAsia="Cambria"/>
              </w:rPr>
            </w:pPr>
            <w:r w:rsidRPr="009E3201">
              <w:rPr>
                <w:rFonts w:eastAsia="Cambria"/>
              </w:rPr>
              <w:t>Regulatory</w:t>
            </w:r>
          </w:p>
        </w:tc>
        <w:tc>
          <w:tcPr>
            <w:tcW w:w="4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6AF1B" w14:textId="77777777" w:rsidR="0032101B" w:rsidRPr="009E3201" w:rsidRDefault="0032101B">
            <w:pPr>
              <w:pStyle w:val="TabelText"/>
              <w:rPr>
                <w:rFonts w:eastAsia="Cambria"/>
              </w:rPr>
            </w:pPr>
            <w:r w:rsidRPr="009E3201">
              <w:rPr>
                <w:rFonts w:eastAsia="Cambria"/>
              </w:rPr>
              <w:t xml:space="preserve">To mitigate the risk of reduced co-financing due to slow economic recovery, the project will explore alternative funding sources such as international grants or private sector partnerships. Additionally, maintaining regular and open communication with government and partners to reassess financial capabilities and adjust funding commitments accordingly can help mitigate the impact of economic uncertainties.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2888AF" w14:textId="77777777" w:rsidR="0032101B" w:rsidRPr="009E3201" w:rsidRDefault="0032101B">
            <w:pPr>
              <w:pStyle w:val="TabelText"/>
              <w:rPr>
                <w:rFonts w:eastAsia="Cambria"/>
              </w:rPr>
            </w:pPr>
            <w:r w:rsidRPr="009E3201">
              <w:rPr>
                <w:rFonts w:eastAsia="Cambria"/>
              </w:rPr>
              <w:t>MoF</w:t>
            </w:r>
          </w:p>
        </w:tc>
      </w:tr>
      <w:tr w:rsidR="003F4897" w:rsidRPr="009E3201" w14:paraId="3CFEE45F" w14:textId="77777777" w:rsidTr="0C5BF896">
        <w:trPr>
          <w:trHeight w:val="1811"/>
        </w:trPr>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6739AF" w14:textId="77777777" w:rsidR="0032101B" w:rsidRPr="009E3201" w:rsidRDefault="0032101B">
            <w:pPr>
              <w:pStyle w:val="TabelText"/>
              <w:rPr>
                <w:rFonts w:eastAsia="Cambria"/>
              </w:rPr>
            </w:pPr>
            <w:r w:rsidRPr="009E3201">
              <w:rPr>
                <w:rFonts w:eastAsia="Cambria"/>
              </w:rPr>
              <w:lastRenderedPageBreak/>
              <w:t>Risk 3: Price escalation due to inflation may exceed budgeted costs, affecting project achievements.</w:t>
            </w:r>
          </w:p>
        </w:tc>
        <w:tc>
          <w:tcPr>
            <w:tcW w:w="1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CBC20" w14:textId="77777777" w:rsidR="0032101B" w:rsidRPr="009E3201" w:rsidRDefault="0032101B">
            <w:pPr>
              <w:pStyle w:val="TabelText"/>
            </w:pPr>
            <w:r w:rsidRPr="009E3201">
              <w:rPr>
                <w:rFonts w:eastAsia="Cambria"/>
              </w:rPr>
              <w:t>Financial/ operational</w:t>
            </w:r>
          </w:p>
          <w:p w14:paraId="6C69F163" w14:textId="77777777" w:rsidR="0032101B" w:rsidRPr="009E3201" w:rsidRDefault="0032101B">
            <w:pPr>
              <w:pStyle w:val="TabelText"/>
              <w:rPr>
                <w:rFonts w:eastAsia="Cambria"/>
              </w:rPr>
            </w:pPr>
          </w:p>
        </w:tc>
        <w:tc>
          <w:tcPr>
            <w:tcW w:w="4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5E5408" w14:textId="4256F1FD" w:rsidR="0032101B" w:rsidRPr="009E3201" w:rsidRDefault="0032101B">
            <w:pPr>
              <w:pStyle w:val="TabelText"/>
              <w:rPr>
                <w:rFonts w:eastAsia="Cambria"/>
              </w:rPr>
            </w:pPr>
            <w:r w:rsidRPr="009E3201">
              <w:rPr>
                <w:rFonts w:eastAsia="Cambria"/>
              </w:rPr>
              <w:t>To mitigate the risk of price escalation due to inflation, the PMU will be preparing thorough cost estimations inclusive of inflation, which will be regularly updated. As another option, the PMU can negotiate fixed-price contracts with suppliers and contractors to lock in costs.</w:t>
            </w:r>
            <w:r w:rsidR="00180555">
              <w:rPr>
                <w:rFonts w:eastAsia="Cambria"/>
              </w:rPr>
              <w:t xml:space="preserve"> </w:t>
            </w:r>
            <w:r w:rsidR="00B52995" w:rsidRPr="009E3201">
              <w:rPr>
                <w:rFonts w:eastAsia="Cambria"/>
              </w:rPr>
              <w:t>Regular</w:t>
            </w:r>
            <w:r w:rsidRPr="009E3201">
              <w:rPr>
                <w:rFonts w:eastAsia="Cambria"/>
              </w:rPr>
              <w:t xml:space="preserve"> monitoring of market trends and adjusting budget allocations accordingly can help mitigate the impact of price fluctuations. </w:t>
            </w:r>
          </w:p>
          <w:p w14:paraId="38CA947E" w14:textId="77777777" w:rsidR="0032101B" w:rsidRPr="009E3201" w:rsidRDefault="0032101B">
            <w:pPr>
              <w:pStyle w:val="TabelText"/>
              <w:rPr>
                <w:rFonts w:eastAsia="Cambria"/>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AF7A97" w14:textId="77777777" w:rsidR="0032101B" w:rsidRPr="009E3201" w:rsidRDefault="0032101B">
            <w:pPr>
              <w:pStyle w:val="TabelText"/>
              <w:rPr>
                <w:rFonts w:eastAsia="Cambria"/>
              </w:rPr>
            </w:pPr>
            <w:r w:rsidRPr="009E3201">
              <w:rPr>
                <w:rFonts w:eastAsia="Cambria"/>
              </w:rPr>
              <w:t>PMU/MoF</w:t>
            </w:r>
          </w:p>
        </w:tc>
      </w:tr>
      <w:tr w:rsidR="003F4897" w:rsidRPr="009E3201" w14:paraId="451CD670" w14:textId="77777777" w:rsidTr="0C5BF896">
        <w:trPr>
          <w:trHeight w:val="2041"/>
        </w:trPr>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BF179" w14:textId="5E03DC09" w:rsidR="0032101B" w:rsidRPr="009E3201" w:rsidRDefault="0032101B">
            <w:pPr>
              <w:pStyle w:val="TabelText"/>
              <w:rPr>
                <w:rFonts w:eastAsia="Cambria"/>
              </w:rPr>
            </w:pPr>
            <w:r w:rsidRPr="0C5BF896">
              <w:rPr>
                <w:rFonts w:eastAsia="Cambria"/>
              </w:rPr>
              <w:t>Risk 4:</w:t>
            </w:r>
            <w:r>
              <w:t xml:space="preserve"> </w:t>
            </w:r>
            <w:r w:rsidRPr="0C5BF896">
              <w:rPr>
                <w:rFonts w:eastAsia="Cambria"/>
              </w:rPr>
              <w:t>Underdeveloped private sector</w:t>
            </w:r>
            <w:r w:rsidR="2F06C5ED" w:rsidRPr="0C5BF896">
              <w:rPr>
                <w:rFonts w:eastAsia="Cambria"/>
              </w:rPr>
              <w:t>,</w:t>
            </w:r>
            <w:r w:rsidRPr="0C5BF896">
              <w:rPr>
                <w:rFonts w:eastAsia="Cambria"/>
              </w:rPr>
              <w:t xml:space="preserve"> and weak value and supply chains may hinder adoption and success of private sector engagements.</w:t>
            </w:r>
          </w:p>
          <w:p w14:paraId="28BB6415" w14:textId="77777777" w:rsidR="0032101B" w:rsidRPr="009E3201" w:rsidRDefault="0032101B">
            <w:pPr>
              <w:pStyle w:val="TabelText"/>
              <w:rPr>
                <w:rFonts w:eastAsia="Cambria"/>
              </w:rPr>
            </w:pPr>
          </w:p>
        </w:tc>
        <w:tc>
          <w:tcPr>
            <w:tcW w:w="1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B4B27" w14:textId="77777777" w:rsidR="0032101B" w:rsidRPr="00A74FE5" w:rsidRDefault="0032101B">
            <w:pPr>
              <w:pStyle w:val="TabelText"/>
              <w:rPr>
                <w:rFonts w:eastAsia="Cambria"/>
              </w:rPr>
            </w:pPr>
            <w:r w:rsidRPr="00A74FE5">
              <w:rPr>
                <w:rFonts w:eastAsia="Cambria"/>
              </w:rPr>
              <w:t>Regulatory</w:t>
            </w:r>
          </w:p>
        </w:tc>
        <w:tc>
          <w:tcPr>
            <w:tcW w:w="4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7EE29F" w14:textId="503C70B7" w:rsidR="0032101B" w:rsidRPr="00A74FE5" w:rsidRDefault="0032101B" w:rsidP="0C5BF896">
            <w:pPr>
              <w:pStyle w:val="TabelText"/>
              <w:rPr>
                <w:rFonts w:eastAsiaTheme="minorEastAsia"/>
              </w:rPr>
            </w:pPr>
            <w:r w:rsidRPr="0C5BF896">
              <w:rPr>
                <w:rFonts w:eastAsiaTheme="minorEastAsia"/>
              </w:rPr>
              <w:t>To mitigate the risk of underdeveloped private sector</w:t>
            </w:r>
            <w:r w:rsidR="00E52BFD" w:rsidRPr="0C5BF896">
              <w:rPr>
                <w:rFonts w:eastAsiaTheme="minorEastAsia"/>
              </w:rPr>
              <w:t>,</w:t>
            </w:r>
            <w:r w:rsidRPr="0C5BF896">
              <w:rPr>
                <w:rFonts w:eastAsiaTheme="minorEastAsia"/>
              </w:rPr>
              <w:t xml:space="preserve"> and weak value and supply chains hindering the success of private sector engagements, the project will utilize Government Executive Order no. C-2/2024/6, which calls for actionable recommendations to address existing regulatory barriers. Through discussions among relevant departments and completion of consultation meetings, this process will streamline the regulatory framework, fostering a conducive environment for private sector involvement.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C8C43B" w14:textId="77777777" w:rsidR="0032101B" w:rsidRPr="009E3201" w:rsidRDefault="0032101B">
            <w:pPr>
              <w:pStyle w:val="TabelText"/>
              <w:rPr>
                <w:rFonts w:eastAsia="Cambria"/>
              </w:rPr>
            </w:pPr>
            <w:r w:rsidRPr="009E3201">
              <w:rPr>
                <w:rFonts w:eastAsia="Cambria"/>
              </w:rPr>
              <w:t>MoICE</w:t>
            </w:r>
          </w:p>
        </w:tc>
      </w:tr>
      <w:tr w:rsidR="003F4897" w:rsidRPr="009E3201" w14:paraId="1E1D8287" w14:textId="77777777" w:rsidTr="0C5BF896">
        <w:trPr>
          <w:trHeight w:val="1780"/>
        </w:trPr>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5B59B4" w14:textId="77777777" w:rsidR="0032101B" w:rsidRPr="009E3201" w:rsidRDefault="0032101B">
            <w:pPr>
              <w:pStyle w:val="TabelText"/>
              <w:rPr>
                <w:rFonts w:eastAsia="Cambria"/>
              </w:rPr>
            </w:pPr>
            <w:r w:rsidRPr="009E3201">
              <w:rPr>
                <w:rFonts w:eastAsia="Cambria"/>
              </w:rPr>
              <w:t>Risk 5:</w:t>
            </w:r>
          </w:p>
          <w:p w14:paraId="118D587D" w14:textId="77777777" w:rsidR="0032101B" w:rsidRPr="009E3201" w:rsidRDefault="0032101B">
            <w:pPr>
              <w:pStyle w:val="TabelText"/>
              <w:rPr>
                <w:rFonts w:eastAsia="Cambria"/>
              </w:rPr>
            </w:pPr>
            <w:r w:rsidRPr="009E3201">
              <w:rPr>
                <w:rFonts w:eastAsia="Cambria"/>
              </w:rPr>
              <w:t>Slow buy-in and adoption of innovative solutions and technical skills by project stakeholders.</w:t>
            </w:r>
          </w:p>
        </w:tc>
        <w:tc>
          <w:tcPr>
            <w:tcW w:w="1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85DE4" w14:textId="57A5C8FD" w:rsidR="0032101B" w:rsidRPr="00A74FE5" w:rsidRDefault="0032101B">
            <w:pPr>
              <w:pStyle w:val="TabelText"/>
              <w:rPr>
                <w:rFonts w:eastAsia="Cambria"/>
              </w:rPr>
            </w:pPr>
            <w:r w:rsidRPr="00C97066">
              <w:rPr>
                <w:rFonts w:eastAsia="Cambria"/>
              </w:rPr>
              <w:t>Organizational</w:t>
            </w:r>
            <w:r w:rsidR="00A74FE5">
              <w:rPr>
                <w:rFonts w:eastAsia="Cambria"/>
              </w:rPr>
              <w:t xml:space="preserve"> / Market risk</w:t>
            </w:r>
          </w:p>
        </w:tc>
        <w:tc>
          <w:tcPr>
            <w:tcW w:w="4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86F3A7" w14:textId="77777777" w:rsidR="0032101B" w:rsidRPr="00C97066" w:rsidRDefault="0032101B">
            <w:pPr>
              <w:pStyle w:val="TabelText"/>
              <w:rPr>
                <w:rFonts w:eastAsia="Cambria"/>
              </w:rPr>
            </w:pPr>
            <w:r w:rsidRPr="00C97066">
              <w:rPr>
                <w:rFonts w:eastAsia="Cambria"/>
              </w:rPr>
              <w:t xml:space="preserve">To address the risk of slow buy-in and adoption of innovative solutions and technical skills by project stakeholders, the project will prioritize early engagement to enhance stakeholder understanding. </w:t>
            </w:r>
          </w:p>
          <w:p w14:paraId="1C3E4961" w14:textId="1835E486" w:rsidR="0032101B" w:rsidRPr="00C97066" w:rsidRDefault="0032101B">
            <w:pPr>
              <w:pStyle w:val="TabelText"/>
              <w:rPr>
                <w:rFonts w:eastAsia="Cambria"/>
              </w:rPr>
            </w:pPr>
            <w:r w:rsidRPr="00C97066">
              <w:rPr>
                <w:rFonts w:eastAsia="Cambria"/>
              </w:rPr>
              <w:t>Additionally, extensive promotion of the solutions and skills through various communication channels will be conducted.</w:t>
            </w:r>
            <w:r w:rsidR="00180555">
              <w:rPr>
                <w:rFonts w:eastAsia="Cambria"/>
              </w:rPr>
              <w:t xml:space="preserve"> </w:t>
            </w:r>
            <w:r w:rsidRPr="00C97066">
              <w:rPr>
                <w:rFonts w:eastAsia="Cambria"/>
              </w:rPr>
              <w:t>Moreover, capacity-building and training program</w:t>
            </w:r>
            <w:r w:rsidR="00B52995" w:rsidRPr="00C97066">
              <w:rPr>
                <w:rFonts w:eastAsia="Cambria"/>
              </w:rPr>
              <w:t>me</w:t>
            </w:r>
            <w:r w:rsidRPr="00C97066">
              <w:rPr>
                <w:rFonts w:eastAsia="Cambria"/>
              </w:rPr>
              <w:t>s will be organized for the project stakeholders.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91BD72" w14:textId="77777777" w:rsidR="0032101B" w:rsidRPr="009E3201" w:rsidRDefault="0032101B">
            <w:pPr>
              <w:pStyle w:val="TabelText"/>
              <w:rPr>
                <w:rFonts w:eastAsia="Cambria"/>
              </w:rPr>
            </w:pPr>
            <w:r w:rsidRPr="009E3201">
              <w:rPr>
                <w:rFonts w:eastAsia="Cambria"/>
              </w:rPr>
              <w:t>MoIT</w:t>
            </w:r>
          </w:p>
        </w:tc>
      </w:tr>
      <w:tr w:rsidR="003F4897" w:rsidRPr="009E3201" w14:paraId="059A62DA" w14:textId="77777777" w:rsidTr="0C5BF896">
        <w:trPr>
          <w:trHeight w:val="1969"/>
        </w:trPr>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252CCA" w14:textId="77777777" w:rsidR="0032101B" w:rsidRPr="009E3201" w:rsidRDefault="0032101B">
            <w:pPr>
              <w:pStyle w:val="TabelText"/>
              <w:rPr>
                <w:rFonts w:eastAsia="Cambria"/>
              </w:rPr>
            </w:pPr>
            <w:r w:rsidRPr="009E3201">
              <w:rPr>
                <w:rFonts w:eastAsia="Cambria"/>
              </w:rPr>
              <w:t>Risk 6:</w:t>
            </w:r>
          </w:p>
          <w:p w14:paraId="4634209E" w14:textId="77777777" w:rsidR="0032101B" w:rsidRPr="009E3201" w:rsidRDefault="0032101B">
            <w:pPr>
              <w:pStyle w:val="TabelText"/>
              <w:rPr>
                <w:rFonts w:eastAsia="Cambria"/>
              </w:rPr>
            </w:pPr>
            <w:r w:rsidRPr="009E3201">
              <w:rPr>
                <w:rFonts w:eastAsia="Cambria"/>
              </w:rPr>
              <w:t>Limited capacity of local institutions may hinder</w:t>
            </w:r>
          </w:p>
          <w:p w14:paraId="58D42224" w14:textId="77777777" w:rsidR="0032101B" w:rsidRPr="009E3201" w:rsidRDefault="0032101B">
            <w:pPr>
              <w:pStyle w:val="TabelText"/>
              <w:rPr>
                <w:rFonts w:eastAsia="Cambria"/>
              </w:rPr>
            </w:pPr>
            <w:r w:rsidRPr="009E3201">
              <w:rPr>
                <w:rFonts w:eastAsia="Cambria"/>
              </w:rPr>
              <w:t xml:space="preserve">Implementation of some activities. </w:t>
            </w:r>
          </w:p>
          <w:p w14:paraId="5D2EA9A0" w14:textId="77777777" w:rsidR="0032101B" w:rsidRPr="009E3201" w:rsidRDefault="0032101B">
            <w:pPr>
              <w:pStyle w:val="TabelText"/>
              <w:rPr>
                <w:rFonts w:eastAsia="Cambria"/>
              </w:rPr>
            </w:pPr>
          </w:p>
          <w:p w14:paraId="622E4434" w14:textId="77777777" w:rsidR="0032101B" w:rsidRPr="009E3201" w:rsidRDefault="0032101B">
            <w:pPr>
              <w:pStyle w:val="TabelText"/>
              <w:rPr>
                <w:rFonts w:eastAsia="Cambria"/>
                <w:highlight w:val="yellow"/>
              </w:rPr>
            </w:pPr>
          </w:p>
        </w:tc>
        <w:tc>
          <w:tcPr>
            <w:tcW w:w="1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FB5A01" w14:textId="4104B3BB" w:rsidR="0032101B" w:rsidRPr="00A74FE5" w:rsidRDefault="0032101B">
            <w:pPr>
              <w:pStyle w:val="TabelText"/>
              <w:rPr>
                <w:rFonts w:eastAsia="Cambria"/>
              </w:rPr>
            </w:pPr>
            <w:r w:rsidRPr="00A74FE5">
              <w:rPr>
                <w:rFonts w:eastAsia="Cambria"/>
              </w:rPr>
              <w:t xml:space="preserve">Institutional </w:t>
            </w:r>
          </w:p>
        </w:tc>
        <w:tc>
          <w:tcPr>
            <w:tcW w:w="4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8AD67" w14:textId="5108E8CE" w:rsidR="0032101B" w:rsidRPr="009E3201" w:rsidRDefault="0032101B">
            <w:pPr>
              <w:pStyle w:val="TabelText"/>
              <w:rPr>
                <w:rFonts w:eastAsia="Cambria"/>
              </w:rPr>
            </w:pPr>
            <w:r w:rsidRPr="009E3201">
              <w:rPr>
                <w:rFonts w:eastAsia="Cambria"/>
              </w:rPr>
              <w:t>To address the risk of limited capacity of local institutions hindering implementation, the project will provide early on capacity-building programmes such as training, workshops, and seminars to enhance their skills and knowledge.</w:t>
            </w:r>
            <w:r w:rsidR="00180555">
              <w:rPr>
                <w:rFonts w:eastAsia="Cambria"/>
              </w:rPr>
              <w:t xml:space="preserve"> </w:t>
            </w:r>
            <w:r w:rsidRPr="009E3201">
              <w:rPr>
                <w:rFonts w:eastAsia="Cambria"/>
              </w:rPr>
              <w:t xml:space="preserve">Fostering close partnerships between local institutions and the PMU will further strengthen their capacity and ensure successful implementation of some </w:t>
            </w:r>
            <w:r w:rsidR="00B52995" w:rsidRPr="009E3201">
              <w:rPr>
                <w:rFonts w:eastAsia="Cambria"/>
              </w:rPr>
              <w:t>activities</w:t>
            </w:r>
            <w:r w:rsidRPr="009E3201">
              <w:rPr>
                <w:rFonts w:eastAsia="Cambria"/>
              </w:rPr>
              <w:t xml:space="preserve">, e.g. they will collaborate during the planning, design, implementation and </w:t>
            </w:r>
            <w:r w:rsidR="00B52995" w:rsidRPr="009E3201">
              <w:rPr>
                <w:rFonts w:eastAsia="Cambria"/>
              </w:rPr>
              <w:t>evaluation</w:t>
            </w:r>
            <w:r w:rsidRPr="009E3201">
              <w:rPr>
                <w:rFonts w:eastAsia="Cambria"/>
              </w:rPr>
              <w:t xml:space="preserve"> of project’s physical interventions.</w:t>
            </w:r>
            <w:r w:rsidR="00180555">
              <w:rPr>
                <w:rFonts w:eastAsia="Cambria"/>
              </w:rPr>
              <w:t xml:space="preserve"> </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E14ED7" w14:textId="77777777" w:rsidR="0032101B" w:rsidRPr="009E3201" w:rsidRDefault="0032101B">
            <w:pPr>
              <w:pStyle w:val="TabelText"/>
              <w:rPr>
                <w:rFonts w:eastAsia="Cambria"/>
              </w:rPr>
            </w:pPr>
            <w:r w:rsidRPr="009E3201">
              <w:rPr>
                <w:rFonts w:eastAsia="Cambria"/>
              </w:rPr>
              <w:t>RUB, MoESD, MoICE</w:t>
            </w:r>
          </w:p>
        </w:tc>
      </w:tr>
      <w:tr w:rsidR="003F4897" w:rsidRPr="009E3201" w14:paraId="344F495E" w14:textId="77777777" w:rsidTr="0C5BF896">
        <w:trPr>
          <w:trHeight w:val="146"/>
        </w:trPr>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F0962" w14:textId="77777777" w:rsidR="0032101B" w:rsidRPr="009E3201" w:rsidRDefault="0032101B">
            <w:pPr>
              <w:pStyle w:val="TabelText"/>
              <w:rPr>
                <w:rFonts w:eastAsia="Cambria"/>
              </w:rPr>
            </w:pPr>
            <w:r w:rsidRPr="009E3201">
              <w:rPr>
                <w:rFonts w:eastAsia="Cambria"/>
              </w:rPr>
              <w:t>Risk 7:</w:t>
            </w:r>
          </w:p>
          <w:p w14:paraId="37A7B351" w14:textId="77777777" w:rsidR="0032101B" w:rsidRPr="009E3201" w:rsidRDefault="0032101B">
            <w:pPr>
              <w:pStyle w:val="TabelText"/>
            </w:pPr>
            <w:r w:rsidRPr="009E3201">
              <w:t>Inadequate stakeholder participation resulting in ineffective or unsustainable project outcomes.</w:t>
            </w:r>
          </w:p>
          <w:p w14:paraId="3797058A" w14:textId="77777777" w:rsidR="0032101B" w:rsidRPr="009E3201" w:rsidRDefault="0032101B">
            <w:pPr>
              <w:pStyle w:val="TabelText"/>
              <w:rPr>
                <w:highlight w:val="yellow"/>
              </w:rPr>
            </w:pPr>
          </w:p>
        </w:tc>
        <w:tc>
          <w:tcPr>
            <w:tcW w:w="1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BC542D" w14:textId="77777777" w:rsidR="0032101B" w:rsidRPr="009E3201" w:rsidRDefault="0032101B">
            <w:pPr>
              <w:pStyle w:val="TabelText"/>
            </w:pPr>
            <w:r w:rsidRPr="009E3201">
              <w:rPr>
                <w:rFonts w:eastAsia="Cambria"/>
              </w:rPr>
              <w:t>Organizational</w:t>
            </w:r>
          </w:p>
        </w:tc>
        <w:tc>
          <w:tcPr>
            <w:tcW w:w="4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F62268" w14:textId="77777777" w:rsidR="0032101B" w:rsidRPr="009E3201" w:rsidRDefault="0032101B">
            <w:pPr>
              <w:pStyle w:val="TabelText"/>
            </w:pPr>
            <w:r w:rsidRPr="009E3201">
              <w:t xml:space="preserve">To mitigate the risk of inadequate stakeholder participation and ensure effective project outcomes, the project will prioritize early engagement of relevant stakeholders and foster inclusive involvement throughout the project cycle. Furthermore, utilizing websites, social and paper media, along with collaborating with CSOs to reach communities and vulnerable groups, will enhance civic participation. </w:t>
            </w:r>
          </w:p>
          <w:p w14:paraId="5392C460" w14:textId="77777777" w:rsidR="0032101B" w:rsidRPr="009E3201" w:rsidRDefault="0032101B">
            <w:pPr>
              <w:pStyle w:val="TabelText"/>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84737D" w14:textId="77777777" w:rsidR="0032101B" w:rsidRPr="009E3201" w:rsidRDefault="0032101B">
            <w:pPr>
              <w:pStyle w:val="TabelText"/>
              <w:rPr>
                <w:rFonts w:eastAsia="Cambria"/>
              </w:rPr>
            </w:pPr>
            <w:r w:rsidRPr="009E3201">
              <w:rPr>
                <w:rFonts w:eastAsia="Cambria"/>
              </w:rPr>
              <w:t>PMU</w:t>
            </w:r>
          </w:p>
        </w:tc>
      </w:tr>
      <w:tr w:rsidR="003F4897" w:rsidRPr="009E3201" w14:paraId="1E7C4609" w14:textId="77777777" w:rsidTr="0C5BF896">
        <w:trPr>
          <w:trHeight w:val="1134"/>
        </w:trPr>
        <w:tc>
          <w:tcPr>
            <w:tcW w:w="2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E7583" w14:textId="77777777" w:rsidR="0032101B" w:rsidRPr="009E3201" w:rsidRDefault="0032101B">
            <w:pPr>
              <w:pStyle w:val="TabelText"/>
              <w:rPr>
                <w:rFonts w:eastAsia="Cambria"/>
              </w:rPr>
            </w:pPr>
            <w:r w:rsidRPr="009E3201">
              <w:rPr>
                <w:rFonts w:eastAsia="Cambria"/>
              </w:rPr>
              <w:t>Risk 8</w:t>
            </w:r>
          </w:p>
          <w:p w14:paraId="05AEFEAE" w14:textId="77777777" w:rsidR="0032101B" w:rsidRPr="009E3201" w:rsidRDefault="0032101B">
            <w:pPr>
              <w:pStyle w:val="TabelText"/>
              <w:rPr>
                <w:rFonts w:eastAsia="Cambria"/>
              </w:rPr>
            </w:pPr>
            <w:r w:rsidRPr="009E3201">
              <w:rPr>
                <w:rFonts w:eastAsia="Cambria"/>
              </w:rPr>
              <w:t xml:space="preserve">Staff turn-over/attrition in the implementing agencies may hamper project execution. </w:t>
            </w:r>
          </w:p>
        </w:tc>
        <w:tc>
          <w:tcPr>
            <w:tcW w:w="13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6D15C1" w14:textId="77777777" w:rsidR="0032101B" w:rsidRPr="009E3201" w:rsidRDefault="0032101B">
            <w:pPr>
              <w:pStyle w:val="TabelText"/>
              <w:rPr>
                <w:rFonts w:eastAsia="Cambria"/>
              </w:rPr>
            </w:pPr>
            <w:r w:rsidRPr="009E3201">
              <w:rPr>
                <w:rFonts w:eastAsia="Cambria"/>
              </w:rPr>
              <w:t>Organizational</w:t>
            </w:r>
          </w:p>
        </w:tc>
        <w:tc>
          <w:tcPr>
            <w:tcW w:w="4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85DF5" w14:textId="77777777" w:rsidR="0032101B" w:rsidRPr="009E3201" w:rsidRDefault="0032101B">
            <w:pPr>
              <w:pStyle w:val="TabelText"/>
            </w:pPr>
            <w:r w:rsidRPr="009E3201">
              <w:t xml:space="preserve">To mitigate the risk of staff turnover/attrition in the implementing agencies impacting project execution, the project will implement succession planning of human resources within the PMU and the RCSC. Knowledge transfer within the PMU and sharing implementation responsibilities with other stakeholders will ensure continuity and effective management of project activities, in the face of potential staff turnover. </w:t>
            </w:r>
          </w:p>
          <w:p w14:paraId="41697FD5" w14:textId="77777777" w:rsidR="0032101B" w:rsidRPr="009E3201" w:rsidRDefault="0032101B">
            <w:pPr>
              <w:pStyle w:val="TabelText"/>
              <w:rPr>
                <w:highlight w:val="yellow"/>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9E393" w14:textId="77777777" w:rsidR="0032101B" w:rsidRPr="009E3201" w:rsidRDefault="0032101B">
            <w:pPr>
              <w:pStyle w:val="TabelText"/>
              <w:rPr>
                <w:rFonts w:eastAsia="Cambria"/>
              </w:rPr>
            </w:pPr>
            <w:r w:rsidRPr="009E3201">
              <w:rPr>
                <w:rFonts w:eastAsia="Cambria"/>
              </w:rPr>
              <w:t>PMU</w:t>
            </w:r>
          </w:p>
        </w:tc>
      </w:tr>
    </w:tbl>
    <w:p w14:paraId="354DB686" w14:textId="77777777" w:rsidR="0032101B" w:rsidRDefault="0032101B" w:rsidP="0032101B">
      <w:pPr>
        <w:suppressAutoHyphens/>
        <w:spacing w:after="120" w:line="240" w:lineRule="auto"/>
        <w:jc w:val="both"/>
        <w:rPr>
          <w:rFonts w:ascii="Calibri" w:eastAsia="Calibri" w:hAnsi="Calibri" w:cs="Arial"/>
          <w:sz w:val="20"/>
          <w:szCs w:val="20"/>
          <w:lang w:val="en-GB"/>
        </w:rPr>
      </w:pPr>
    </w:p>
    <w:p w14:paraId="3DA72C83" w14:textId="77777777" w:rsidR="001011D4" w:rsidRDefault="001011D4">
      <w:pPr>
        <w:rPr>
          <w:rFonts w:ascii="Calibri" w:eastAsia="Calibri" w:hAnsi="Calibri" w:cs="Arial"/>
          <w:b/>
          <w:bCs/>
          <w:sz w:val="20"/>
          <w:szCs w:val="20"/>
          <w:lang w:val="en-GB"/>
        </w:rPr>
      </w:pPr>
      <w:r>
        <w:rPr>
          <w:rFonts w:ascii="Calibri" w:eastAsia="Calibri" w:hAnsi="Calibri" w:cs="Arial"/>
          <w:b/>
          <w:bCs/>
          <w:sz w:val="20"/>
          <w:szCs w:val="20"/>
          <w:lang w:val="en-GB"/>
        </w:rPr>
        <w:br w:type="page"/>
      </w:r>
    </w:p>
    <w:p w14:paraId="12C95DEF" w14:textId="07D97D43" w:rsidR="001011D4" w:rsidRDefault="001011D4" w:rsidP="0032101B">
      <w:pPr>
        <w:suppressAutoHyphens/>
        <w:spacing w:after="120" w:line="240" w:lineRule="auto"/>
        <w:jc w:val="both"/>
        <w:rPr>
          <w:rFonts w:ascii="Calibri" w:eastAsia="Calibri" w:hAnsi="Calibri" w:cs="Arial"/>
          <w:b/>
          <w:bCs/>
          <w:sz w:val="20"/>
          <w:szCs w:val="20"/>
          <w:lang w:val="en-GB"/>
        </w:rPr>
      </w:pPr>
      <w:r w:rsidRPr="00750493">
        <w:rPr>
          <w:rFonts w:ascii="Calibri" w:eastAsia="Calibri" w:hAnsi="Calibri" w:cs="Arial"/>
          <w:b/>
          <w:bCs/>
          <w:sz w:val="20"/>
          <w:szCs w:val="20"/>
          <w:lang w:val="en-GB"/>
        </w:rPr>
        <w:lastRenderedPageBreak/>
        <w:t>Summary of the SESP</w:t>
      </w:r>
    </w:p>
    <w:p w14:paraId="7DF56CFE" w14:textId="77777777" w:rsidR="001011D4" w:rsidRPr="00750493" w:rsidRDefault="001011D4" w:rsidP="001011D4">
      <w:pPr>
        <w:suppressAutoHyphens/>
        <w:spacing w:after="120" w:line="240" w:lineRule="auto"/>
        <w:jc w:val="both"/>
        <w:rPr>
          <w:rFonts w:ascii="Calibri" w:eastAsia="Calibri" w:hAnsi="Calibri" w:cs="Arial"/>
          <w:sz w:val="20"/>
          <w:szCs w:val="20"/>
          <w:lang w:val="en-GB"/>
        </w:rPr>
      </w:pPr>
      <w:r w:rsidRPr="00750493">
        <w:rPr>
          <w:rFonts w:ascii="Calibri" w:eastAsia="Calibri" w:hAnsi="Calibri" w:cs="Arial"/>
          <w:sz w:val="20"/>
          <w:szCs w:val="20"/>
          <w:lang w:val="en-GB"/>
        </w:rPr>
        <w:t>The project prioritizes a human rights-based approach (HRBA) throughout its design and implementation. Inclusive engagement of vulnerable groups, such as women, the elderly, individuals with disabilities, and the urban poor, is emphasized in the project's  Stakeholder Engagement Plan (SEP), Gender Action Plan (GAP) and Grievance Redress Mechanism (GRM). The project aims to empower these groups in city planning decisions and will provide technical assistance for gender-sensitive adaptation plans, entrepreneurship training, and the development of inclusive Nature-based Solutions (NbS) plans.</w:t>
      </w:r>
    </w:p>
    <w:p w14:paraId="51497348" w14:textId="77777777" w:rsidR="001011D4" w:rsidRPr="00750493" w:rsidRDefault="001011D4" w:rsidP="001011D4">
      <w:pPr>
        <w:suppressAutoHyphens/>
        <w:spacing w:after="120" w:line="240" w:lineRule="auto"/>
        <w:jc w:val="both"/>
        <w:rPr>
          <w:rFonts w:ascii="Calibri" w:eastAsia="Calibri" w:hAnsi="Calibri" w:cs="Arial"/>
          <w:sz w:val="20"/>
          <w:szCs w:val="20"/>
          <w:lang w:val="en-GB"/>
        </w:rPr>
      </w:pPr>
      <w:r w:rsidRPr="00750493">
        <w:rPr>
          <w:rFonts w:ascii="Calibri" w:eastAsia="Calibri" w:hAnsi="Calibri" w:cs="Arial"/>
          <w:sz w:val="20"/>
          <w:szCs w:val="20"/>
          <w:lang w:val="en-GB"/>
        </w:rPr>
        <w:t>To enhance long-term sustainability and resilience, the project focuses on strengthening institutional capacity and technology. This includes developing strategic frameworks, climate risk-informed urban planning through GIS, climate-smart construction, resilient water supply systems, and nature-based solutions (NbS) for flood control, heat adaptation, and water security. Training programs, knowledge sharing initiatives, and the exploration of innovative financing mechanisms will further embed these measures into practice.</w:t>
      </w:r>
    </w:p>
    <w:p w14:paraId="700B48CD" w14:textId="77777777" w:rsidR="001011D4" w:rsidRPr="00750493" w:rsidRDefault="001011D4" w:rsidP="001011D4">
      <w:pPr>
        <w:suppressAutoHyphens/>
        <w:spacing w:after="120" w:line="240" w:lineRule="auto"/>
        <w:jc w:val="both"/>
        <w:rPr>
          <w:rFonts w:ascii="Calibri" w:eastAsia="Calibri" w:hAnsi="Calibri" w:cs="Arial"/>
          <w:sz w:val="20"/>
          <w:szCs w:val="20"/>
          <w:lang w:val="en-GB"/>
        </w:rPr>
      </w:pPr>
      <w:r w:rsidRPr="00750493">
        <w:rPr>
          <w:rFonts w:ascii="Calibri" w:eastAsia="Calibri" w:hAnsi="Calibri" w:cs="Arial"/>
          <w:sz w:val="20"/>
          <w:szCs w:val="20"/>
          <w:lang w:val="en-GB"/>
        </w:rPr>
        <w:t>The project aims for strong accountability to stakeholders through a clear Stakeholder Engagement Plan, communication channels, feedback mechanisms, and free, prior, informed consent procedures.  Project governance will be overseen by a multi-stakeholder Project Board and a Technical Advisory Committee for guidance. Robust monitoring and evaluation (M&amp;E) systems including a  Stakeholder Response Mechanism (SRM) and a Grievance Redress Mechanism (GRM) will ensure ongoing engagement, address concerns, and enhance transparency.</w:t>
      </w:r>
    </w:p>
    <w:p w14:paraId="01F1971A" w14:textId="2A7C6A11" w:rsidR="001011D4" w:rsidRDefault="001011D4" w:rsidP="001011D4">
      <w:pPr>
        <w:suppressAutoHyphens/>
        <w:spacing w:after="120" w:line="240" w:lineRule="auto"/>
        <w:jc w:val="both"/>
        <w:rPr>
          <w:rFonts w:ascii="Calibri" w:eastAsia="Calibri" w:hAnsi="Calibri" w:cs="Arial"/>
          <w:sz w:val="20"/>
          <w:szCs w:val="20"/>
          <w:lang w:val="en-GB"/>
        </w:rPr>
      </w:pPr>
      <w:r w:rsidRPr="00750493">
        <w:rPr>
          <w:rFonts w:ascii="Calibri" w:eastAsia="Calibri" w:hAnsi="Calibri" w:cs="Arial"/>
          <w:sz w:val="20"/>
          <w:szCs w:val="20"/>
          <w:lang w:val="en-GB"/>
        </w:rPr>
        <w:t>Overall, the project directly targets the improvement of climate resilience and adaptation in urban areas. By addressing risks and vulnerabilities faced by women and marginalized groups, it promotes the principles of HRBA, gender equality, and social inclusion alongside technical climate solutions.</w:t>
      </w:r>
    </w:p>
    <w:p w14:paraId="6B77F7FD" w14:textId="58ED1915" w:rsidR="001011D4" w:rsidRPr="001011D4" w:rsidRDefault="001011D4" w:rsidP="001011D4">
      <w:pPr>
        <w:suppressAutoHyphens/>
        <w:spacing w:after="120" w:line="240" w:lineRule="auto"/>
        <w:jc w:val="both"/>
        <w:rPr>
          <w:rFonts w:ascii="Calibri" w:eastAsia="Calibri" w:hAnsi="Calibri" w:cs="Arial"/>
          <w:sz w:val="20"/>
          <w:szCs w:val="20"/>
          <w:lang w:val="en-GB"/>
        </w:rPr>
      </w:pPr>
      <w:r>
        <w:rPr>
          <w:rFonts w:ascii="Calibri" w:eastAsia="Calibri" w:hAnsi="Calibri" w:cs="Arial"/>
          <w:sz w:val="20"/>
          <w:szCs w:val="20"/>
          <w:lang w:val="en-GB"/>
        </w:rPr>
        <w:t>The risk assessments for these and other factors are given in Annex 5: UNDP Social and Environmental Screening Procedure.</w:t>
      </w:r>
    </w:p>
    <w:p w14:paraId="6EF7ECB8" w14:textId="77777777" w:rsidR="001011D4" w:rsidRPr="009E3201" w:rsidRDefault="001011D4" w:rsidP="0032101B">
      <w:pPr>
        <w:suppressAutoHyphens/>
        <w:spacing w:after="120" w:line="240" w:lineRule="auto"/>
        <w:jc w:val="both"/>
        <w:rPr>
          <w:rFonts w:ascii="Calibri" w:eastAsia="Calibri" w:hAnsi="Calibri" w:cs="Arial"/>
          <w:sz w:val="20"/>
          <w:szCs w:val="20"/>
          <w:lang w:val="en-GB"/>
        </w:rPr>
      </w:pPr>
    </w:p>
    <w:p w14:paraId="5F96407A" w14:textId="77777777" w:rsidR="00BD0A6E" w:rsidRPr="00750493" w:rsidRDefault="00BD0A6E" w:rsidP="00750493">
      <w:pPr>
        <w:suppressAutoHyphens/>
        <w:spacing w:after="120" w:line="240" w:lineRule="auto"/>
        <w:jc w:val="both"/>
        <w:rPr>
          <w:rFonts w:ascii="Calibri" w:eastAsia="Calibri" w:hAnsi="Calibri" w:cs="Arial"/>
          <w:b/>
          <w:bCs/>
          <w:sz w:val="20"/>
          <w:szCs w:val="20"/>
          <w:lang w:val="en-GB"/>
        </w:rPr>
      </w:pPr>
      <w:r w:rsidRPr="00750493">
        <w:rPr>
          <w:rFonts w:ascii="Calibri" w:eastAsia="Calibri" w:hAnsi="Calibri" w:cs="Arial"/>
          <w:b/>
          <w:bCs/>
          <w:sz w:val="20"/>
          <w:szCs w:val="20"/>
          <w:lang w:val="en-GB"/>
        </w:rPr>
        <w:t>Stakeholder Engagement</w:t>
      </w:r>
    </w:p>
    <w:p w14:paraId="223479EA" w14:textId="77777777" w:rsidR="00BD0A6E" w:rsidRPr="00243D0E" w:rsidRDefault="00BD0A6E" w:rsidP="00750493">
      <w:pPr>
        <w:rPr>
          <w:lang w:val="en-GB"/>
        </w:rPr>
      </w:pPr>
      <w:r w:rsidRPr="005069D3">
        <w:rPr>
          <w:lang w:val="en-GB"/>
        </w:rPr>
        <w:t xml:space="preserve">A detailed analysis of project stakeholders, resources and time for the engagement of different groups is given in </w:t>
      </w:r>
      <w:r w:rsidRPr="00237B7A">
        <w:rPr>
          <w:lang w:val="en-GB"/>
        </w:rPr>
        <w:t>Annex 8 Stakeholder Engagement Plan</w:t>
      </w:r>
      <w:r w:rsidRPr="005069D3">
        <w:rPr>
          <w:lang w:val="en-GB"/>
        </w:rPr>
        <w:t>. Below is a brief overview of stakeholder groups and engagement modalities</w:t>
      </w:r>
      <w:r w:rsidRPr="00243D0E">
        <w:rPr>
          <w:lang w:val="en-GB"/>
        </w:rPr>
        <w:t xml:space="preserve">: </w:t>
      </w:r>
    </w:p>
    <w:p w14:paraId="5235C792" w14:textId="77777777" w:rsidR="00BD0A6E" w:rsidRDefault="00BD0A6E" w:rsidP="00EE6EBA">
      <w:pPr>
        <w:pStyle w:val="ListParagraph"/>
        <w:numPr>
          <w:ilvl w:val="0"/>
          <w:numId w:val="94"/>
        </w:numPr>
        <w:rPr>
          <w:rFonts w:asciiTheme="minorHAnsi" w:hAnsiTheme="minorHAnsi" w:cstheme="minorHAnsi"/>
          <w:sz w:val="20"/>
          <w:szCs w:val="20"/>
          <w:lang w:val="en-GB"/>
        </w:rPr>
      </w:pPr>
      <w:r w:rsidRPr="00750493">
        <w:rPr>
          <w:rFonts w:asciiTheme="minorHAnsi" w:hAnsiTheme="minorHAnsi" w:cstheme="minorHAnsi"/>
          <w:b/>
          <w:bCs/>
          <w:sz w:val="20"/>
          <w:szCs w:val="20"/>
          <w:lang w:val="en-GB"/>
        </w:rPr>
        <w:t>Group 1</w:t>
      </w:r>
      <w:r w:rsidRPr="00750493">
        <w:rPr>
          <w:rFonts w:asciiTheme="minorHAnsi" w:hAnsiTheme="minorHAnsi" w:cstheme="minorHAnsi"/>
          <w:sz w:val="20"/>
          <w:szCs w:val="20"/>
          <w:lang w:val="en-GB"/>
        </w:rPr>
        <w:t xml:space="preserve"> stakeholders are primary stakeholders directly affected by the project and its decisions or actions. They actively contribute to project implementation and serve as key partners. These stakeholders are ministries and central agencies, dzongkhags and thromdes, educational and learning institutions, entrepreneurs, construction contractors and financial institutions, CSOs and communities. Certain stakeholders from this group will take the lead in managing specific project outputs or activities (with involvement from multiple ministries to promote a cross-sectoral approach). Others will directly participate in and benefit from these activities.</w:t>
      </w:r>
    </w:p>
    <w:p w14:paraId="32A7D129" w14:textId="77777777" w:rsidR="00EE6EBA" w:rsidRPr="00750493" w:rsidRDefault="00EE6EBA" w:rsidP="00750493">
      <w:pPr>
        <w:pStyle w:val="ListParagraph"/>
        <w:rPr>
          <w:rFonts w:cstheme="minorHAnsi"/>
          <w:sz w:val="20"/>
          <w:szCs w:val="20"/>
          <w:lang w:val="en-GB"/>
        </w:rPr>
      </w:pPr>
    </w:p>
    <w:p w14:paraId="74360367" w14:textId="77777777" w:rsidR="00BD0A6E" w:rsidRDefault="00BD0A6E" w:rsidP="00EE6EBA">
      <w:pPr>
        <w:pStyle w:val="ListParagraph"/>
        <w:numPr>
          <w:ilvl w:val="0"/>
          <w:numId w:val="94"/>
        </w:numPr>
        <w:rPr>
          <w:rFonts w:asciiTheme="minorHAnsi" w:hAnsiTheme="minorHAnsi" w:cstheme="minorHAnsi"/>
          <w:sz w:val="20"/>
          <w:szCs w:val="20"/>
          <w:lang w:val="en-GB"/>
        </w:rPr>
      </w:pPr>
      <w:r w:rsidRPr="00750493">
        <w:rPr>
          <w:rFonts w:asciiTheme="minorHAnsi" w:hAnsiTheme="minorHAnsi" w:cstheme="minorHAnsi"/>
          <w:b/>
          <w:bCs/>
          <w:sz w:val="20"/>
          <w:szCs w:val="20"/>
          <w:lang w:val="en-GB"/>
        </w:rPr>
        <w:t>Group 2</w:t>
      </w:r>
      <w:r w:rsidRPr="00750493">
        <w:rPr>
          <w:rFonts w:asciiTheme="minorHAnsi" w:hAnsiTheme="minorHAnsi" w:cstheme="minorHAnsi"/>
          <w:sz w:val="20"/>
          <w:szCs w:val="20"/>
          <w:lang w:val="en-GB"/>
        </w:rPr>
        <w:t xml:space="preserve"> stakeholders comprise the general public, including vulnerable populations such as women, the persons with disabilities and their families, youth, LGBT+ community , and those with potential underlying medical/health? conditions. While their influence on the project may be moderate, prioritizing their needs contributes to a more inclusive and equitable outcome, essential for long-term success. Ensuring that project information reaches them and taking into consideration their interests and perspectives is crucial, as they are the ultimate beneficiaries. </w:t>
      </w:r>
    </w:p>
    <w:p w14:paraId="5528B355" w14:textId="77777777" w:rsidR="00EE6EBA" w:rsidRPr="00750493" w:rsidRDefault="00EE6EBA" w:rsidP="00750493">
      <w:pPr>
        <w:pStyle w:val="ListParagraph"/>
        <w:rPr>
          <w:rFonts w:cstheme="minorHAnsi"/>
          <w:sz w:val="20"/>
          <w:szCs w:val="20"/>
          <w:lang w:val="en-GB"/>
        </w:rPr>
      </w:pPr>
    </w:p>
    <w:p w14:paraId="572D7EAD" w14:textId="77777777" w:rsidR="00BD0A6E" w:rsidRPr="00750493" w:rsidRDefault="00BD0A6E" w:rsidP="00750493">
      <w:pPr>
        <w:pStyle w:val="ListParagraph"/>
        <w:rPr>
          <w:rFonts w:cstheme="minorHAnsi"/>
          <w:sz w:val="20"/>
          <w:szCs w:val="20"/>
          <w:lang w:val="en-GB"/>
        </w:rPr>
      </w:pPr>
      <w:r w:rsidRPr="00750493">
        <w:rPr>
          <w:rFonts w:asciiTheme="minorHAnsi" w:hAnsiTheme="minorHAnsi" w:cstheme="minorHAnsi"/>
          <w:sz w:val="20"/>
          <w:szCs w:val="20"/>
          <w:lang w:val="en-GB"/>
        </w:rPr>
        <w:t xml:space="preserve">In addition to the project’s communications activities, engagement with these stakeholders will be facilitated through established interest groups such as NGOs and CSOs, as well as local government leaders at various administrative levels. Community and citizen engagement, particularly with women and other vulnerable groups, will be heightened during the implementation of physical interventions in Component 2. </w:t>
      </w:r>
    </w:p>
    <w:p w14:paraId="4E152679" w14:textId="77777777" w:rsidR="00EE6EBA" w:rsidRDefault="00BD0A6E" w:rsidP="00EE6EBA">
      <w:pPr>
        <w:pStyle w:val="ListParagraph"/>
        <w:numPr>
          <w:ilvl w:val="0"/>
          <w:numId w:val="94"/>
        </w:numPr>
        <w:rPr>
          <w:rFonts w:asciiTheme="minorHAnsi" w:hAnsiTheme="minorHAnsi" w:cstheme="minorHAnsi"/>
          <w:sz w:val="20"/>
          <w:szCs w:val="20"/>
          <w:lang w:val="en-GB"/>
        </w:rPr>
      </w:pPr>
      <w:r w:rsidRPr="00750493">
        <w:rPr>
          <w:rFonts w:asciiTheme="minorHAnsi" w:hAnsiTheme="minorHAnsi" w:cstheme="minorHAnsi"/>
          <w:b/>
          <w:bCs/>
          <w:sz w:val="20"/>
          <w:szCs w:val="20"/>
          <w:lang w:val="en-GB"/>
        </w:rPr>
        <w:lastRenderedPageBreak/>
        <w:t>Group 3</w:t>
      </w:r>
      <w:r w:rsidRPr="00750493">
        <w:rPr>
          <w:rFonts w:asciiTheme="minorHAnsi" w:hAnsiTheme="minorHAnsi" w:cstheme="minorHAnsi"/>
          <w:sz w:val="20"/>
          <w:szCs w:val="20"/>
          <w:lang w:val="en-GB"/>
        </w:rPr>
        <w:t xml:space="preserve"> stakeholders will be engaged in relevant discussions and contribute to shaping the overall project strategy. This group includes a variety of central institutions and agencies, national CSOs and NGOs, and international organizations. They will mainly be engaged through targeted consultations (depending on their area of interest or expertise), as well as be regularly invited to project’s bi-annual events.</w:t>
      </w:r>
    </w:p>
    <w:p w14:paraId="0761A139" w14:textId="2E085C43" w:rsidR="00BD0A6E" w:rsidRPr="00750493" w:rsidRDefault="00BD0A6E" w:rsidP="00750493">
      <w:pPr>
        <w:pStyle w:val="ListParagraph"/>
        <w:rPr>
          <w:rFonts w:cstheme="minorHAnsi"/>
          <w:sz w:val="20"/>
          <w:szCs w:val="20"/>
          <w:lang w:val="en-GB"/>
        </w:rPr>
      </w:pPr>
    </w:p>
    <w:p w14:paraId="4BAA5ED0" w14:textId="77777777" w:rsidR="00EE6EBA" w:rsidRDefault="00BD0A6E" w:rsidP="00EE6EBA">
      <w:pPr>
        <w:pStyle w:val="ListParagraph"/>
        <w:numPr>
          <w:ilvl w:val="0"/>
          <w:numId w:val="94"/>
        </w:numPr>
        <w:rPr>
          <w:rFonts w:asciiTheme="minorHAnsi" w:hAnsiTheme="minorHAnsi" w:cstheme="minorHAnsi"/>
          <w:sz w:val="20"/>
          <w:szCs w:val="20"/>
          <w:lang w:val="en-GB"/>
        </w:rPr>
      </w:pPr>
      <w:r w:rsidRPr="00750493">
        <w:rPr>
          <w:rFonts w:asciiTheme="minorHAnsi" w:hAnsiTheme="minorHAnsi" w:cstheme="minorHAnsi"/>
          <w:b/>
          <w:bCs/>
          <w:sz w:val="20"/>
          <w:szCs w:val="20"/>
          <w:lang w:val="en-GB"/>
        </w:rPr>
        <w:t>Group 4</w:t>
      </w:r>
      <w:r w:rsidRPr="00750493">
        <w:rPr>
          <w:rFonts w:asciiTheme="minorHAnsi" w:hAnsiTheme="minorHAnsi" w:cstheme="minorHAnsi"/>
          <w:sz w:val="20"/>
          <w:szCs w:val="20"/>
          <w:lang w:val="en-GB"/>
        </w:rPr>
        <w:t xml:space="preserve"> stakeholders do not directly engage in project activities, but have considerable influence over its overall implementation. This groups includes entrepreneurs and any other suppliers of goods, services, and works, which can also be researchers, CSOs, state owned companies.</w:t>
      </w:r>
    </w:p>
    <w:p w14:paraId="62042315" w14:textId="77777777" w:rsidR="00EE6EBA" w:rsidRPr="00750493" w:rsidRDefault="00EE6EBA" w:rsidP="00750493">
      <w:pPr>
        <w:pStyle w:val="ListParagraph"/>
        <w:rPr>
          <w:rFonts w:asciiTheme="minorHAnsi" w:hAnsiTheme="minorHAnsi" w:cstheme="minorHAnsi"/>
          <w:sz w:val="20"/>
          <w:szCs w:val="20"/>
          <w:lang w:val="en-GB"/>
        </w:rPr>
      </w:pPr>
    </w:p>
    <w:p w14:paraId="14F7491B" w14:textId="77777777" w:rsidR="00BD0A6E" w:rsidRPr="00750493" w:rsidRDefault="00BD0A6E" w:rsidP="00750493">
      <w:pPr>
        <w:pStyle w:val="ListParagraph"/>
        <w:rPr>
          <w:rFonts w:cstheme="minorHAnsi"/>
          <w:sz w:val="20"/>
          <w:szCs w:val="20"/>
          <w:lang w:val="en-GB"/>
        </w:rPr>
      </w:pPr>
      <w:r w:rsidRPr="00750493">
        <w:rPr>
          <w:rFonts w:asciiTheme="minorHAnsi" w:hAnsiTheme="minorHAnsi" w:cstheme="minorHAnsi"/>
          <w:sz w:val="20"/>
          <w:szCs w:val="20"/>
          <w:lang w:val="en-GB"/>
        </w:rPr>
        <w:t xml:space="preserve">These stakeholders may pose challenges to project execution, such as a shortage of experienced bidders or firms in specific service areas, especially when introducing innovative solutions. Thus, the aim is to inform potential bidders early on and enable them to prepare offers by partnering with foreign companies or adapting their products. Engaging this group proactively will ensure they are informed about the project's objectives and opportunities, which will lead to the development of a strong pool of potential suppliers or implementers. </w:t>
      </w:r>
    </w:p>
    <w:p w14:paraId="6DBC5298" w14:textId="4965ECAA" w:rsidR="00BD0A6E" w:rsidRPr="009E3201" w:rsidRDefault="00BD0A6E" w:rsidP="00BD0A6E">
      <w:pPr>
        <w:spacing w:before="240" w:line="240" w:lineRule="auto"/>
        <w:jc w:val="both"/>
        <w:rPr>
          <w:sz w:val="20"/>
          <w:szCs w:val="20"/>
          <w:u w:val="single"/>
          <w:lang w:val="en-GB"/>
        </w:rPr>
      </w:pPr>
      <w:r w:rsidRPr="3A7880D8">
        <w:rPr>
          <w:sz w:val="20"/>
          <w:szCs w:val="20"/>
          <w:lang w:val="en-GB"/>
        </w:rPr>
        <w:t>All stakeholder engagements followed the UNDP criteria for free, prior and informed consent (FPIC). Also, the project will set up a robust GRM at different levels, which will be reviewed at the start of implementation. Additionally, the UNDP’s Stakeholder Response Mechanism (SRM) will serve</w:t>
      </w:r>
      <w:r w:rsidR="00EE6EBA">
        <w:rPr>
          <w:sz w:val="20"/>
          <w:szCs w:val="20"/>
          <w:lang w:val="en-GB"/>
        </w:rPr>
        <w:t xml:space="preserve"> s</w:t>
      </w:r>
      <w:r w:rsidRPr="3A7880D8">
        <w:rPr>
          <w:sz w:val="20"/>
          <w:szCs w:val="20"/>
          <w:lang w:val="en-GB"/>
        </w:rPr>
        <w:t>takeholders as a supplemental means of redress for concerns that have not been resolved through the project-level GRM</w:t>
      </w:r>
      <w:r w:rsidR="00EE6EBA">
        <w:rPr>
          <w:sz w:val="20"/>
          <w:szCs w:val="20"/>
          <w:lang w:val="en-GB"/>
        </w:rPr>
        <w:t xml:space="preserve"> (Annex 11: Grievance Redress Mechanism)</w:t>
      </w:r>
      <w:r w:rsidRPr="3A7880D8">
        <w:rPr>
          <w:sz w:val="20"/>
          <w:szCs w:val="20"/>
          <w:lang w:val="en-GB"/>
        </w:rPr>
        <w:t xml:space="preserve">. </w:t>
      </w:r>
    </w:p>
    <w:p w14:paraId="7DD1526F" w14:textId="77777777" w:rsidR="0032101B" w:rsidRPr="009E3201" w:rsidRDefault="0032101B" w:rsidP="56A86AB0">
      <w:pPr>
        <w:keepNext/>
        <w:keepLines/>
        <w:suppressAutoHyphens/>
        <w:spacing w:after="0" w:line="240" w:lineRule="auto"/>
        <w:outlineLvl w:val="1"/>
        <w:rPr>
          <w:rFonts w:ascii="Calibri" w:eastAsia="Times New Roman" w:hAnsi="Calibri" w:cs="Calibri"/>
          <w:b/>
          <w:bCs/>
          <w:sz w:val="24"/>
          <w:szCs w:val="24"/>
          <w:lang w:val="en-GB"/>
        </w:rPr>
      </w:pPr>
      <w:bookmarkStart w:id="44" w:name="_Toc162106207"/>
      <w:r w:rsidRPr="56A86AB0">
        <w:rPr>
          <w:rFonts w:ascii="Calibri" w:eastAsia="Times New Roman" w:hAnsi="Calibri" w:cs="Calibri"/>
          <w:b/>
          <w:bCs/>
          <w:sz w:val="24"/>
          <w:szCs w:val="24"/>
          <w:lang w:val="en-GB"/>
        </w:rPr>
        <w:t>South-south and triangular cooperation</w:t>
      </w:r>
      <w:bookmarkEnd w:id="44"/>
    </w:p>
    <w:p w14:paraId="7449A6C9" w14:textId="77777777" w:rsidR="00EE6EBA" w:rsidRDefault="00EE6EBA" w:rsidP="00EE6EBA">
      <w:pPr>
        <w:suppressAutoHyphens/>
        <w:spacing w:after="120" w:line="240" w:lineRule="auto"/>
        <w:jc w:val="both"/>
        <w:rPr>
          <w:rFonts w:ascii="Calibri" w:eastAsia="Calibri" w:hAnsi="Calibri" w:cs="Arial"/>
          <w:sz w:val="20"/>
          <w:szCs w:val="24"/>
          <w:lang w:val="en-GB"/>
        </w:rPr>
      </w:pPr>
      <w:r w:rsidRPr="009E3201">
        <w:rPr>
          <w:rFonts w:ascii="Calibri" w:eastAsia="Calibri" w:hAnsi="Calibri" w:cs="Arial"/>
          <w:sz w:val="20"/>
          <w:szCs w:val="24"/>
          <w:lang w:val="en-GB"/>
        </w:rPr>
        <w:t>Aligned with the UN System-Wide Strategy on South-South and Triangular Cooperation for Sustainable Development, the project aims to foster knowledge exchange among stakeholders to showcase</w:t>
      </w:r>
      <w:r>
        <w:rPr>
          <w:rFonts w:ascii="Calibri" w:eastAsia="Calibri" w:hAnsi="Calibri" w:cs="Arial"/>
          <w:sz w:val="20"/>
          <w:szCs w:val="24"/>
          <w:lang w:val="en-GB"/>
        </w:rPr>
        <w:t xml:space="preserve"> key</w:t>
      </w:r>
      <w:r w:rsidRPr="009E3201">
        <w:rPr>
          <w:rFonts w:ascii="Calibri" w:eastAsia="Calibri" w:hAnsi="Calibri" w:cs="Arial"/>
          <w:sz w:val="20"/>
          <w:szCs w:val="24"/>
          <w:lang w:val="en-GB"/>
        </w:rPr>
        <w:t xml:space="preserve"> achievements, share lessons learned, and promote replication in diverse contexts. </w:t>
      </w:r>
      <w:r w:rsidRPr="00C877D3">
        <w:rPr>
          <w:rFonts w:ascii="Calibri" w:eastAsia="Calibri" w:hAnsi="Calibri" w:cs="Arial"/>
          <w:sz w:val="20"/>
          <w:szCs w:val="24"/>
          <w:lang w:val="en-GB"/>
        </w:rPr>
        <w:t xml:space="preserve">In addition, to bring the voice of Bhutan to global and regional fora, the project will explore opportunities for meaningful participation in specific events where UNDP could support engagement with the global development discourse on urban resilience. The project will provide regional cooperation opportunities with countries implementing initiatives on urban resilience in geopolitical, social and environmental contexts relevant to the proposed project in Bhutan. </w:t>
      </w:r>
      <w:r>
        <w:rPr>
          <w:rFonts w:ascii="Calibri" w:eastAsia="Calibri" w:hAnsi="Calibri" w:cs="Arial"/>
          <w:sz w:val="20"/>
          <w:szCs w:val="24"/>
          <w:lang w:val="en-GB"/>
        </w:rPr>
        <w:t xml:space="preserve">Some of the following platforms and networks could be used for this purpose:  </w:t>
      </w:r>
    </w:p>
    <w:p w14:paraId="48905A6A" w14:textId="77777777" w:rsidR="00EE6EBA" w:rsidRDefault="00EE6EBA" w:rsidP="00EE6EBA">
      <w:pPr>
        <w:numPr>
          <w:ilvl w:val="0"/>
          <w:numId w:val="33"/>
        </w:numPr>
        <w:suppressAutoHyphens/>
        <w:spacing w:after="120" w:line="240" w:lineRule="auto"/>
        <w:contextualSpacing/>
        <w:jc w:val="both"/>
        <w:rPr>
          <w:rFonts w:ascii="Calibri" w:eastAsia="Calibri" w:hAnsi="Calibri" w:cs="Arial"/>
          <w:sz w:val="20"/>
          <w:szCs w:val="20"/>
          <w:lang w:val="en-GB"/>
        </w:rPr>
      </w:pPr>
      <w:r w:rsidRPr="3EF81CF0">
        <w:rPr>
          <w:rFonts w:ascii="Calibri" w:eastAsia="Calibri" w:hAnsi="Calibri" w:cs="Arial"/>
          <w:sz w:val="20"/>
          <w:szCs w:val="20"/>
          <w:lang w:val="en-GB"/>
        </w:rPr>
        <w:t xml:space="preserve">Bhutan is a founding member of </w:t>
      </w:r>
      <w:r>
        <w:rPr>
          <w:rFonts w:ascii="Calibri" w:eastAsia="Calibri" w:hAnsi="Calibri" w:cs="Arial"/>
          <w:sz w:val="20"/>
          <w:szCs w:val="20"/>
          <w:lang w:val="en-GB"/>
        </w:rPr>
        <w:t>t</w:t>
      </w:r>
      <w:r w:rsidRPr="00C65352">
        <w:rPr>
          <w:rFonts w:ascii="Calibri" w:eastAsia="Calibri" w:hAnsi="Calibri" w:cs="Arial"/>
          <w:sz w:val="20"/>
          <w:szCs w:val="20"/>
          <w:lang w:val="en-GB"/>
        </w:rPr>
        <w:t>he International Centre for Integrated Mountain Development</w:t>
      </w:r>
      <w:r>
        <w:rPr>
          <w:rFonts w:ascii="Calibri" w:eastAsia="Calibri" w:hAnsi="Calibri" w:cs="Arial"/>
          <w:sz w:val="20"/>
          <w:szCs w:val="20"/>
          <w:lang w:val="en-GB"/>
        </w:rPr>
        <w:t xml:space="preserve"> (ICIMOD)</w:t>
      </w:r>
      <w:r w:rsidRPr="00C65352">
        <w:rPr>
          <w:rFonts w:ascii="Calibri" w:eastAsia="Calibri" w:hAnsi="Calibri" w:cs="Arial"/>
          <w:sz w:val="20"/>
          <w:szCs w:val="20"/>
          <w:lang w:val="en-GB"/>
        </w:rPr>
        <w:t xml:space="preserve">, </w:t>
      </w:r>
      <w:r>
        <w:rPr>
          <w:rFonts w:ascii="Calibri" w:eastAsia="Calibri" w:hAnsi="Calibri" w:cs="Arial"/>
          <w:sz w:val="20"/>
          <w:szCs w:val="20"/>
          <w:lang w:val="en-GB"/>
        </w:rPr>
        <w:t xml:space="preserve">which </w:t>
      </w:r>
      <w:r w:rsidRPr="00C65352">
        <w:rPr>
          <w:rFonts w:ascii="Calibri" w:eastAsia="Calibri" w:hAnsi="Calibri" w:cs="Arial"/>
          <w:sz w:val="20"/>
          <w:szCs w:val="20"/>
          <w:lang w:val="en-GB"/>
        </w:rPr>
        <w:t xml:space="preserve">is working to make </w:t>
      </w:r>
      <w:r>
        <w:rPr>
          <w:rFonts w:ascii="Calibri" w:eastAsia="Calibri" w:hAnsi="Calibri" w:cs="Arial"/>
          <w:sz w:val="20"/>
          <w:szCs w:val="20"/>
          <w:lang w:val="en-GB"/>
        </w:rPr>
        <w:t xml:space="preserve">the </w:t>
      </w:r>
      <w:r w:rsidRPr="00C65352">
        <w:rPr>
          <w:rFonts w:ascii="Calibri" w:eastAsia="Calibri" w:hAnsi="Calibri" w:cs="Arial"/>
          <w:sz w:val="20"/>
          <w:szCs w:val="20"/>
          <w:lang w:val="en-GB"/>
        </w:rPr>
        <w:t xml:space="preserve">Hindu Kush Himalaya </w:t>
      </w:r>
      <w:r>
        <w:rPr>
          <w:rFonts w:ascii="Calibri" w:eastAsia="Calibri" w:hAnsi="Calibri" w:cs="Arial"/>
          <w:sz w:val="20"/>
          <w:szCs w:val="20"/>
          <w:lang w:val="en-GB"/>
        </w:rPr>
        <w:t xml:space="preserve">region </w:t>
      </w:r>
      <w:r w:rsidRPr="00C65352">
        <w:rPr>
          <w:rFonts w:ascii="Calibri" w:eastAsia="Calibri" w:hAnsi="Calibri" w:cs="Arial"/>
          <w:sz w:val="20"/>
          <w:szCs w:val="20"/>
          <w:lang w:val="en-GB"/>
        </w:rPr>
        <w:t xml:space="preserve">greener, more inclusive and climate resilient. </w:t>
      </w:r>
      <w:r>
        <w:rPr>
          <w:rFonts w:ascii="Calibri" w:eastAsia="Calibri" w:hAnsi="Calibri" w:cs="Arial"/>
          <w:sz w:val="20"/>
          <w:szCs w:val="20"/>
          <w:lang w:val="en-GB"/>
        </w:rPr>
        <w:t>Bhutan’s</w:t>
      </w:r>
      <w:r w:rsidRPr="3EF81CF0">
        <w:rPr>
          <w:rFonts w:ascii="Calibri" w:eastAsia="Calibri" w:hAnsi="Calibri" w:cs="Arial"/>
          <w:sz w:val="20"/>
          <w:szCs w:val="20"/>
          <w:lang w:val="en-GB"/>
        </w:rPr>
        <w:t xml:space="preserve"> Ministry of Agriculture and Livestock</w:t>
      </w:r>
      <w:r>
        <w:rPr>
          <w:rFonts w:ascii="Calibri" w:eastAsia="Calibri" w:hAnsi="Calibri" w:cs="Arial"/>
          <w:sz w:val="20"/>
          <w:szCs w:val="20"/>
          <w:lang w:val="en-GB"/>
        </w:rPr>
        <w:t xml:space="preserve"> </w:t>
      </w:r>
      <w:r w:rsidRPr="3EF81CF0">
        <w:rPr>
          <w:rFonts w:ascii="Calibri" w:eastAsia="Calibri" w:hAnsi="Calibri" w:cs="Arial"/>
          <w:sz w:val="20"/>
          <w:szCs w:val="20"/>
          <w:lang w:val="en-GB"/>
        </w:rPr>
        <w:t>(MoAL) is the designated nodal agency</w:t>
      </w:r>
      <w:r>
        <w:rPr>
          <w:rFonts w:ascii="Calibri" w:eastAsia="Calibri" w:hAnsi="Calibri" w:cs="Arial"/>
          <w:sz w:val="20"/>
          <w:szCs w:val="20"/>
          <w:lang w:val="en-GB"/>
        </w:rPr>
        <w:t xml:space="preserve">, and could facilitate knowledge exchange, particularly in relation to Action Area C </w:t>
      </w:r>
      <w:r w:rsidRPr="008605B9">
        <w:rPr>
          <w:rFonts w:ascii="Calibri" w:eastAsia="Calibri" w:hAnsi="Calibri" w:cs="Arial"/>
          <w:sz w:val="20"/>
          <w:szCs w:val="20"/>
          <w:lang w:val="en-GB"/>
        </w:rPr>
        <w:t>Transforming livelihoods and economies</w:t>
      </w:r>
      <w:r>
        <w:rPr>
          <w:rFonts w:ascii="Calibri" w:eastAsia="Calibri" w:hAnsi="Calibri" w:cs="Arial"/>
          <w:sz w:val="20"/>
          <w:szCs w:val="20"/>
          <w:lang w:val="en-GB"/>
        </w:rPr>
        <w:t xml:space="preserve">, as this project aims to stimulate green jobs development. </w:t>
      </w:r>
    </w:p>
    <w:p w14:paraId="64E975D6" w14:textId="77777777" w:rsidR="00EE6EBA" w:rsidRDefault="00EE6EBA" w:rsidP="00EE6EBA">
      <w:pPr>
        <w:numPr>
          <w:ilvl w:val="0"/>
          <w:numId w:val="33"/>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 xml:space="preserve">The Global Adaptation Network, overseeing events like the Asia-Pacific Climate Change Adaptation Forum (APAN), </w:t>
      </w:r>
      <w:r>
        <w:rPr>
          <w:rFonts w:ascii="Calibri" w:eastAsia="Calibri" w:hAnsi="Calibri" w:cs="Arial"/>
          <w:sz w:val="20"/>
          <w:szCs w:val="24"/>
          <w:lang w:val="en-GB"/>
        </w:rPr>
        <w:t>can serve to share the knowledge, especially since this platform is</w:t>
      </w:r>
      <w:r w:rsidRPr="009E3201">
        <w:rPr>
          <w:rFonts w:ascii="Calibri" w:eastAsia="Calibri" w:hAnsi="Calibri" w:cs="Arial"/>
          <w:sz w:val="20"/>
          <w:szCs w:val="24"/>
          <w:lang w:val="en-GB"/>
        </w:rPr>
        <w:t xml:space="preserve"> focusing on themes </w:t>
      </w:r>
      <w:r>
        <w:rPr>
          <w:rFonts w:ascii="Calibri" w:eastAsia="Calibri" w:hAnsi="Calibri" w:cs="Arial"/>
          <w:sz w:val="20"/>
          <w:szCs w:val="24"/>
          <w:lang w:val="en-GB"/>
        </w:rPr>
        <w:t xml:space="preserve">such as </w:t>
      </w:r>
      <w:r w:rsidRPr="009E3201">
        <w:rPr>
          <w:rFonts w:ascii="Calibri" w:eastAsia="Calibri" w:hAnsi="Calibri" w:cs="Arial"/>
          <w:sz w:val="20"/>
          <w:szCs w:val="24"/>
          <w:lang w:val="en-GB"/>
        </w:rPr>
        <w:t>Mountainous Regions and Urban Areas and Infrastructure.</w:t>
      </w:r>
      <w:r>
        <w:rPr>
          <w:rFonts w:ascii="Calibri" w:eastAsia="Calibri" w:hAnsi="Calibri" w:cs="Arial"/>
          <w:sz w:val="20"/>
          <w:szCs w:val="24"/>
          <w:lang w:val="en-GB"/>
        </w:rPr>
        <w:t xml:space="preserve"> </w:t>
      </w:r>
      <w:r w:rsidRPr="00406660">
        <w:rPr>
          <w:rFonts w:ascii="Calibri" w:eastAsia="Calibri" w:hAnsi="Calibri" w:cs="Arial"/>
          <w:sz w:val="20"/>
          <w:szCs w:val="24"/>
          <w:lang w:val="en-GB"/>
        </w:rPr>
        <w:t>This project will gather substantial expertise in the application of nature-based solutions for urban areas situated in challenging terrain.</w:t>
      </w:r>
    </w:p>
    <w:p w14:paraId="6B5A9112" w14:textId="77777777" w:rsidR="00EE6EBA" w:rsidRPr="00316C73" w:rsidRDefault="00EE6EBA" w:rsidP="00EE6EBA">
      <w:pPr>
        <w:numPr>
          <w:ilvl w:val="0"/>
          <w:numId w:val="33"/>
        </w:numPr>
        <w:suppressAutoHyphens/>
        <w:spacing w:after="120" w:line="240" w:lineRule="auto"/>
        <w:contextualSpacing/>
        <w:jc w:val="both"/>
        <w:rPr>
          <w:rFonts w:ascii="Calibri" w:eastAsia="Calibri" w:hAnsi="Calibri" w:cs="Arial"/>
          <w:sz w:val="20"/>
          <w:szCs w:val="24"/>
          <w:lang w:val="en-GB"/>
        </w:rPr>
      </w:pPr>
      <w:r w:rsidRPr="00316C73">
        <w:rPr>
          <w:rFonts w:ascii="Calibri" w:eastAsia="Calibri" w:hAnsi="Calibri" w:cs="Arial"/>
          <w:sz w:val="20"/>
          <w:szCs w:val="24"/>
          <w:lang w:val="en-GB"/>
        </w:rPr>
        <w:t>The Bay of Bengal Initiative for Multi-Sectoral Technical and Economic Cooperatio</w:t>
      </w:r>
      <w:r>
        <w:rPr>
          <w:rFonts w:ascii="Calibri" w:eastAsia="Calibri" w:hAnsi="Calibri" w:cs="Arial"/>
          <w:sz w:val="20"/>
          <w:szCs w:val="24"/>
          <w:lang w:val="en-GB"/>
        </w:rPr>
        <w:t>n (</w:t>
      </w:r>
      <w:r w:rsidRPr="009E3201">
        <w:rPr>
          <w:rFonts w:ascii="Calibri" w:eastAsia="Calibri" w:hAnsi="Calibri" w:cs="Arial"/>
          <w:sz w:val="20"/>
          <w:szCs w:val="24"/>
          <w:lang w:val="en-GB"/>
        </w:rPr>
        <w:t>BIMSTEC</w:t>
      </w:r>
      <w:r>
        <w:rPr>
          <w:rFonts w:ascii="Calibri" w:eastAsia="Calibri" w:hAnsi="Calibri" w:cs="Arial"/>
          <w:sz w:val="20"/>
          <w:szCs w:val="24"/>
          <w:lang w:val="en-GB"/>
        </w:rPr>
        <w:t>)</w:t>
      </w:r>
      <w:r w:rsidRPr="009E3201">
        <w:rPr>
          <w:rFonts w:ascii="Calibri" w:eastAsia="Calibri" w:hAnsi="Calibri" w:cs="Arial"/>
          <w:sz w:val="20"/>
          <w:szCs w:val="24"/>
          <w:lang w:val="en-GB"/>
        </w:rPr>
        <w:t xml:space="preserve"> Joint Working Group on Environment and Climate Change finalized the Concept Note in October 2023 in BIMSTEC Areas of Cooperation and Plan of Action on Environment and Climate Change</w:t>
      </w:r>
      <w:r>
        <w:rPr>
          <w:rFonts w:ascii="Calibri" w:eastAsia="Calibri" w:hAnsi="Calibri" w:cs="Arial"/>
          <w:sz w:val="20"/>
          <w:szCs w:val="24"/>
          <w:lang w:val="en-GB"/>
        </w:rPr>
        <w:t>, which provides additional venue to cooperate with neighbouring countries on adaptation issues</w:t>
      </w:r>
      <w:r w:rsidRPr="009E3201">
        <w:rPr>
          <w:rFonts w:ascii="Calibri" w:eastAsia="Calibri" w:hAnsi="Calibri" w:cs="Arial"/>
          <w:sz w:val="20"/>
          <w:szCs w:val="24"/>
          <w:lang w:val="en-GB"/>
        </w:rPr>
        <w:t>.</w:t>
      </w:r>
    </w:p>
    <w:p w14:paraId="0C7C42D3" w14:textId="77777777" w:rsidR="00EE6EBA" w:rsidRPr="0080616F" w:rsidRDefault="00EE6EBA" w:rsidP="00EE6EBA">
      <w:pPr>
        <w:numPr>
          <w:ilvl w:val="0"/>
          <w:numId w:val="33"/>
        </w:numPr>
        <w:suppressAutoHyphens/>
        <w:spacing w:after="120" w:line="240" w:lineRule="auto"/>
        <w:contextualSpacing/>
        <w:jc w:val="both"/>
        <w:rPr>
          <w:rFonts w:ascii="Calibri" w:eastAsia="Calibri" w:hAnsi="Calibri" w:cs="Arial"/>
          <w:sz w:val="20"/>
          <w:szCs w:val="24"/>
          <w:lang w:val="en-GB"/>
        </w:rPr>
      </w:pPr>
      <w:r>
        <w:rPr>
          <w:rFonts w:ascii="Calibri" w:eastAsia="Calibri" w:hAnsi="Calibri" w:cs="Arial"/>
          <w:sz w:val="20"/>
          <w:szCs w:val="24"/>
          <w:lang w:val="en-GB"/>
        </w:rPr>
        <w:t xml:space="preserve">The </w:t>
      </w:r>
      <w:r w:rsidRPr="009E3201">
        <w:rPr>
          <w:rFonts w:ascii="Calibri" w:eastAsia="Calibri" w:hAnsi="Calibri" w:cs="Arial"/>
          <w:sz w:val="20"/>
          <w:szCs w:val="24"/>
          <w:lang w:val="en-GB"/>
        </w:rPr>
        <w:t xml:space="preserve">Making Cities Resilient 2030 </w:t>
      </w:r>
      <w:r>
        <w:rPr>
          <w:rFonts w:ascii="Calibri" w:eastAsia="Calibri" w:hAnsi="Calibri" w:cs="Arial"/>
          <w:sz w:val="20"/>
          <w:szCs w:val="24"/>
          <w:lang w:val="en-GB"/>
        </w:rPr>
        <w:t>platform</w:t>
      </w:r>
      <w:r w:rsidRPr="009E3201">
        <w:rPr>
          <w:rFonts w:ascii="Calibri" w:eastAsia="Calibri" w:hAnsi="Calibri" w:cs="Arial"/>
          <w:sz w:val="20"/>
          <w:szCs w:val="24"/>
          <w:lang w:val="en-GB"/>
        </w:rPr>
        <w:t xml:space="preserve">, </w:t>
      </w:r>
      <w:r>
        <w:rPr>
          <w:rFonts w:ascii="Calibri" w:eastAsia="Calibri" w:hAnsi="Calibri" w:cs="Arial"/>
          <w:sz w:val="20"/>
          <w:szCs w:val="24"/>
          <w:lang w:val="en-GB"/>
        </w:rPr>
        <w:t xml:space="preserve">is </w:t>
      </w:r>
      <w:r w:rsidRPr="009E3201">
        <w:rPr>
          <w:rFonts w:ascii="Calibri" w:eastAsia="Calibri" w:hAnsi="Calibri" w:cs="Arial"/>
          <w:sz w:val="20"/>
          <w:szCs w:val="24"/>
          <w:lang w:val="en-GB"/>
        </w:rPr>
        <w:t>assist</w:t>
      </w:r>
      <w:r>
        <w:rPr>
          <w:rFonts w:ascii="Calibri" w:eastAsia="Calibri" w:hAnsi="Calibri" w:cs="Arial"/>
          <w:sz w:val="20"/>
          <w:szCs w:val="24"/>
          <w:lang w:val="en-GB"/>
        </w:rPr>
        <w:t>ing</w:t>
      </w:r>
      <w:r w:rsidRPr="009E3201">
        <w:rPr>
          <w:rFonts w:ascii="Calibri" w:eastAsia="Calibri" w:hAnsi="Calibri" w:cs="Arial"/>
          <w:sz w:val="20"/>
          <w:szCs w:val="24"/>
          <w:lang w:val="en-GB"/>
        </w:rPr>
        <w:t xml:space="preserve"> cities in assessing resilience and accelerating local DRR strategy development. A training-of-trainers on urban resilience for Nepali and Bhutanese officials occurred in May 2023 as part of this initiative</w:t>
      </w:r>
      <w:r>
        <w:rPr>
          <w:rFonts w:ascii="Calibri" w:eastAsia="Calibri" w:hAnsi="Calibri" w:cs="Arial"/>
          <w:sz w:val="20"/>
          <w:szCs w:val="24"/>
          <w:lang w:val="en-GB"/>
        </w:rPr>
        <w:t xml:space="preserve">. Continuation of this training should be explored, considering its potential synergies with project’s training activities. </w:t>
      </w:r>
    </w:p>
    <w:p w14:paraId="161C3FB1" w14:textId="77777777" w:rsidR="00EE6EBA" w:rsidRPr="009E3201" w:rsidRDefault="00EE6EBA" w:rsidP="00EE6EBA">
      <w:pPr>
        <w:numPr>
          <w:ilvl w:val="0"/>
          <w:numId w:val="32"/>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 xml:space="preserve">The Global Covenant of Mayors (GCoM) is the world's largest alliance for city climate leadership, comprising over 12,500 cities and local governments. Through its Regional/National Covenants, GCoM convenes stakeholders to accelerate climate action at local, national, and regional levels. </w:t>
      </w:r>
      <w:r>
        <w:rPr>
          <w:rFonts w:ascii="Calibri" w:eastAsia="Calibri" w:hAnsi="Calibri" w:cs="Arial"/>
          <w:sz w:val="20"/>
          <w:szCs w:val="24"/>
          <w:lang w:val="en-GB"/>
        </w:rPr>
        <w:t xml:space="preserve">Thimphu and Paro could join this valuable network which providing a framework tailored to support cities in their climate action planning, monitoring and reporting. </w:t>
      </w:r>
    </w:p>
    <w:p w14:paraId="54C43521" w14:textId="77777777" w:rsidR="00EE6EBA" w:rsidRDefault="00EE6EBA" w:rsidP="00EE6EBA">
      <w:pPr>
        <w:numPr>
          <w:ilvl w:val="0"/>
          <w:numId w:val="31"/>
        </w:numPr>
        <w:suppressAutoHyphens/>
        <w:spacing w:after="120" w:line="240" w:lineRule="auto"/>
        <w:contextualSpacing/>
        <w:jc w:val="both"/>
        <w:rPr>
          <w:rFonts w:ascii="Calibri" w:eastAsia="Calibri" w:hAnsi="Calibri" w:cs="Arial"/>
          <w:sz w:val="20"/>
          <w:szCs w:val="24"/>
          <w:lang w:val="en-GB"/>
        </w:rPr>
      </w:pPr>
      <w:r>
        <w:rPr>
          <w:rFonts w:ascii="Calibri" w:eastAsia="Calibri" w:hAnsi="Calibri" w:cs="Arial"/>
          <w:sz w:val="20"/>
          <w:szCs w:val="24"/>
          <w:lang w:val="en-GB"/>
        </w:rPr>
        <w:lastRenderedPageBreak/>
        <w:t xml:space="preserve">Also, the </w:t>
      </w:r>
      <w:r w:rsidRPr="009E3201">
        <w:rPr>
          <w:rFonts w:ascii="Calibri" w:eastAsia="Calibri" w:hAnsi="Calibri" w:cs="Arial"/>
          <w:sz w:val="20"/>
          <w:szCs w:val="24"/>
          <w:lang w:val="en-GB"/>
        </w:rPr>
        <w:t xml:space="preserve">International Society of City and Regional Planners (ISOCARP) is a global society uniting urban and regional planners to jointly pursue the vision of the SDGs and the New Urban Agenda. </w:t>
      </w:r>
      <w:r>
        <w:rPr>
          <w:rFonts w:ascii="Calibri" w:eastAsia="Calibri" w:hAnsi="Calibri" w:cs="Arial"/>
          <w:sz w:val="20"/>
          <w:szCs w:val="24"/>
          <w:lang w:val="en-GB"/>
        </w:rPr>
        <w:t>ISOCARP’s</w:t>
      </w:r>
      <w:r w:rsidRPr="009E3201">
        <w:rPr>
          <w:rFonts w:ascii="Calibri" w:eastAsia="Calibri" w:hAnsi="Calibri" w:cs="Arial"/>
          <w:sz w:val="20"/>
          <w:szCs w:val="24"/>
          <w:lang w:val="en-GB"/>
        </w:rPr>
        <w:t xml:space="preserve"> annual World Congress brings together political leaders, researchers, and practitioners to exchange ideas and insights</w:t>
      </w:r>
      <w:r>
        <w:rPr>
          <w:rFonts w:ascii="Calibri" w:eastAsia="Calibri" w:hAnsi="Calibri" w:cs="Arial"/>
          <w:sz w:val="20"/>
          <w:szCs w:val="24"/>
          <w:lang w:val="en-GB"/>
        </w:rPr>
        <w:t>, which could be of particular relevance for Bhutan given its current urbanisation endeavours</w:t>
      </w:r>
      <w:r w:rsidRPr="009E3201">
        <w:rPr>
          <w:rFonts w:ascii="Calibri" w:eastAsia="Calibri" w:hAnsi="Calibri" w:cs="Arial"/>
          <w:sz w:val="20"/>
          <w:szCs w:val="24"/>
          <w:lang w:val="en-GB"/>
        </w:rPr>
        <w:t>. Additionally, their Young Professionals Programme offers ambitious planning professionals a platform to work and share experiences in diverse environments</w:t>
      </w:r>
      <w:r>
        <w:rPr>
          <w:rFonts w:ascii="Calibri" w:eastAsia="Calibri" w:hAnsi="Calibri" w:cs="Arial"/>
          <w:sz w:val="20"/>
          <w:szCs w:val="24"/>
          <w:lang w:val="en-GB"/>
        </w:rPr>
        <w:t xml:space="preserve">. </w:t>
      </w:r>
    </w:p>
    <w:p w14:paraId="00C412E4" w14:textId="77777777" w:rsidR="0032101B" w:rsidRPr="009E3201" w:rsidRDefault="0032101B" w:rsidP="0032101B">
      <w:pPr>
        <w:suppressAutoHyphens/>
        <w:spacing w:after="120" w:line="240" w:lineRule="auto"/>
        <w:ind w:left="720"/>
        <w:contextualSpacing/>
        <w:jc w:val="both"/>
        <w:rPr>
          <w:rFonts w:ascii="Calibri" w:eastAsia="Calibri" w:hAnsi="Calibri" w:cs="Arial"/>
          <w:sz w:val="20"/>
          <w:szCs w:val="24"/>
          <w:lang w:val="en-GB"/>
        </w:rPr>
      </w:pPr>
    </w:p>
    <w:p w14:paraId="69BD49D6" w14:textId="77777777" w:rsidR="00BD0A6E" w:rsidRPr="00750493" w:rsidRDefault="00BD0A6E" w:rsidP="00750493">
      <w:pPr>
        <w:keepNext/>
        <w:keepLines/>
        <w:suppressAutoHyphens/>
        <w:spacing w:after="0" w:line="240" w:lineRule="auto"/>
        <w:outlineLvl w:val="1"/>
        <w:rPr>
          <w:rFonts w:ascii="Calibri" w:eastAsia="Times New Roman" w:hAnsi="Calibri" w:cs="Calibri"/>
          <w:b/>
          <w:bCs/>
          <w:sz w:val="24"/>
          <w:szCs w:val="24"/>
          <w:lang w:val="en-GB"/>
        </w:rPr>
      </w:pPr>
      <w:bookmarkStart w:id="45" w:name="_Toc162106208"/>
      <w:r w:rsidRPr="00750493">
        <w:rPr>
          <w:rFonts w:ascii="Calibri" w:eastAsia="Times New Roman" w:hAnsi="Calibri" w:cs="Calibri"/>
          <w:b/>
          <w:bCs/>
          <w:sz w:val="24"/>
          <w:szCs w:val="24"/>
          <w:lang w:val="en-GB"/>
        </w:rPr>
        <w:t>Gender equality and Women’s Empowerment</w:t>
      </w:r>
      <w:bookmarkEnd w:id="45"/>
    </w:p>
    <w:p w14:paraId="1FD4FFA1" w14:textId="2267914D" w:rsidR="00BD0A6E" w:rsidRPr="00C97066" w:rsidRDefault="00BD0A6E" w:rsidP="0076099F">
      <w:pPr>
        <w:jc w:val="both"/>
        <w:rPr>
          <w:rFonts w:ascii="Calibri" w:hAnsi="Calibri" w:cs="Calibri"/>
          <w:color w:val="000000" w:themeColor="text1"/>
          <w:sz w:val="20"/>
          <w:szCs w:val="20"/>
        </w:rPr>
      </w:pPr>
      <w:r w:rsidRPr="00C97066">
        <w:rPr>
          <w:rFonts w:ascii="Calibri" w:hAnsi="Calibri" w:cs="Calibri"/>
          <w:color w:val="000000" w:themeColor="text1"/>
          <w:sz w:val="20"/>
          <w:szCs w:val="20"/>
        </w:rPr>
        <w:t>A comprehensive Gender Analysis and Action Plan (</w:t>
      </w:r>
      <w:r>
        <w:rPr>
          <w:rFonts w:ascii="Calibri" w:hAnsi="Calibri" w:cs="Calibri"/>
          <w:color w:val="000000" w:themeColor="text1"/>
          <w:sz w:val="20"/>
          <w:szCs w:val="20"/>
        </w:rPr>
        <w:t>Annex 10)</w:t>
      </w:r>
      <w:r w:rsidRPr="00C97066">
        <w:rPr>
          <w:rFonts w:ascii="Calibri" w:hAnsi="Calibri" w:cs="Calibri"/>
          <w:color w:val="000000" w:themeColor="text1"/>
          <w:sz w:val="20"/>
          <w:szCs w:val="20"/>
        </w:rPr>
        <w:t xml:space="preserve"> </w:t>
      </w:r>
      <w:r w:rsidR="0076099F">
        <w:rPr>
          <w:rFonts w:ascii="Calibri" w:hAnsi="Calibri" w:cs="Calibri"/>
          <w:color w:val="000000" w:themeColor="text1"/>
          <w:sz w:val="20"/>
          <w:szCs w:val="20"/>
        </w:rPr>
        <w:t>has been</w:t>
      </w:r>
      <w:r w:rsidRPr="00C97066">
        <w:rPr>
          <w:rFonts w:ascii="Calibri" w:hAnsi="Calibri" w:cs="Calibri"/>
          <w:color w:val="000000" w:themeColor="text1"/>
          <w:sz w:val="20"/>
          <w:szCs w:val="20"/>
        </w:rPr>
        <w:t xml:space="preserve"> developed for the project. The analysis includes secondary review and findings from field studies from the project districts. </w:t>
      </w:r>
    </w:p>
    <w:p w14:paraId="495F92FD" w14:textId="65F64901" w:rsidR="00BD0A6E" w:rsidRDefault="00BD0A6E" w:rsidP="00BD0A6E">
      <w:pPr>
        <w:spacing w:after="0"/>
        <w:jc w:val="both"/>
        <w:rPr>
          <w:rFonts w:ascii="Calibri" w:hAnsi="Calibri" w:cs="Calibri"/>
          <w:color w:val="000000" w:themeColor="text1"/>
          <w:sz w:val="20"/>
          <w:szCs w:val="20"/>
        </w:rPr>
      </w:pPr>
      <w:r w:rsidRPr="30BF9449">
        <w:rPr>
          <w:rFonts w:ascii="Calibri" w:eastAsia="Calibri" w:hAnsi="Calibri" w:cs="Calibri"/>
          <w:sz w:val="20"/>
          <w:szCs w:val="20"/>
        </w:rPr>
        <w:t>Key</w:t>
      </w:r>
      <w:r w:rsidRPr="30BF9449">
        <w:rPr>
          <w:rFonts w:ascii="Calibri" w:hAnsi="Calibri" w:cs="Calibri"/>
          <w:color w:val="000000" w:themeColor="text1"/>
          <w:sz w:val="20"/>
          <w:szCs w:val="20"/>
        </w:rPr>
        <w:t xml:space="preserve"> </w:t>
      </w:r>
      <w:r w:rsidRPr="00C97066">
        <w:rPr>
          <w:rFonts w:ascii="Calibri" w:hAnsi="Calibri" w:cs="Calibri"/>
          <w:color w:val="000000" w:themeColor="text1"/>
          <w:sz w:val="20"/>
          <w:szCs w:val="20"/>
        </w:rPr>
        <w:t>findings are summarized here:</w:t>
      </w:r>
    </w:p>
    <w:p w14:paraId="131A4132"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Women generally handle caregiving and household tasks, with a trend towards shared responsibilities in urban areas.</w:t>
      </w:r>
    </w:p>
    <w:p w14:paraId="7143DDB3"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Women make smaller household decisions, while men control major purchases and finances. However, single women become primary decision-makers.</w:t>
      </w:r>
    </w:p>
    <w:p w14:paraId="1E0A3D6F"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Women are underrepresented in leadership positions (e.g., village heads, worksite supervisors).</w:t>
      </w:r>
    </w:p>
    <w:p w14:paraId="09E381A7"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Women attend community meetings more frequently due to childcare responsibilities.</w:t>
      </w:r>
    </w:p>
    <w:p w14:paraId="5EF9C562"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Understanding of climate change is limited, often based on perceived weather changes. Information primarily comes from weather forecasts. Literate individuals, especially youth, demonstrate greater awareness.</w:t>
      </w:r>
    </w:p>
    <w:p w14:paraId="7EF2D055"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Plumbing and water system maintenance are male-dominated, especially in rural areas where travel and physical work are required.</w:t>
      </w:r>
    </w:p>
    <w:p w14:paraId="442F59AB"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Women may manage urban water tanks.</w:t>
      </w:r>
    </w:p>
    <w:p w14:paraId="3BFC30F7"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Single mothers carry substantial burdens, limiting their ability to participate in training and income-generating activities.</w:t>
      </w:r>
    </w:p>
    <w:p w14:paraId="54EF5609"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Men possess stronger economic networks and awareness of opportunities.</w:t>
      </w:r>
    </w:p>
    <w:p w14:paraId="7CC47D18" w14:textId="77777777" w:rsidR="00812876" w:rsidRPr="00812876" w:rsidRDefault="00812876" w:rsidP="00812876">
      <w:pPr>
        <w:pStyle w:val="Compact"/>
        <w:numPr>
          <w:ilvl w:val="0"/>
          <w:numId w:val="91"/>
        </w:numPr>
        <w:jc w:val="both"/>
        <w:rPr>
          <w:rFonts w:cs="Calibri"/>
          <w:iCs w:val="0"/>
          <w:color w:val="000000" w:themeColor="text1"/>
          <w:szCs w:val="20"/>
        </w:rPr>
      </w:pPr>
      <w:r w:rsidRPr="00812876">
        <w:rPr>
          <w:rFonts w:cs="Calibri"/>
          <w:iCs w:val="0"/>
          <w:color w:val="000000" w:themeColor="text1"/>
          <w:szCs w:val="20"/>
        </w:rPr>
        <w:t>Cultural biases exist, with women perceived as less capable in certain skilled tasks. This hinders their participation.</w:t>
      </w:r>
    </w:p>
    <w:p w14:paraId="2ABAEF37" w14:textId="77777777" w:rsidR="00812876" w:rsidRDefault="00812876" w:rsidP="00812876">
      <w:pPr>
        <w:pStyle w:val="Compact"/>
        <w:jc w:val="both"/>
      </w:pPr>
    </w:p>
    <w:p w14:paraId="07449028" w14:textId="77777777" w:rsidR="00BD0A6E" w:rsidRPr="00C25763" w:rsidRDefault="00BD0A6E" w:rsidP="00BD0A6E">
      <w:pPr>
        <w:jc w:val="both"/>
        <w:rPr>
          <w:rFonts w:ascii="Calibri" w:hAnsi="Calibri" w:cs="Calibri"/>
          <w:b/>
          <w:bCs/>
          <w:color w:val="000000" w:themeColor="text1"/>
          <w:sz w:val="20"/>
          <w:szCs w:val="20"/>
        </w:rPr>
      </w:pPr>
      <w:r w:rsidRPr="00C25763">
        <w:rPr>
          <w:rFonts w:ascii="Calibri" w:hAnsi="Calibri" w:cs="Calibri"/>
          <w:b/>
          <w:bCs/>
          <w:color w:val="000000" w:themeColor="text1"/>
          <w:sz w:val="20"/>
          <w:szCs w:val="20"/>
        </w:rPr>
        <w:t xml:space="preserve">Gender </w:t>
      </w:r>
      <w:r w:rsidRPr="6C65AEAD">
        <w:rPr>
          <w:rFonts w:ascii="Calibri" w:hAnsi="Calibri" w:cs="Calibri"/>
          <w:b/>
          <w:bCs/>
          <w:color w:val="000000" w:themeColor="text1"/>
          <w:sz w:val="20"/>
          <w:szCs w:val="20"/>
        </w:rPr>
        <w:t>mainstreaming</w:t>
      </w:r>
      <w:r w:rsidRPr="00C25763">
        <w:rPr>
          <w:rFonts w:ascii="Calibri" w:hAnsi="Calibri" w:cs="Calibri"/>
          <w:b/>
          <w:bCs/>
          <w:color w:val="000000" w:themeColor="text1"/>
          <w:sz w:val="20"/>
          <w:szCs w:val="20"/>
        </w:rPr>
        <w:t xml:space="preserve"> in project</w:t>
      </w:r>
    </w:p>
    <w:p w14:paraId="7FE4223F" w14:textId="77777777" w:rsidR="00812876" w:rsidRDefault="00812876" w:rsidP="00BD0A6E">
      <w:pPr>
        <w:jc w:val="both"/>
        <w:rPr>
          <w:rFonts w:ascii="Calibri" w:hAnsi="Calibri" w:cs="Calibri"/>
          <w:color w:val="000000" w:themeColor="text1"/>
          <w:sz w:val="20"/>
          <w:szCs w:val="20"/>
        </w:rPr>
      </w:pPr>
      <w:r w:rsidRPr="00812876">
        <w:rPr>
          <w:rFonts w:ascii="Calibri" w:hAnsi="Calibri" w:cs="Calibri"/>
          <w:color w:val="000000" w:themeColor="text1"/>
          <w:sz w:val="20"/>
          <w:szCs w:val="20"/>
        </w:rPr>
        <w:t>The project aims to mainstream gender considerations into all phases of its work, from planning to evaluation. The Gender Action Plan (GAP) will promote women's participation in decision-making, transform harmful gender norms, reduce women's unpaid care burden, and increase their access to resources.  The project will cater to the diverse needs of men, women, those with different gender identities, and other vulnerable groups, striving for equality across all ages and areas.  Guided by national policies and UNDP/GEF principles, the project will avoid exacerbating inequalities, utilize inclusive and gender-sensitive communication, enforce zero-tolerance for gender-based violence, and rigorously monitor and evaluate its impact on gender equality.  Resources will be dedicated to empowering women and enhancing their leadership within local organizations, institutions, and project activities.</w:t>
      </w:r>
    </w:p>
    <w:p w14:paraId="7DD269E9" w14:textId="77777777" w:rsidR="00BD0A6E" w:rsidRPr="00A92C66" w:rsidRDefault="00BD0A6E" w:rsidP="00812876">
      <w:pPr>
        <w:jc w:val="both"/>
        <w:rPr>
          <w:rFonts w:ascii="Calibri" w:hAnsi="Calibri" w:cs="Calibri"/>
          <w:b/>
          <w:bCs/>
          <w:color w:val="000000" w:themeColor="text1"/>
          <w:sz w:val="20"/>
          <w:szCs w:val="20"/>
        </w:rPr>
      </w:pPr>
      <w:r w:rsidRPr="00A92C66">
        <w:rPr>
          <w:rFonts w:ascii="Calibri" w:hAnsi="Calibri" w:cs="Calibri"/>
          <w:b/>
          <w:bCs/>
          <w:color w:val="000000" w:themeColor="text1"/>
          <w:sz w:val="20"/>
          <w:szCs w:val="20"/>
        </w:rPr>
        <w:t>Project governance</w:t>
      </w:r>
    </w:p>
    <w:p w14:paraId="333184D6" w14:textId="77777777" w:rsidR="00812876" w:rsidRPr="00812876" w:rsidRDefault="00812876" w:rsidP="00812876">
      <w:pPr>
        <w:jc w:val="both"/>
        <w:rPr>
          <w:rFonts w:ascii="Calibri" w:hAnsi="Calibri" w:cs="Calibri"/>
          <w:color w:val="000000" w:themeColor="text1"/>
          <w:sz w:val="20"/>
          <w:szCs w:val="20"/>
        </w:rPr>
      </w:pPr>
      <w:r w:rsidRPr="00812876">
        <w:rPr>
          <w:rFonts w:ascii="Calibri" w:hAnsi="Calibri" w:cs="Calibri"/>
          <w:color w:val="000000" w:themeColor="text1"/>
          <w:sz w:val="20"/>
          <w:szCs w:val="20"/>
        </w:rPr>
        <w:t>The Project Management Unit (PMU) will include a full-time Gender Focal Point (GFP) or an as-needed consultant. This individual, along with MoIT officials, will drive gender mainstreaming across all project phases.</w:t>
      </w:r>
    </w:p>
    <w:p w14:paraId="5FA2E035" w14:textId="26284793" w:rsidR="00812876" w:rsidRPr="00812876" w:rsidRDefault="00812876" w:rsidP="00812876">
      <w:pPr>
        <w:jc w:val="both"/>
        <w:rPr>
          <w:rFonts w:ascii="Calibri" w:hAnsi="Calibri" w:cs="Calibri"/>
          <w:color w:val="000000" w:themeColor="text1"/>
          <w:sz w:val="20"/>
          <w:szCs w:val="20"/>
        </w:rPr>
      </w:pPr>
      <w:r>
        <w:rPr>
          <w:rFonts w:ascii="Calibri" w:hAnsi="Calibri" w:cs="Calibri"/>
          <w:color w:val="000000" w:themeColor="text1"/>
          <w:sz w:val="20"/>
          <w:szCs w:val="20"/>
        </w:rPr>
        <w:t xml:space="preserve">The </w:t>
      </w:r>
      <w:r w:rsidRPr="00812876">
        <w:rPr>
          <w:rFonts w:ascii="Calibri" w:hAnsi="Calibri" w:cs="Calibri"/>
          <w:color w:val="000000" w:themeColor="text1"/>
          <w:sz w:val="20"/>
          <w:szCs w:val="20"/>
        </w:rPr>
        <w:t>GFP Key Responsibilities</w:t>
      </w:r>
      <w:r>
        <w:rPr>
          <w:rFonts w:ascii="Calibri" w:hAnsi="Calibri" w:cs="Calibri"/>
          <w:color w:val="000000" w:themeColor="text1"/>
          <w:sz w:val="20"/>
          <w:szCs w:val="20"/>
        </w:rPr>
        <w:t xml:space="preserve"> include:</w:t>
      </w:r>
    </w:p>
    <w:p w14:paraId="007D4CD0" w14:textId="77777777" w:rsidR="00812876" w:rsidRPr="00812876" w:rsidRDefault="00812876" w:rsidP="00812876">
      <w:pPr>
        <w:pStyle w:val="ListParagraph"/>
        <w:numPr>
          <w:ilvl w:val="0"/>
          <w:numId w:val="92"/>
        </w:numPr>
        <w:jc w:val="both"/>
        <w:rPr>
          <w:rFonts w:ascii="Calibri" w:hAnsi="Calibri" w:cs="Calibri"/>
          <w:color w:val="000000" w:themeColor="text1"/>
          <w:sz w:val="20"/>
          <w:szCs w:val="20"/>
        </w:rPr>
      </w:pPr>
      <w:r w:rsidRPr="00812876">
        <w:rPr>
          <w:rFonts w:ascii="Calibri" w:hAnsi="Calibri" w:cs="Calibri"/>
          <w:color w:val="000000" w:themeColor="text1"/>
          <w:sz w:val="20"/>
          <w:szCs w:val="20"/>
        </w:rPr>
        <w:t>Integrate gender considerations throughout the project cycle to address inequalities and empower women.</w:t>
      </w:r>
    </w:p>
    <w:p w14:paraId="61F8848D" w14:textId="77777777" w:rsidR="00812876" w:rsidRPr="00812876" w:rsidRDefault="00812876" w:rsidP="00812876">
      <w:pPr>
        <w:pStyle w:val="ListParagraph"/>
        <w:numPr>
          <w:ilvl w:val="0"/>
          <w:numId w:val="92"/>
        </w:numPr>
        <w:jc w:val="both"/>
        <w:rPr>
          <w:rFonts w:ascii="Calibri" w:hAnsi="Calibri" w:cs="Calibri"/>
          <w:color w:val="000000" w:themeColor="text1"/>
          <w:sz w:val="20"/>
          <w:szCs w:val="20"/>
        </w:rPr>
      </w:pPr>
      <w:r w:rsidRPr="00812876">
        <w:rPr>
          <w:rFonts w:ascii="Calibri" w:hAnsi="Calibri" w:cs="Calibri"/>
          <w:color w:val="000000" w:themeColor="text1"/>
          <w:sz w:val="20"/>
          <w:szCs w:val="20"/>
        </w:rPr>
        <w:t>Oversee Gender Action Plan (GAP) implementation.</w:t>
      </w:r>
    </w:p>
    <w:p w14:paraId="16020FE2" w14:textId="77777777" w:rsidR="00812876" w:rsidRPr="00812876" w:rsidRDefault="00812876" w:rsidP="00812876">
      <w:pPr>
        <w:pStyle w:val="ListParagraph"/>
        <w:numPr>
          <w:ilvl w:val="0"/>
          <w:numId w:val="92"/>
        </w:numPr>
        <w:jc w:val="both"/>
        <w:rPr>
          <w:rFonts w:ascii="Calibri" w:hAnsi="Calibri" w:cs="Calibri"/>
          <w:color w:val="000000" w:themeColor="text1"/>
          <w:sz w:val="20"/>
          <w:szCs w:val="20"/>
        </w:rPr>
      </w:pPr>
      <w:r w:rsidRPr="00812876">
        <w:rPr>
          <w:rFonts w:ascii="Calibri" w:hAnsi="Calibri" w:cs="Calibri"/>
          <w:color w:val="000000" w:themeColor="text1"/>
          <w:sz w:val="20"/>
          <w:szCs w:val="20"/>
        </w:rPr>
        <w:lastRenderedPageBreak/>
        <w:t>Facilitate women's participation in planning, decision-making, and establish minimum representation targets.</w:t>
      </w:r>
    </w:p>
    <w:p w14:paraId="68281D4D" w14:textId="77777777" w:rsidR="00812876" w:rsidRPr="00812876" w:rsidRDefault="00812876" w:rsidP="00812876">
      <w:pPr>
        <w:pStyle w:val="ListParagraph"/>
        <w:numPr>
          <w:ilvl w:val="0"/>
          <w:numId w:val="92"/>
        </w:numPr>
        <w:jc w:val="both"/>
        <w:rPr>
          <w:rFonts w:ascii="Calibri" w:hAnsi="Calibri" w:cs="Calibri"/>
          <w:color w:val="000000" w:themeColor="text1"/>
          <w:sz w:val="20"/>
          <w:szCs w:val="20"/>
        </w:rPr>
      </w:pPr>
      <w:r w:rsidRPr="00812876">
        <w:rPr>
          <w:rFonts w:ascii="Calibri" w:hAnsi="Calibri" w:cs="Calibri"/>
          <w:color w:val="000000" w:themeColor="text1"/>
          <w:sz w:val="20"/>
          <w:szCs w:val="20"/>
        </w:rPr>
        <w:t>Collaborate with the PMU to raise awareness on gender equality and inclusion.</w:t>
      </w:r>
    </w:p>
    <w:p w14:paraId="65F908C2" w14:textId="77777777" w:rsidR="00812876" w:rsidRPr="00812876" w:rsidRDefault="00812876" w:rsidP="00812876">
      <w:pPr>
        <w:pStyle w:val="ListParagraph"/>
        <w:numPr>
          <w:ilvl w:val="0"/>
          <w:numId w:val="92"/>
        </w:numPr>
        <w:jc w:val="both"/>
        <w:rPr>
          <w:rFonts w:ascii="Calibri" w:hAnsi="Calibri" w:cs="Calibri"/>
          <w:color w:val="000000" w:themeColor="text1"/>
          <w:sz w:val="20"/>
          <w:szCs w:val="20"/>
        </w:rPr>
      </w:pPr>
      <w:r w:rsidRPr="00812876">
        <w:rPr>
          <w:rFonts w:ascii="Calibri" w:hAnsi="Calibri" w:cs="Calibri"/>
          <w:color w:val="000000" w:themeColor="text1"/>
          <w:sz w:val="20"/>
          <w:szCs w:val="20"/>
        </w:rPr>
        <w:t>Create an accessible environment for women and vulnerable groups, including potential childcare arrangements for meetings.</w:t>
      </w:r>
    </w:p>
    <w:p w14:paraId="1DD1E900" w14:textId="77777777" w:rsidR="00812876" w:rsidRPr="00812876" w:rsidRDefault="00812876" w:rsidP="00812876">
      <w:pPr>
        <w:pStyle w:val="ListParagraph"/>
        <w:numPr>
          <w:ilvl w:val="0"/>
          <w:numId w:val="92"/>
        </w:numPr>
        <w:jc w:val="both"/>
        <w:rPr>
          <w:rFonts w:ascii="Calibri" w:hAnsi="Calibri" w:cs="Calibri"/>
          <w:color w:val="000000" w:themeColor="text1"/>
          <w:sz w:val="20"/>
          <w:szCs w:val="20"/>
        </w:rPr>
      </w:pPr>
      <w:r w:rsidRPr="00812876">
        <w:rPr>
          <w:rFonts w:ascii="Calibri" w:hAnsi="Calibri" w:cs="Calibri"/>
          <w:color w:val="000000" w:themeColor="text1"/>
          <w:sz w:val="20"/>
          <w:szCs w:val="20"/>
        </w:rPr>
        <w:t>Establish a transparent grievance redressal mechanism for gender-based violence, ensuring awareness among beneficiaries.</w:t>
      </w:r>
    </w:p>
    <w:p w14:paraId="18E45568" w14:textId="77777777" w:rsidR="00812876" w:rsidRPr="00812876" w:rsidRDefault="00812876" w:rsidP="00812876">
      <w:pPr>
        <w:pStyle w:val="ListParagraph"/>
        <w:numPr>
          <w:ilvl w:val="0"/>
          <w:numId w:val="92"/>
        </w:numPr>
        <w:jc w:val="both"/>
        <w:rPr>
          <w:rFonts w:ascii="Calibri" w:hAnsi="Calibri" w:cs="Calibri"/>
          <w:color w:val="000000" w:themeColor="text1"/>
          <w:sz w:val="20"/>
          <w:szCs w:val="20"/>
        </w:rPr>
      </w:pPr>
      <w:r w:rsidRPr="00812876">
        <w:rPr>
          <w:rFonts w:ascii="Calibri" w:hAnsi="Calibri" w:cs="Calibri"/>
          <w:color w:val="000000" w:themeColor="text1"/>
          <w:sz w:val="20"/>
          <w:szCs w:val="20"/>
        </w:rPr>
        <w:t>Partner with national gender equality organizations.</w:t>
      </w:r>
    </w:p>
    <w:p w14:paraId="24869696" w14:textId="77777777" w:rsidR="00812876" w:rsidRPr="00812876" w:rsidRDefault="00812876" w:rsidP="00226DD9">
      <w:pPr>
        <w:pStyle w:val="ListParagraph"/>
        <w:numPr>
          <w:ilvl w:val="0"/>
          <w:numId w:val="92"/>
        </w:numPr>
        <w:jc w:val="both"/>
        <w:rPr>
          <w:rFonts w:ascii="Calibri" w:hAnsi="Calibri" w:cs="Calibri"/>
          <w:color w:val="000000" w:themeColor="text1"/>
          <w:sz w:val="20"/>
          <w:szCs w:val="20"/>
        </w:rPr>
      </w:pPr>
      <w:r w:rsidRPr="00812876">
        <w:rPr>
          <w:rFonts w:ascii="Calibri" w:hAnsi="Calibri" w:cs="Calibri"/>
          <w:color w:val="000000" w:themeColor="text1"/>
          <w:sz w:val="20"/>
          <w:szCs w:val="20"/>
        </w:rPr>
        <w:t>Ensure gender-friendly and universally accessible project facilities and technologies.</w:t>
      </w:r>
    </w:p>
    <w:p w14:paraId="163EB486" w14:textId="77777777" w:rsidR="00812876" w:rsidRPr="00226DD9" w:rsidRDefault="00812876" w:rsidP="00226DD9">
      <w:pPr>
        <w:suppressAutoHyphens/>
        <w:spacing w:after="120" w:line="240" w:lineRule="auto"/>
        <w:ind w:left="720"/>
        <w:contextualSpacing/>
        <w:jc w:val="both"/>
        <w:rPr>
          <w:rFonts w:ascii="Calibri" w:eastAsia="Calibri" w:hAnsi="Calibri" w:cs="Arial"/>
          <w:sz w:val="20"/>
          <w:szCs w:val="24"/>
          <w:lang w:val="en-GB"/>
        </w:rPr>
      </w:pPr>
    </w:p>
    <w:p w14:paraId="0BF36633" w14:textId="30608300" w:rsidR="0032101B" w:rsidRPr="009E3201" w:rsidRDefault="0032101B" w:rsidP="0032101B">
      <w:pPr>
        <w:keepNext/>
        <w:keepLines/>
        <w:numPr>
          <w:ilvl w:val="1"/>
          <w:numId w:val="0"/>
        </w:numPr>
        <w:suppressAutoHyphens/>
        <w:spacing w:after="0" w:line="240" w:lineRule="auto"/>
        <w:outlineLvl w:val="1"/>
        <w:rPr>
          <w:rFonts w:ascii="Calibri" w:eastAsia="Times New Roman" w:hAnsi="Calibri" w:cs="Calibri"/>
          <w:b/>
          <w:bCs/>
          <w:sz w:val="24"/>
          <w:szCs w:val="24"/>
          <w:lang w:val="en-GB"/>
        </w:rPr>
      </w:pPr>
      <w:bookmarkStart w:id="46" w:name="_Toc162106210"/>
      <w:r w:rsidRPr="009E3201">
        <w:rPr>
          <w:rFonts w:ascii="Calibri" w:eastAsia="Times New Roman" w:hAnsi="Calibri" w:cs="Calibri"/>
          <w:b/>
          <w:bCs/>
          <w:sz w:val="24"/>
          <w:szCs w:val="24"/>
          <w:lang w:val="en-GB"/>
        </w:rPr>
        <w:t>Knowledge</w:t>
      </w:r>
      <w:r w:rsidR="00226DD9">
        <w:rPr>
          <w:rFonts w:ascii="Calibri" w:eastAsia="Times New Roman" w:hAnsi="Calibri" w:cs="Calibri"/>
          <w:b/>
          <w:bCs/>
          <w:sz w:val="24"/>
          <w:szCs w:val="24"/>
          <w:lang w:val="en-GB"/>
        </w:rPr>
        <w:t xml:space="preserve"> products</w:t>
      </w:r>
      <w:bookmarkEnd w:id="46"/>
    </w:p>
    <w:p w14:paraId="13A47238" w14:textId="320FC70C" w:rsidR="0032101B" w:rsidRPr="009E3201" w:rsidRDefault="0032101B" w:rsidP="0032101B">
      <w:pPr>
        <w:suppressAutoHyphens/>
        <w:spacing w:after="120" w:line="240" w:lineRule="auto"/>
        <w:jc w:val="both"/>
        <w:rPr>
          <w:rFonts w:ascii="Calibri" w:eastAsia="Calibri" w:hAnsi="Calibri" w:cs="Arial"/>
          <w:sz w:val="20"/>
          <w:szCs w:val="20"/>
          <w:lang w:val="en-GB"/>
        </w:rPr>
      </w:pPr>
      <w:r w:rsidRPr="3EF81CF0">
        <w:rPr>
          <w:rFonts w:ascii="Calibri" w:eastAsia="Calibri" w:hAnsi="Calibri" w:cs="Arial"/>
          <w:sz w:val="20"/>
          <w:szCs w:val="20"/>
          <w:lang w:val="en-GB"/>
        </w:rPr>
        <w:t xml:space="preserve">Key knowledge products, developed in collaboration with the academic sector, will comprise: 1) Catalogue of NbS tailored for mountainous cities, 2) Strategy aimed at involving entrepreneurs and community initiatives in local adaptation planning, and 3) NbS accelerator program. These publications will be disseminated nationally and internationally to promote innovation in urban resilience. </w:t>
      </w:r>
    </w:p>
    <w:p w14:paraId="26BE90F5" w14:textId="77777777" w:rsidR="0032101B" w:rsidRPr="009E3201" w:rsidRDefault="0032101B" w:rsidP="0032101B">
      <w:pPr>
        <w:suppressAutoHyphens/>
        <w:spacing w:after="120" w:line="240" w:lineRule="auto"/>
        <w:jc w:val="both"/>
        <w:rPr>
          <w:rFonts w:ascii="Calibri" w:eastAsia="Calibri" w:hAnsi="Calibri" w:cs="Arial"/>
          <w:sz w:val="20"/>
          <w:szCs w:val="24"/>
          <w:lang w:val="en-GB"/>
        </w:rPr>
      </w:pPr>
      <w:r w:rsidRPr="009E3201">
        <w:rPr>
          <w:rFonts w:ascii="Calibri" w:eastAsia="Calibri" w:hAnsi="Calibri" w:cs="Calibri"/>
          <w:sz w:val="20"/>
          <w:szCs w:val="24"/>
          <w:lang w:val="en-GB"/>
        </w:rPr>
        <w:t>Other knowledge management materials, presented in brochure, video, flyer, or poster formats, will encompass: 1) project documentary, 2) documentation of traditional knowledge for urban resilience, 3) initiatives advocating green resilient building, 4) video clips tackling gender and climate change, 5) general information on NbS, springshed revival and management efforts, and 6) success stories showcasing NbS entrepreneurs.</w:t>
      </w:r>
    </w:p>
    <w:p w14:paraId="4D59E001" w14:textId="77777777" w:rsidR="0032101B" w:rsidRPr="009E3201" w:rsidRDefault="0032101B" w:rsidP="0032101B">
      <w:pPr>
        <w:suppressAutoHyphens/>
        <w:spacing w:after="120" w:line="240" w:lineRule="auto"/>
        <w:ind w:left="720"/>
        <w:contextualSpacing/>
        <w:jc w:val="both"/>
        <w:rPr>
          <w:rFonts w:ascii="Calibri" w:eastAsia="Calibri" w:hAnsi="Calibri" w:cs="Arial"/>
          <w:sz w:val="20"/>
          <w:szCs w:val="24"/>
          <w:lang w:val="en-GB"/>
        </w:rPr>
      </w:pPr>
    </w:p>
    <w:p w14:paraId="44AAB65B" w14:textId="77777777" w:rsidR="0032101B" w:rsidRDefault="0032101B" w:rsidP="0032101B">
      <w:pPr>
        <w:keepNext/>
        <w:keepLines/>
        <w:numPr>
          <w:ilvl w:val="1"/>
          <w:numId w:val="0"/>
        </w:numPr>
        <w:suppressAutoHyphens/>
        <w:spacing w:after="0" w:line="240" w:lineRule="auto"/>
        <w:outlineLvl w:val="1"/>
        <w:rPr>
          <w:rFonts w:ascii="Calibri" w:eastAsia="Times New Roman" w:hAnsi="Calibri" w:cs="Calibri"/>
          <w:b/>
          <w:bCs/>
          <w:sz w:val="24"/>
          <w:szCs w:val="24"/>
          <w:lang w:val="en-GB"/>
        </w:rPr>
      </w:pPr>
      <w:bookmarkStart w:id="47" w:name="_Toc162106211"/>
      <w:r w:rsidRPr="009E3201">
        <w:rPr>
          <w:rFonts w:ascii="Calibri" w:eastAsia="Times New Roman" w:hAnsi="Calibri" w:cs="Calibri"/>
          <w:b/>
          <w:bCs/>
          <w:sz w:val="24"/>
          <w:szCs w:val="24"/>
          <w:lang w:val="en-GB"/>
        </w:rPr>
        <w:t>Innovativeness, Sustainability and Potential for Scaling Up</w:t>
      </w:r>
      <w:bookmarkEnd w:id="47"/>
    </w:p>
    <w:p w14:paraId="47E3B451" w14:textId="77777777" w:rsidR="00226DD9" w:rsidRPr="00226DD9" w:rsidRDefault="00226DD9" w:rsidP="00226DD9">
      <w:pPr>
        <w:suppressAutoHyphens/>
        <w:spacing w:after="120" w:line="240" w:lineRule="auto"/>
        <w:ind w:left="720"/>
        <w:contextualSpacing/>
        <w:jc w:val="both"/>
        <w:rPr>
          <w:rFonts w:ascii="Calibri" w:eastAsia="Calibri" w:hAnsi="Calibri" w:cs="Arial"/>
          <w:sz w:val="20"/>
          <w:szCs w:val="24"/>
          <w:lang w:val="en-GB"/>
        </w:rPr>
      </w:pPr>
    </w:p>
    <w:p w14:paraId="64228C82" w14:textId="77777777" w:rsidR="0032101B" w:rsidRPr="009E3201" w:rsidRDefault="0032101B" w:rsidP="0032101B">
      <w:pPr>
        <w:suppressAutoHyphens/>
        <w:spacing w:after="120" w:line="240" w:lineRule="auto"/>
        <w:jc w:val="both"/>
        <w:rPr>
          <w:rFonts w:ascii="Calibri" w:eastAsia="Calibri" w:hAnsi="Calibri" w:cs="Arial"/>
          <w:b/>
          <w:bCs/>
          <w:sz w:val="20"/>
          <w:szCs w:val="24"/>
          <w:lang w:val="en-GB"/>
        </w:rPr>
      </w:pPr>
      <w:r w:rsidRPr="009E3201">
        <w:rPr>
          <w:rFonts w:ascii="Calibri" w:eastAsia="Calibri" w:hAnsi="Calibri" w:cs="Arial"/>
          <w:b/>
          <w:bCs/>
          <w:sz w:val="20"/>
          <w:szCs w:val="24"/>
          <w:lang w:val="en-GB"/>
        </w:rPr>
        <w:t>Innovativeness</w:t>
      </w:r>
    </w:p>
    <w:p w14:paraId="1C75540F" w14:textId="15D9A215" w:rsidR="0032101B" w:rsidRPr="009E3201" w:rsidRDefault="0032101B" w:rsidP="0032101B">
      <w:pPr>
        <w:suppressAutoHyphens/>
        <w:spacing w:after="120" w:line="240" w:lineRule="auto"/>
        <w:jc w:val="both"/>
        <w:rPr>
          <w:rFonts w:ascii="Calibri" w:eastAsia="Calibri" w:hAnsi="Calibri" w:cs="Arial"/>
          <w:sz w:val="20"/>
          <w:szCs w:val="20"/>
          <w:lang w:val="en-GB"/>
        </w:rPr>
      </w:pPr>
      <w:r w:rsidRPr="0C5BF896">
        <w:rPr>
          <w:rFonts w:ascii="Calibri" w:eastAsia="Calibri" w:hAnsi="Calibri" w:cs="Arial"/>
          <w:sz w:val="20"/>
          <w:szCs w:val="20"/>
          <w:lang w:val="en-GB"/>
        </w:rPr>
        <w:t>The project will test and adapt practices innovative to urban context in Bhutan to reduce the vulnerability of urban landscapes</w:t>
      </w:r>
      <w:r w:rsidR="00521B66" w:rsidRPr="0C5BF896">
        <w:rPr>
          <w:rFonts w:ascii="Calibri" w:eastAsia="Calibri" w:hAnsi="Calibri" w:cs="Arial"/>
          <w:sz w:val="20"/>
          <w:szCs w:val="20"/>
          <w:lang w:val="en-GB"/>
        </w:rPr>
        <w:t xml:space="preserve"> </w:t>
      </w:r>
      <w:r w:rsidRPr="0C5BF896">
        <w:rPr>
          <w:rFonts w:ascii="Calibri" w:eastAsia="Calibri" w:hAnsi="Calibri" w:cs="Arial"/>
          <w:sz w:val="20"/>
          <w:szCs w:val="20"/>
          <w:lang w:val="en-GB"/>
        </w:rPr>
        <w:t>and communities to the impacts of climate change in Thimphu-Paro region, particularly through:</w:t>
      </w:r>
    </w:p>
    <w:p w14:paraId="5C268E73" w14:textId="639F0B75" w:rsidR="0032101B" w:rsidRPr="009E3201" w:rsidRDefault="0032101B" w:rsidP="00BE33C1">
      <w:pPr>
        <w:numPr>
          <w:ilvl w:val="0"/>
          <w:numId w:val="34"/>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On the strategic approach level - integration of improved coordination, capacities, and tools with tangible NbS interventions, which are opposed to traditional engineered solutions, per se innovative as they harness nature, are cost-effective and multi-functional, simultaneously provide environmental, social and economic benefits.</w:t>
      </w:r>
      <w:r w:rsidR="00180555">
        <w:rPr>
          <w:rFonts w:ascii="Calibri" w:eastAsia="Calibri" w:hAnsi="Calibri" w:cs="Arial"/>
          <w:sz w:val="20"/>
          <w:szCs w:val="24"/>
          <w:lang w:val="en-GB"/>
        </w:rPr>
        <w:t xml:space="preserve"> </w:t>
      </w:r>
    </w:p>
    <w:p w14:paraId="4E33CB29" w14:textId="77777777" w:rsidR="0032101B" w:rsidRPr="009E3201" w:rsidRDefault="0032101B" w:rsidP="00BE33C1">
      <w:pPr>
        <w:numPr>
          <w:ilvl w:val="0"/>
          <w:numId w:val="34"/>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 xml:space="preserve">Adoption of digital technologies and design practices including climate data GIS system, IoT for water level monitoring and EWS, IoT for smart NbS infrastructure, green roofs and walls, permeable pavements and rain gardens, showcasing engineering advancements while being adjusted to local conditions. </w:t>
      </w:r>
    </w:p>
    <w:p w14:paraId="3405C7A0" w14:textId="5D839646" w:rsidR="0032101B" w:rsidRPr="009E3201" w:rsidRDefault="0032101B" w:rsidP="00BE33C1">
      <w:pPr>
        <w:numPr>
          <w:ilvl w:val="0"/>
          <w:numId w:val="34"/>
        </w:numPr>
        <w:suppressAutoHyphens/>
        <w:spacing w:after="120" w:line="240" w:lineRule="auto"/>
        <w:contextualSpacing/>
        <w:jc w:val="both"/>
        <w:rPr>
          <w:rFonts w:ascii="Calibri" w:eastAsia="Calibri" w:hAnsi="Calibri" w:cs="Arial"/>
          <w:sz w:val="20"/>
          <w:szCs w:val="20"/>
          <w:lang w:val="en-GB"/>
        </w:rPr>
      </w:pPr>
      <w:r w:rsidRPr="322CC546">
        <w:rPr>
          <w:rFonts w:ascii="Calibri" w:eastAsia="Calibri" w:hAnsi="Calibri" w:cs="Arial"/>
          <w:sz w:val="20"/>
          <w:szCs w:val="20"/>
          <w:lang w:val="en-GB"/>
        </w:rPr>
        <w:t xml:space="preserve">Introduction of local level adaptation planning by: 1) supporting local governments, namely Thimphu Thromde and Paro </w:t>
      </w:r>
      <w:r w:rsidR="5D12EA8D" w:rsidRPr="322CC546">
        <w:rPr>
          <w:rFonts w:ascii="Calibri" w:eastAsia="Calibri" w:hAnsi="Calibri" w:cs="Arial"/>
          <w:sz w:val="20"/>
          <w:szCs w:val="20"/>
          <w:lang w:val="en-GB"/>
        </w:rPr>
        <w:t>Dzongkhag</w:t>
      </w:r>
      <w:r w:rsidRPr="322CC546">
        <w:rPr>
          <w:rFonts w:ascii="Calibri" w:eastAsia="Calibri" w:hAnsi="Calibri" w:cs="Arial"/>
          <w:sz w:val="20"/>
          <w:szCs w:val="20"/>
          <w:lang w:val="en-GB"/>
        </w:rPr>
        <w:t xml:space="preserve">, to develop and implement detailed climate-resilient, gender-responsive adaptation plans based on sound gender and climate analysis based on information from enhanced GIS system, 2) supporting urban communities and </w:t>
      </w:r>
      <w:r w:rsidR="00B52995" w:rsidRPr="322CC546">
        <w:rPr>
          <w:rFonts w:ascii="Calibri" w:eastAsia="Calibri" w:hAnsi="Calibri" w:cs="Arial"/>
          <w:sz w:val="20"/>
          <w:szCs w:val="20"/>
          <w:lang w:val="en-GB"/>
        </w:rPr>
        <w:t>neighbourhoods</w:t>
      </w:r>
      <w:r w:rsidRPr="322CC546">
        <w:rPr>
          <w:rFonts w:ascii="Calibri" w:eastAsia="Calibri" w:hAnsi="Calibri" w:cs="Arial"/>
          <w:sz w:val="20"/>
          <w:szCs w:val="20"/>
          <w:lang w:val="en-GB"/>
        </w:rPr>
        <w:t xml:space="preserve"> to develop gender-inclusive community NbS plans. </w:t>
      </w:r>
    </w:p>
    <w:p w14:paraId="5CC815E5" w14:textId="693CBD30" w:rsidR="0032101B" w:rsidRPr="009E3201" w:rsidRDefault="0032101B" w:rsidP="00BE33C1">
      <w:pPr>
        <w:numPr>
          <w:ilvl w:val="0"/>
          <w:numId w:val="34"/>
        </w:numPr>
        <w:suppressAutoHyphens/>
        <w:spacing w:after="120" w:line="240" w:lineRule="auto"/>
        <w:contextualSpacing/>
        <w:rPr>
          <w:rFonts w:ascii="Calibri" w:eastAsia="Calibri" w:hAnsi="Calibri" w:cs="Arial"/>
          <w:sz w:val="20"/>
          <w:szCs w:val="24"/>
          <w:lang w:val="en-GB"/>
        </w:rPr>
      </w:pPr>
      <w:r w:rsidRPr="009E3201">
        <w:rPr>
          <w:rFonts w:ascii="Calibri" w:eastAsia="Calibri" w:hAnsi="Calibri" w:cs="Arial"/>
          <w:sz w:val="20"/>
          <w:szCs w:val="24"/>
          <w:lang w:val="en-GB"/>
        </w:rPr>
        <w:t xml:space="preserve">Implementation of NbS accelerator programme, to empower youth, local communities, vulnerable groups, and entrepreneurs to innovate and pilot their ideas. </w:t>
      </w:r>
      <w:r w:rsidR="00B52995" w:rsidRPr="009E3201">
        <w:rPr>
          <w:rFonts w:ascii="Calibri" w:eastAsia="Calibri" w:hAnsi="Calibri" w:cs="Arial"/>
          <w:sz w:val="20"/>
          <w:szCs w:val="24"/>
          <w:lang w:val="en-GB"/>
        </w:rPr>
        <w:t>Catalysing</w:t>
      </w:r>
      <w:r w:rsidRPr="009E3201">
        <w:rPr>
          <w:rFonts w:ascii="Calibri" w:eastAsia="Calibri" w:hAnsi="Calibri" w:cs="Arial"/>
          <w:sz w:val="20"/>
          <w:szCs w:val="24"/>
          <w:lang w:val="en-GB"/>
        </w:rPr>
        <w:t xml:space="preserve"> entrepreneurship for urban resilience with a focus on engaging women and vulnerable groups. </w:t>
      </w:r>
    </w:p>
    <w:p w14:paraId="02FCEB0E" w14:textId="77777777" w:rsidR="0032101B" w:rsidRPr="009E3201" w:rsidRDefault="0032101B" w:rsidP="00BE33C1">
      <w:pPr>
        <w:numPr>
          <w:ilvl w:val="0"/>
          <w:numId w:val="34"/>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Piloting PES and PPP for urban NbS, leveraging ongoing financing reforms like fiscal decentralization, introduction of green financing and PPP policies to develop tailor-made financing solutions.</w:t>
      </w:r>
    </w:p>
    <w:p w14:paraId="3BD22B0A" w14:textId="77777777" w:rsidR="0032101B" w:rsidRPr="009E3201" w:rsidRDefault="0032101B" w:rsidP="00BE33C1">
      <w:pPr>
        <w:numPr>
          <w:ilvl w:val="0"/>
          <w:numId w:val="34"/>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Collaborating with universities and research departments to incorporate training programmes and develop core knowledge products.</w:t>
      </w:r>
    </w:p>
    <w:p w14:paraId="549310B1" w14:textId="77777777" w:rsidR="00D5563C" w:rsidRPr="009E3201" w:rsidRDefault="00D5563C" w:rsidP="0032101B">
      <w:pPr>
        <w:suppressAutoHyphens/>
        <w:spacing w:after="120" w:line="240" w:lineRule="auto"/>
        <w:jc w:val="both"/>
        <w:rPr>
          <w:rFonts w:ascii="Calibri" w:eastAsia="Calibri" w:hAnsi="Calibri" w:cs="Arial"/>
          <w:b/>
          <w:bCs/>
          <w:sz w:val="20"/>
          <w:szCs w:val="24"/>
          <w:lang w:val="en-GB"/>
        </w:rPr>
      </w:pPr>
    </w:p>
    <w:p w14:paraId="6EAC1D43" w14:textId="77777777" w:rsidR="00B52995" w:rsidRDefault="00B52995">
      <w:pPr>
        <w:rPr>
          <w:rFonts w:ascii="Calibri" w:eastAsia="Calibri" w:hAnsi="Calibri" w:cs="Arial"/>
          <w:b/>
          <w:bCs/>
          <w:sz w:val="20"/>
          <w:szCs w:val="24"/>
          <w:lang w:val="en-GB"/>
        </w:rPr>
      </w:pPr>
      <w:r>
        <w:rPr>
          <w:rFonts w:ascii="Calibri" w:eastAsia="Calibri" w:hAnsi="Calibri" w:cs="Arial"/>
          <w:b/>
          <w:bCs/>
          <w:sz w:val="20"/>
          <w:szCs w:val="24"/>
          <w:lang w:val="en-GB"/>
        </w:rPr>
        <w:br w:type="page"/>
      </w:r>
    </w:p>
    <w:p w14:paraId="08C9E5E5" w14:textId="598C191C" w:rsidR="0032101B" w:rsidRPr="009E3201" w:rsidRDefault="0032101B" w:rsidP="0032101B">
      <w:pPr>
        <w:suppressAutoHyphens/>
        <w:spacing w:after="120" w:line="240" w:lineRule="auto"/>
        <w:jc w:val="both"/>
        <w:rPr>
          <w:rFonts w:ascii="Calibri" w:eastAsia="Calibri" w:hAnsi="Calibri" w:cs="Arial"/>
          <w:sz w:val="20"/>
          <w:szCs w:val="20"/>
          <w:lang w:val="en-GB"/>
        </w:rPr>
      </w:pPr>
      <w:r w:rsidRPr="56A86AB0">
        <w:rPr>
          <w:rFonts w:ascii="Calibri" w:eastAsia="Calibri" w:hAnsi="Calibri" w:cs="Arial"/>
          <w:b/>
          <w:bCs/>
          <w:sz w:val="20"/>
          <w:szCs w:val="20"/>
          <w:lang w:val="en-GB"/>
        </w:rPr>
        <w:lastRenderedPageBreak/>
        <w:t>Sustainability</w:t>
      </w:r>
    </w:p>
    <w:p w14:paraId="448542B4" w14:textId="5D8CD7D4" w:rsidR="0032101B" w:rsidRPr="009E3201" w:rsidRDefault="0032101B" w:rsidP="0032101B">
      <w:pPr>
        <w:suppressAutoHyphens/>
        <w:spacing w:after="120" w:line="240" w:lineRule="auto"/>
        <w:jc w:val="both"/>
        <w:rPr>
          <w:rFonts w:ascii="Calibri" w:eastAsia="Calibri" w:hAnsi="Calibri" w:cs="Arial"/>
          <w:sz w:val="20"/>
          <w:szCs w:val="20"/>
          <w:lang w:val="en-GB"/>
        </w:rPr>
      </w:pPr>
      <w:r w:rsidRPr="7EF44B7D">
        <w:rPr>
          <w:rFonts w:ascii="Calibri" w:eastAsia="Calibri" w:hAnsi="Calibri" w:cs="Arial"/>
          <w:sz w:val="20"/>
          <w:szCs w:val="20"/>
          <w:lang w:val="en-GB"/>
        </w:rPr>
        <w:t>The project's sustainability</w:t>
      </w:r>
      <w:r w:rsidRPr="78B70760">
        <w:rPr>
          <w:rFonts w:ascii="Calibri" w:eastAsia="Calibri" w:hAnsi="Calibri" w:cs="Arial"/>
          <w:sz w:val="20"/>
          <w:szCs w:val="20"/>
          <w:lang w:val="en-GB"/>
        </w:rPr>
        <w:t xml:space="preserve"> </w:t>
      </w:r>
      <w:r w:rsidR="16065751" w:rsidRPr="78B70760">
        <w:rPr>
          <w:rFonts w:ascii="Calibri" w:eastAsia="Calibri" w:hAnsi="Calibri" w:cs="Arial"/>
          <w:sz w:val="20"/>
          <w:szCs w:val="20"/>
          <w:lang w:val="en-GB"/>
        </w:rPr>
        <w:t>is contingent</w:t>
      </w:r>
      <w:r w:rsidR="00180555">
        <w:rPr>
          <w:rFonts w:ascii="Calibri" w:eastAsia="Calibri" w:hAnsi="Calibri" w:cs="Arial"/>
          <w:sz w:val="20"/>
          <w:szCs w:val="20"/>
          <w:lang w:val="en-GB"/>
        </w:rPr>
        <w:t xml:space="preserve"> </w:t>
      </w:r>
      <w:r w:rsidRPr="7EF44B7D">
        <w:rPr>
          <w:rFonts w:ascii="Calibri" w:eastAsia="Calibri" w:hAnsi="Calibri" w:cs="Arial"/>
          <w:sz w:val="20"/>
          <w:szCs w:val="20"/>
          <w:lang w:val="en-GB"/>
        </w:rPr>
        <w:t xml:space="preserve">on successful ownership of its activities by national and local government agencies, local communities and the active engagement with the private sector. In addition, the project will invest in </w:t>
      </w:r>
      <w:r w:rsidR="7558C9E9" w:rsidRPr="7A52D7C1">
        <w:rPr>
          <w:rFonts w:ascii="Calibri" w:eastAsia="Calibri" w:hAnsi="Calibri" w:cs="Arial"/>
          <w:sz w:val="20"/>
          <w:szCs w:val="20"/>
          <w:lang w:val="en-GB"/>
        </w:rPr>
        <w:t>NsB</w:t>
      </w:r>
      <w:r w:rsidRPr="7EF44B7D">
        <w:rPr>
          <w:rFonts w:ascii="Calibri" w:eastAsia="Calibri" w:hAnsi="Calibri" w:cs="Arial"/>
          <w:sz w:val="20"/>
          <w:szCs w:val="20"/>
          <w:lang w:val="en-GB"/>
        </w:rPr>
        <w:t xml:space="preserve">s in urban areas to manage climate-induced risks and stresses on water resources, which are designed to </w:t>
      </w:r>
      <w:r w:rsidR="0B6B3611" w:rsidRPr="7EF44B7D">
        <w:rPr>
          <w:rFonts w:ascii="Calibri" w:eastAsia="Calibri" w:hAnsi="Calibri" w:cs="Arial"/>
          <w:sz w:val="20"/>
          <w:szCs w:val="20"/>
          <w:lang w:val="en-GB"/>
        </w:rPr>
        <w:t>provide universal access</w:t>
      </w:r>
      <w:r w:rsidR="00180555">
        <w:rPr>
          <w:rFonts w:ascii="Calibri" w:eastAsia="Calibri" w:hAnsi="Calibri" w:cs="Arial"/>
          <w:sz w:val="20"/>
          <w:szCs w:val="20"/>
          <w:lang w:val="en-GB"/>
        </w:rPr>
        <w:t xml:space="preserve"> </w:t>
      </w:r>
      <w:r w:rsidRPr="7EF44B7D">
        <w:rPr>
          <w:rFonts w:ascii="Calibri" w:eastAsia="Calibri" w:hAnsi="Calibri" w:cs="Arial"/>
          <w:sz w:val="20"/>
          <w:szCs w:val="20"/>
          <w:lang w:val="en-GB"/>
        </w:rPr>
        <w:t>with minimal O&amp;M for extended periods. Its focus on institutional coordination and policy coherence across the sectors relevant to gender-responsive and resilient urban planning and infrastructure development, will have an impact on existing or future urban plans, strategies and projects. It will additionally enhance the capacity of agencies to generate climate risk information (through GIS system) to underpin development of adaptation actions, including climate-resilient urban planning. The broadening of the financial mechanisms to support investments in NbS and establishing market for NbS solution providers are additional strategies to ensure sustainability of project interventions. Other elements of the sustainability strategy are as follows:</w:t>
      </w:r>
    </w:p>
    <w:p w14:paraId="475CDC4A" w14:textId="0C674D33" w:rsidR="0032101B" w:rsidRPr="009E3201" w:rsidRDefault="0032101B" w:rsidP="00BE33C1">
      <w:pPr>
        <w:numPr>
          <w:ilvl w:val="0"/>
          <w:numId w:val="41"/>
        </w:numPr>
        <w:suppressAutoHyphens/>
        <w:spacing w:after="120" w:line="240" w:lineRule="auto"/>
        <w:contextualSpacing/>
        <w:jc w:val="both"/>
        <w:rPr>
          <w:rFonts w:ascii="Calibri" w:eastAsia="Calibri" w:hAnsi="Calibri" w:cs="Arial"/>
          <w:sz w:val="20"/>
          <w:szCs w:val="20"/>
          <w:lang w:val="en-GB"/>
        </w:rPr>
      </w:pPr>
      <w:r w:rsidRPr="2EE710DB">
        <w:rPr>
          <w:rFonts w:ascii="Calibri" w:eastAsia="Calibri" w:hAnsi="Calibri" w:cs="Arial"/>
          <w:sz w:val="20"/>
          <w:szCs w:val="20"/>
          <w:lang w:val="en-GB"/>
        </w:rPr>
        <w:t xml:space="preserve">The project will enhance the involvement of national and local authorities, as well as local communities, in urban resilience planning and project implementation to ensure ownership of the strategy and activities. Additionally, it will promote policy coherence across various sectors and provide localized climate risk data to be embedded into future planning cycles. Staff working in the public </w:t>
      </w:r>
      <w:r w:rsidR="617C6646" w:rsidRPr="08930E68">
        <w:rPr>
          <w:rFonts w:ascii="Calibri" w:eastAsia="Calibri" w:hAnsi="Calibri" w:cs="Arial"/>
          <w:sz w:val="20"/>
          <w:szCs w:val="20"/>
          <w:lang w:val="en-GB"/>
        </w:rPr>
        <w:t xml:space="preserve">and private </w:t>
      </w:r>
      <w:r w:rsidRPr="08930E68">
        <w:rPr>
          <w:rFonts w:ascii="Calibri" w:eastAsia="Calibri" w:hAnsi="Calibri" w:cs="Arial"/>
          <w:sz w:val="20"/>
          <w:szCs w:val="20"/>
          <w:lang w:val="en-GB"/>
        </w:rPr>
        <w:t>sector</w:t>
      </w:r>
      <w:r w:rsidRPr="2EE710DB">
        <w:rPr>
          <w:rFonts w:ascii="Calibri" w:eastAsia="Calibri" w:hAnsi="Calibri" w:cs="Arial"/>
          <w:sz w:val="20"/>
          <w:szCs w:val="20"/>
          <w:lang w:val="en-GB"/>
        </w:rPr>
        <w:t xml:space="preserve"> will be trained, and the knowledge material produced will be retained in digital repository and made available for new </w:t>
      </w:r>
      <w:r w:rsidR="68FCE2C9" w:rsidRPr="08930E68">
        <w:rPr>
          <w:rFonts w:ascii="Calibri" w:eastAsia="Calibri" w:hAnsi="Calibri" w:cs="Arial"/>
          <w:sz w:val="20"/>
          <w:szCs w:val="20"/>
          <w:lang w:val="en-GB"/>
        </w:rPr>
        <w:t>staff</w:t>
      </w:r>
      <w:r w:rsidRPr="08930E68">
        <w:rPr>
          <w:rFonts w:ascii="Calibri" w:eastAsia="Calibri" w:hAnsi="Calibri" w:cs="Arial"/>
          <w:sz w:val="20"/>
          <w:szCs w:val="20"/>
          <w:lang w:val="en-GB"/>
        </w:rPr>
        <w:t xml:space="preserve"> </w:t>
      </w:r>
      <w:r w:rsidRPr="2EE710DB">
        <w:rPr>
          <w:rFonts w:ascii="Calibri" w:eastAsia="Calibri" w:hAnsi="Calibri" w:cs="Arial"/>
          <w:sz w:val="20"/>
          <w:szCs w:val="20"/>
          <w:lang w:val="en-GB"/>
        </w:rPr>
        <w:t xml:space="preserve">joining the service. Awareness and sensitisation will be undertaken to facilitate representation of women and vulnerable groups in decision making. </w:t>
      </w:r>
    </w:p>
    <w:p w14:paraId="507BE81C" w14:textId="74E40D29" w:rsidR="0032101B" w:rsidRPr="009E3201" w:rsidRDefault="0032101B" w:rsidP="00BE33C1">
      <w:pPr>
        <w:numPr>
          <w:ilvl w:val="0"/>
          <w:numId w:val="40"/>
        </w:numPr>
        <w:suppressAutoHyphens/>
        <w:spacing w:after="120" w:line="240" w:lineRule="auto"/>
        <w:contextualSpacing/>
        <w:jc w:val="both"/>
        <w:rPr>
          <w:rFonts w:ascii="Calibri" w:eastAsia="Calibri" w:hAnsi="Calibri" w:cs="Arial"/>
          <w:sz w:val="20"/>
          <w:szCs w:val="20"/>
          <w:lang w:val="en-GB"/>
        </w:rPr>
      </w:pPr>
      <w:r w:rsidRPr="485C6627">
        <w:rPr>
          <w:rFonts w:ascii="Calibri" w:eastAsia="Calibri" w:hAnsi="Calibri" w:cs="Arial"/>
          <w:sz w:val="20"/>
          <w:szCs w:val="20"/>
          <w:lang w:val="en-GB"/>
        </w:rPr>
        <w:t xml:space="preserve">Programmes on climate-resilient urban planning and design will be established in various educational and vocational training institutions, targeting students and established professionals working in urban planning and other related fields. These programmes will be institutionalised to ensure long-term capacity enhancement and continuation of </w:t>
      </w:r>
      <w:r w:rsidR="35956ACE" w:rsidRPr="485C6627">
        <w:rPr>
          <w:rFonts w:ascii="Calibri" w:eastAsia="Calibri" w:hAnsi="Calibri" w:cs="Arial"/>
          <w:sz w:val="20"/>
          <w:szCs w:val="20"/>
          <w:lang w:val="en-GB"/>
        </w:rPr>
        <w:t>HR</w:t>
      </w:r>
      <w:r w:rsidR="00180555">
        <w:rPr>
          <w:rFonts w:ascii="Calibri" w:eastAsia="Calibri" w:hAnsi="Calibri" w:cs="Arial"/>
          <w:sz w:val="20"/>
          <w:szCs w:val="20"/>
          <w:lang w:val="en-GB"/>
        </w:rPr>
        <w:t xml:space="preserve"> </w:t>
      </w:r>
      <w:r w:rsidRPr="485C6627">
        <w:rPr>
          <w:rFonts w:ascii="Calibri" w:eastAsia="Calibri" w:hAnsi="Calibri" w:cs="Arial"/>
          <w:sz w:val="20"/>
          <w:szCs w:val="20"/>
          <w:lang w:val="en-GB"/>
        </w:rPr>
        <w:t xml:space="preserve">development. </w:t>
      </w:r>
    </w:p>
    <w:p w14:paraId="3C846339" w14:textId="68D65E3C" w:rsidR="0032101B" w:rsidRPr="009E3201" w:rsidRDefault="0032101B" w:rsidP="00BE33C1">
      <w:pPr>
        <w:numPr>
          <w:ilvl w:val="0"/>
          <w:numId w:val="39"/>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 xml:space="preserve">Private sector engagement in development of local NbS markets will be stimulated </w:t>
      </w:r>
      <w:r w:rsidR="00B52995" w:rsidRPr="009E3201">
        <w:rPr>
          <w:rFonts w:ascii="Calibri" w:eastAsia="Calibri" w:hAnsi="Calibri" w:cs="Arial"/>
          <w:sz w:val="20"/>
          <w:szCs w:val="24"/>
          <w:lang w:val="en-GB"/>
        </w:rPr>
        <w:t>through</w:t>
      </w:r>
      <w:r w:rsidRPr="009E3201">
        <w:rPr>
          <w:rFonts w:ascii="Calibri" w:eastAsia="Calibri" w:hAnsi="Calibri" w:cs="Arial"/>
          <w:sz w:val="20"/>
          <w:szCs w:val="24"/>
          <w:lang w:val="en-GB"/>
        </w:rPr>
        <w:t xml:space="preserve"> various project activities</w:t>
      </w:r>
      <w:r w:rsidR="00EE6EBA">
        <w:rPr>
          <w:rFonts w:ascii="Calibri" w:eastAsia="Calibri" w:hAnsi="Calibri" w:cs="Arial"/>
          <w:sz w:val="20"/>
          <w:szCs w:val="24"/>
          <w:lang w:val="en-GB"/>
        </w:rPr>
        <w:t>, producing a lasting change within the companies that are engaged, and supporting them to adapt and supply services that enhance resilience</w:t>
      </w:r>
      <w:r w:rsidRPr="009E3201">
        <w:rPr>
          <w:rFonts w:ascii="Calibri" w:eastAsia="Calibri" w:hAnsi="Calibri" w:cs="Arial"/>
          <w:sz w:val="20"/>
          <w:szCs w:val="24"/>
          <w:lang w:val="en-GB"/>
        </w:rPr>
        <w:t>. The sustainability of entrepreneurial interventions and the role of the private sector in the project will be ensured by involvement of private sector, including social entrepreneurs and community initiatives, into adaptation plans for Thimphu and Paro. Additionally, private sector will be involvement in the supply of services, products, technologies necessary for NbS planning, design, construction</w:t>
      </w:r>
      <w:r w:rsidR="00B52995">
        <w:rPr>
          <w:rFonts w:ascii="Calibri" w:eastAsia="Calibri" w:hAnsi="Calibri" w:cs="Arial"/>
          <w:sz w:val="20"/>
          <w:szCs w:val="24"/>
          <w:lang w:val="en-GB"/>
        </w:rPr>
        <w:t>,</w:t>
      </w:r>
      <w:r w:rsidRPr="009E3201">
        <w:rPr>
          <w:rFonts w:ascii="Calibri" w:eastAsia="Calibri" w:hAnsi="Calibri" w:cs="Arial"/>
          <w:sz w:val="20"/>
          <w:szCs w:val="24"/>
          <w:lang w:val="en-GB"/>
        </w:rPr>
        <w:t xml:space="preserve"> and O&amp;M. Local communities engagement fosters a sense of ownership, community pride, and social cohesion, contributing to the overall success and sustainability of these solutions.</w:t>
      </w:r>
    </w:p>
    <w:p w14:paraId="3DDF4E82" w14:textId="7FE9936A" w:rsidR="0032101B" w:rsidRPr="009E3201" w:rsidRDefault="0032101B" w:rsidP="00BE33C1">
      <w:pPr>
        <w:numPr>
          <w:ilvl w:val="0"/>
          <w:numId w:val="38"/>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 xml:space="preserve">National and local governments' budgets will be leveraged to create fiscal space for investment in urban resilience, along with financial institution's raising </w:t>
      </w:r>
      <w:r w:rsidR="00B52995" w:rsidRPr="009E3201">
        <w:rPr>
          <w:rFonts w:ascii="Calibri" w:eastAsia="Calibri" w:hAnsi="Calibri" w:cs="Arial"/>
          <w:sz w:val="20"/>
          <w:szCs w:val="24"/>
          <w:lang w:val="en-GB"/>
        </w:rPr>
        <w:t>appetite</w:t>
      </w:r>
      <w:r w:rsidRPr="009E3201">
        <w:rPr>
          <w:rFonts w:ascii="Calibri" w:eastAsia="Calibri" w:hAnsi="Calibri" w:cs="Arial"/>
          <w:sz w:val="20"/>
          <w:szCs w:val="24"/>
          <w:lang w:val="en-GB"/>
        </w:rPr>
        <w:t xml:space="preserve"> for green investment. The project will provide </w:t>
      </w:r>
      <w:r w:rsidR="00B52995" w:rsidRPr="009E3201">
        <w:rPr>
          <w:rFonts w:ascii="Calibri" w:eastAsia="Calibri" w:hAnsi="Calibri" w:cs="Arial"/>
          <w:sz w:val="20"/>
          <w:szCs w:val="24"/>
          <w:lang w:val="en-GB"/>
        </w:rPr>
        <w:t>support</w:t>
      </w:r>
      <w:r w:rsidRPr="009E3201">
        <w:rPr>
          <w:rFonts w:ascii="Calibri" w:eastAsia="Calibri" w:hAnsi="Calibri" w:cs="Arial"/>
          <w:sz w:val="20"/>
          <w:szCs w:val="24"/>
          <w:lang w:val="en-GB"/>
        </w:rPr>
        <w:t xml:space="preserve"> for development and piloting of new financing mechanisms, particularly focusing on the private sector involvement, including PPP and PES schemes in the context of urban NbS. </w:t>
      </w:r>
    </w:p>
    <w:p w14:paraId="3AD3B209" w14:textId="325373CE" w:rsidR="0032101B" w:rsidRPr="009E3201" w:rsidRDefault="0032101B" w:rsidP="00BE33C1">
      <w:pPr>
        <w:numPr>
          <w:ilvl w:val="0"/>
          <w:numId w:val="37"/>
        </w:numPr>
        <w:suppressAutoHyphens/>
        <w:spacing w:after="120" w:line="240" w:lineRule="auto"/>
        <w:contextualSpacing/>
        <w:jc w:val="both"/>
        <w:rPr>
          <w:rFonts w:ascii="Calibri" w:eastAsia="Calibri" w:hAnsi="Calibri" w:cs="Arial"/>
          <w:sz w:val="20"/>
          <w:szCs w:val="20"/>
          <w:lang w:val="en-GB"/>
        </w:rPr>
      </w:pPr>
      <w:r w:rsidRPr="49DBA1DD">
        <w:rPr>
          <w:rFonts w:ascii="Calibri" w:eastAsia="Calibri" w:hAnsi="Calibri" w:cs="Arial"/>
          <w:sz w:val="20"/>
          <w:szCs w:val="20"/>
          <w:lang w:val="en-GB"/>
        </w:rPr>
        <w:t xml:space="preserve">Investments in NbS provide immediate responses, but also </w:t>
      </w:r>
      <w:r w:rsidR="00B52995" w:rsidRPr="49DBA1DD">
        <w:rPr>
          <w:rFonts w:ascii="Calibri" w:eastAsia="Calibri" w:hAnsi="Calibri" w:cs="Arial"/>
          <w:sz w:val="20"/>
          <w:szCs w:val="20"/>
          <w:lang w:val="en-GB"/>
        </w:rPr>
        <w:t>long-term</w:t>
      </w:r>
      <w:r w:rsidRPr="49DBA1DD">
        <w:rPr>
          <w:rFonts w:ascii="Calibri" w:eastAsia="Calibri" w:hAnsi="Calibri" w:cs="Arial"/>
          <w:sz w:val="20"/>
          <w:szCs w:val="20"/>
          <w:lang w:val="en-GB"/>
        </w:rPr>
        <w:t xml:space="preserve"> benefits, to urban challenges. Local authorities, and in some cases local communities or the private sector investors and concessionaries will be in charge for O&amp;M, which is considered low cost if compared to traditional grey infrastructure options. Additional financing mechanisms will be explored, supported and test</w:t>
      </w:r>
      <w:r w:rsidR="102C4888" w:rsidRPr="49DBA1DD">
        <w:rPr>
          <w:rFonts w:ascii="Calibri" w:eastAsia="Calibri" w:hAnsi="Calibri" w:cs="Arial"/>
          <w:sz w:val="20"/>
          <w:szCs w:val="20"/>
          <w:lang w:val="en-GB"/>
        </w:rPr>
        <w:t>ed</w:t>
      </w:r>
      <w:r w:rsidRPr="49DBA1DD">
        <w:rPr>
          <w:rFonts w:ascii="Calibri" w:eastAsia="Calibri" w:hAnsi="Calibri" w:cs="Arial"/>
          <w:sz w:val="20"/>
          <w:szCs w:val="20"/>
          <w:lang w:val="en-GB"/>
        </w:rPr>
        <w:t xml:space="preserve">, in view of covering both investment and O&amp;M costs. </w:t>
      </w:r>
    </w:p>
    <w:p w14:paraId="6661D0D1" w14:textId="77777777" w:rsidR="0032101B" w:rsidRPr="009E3201" w:rsidRDefault="0032101B" w:rsidP="00BE33C1">
      <w:pPr>
        <w:numPr>
          <w:ilvl w:val="0"/>
          <w:numId w:val="36"/>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A comprehensive technical, social and environmental evaluation of the sites and users will be made ahead of project implementation. This will ensure that any negative impacts of the project are identified and addressed well in advance and will therefore directly contribute to the acceptance and longevity of project interventions.</w:t>
      </w:r>
    </w:p>
    <w:p w14:paraId="5194E20D" w14:textId="216C2859" w:rsidR="0032101B" w:rsidRPr="009E3201" w:rsidRDefault="0032101B" w:rsidP="00BE33C1">
      <w:pPr>
        <w:numPr>
          <w:ilvl w:val="0"/>
          <w:numId w:val="35"/>
        </w:numPr>
        <w:suppressAutoHyphens/>
        <w:spacing w:after="120" w:line="240" w:lineRule="auto"/>
        <w:contextualSpacing/>
        <w:jc w:val="both"/>
        <w:rPr>
          <w:rFonts w:ascii="Calibri" w:eastAsia="Calibri" w:hAnsi="Calibri" w:cs="Arial"/>
          <w:sz w:val="20"/>
          <w:szCs w:val="20"/>
          <w:lang w:val="en-GB"/>
        </w:rPr>
      </w:pPr>
      <w:r w:rsidRPr="49DBA1DD">
        <w:rPr>
          <w:rFonts w:ascii="Calibri" w:eastAsia="Calibri" w:hAnsi="Calibri" w:cs="Arial"/>
          <w:sz w:val="20"/>
          <w:szCs w:val="20"/>
          <w:lang w:val="en-GB"/>
        </w:rPr>
        <w:t xml:space="preserve">All construction activities will utilise local </w:t>
      </w:r>
      <w:r w:rsidR="00B52995" w:rsidRPr="49DBA1DD">
        <w:rPr>
          <w:rFonts w:ascii="Calibri" w:eastAsia="Calibri" w:hAnsi="Calibri" w:cs="Arial"/>
          <w:sz w:val="20"/>
          <w:szCs w:val="20"/>
          <w:lang w:val="en-GB"/>
        </w:rPr>
        <w:t>species</w:t>
      </w:r>
      <w:r w:rsidRPr="49DBA1DD">
        <w:rPr>
          <w:rFonts w:ascii="Calibri" w:eastAsia="Calibri" w:hAnsi="Calibri" w:cs="Arial"/>
          <w:sz w:val="20"/>
          <w:szCs w:val="20"/>
          <w:lang w:val="en-GB"/>
        </w:rPr>
        <w:t xml:space="preserve"> and materials where possible and employ local manpower. This will enhance local capacities</w:t>
      </w:r>
      <w:r w:rsidR="00180555">
        <w:rPr>
          <w:rFonts w:ascii="Calibri" w:eastAsia="Calibri" w:hAnsi="Calibri" w:cs="Arial"/>
          <w:sz w:val="20"/>
          <w:szCs w:val="20"/>
          <w:lang w:val="en-GB"/>
        </w:rPr>
        <w:t xml:space="preserve"> </w:t>
      </w:r>
      <w:r w:rsidRPr="49DBA1DD">
        <w:rPr>
          <w:rFonts w:ascii="Calibri" w:eastAsia="Calibri" w:hAnsi="Calibri" w:cs="Arial"/>
          <w:sz w:val="20"/>
          <w:szCs w:val="20"/>
          <w:lang w:val="en-GB"/>
        </w:rPr>
        <w:t xml:space="preserve">and skills for subsequent upkeep and O&amp;M. This will also bring down the costs of O&amp;M operations and provide an incentive to communities. </w:t>
      </w:r>
    </w:p>
    <w:p w14:paraId="6E76B06D" w14:textId="77777777" w:rsidR="00D5563C" w:rsidRPr="009E3201" w:rsidRDefault="00D5563C" w:rsidP="0032101B">
      <w:pPr>
        <w:suppressAutoHyphens/>
        <w:spacing w:after="120" w:line="240" w:lineRule="auto"/>
        <w:jc w:val="both"/>
        <w:rPr>
          <w:rFonts w:ascii="Calibri" w:eastAsia="Calibri" w:hAnsi="Calibri" w:cs="Arial"/>
          <w:b/>
          <w:bCs/>
          <w:sz w:val="20"/>
          <w:szCs w:val="24"/>
          <w:lang w:val="en-GB"/>
        </w:rPr>
      </w:pPr>
    </w:p>
    <w:p w14:paraId="2F59622A" w14:textId="77777777" w:rsidR="00EE6EBA" w:rsidRDefault="00EE6EBA">
      <w:pPr>
        <w:rPr>
          <w:rFonts w:ascii="Calibri" w:eastAsia="Calibri" w:hAnsi="Calibri" w:cs="Arial"/>
          <w:b/>
          <w:bCs/>
          <w:sz w:val="20"/>
          <w:szCs w:val="24"/>
          <w:lang w:val="en-GB"/>
        </w:rPr>
      </w:pPr>
      <w:r>
        <w:rPr>
          <w:rFonts w:ascii="Calibri" w:eastAsia="Calibri" w:hAnsi="Calibri" w:cs="Arial"/>
          <w:b/>
          <w:bCs/>
          <w:sz w:val="20"/>
          <w:szCs w:val="24"/>
          <w:lang w:val="en-GB"/>
        </w:rPr>
        <w:br w:type="page"/>
      </w:r>
    </w:p>
    <w:p w14:paraId="57B0FDCA" w14:textId="47414DFB" w:rsidR="0032101B" w:rsidRPr="009E3201" w:rsidRDefault="0032101B" w:rsidP="0032101B">
      <w:pPr>
        <w:suppressAutoHyphens/>
        <w:spacing w:after="120" w:line="240" w:lineRule="auto"/>
        <w:jc w:val="both"/>
        <w:rPr>
          <w:rFonts w:ascii="Calibri" w:eastAsia="Calibri" w:hAnsi="Calibri" w:cs="Arial"/>
          <w:b/>
          <w:bCs/>
          <w:sz w:val="20"/>
          <w:szCs w:val="24"/>
          <w:lang w:val="en-GB"/>
        </w:rPr>
      </w:pPr>
      <w:r w:rsidRPr="009E3201">
        <w:rPr>
          <w:rFonts w:ascii="Calibri" w:eastAsia="Calibri" w:hAnsi="Calibri" w:cs="Arial"/>
          <w:b/>
          <w:bCs/>
          <w:sz w:val="20"/>
          <w:szCs w:val="24"/>
          <w:lang w:val="en-GB"/>
        </w:rPr>
        <w:lastRenderedPageBreak/>
        <w:t>Potential for scaling up</w:t>
      </w:r>
    </w:p>
    <w:p w14:paraId="3C050BE5" w14:textId="41397A8F" w:rsidR="0032101B" w:rsidRPr="009E3201" w:rsidRDefault="0032101B" w:rsidP="0032101B">
      <w:pPr>
        <w:suppressAutoHyphens/>
        <w:spacing w:after="120" w:line="240" w:lineRule="auto"/>
        <w:jc w:val="both"/>
        <w:rPr>
          <w:rFonts w:ascii="Calibri" w:eastAsia="Calibri" w:hAnsi="Calibri" w:cs="Arial"/>
          <w:sz w:val="20"/>
          <w:szCs w:val="24"/>
          <w:lang w:val="en-GB"/>
        </w:rPr>
      </w:pPr>
      <w:r w:rsidRPr="009E3201">
        <w:rPr>
          <w:rFonts w:ascii="Calibri" w:eastAsia="Calibri" w:hAnsi="Calibri" w:cs="Arial"/>
          <w:sz w:val="20"/>
          <w:szCs w:val="24"/>
          <w:lang w:val="en-GB"/>
        </w:rPr>
        <w:t xml:space="preserve">As positive impacts become evident, there is a strong potential to replicate and expand the project outputs across different urban settings, fostering a scalable model for urban-resilient and </w:t>
      </w:r>
      <w:r w:rsidR="00B52995" w:rsidRPr="009E3201">
        <w:rPr>
          <w:rFonts w:ascii="Calibri" w:eastAsia="Calibri" w:hAnsi="Calibri" w:cs="Arial"/>
          <w:sz w:val="20"/>
          <w:szCs w:val="24"/>
          <w:lang w:val="en-GB"/>
        </w:rPr>
        <w:t>liveable</w:t>
      </w:r>
      <w:r w:rsidRPr="009E3201">
        <w:rPr>
          <w:rFonts w:ascii="Calibri" w:eastAsia="Calibri" w:hAnsi="Calibri" w:cs="Arial"/>
          <w:sz w:val="20"/>
          <w:szCs w:val="24"/>
          <w:lang w:val="en-GB"/>
        </w:rPr>
        <w:t xml:space="preserve"> cities. The project has the potential not only to address immediate urban challenges of Thimphu-Paro region, but also to contribute to a broader global movement towards nature-centric urban development.</w:t>
      </w:r>
      <w:r w:rsidR="00180555">
        <w:rPr>
          <w:rFonts w:ascii="Calibri" w:eastAsia="Calibri" w:hAnsi="Calibri" w:cs="Arial"/>
          <w:sz w:val="20"/>
          <w:szCs w:val="24"/>
          <w:lang w:val="en-GB"/>
        </w:rPr>
        <w:t xml:space="preserve"> </w:t>
      </w:r>
    </w:p>
    <w:p w14:paraId="28A61E0B" w14:textId="65B00E1A" w:rsidR="0032101B" w:rsidRPr="009E3201" w:rsidRDefault="0032101B" w:rsidP="0032101B">
      <w:pPr>
        <w:suppressAutoHyphens/>
        <w:spacing w:after="120" w:line="240" w:lineRule="auto"/>
        <w:jc w:val="both"/>
        <w:rPr>
          <w:rFonts w:ascii="Calibri" w:eastAsia="Calibri" w:hAnsi="Calibri" w:cs="Arial"/>
          <w:sz w:val="20"/>
          <w:szCs w:val="20"/>
          <w:lang w:val="en-GB"/>
        </w:rPr>
      </w:pPr>
      <w:r w:rsidRPr="56A86AB0">
        <w:rPr>
          <w:rFonts w:ascii="Calibri" w:eastAsia="Calibri" w:hAnsi="Calibri" w:cs="Arial"/>
          <w:sz w:val="20"/>
          <w:szCs w:val="20"/>
          <w:lang w:val="en-GB"/>
        </w:rPr>
        <w:t xml:space="preserve">In Bhutan, the potential for scaling is multi-fold, primarily within: a) the remaining urban areas of Thimphu and Paro, b) other </w:t>
      </w:r>
      <w:r w:rsidR="5312F254" w:rsidRPr="56A86AB0">
        <w:rPr>
          <w:rFonts w:ascii="Calibri" w:eastAsia="Calibri" w:hAnsi="Calibri" w:cs="Arial"/>
          <w:sz w:val="20"/>
          <w:szCs w:val="20"/>
          <w:lang w:val="en-GB"/>
        </w:rPr>
        <w:t>3</w:t>
      </w:r>
      <w:r w:rsidRPr="56A86AB0">
        <w:rPr>
          <w:rFonts w:ascii="Calibri" w:eastAsia="Calibri" w:hAnsi="Calibri" w:cs="Arial"/>
          <w:sz w:val="20"/>
          <w:szCs w:val="20"/>
          <w:lang w:val="en-GB"/>
        </w:rPr>
        <w:t xml:space="preserve"> A class thromdes and 10 B class thromdes in Bhutan, c) </w:t>
      </w:r>
      <w:r w:rsidR="00B52995" w:rsidRPr="56A86AB0">
        <w:rPr>
          <w:rFonts w:ascii="Calibri" w:eastAsia="Calibri" w:hAnsi="Calibri" w:cs="Arial"/>
          <w:sz w:val="20"/>
          <w:szCs w:val="20"/>
          <w:lang w:val="en-GB"/>
        </w:rPr>
        <w:t>Mindfulness</w:t>
      </w:r>
      <w:r w:rsidRPr="56A86AB0">
        <w:rPr>
          <w:rFonts w:ascii="Calibri" w:eastAsia="Calibri" w:hAnsi="Calibri" w:cs="Arial"/>
          <w:sz w:val="20"/>
          <w:szCs w:val="20"/>
          <w:lang w:val="en-GB"/>
        </w:rPr>
        <w:t xml:space="preserve"> City</w:t>
      </w:r>
      <w:r w:rsidR="008F6812">
        <w:rPr>
          <w:rStyle w:val="FootnoteReference"/>
          <w:rFonts w:eastAsia="Calibri" w:cs="Arial"/>
          <w:szCs w:val="20"/>
          <w:lang w:val="en-GB"/>
        </w:rPr>
        <w:footnoteReference w:id="33"/>
      </w:r>
      <w:r w:rsidRPr="56A86AB0">
        <w:rPr>
          <w:rFonts w:ascii="Calibri" w:eastAsia="Calibri" w:hAnsi="Calibri" w:cs="Arial"/>
          <w:sz w:val="20"/>
          <w:szCs w:val="20"/>
          <w:lang w:val="en-GB"/>
        </w:rPr>
        <w:t xml:space="preserve">, </w:t>
      </w:r>
      <w:r w:rsidR="00501E44">
        <w:rPr>
          <w:rFonts w:ascii="Calibri" w:eastAsia="Calibri" w:hAnsi="Calibri" w:cs="Arial"/>
          <w:sz w:val="20"/>
          <w:szCs w:val="20"/>
          <w:lang w:val="en-GB"/>
        </w:rPr>
        <w:t xml:space="preserve">a new city which </w:t>
      </w:r>
      <w:r w:rsidR="008F6812" w:rsidRPr="008F6812">
        <w:rPr>
          <w:rFonts w:ascii="Calibri" w:eastAsia="Calibri" w:hAnsi="Calibri" w:cs="Arial"/>
          <w:sz w:val="20"/>
          <w:szCs w:val="20"/>
          <w:lang w:val="en-GB"/>
        </w:rPr>
        <w:t>aims to become a model of growth and innovation rooted in Bhutanese landscape and cultur</w:t>
      </w:r>
      <w:r w:rsidR="008F6812">
        <w:rPr>
          <w:rFonts w:ascii="Calibri" w:eastAsia="Calibri" w:hAnsi="Calibri" w:cs="Arial"/>
          <w:sz w:val="20"/>
          <w:szCs w:val="20"/>
          <w:lang w:val="en-GB"/>
        </w:rPr>
        <w:t xml:space="preserve">e, as well as </w:t>
      </w:r>
      <w:r w:rsidRPr="56A86AB0">
        <w:rPr>
          <w:rFonts w:ascii="Calibri" w:eastAsia="Calibri" w:hAnsi="Calibri" w:cs="Arial"/>
          <w:sz w:val="20"/>
          <w:szCs w:val="20"/>
          <w:lang w:val="en-GB"/>
        </w:rPr>
        <w:t xml:space="preserve">integrate nature into design. In addition to the NbS solutions for addressing climate challenges being the ‘’key product’’ of the project, there is an opportunity to replicate local a) gender-responsive </w:t>
      </w:r>
      <w:r w:rsidR="774D7F07" w:rsidRPr="56A86AB0">
        <w:rPr>
          <w:rFonts w:ascii="Calibri" w:eastAsia="Calibri" w:hAnsi="Calibri" w:cs="Arial"/>
          <w:sz w:val="20"/>
          <w:szCs w:val="20"/>
          <w:lang w:val="en-GB"/>
        </w:rPr>
        <w:t xml:space="preserve">and inclusive </w:t>
      </w:r>
      <w:r w:rsidRPr="56A86AB0">
        <w:rPr>
          <w:rFonts w:ascii="Calibri" w:eastAsia="Calibri" w:hAnsi="Calibri" w:cs="Arial"/>
          <w:sz w:val="20"/>
          <w:szCs w:val="20"/>
          <w:lang w:val="en-GB"/>
        </w:rPr>
        <w:t xml:space="preserve">adaptation plans, b) strategies for involving entrepreneurs and NbS accelerators, c) various educational and training programmes as well as community engagement activities, d) piloted innovative financing mechanisms. </w:t>
      </w:r>
    </w:p>
    <w:p w14:paraId="0D6C3C83" w14:textId="77777777" w:rsidR="001441AB" w:rsidRPr="009E3201" w:rsidRDefault="001441AB" w:rsidP="00750493">
      <w:pPr>
        <w:suppressAutoHyphens/>
        <w:spacing w:after="120" w:line="240" w:lineRule="auto"/>
        <w:contextualSpacing/>
        <w:jc w:val="both"/>
        <w:rPr>
          <w:rFonts w:ascii="Calibri" w:eastAsia="Calibri" w:hAnsi="Calibri" w:cs="Arial"/>
          <w:sz w:val="20"/>
          <w:szCs w:val="24"/>
          <w:lang w:val="en-GB"/>
        </w:rPr>
      </w:pPr>
    </w:p>
    <w:p w14:paraId="58BE045D" w14:textId="5A5B3C35" w:rsidR="0032101B" w:rsidRPr="009E3201" w:rsidRDefault="0032101B" w:rsidP="0032101B">
      <w:pPr>
        <w:suppressAutoHyphens/>
        <w:spacing w:after="120" w:line="240" w:lineRule="auto"/>
        <w:jc w:val="both"/>
        <w:rPr>
          <w:rFonts w:ascii="Calibri" w:eastAsia="Calibri" w:hAnsi="Calibri" w:cs="Arial"/>
          <w:b/>
          <w:bCs/>
          <w:sz w:val="20"/>
          <w:szCs w:val="24"/>
          <w:lang w:val="en-GB"/>
        </w:rPr>
      </w:pPr>
      <w:r w:rsidRPr="00750493">
        <w:rPr>
          <w:rFonts w:ascii="Calibri" w:eastAsia="Calibri" w:hAnsi="Calibri" w:cs="Arial"/>
          <w:b/>
          <w:bCs/>
          <w:sz w:val="20"/>
          <w:szCs w:val="24"/>
          <w:lang w:val="en-GB"/>
        </w:rPr>
        <w:t>Digital solutions</w:t>
      </w:r>
    </w:p>
    <w:p w14:paraId="0CBA53CE" w14:textId="6DF3DD56" w:rsidR="0032101B" w:rsidRPr="009E3201" w:rsidRDefault="0032101B" w:rsidP="0032101B">
      <w:pPr>
        <w:suppressAutoHyphens/>
        <w:spacing w:after="120" w:line="240" w:lineRule="auto"/>
        <w:jc w:val="both"/>
        <w:rPr>
          <w:rFonts w:ascii="Calibri" w:eastAsia="Calibri" w:hAnsi="Calibri" w:cs="Arial"/>
          <w:sz w:val="20"/>
          <w:szCs w:val="24"/>
          <w:lang w:val="en-GB"/>
        </w:rPr>
      </w:pPr>
      <w:r w:rsidRPr="009E3201">
        <w:rPr>
          <w:rFonts w:ascii="Calibri" w:eastAsia="Calibri" w:hAnsi="Calibri" w:cs="Arial"/>
          <w:sz w:val="20"/>
          <w:szCs w:val="24"/>
          <w:lang w:val="en-GB"/>
        </w:rPr>
        <w:t xml:space="preserve">Despite recognizing the pivotal role of digital technology in reshaping economies and societies in the 21st century, Bhutan </w:t>
      </w:r>
      <w:r w:rsidR="00B52995">
        <w:rPr>
          <w:rFonts w:ascii="Calibri" w:eastAsia="Calibri" w:hAnsi="Calibri" w:cs="Arial"/>
          <w:sz w:val="20"/>
          <w:szCs w:val="24"/>
          <w:lang w:val="en-GB"/>
        </w:rPr>
        <w:t>is behind in</w:t>
      </w:r>
      <w:r w:rsidRPr="009E3201">
        <w:rPr>
          <w:rFonts w:ascii="Calibri" w:eastAsia="Calibri" w:hAnsi="Calibri" w:cs="Arial"/>
          <w:sz w:val="20"/>
          <w:szCs w:val="24"/>
          <w:lang w:val="en-GB"/>
        </w:rPr>
        <w:t xml:space="preserve"> digital development. In response to that, the draft 13th Five-Year Plan places a high priority on </w:t>
      </w:r>
      <w:r w:rsidR="00B52995" w:rsidRPr="009E3201">
        <w:rPr>
          <w:rFonts w:ascii="Calibri" w:eastAsia="Calibri" w:hAnsi="Calibri" w:cs="Arial"/>
          <w:sz w:val="20"/>
          <w:szCs w:val="24"/>
          <w:lang w:val="en-GB"/>
        </w:rPr>
        <w:t>digital</w:t>
      </w:r>
      <w:r w:rsidRPr="009E3201">
        <w:rPr>
          <w:rFonts w:ascii="Calibri" w:eastAsia="Calibri" w:hAnsi="Calibri" w:cs="Arial"/>
          <w:sz w:val="20"/>
          <w:szCs w:val="24"/>
          <w:lang w:val="en-GB"/>
        </w:rPr>
        <w:t xml:space="preserve"> transformation. </w:t>
      </w:r>
    </w:p>
    <w:p w14:paraId="632DCE84" w14:textId="6B6C1C6C" w:rsidR="0032101B" w:rsidRPr="009E3201" w:rsidRDefault="0032101B" w:rsidP="3A7880D8">
      <w:pPr>
        <w:suppressAutoHyphens/>
        <w:spacing w:after="120" w:line="240" w:lineRule="auto"/>
        <w:jc w:val="both"/>
        <w:rPr>
          <w:rFonts w:ascii="Calibri" w:eastAsia="Calibri" w:hAnsi="Calibri" w:cs="Arial"/>
          <w:sz w:val="20"/>
          <w:szCs w:val="20"/>
          <w:lang w:val="en-GB"/>
        </w:rPr>
      </w:pPr>
      <w:r w:rsidRPr="00750493">
        <w:rPr>
          <w:rFonts w:eastAsia="Calibri" w:cstheme="minorHAnsi"/>
          <w:sz w:val="20"/>
          <w:szCs w:val="20"/>
          <w:lang w:val="en-GB"/>
        </w:rPr>
        <w:t xml:space="preserve">Following </w:t>
      </w:r>
      <w:r w:rsidR="4BE7EB6B" w:rsidRPr="00750493">
        <w:rPr>
          <w:rFonts w:eastAsia="Times New Roman" w:cstheme="minorHAnsi"/>
          <w:color w:val="000000" w:themeColor="text1"/>
          <w:sz w:val="20"/>
          <w:szCs w:val="20"/>
          <w:lang w:val="en-GB"/>
        </w:rPr>
        <w:t>The Kingdom of Bhutan’s Digital Eco-System Mapping and Digital Economy Development Strategy commissioned by the United Nations</w:t>
      </w:r>
      <w:r w:rsidR="00180555" w:rsidRPr="00750493">
        <w:rPr>
          <w:rFonts w:eastAsia="Calibri" w:cstheme="minorHAnsi"/>
          <w:sz w:val="20"/>
          <w:szCs w:val="20"/>
          <w:lang w:val="en-GB"/>
        </w:rPr>
        <w:t xml:space="preserve"> </w:t>
      </w:r>
      <w:r w:rsidRPr="00750493">
        <w:rPr>
          <w:rFonts w:eastAsia="Calibri" w:cstheme="minorHAnsi"/>
          <w:sz w:val="20"/>
          <w:szCs w:val="20"/>
          <w:lang w:val="en-GB"/>
        </w:rPr>
        <w:t xml:space="preserve">which aims to leverage digitization and technology to accelerate attainment of the development priorities, the project aims to enhance the experiences of beneficiaries and partners by deploying a range of digital solutions. The project builds up a range of digital tools into planning, infrastructure systems, </w:t>
      </w:r>
      <w:r w:rsidR="00B52995" w:rsidRPr="00750493">
        <w:rPr>
          <w:rFonts w:eastAsia="Calibri" w:cstheme="minorHAnsi"/>
          <w:sz w:val="20"/>
          <w:szCs w:val="20"/>
          <w:lang w:val="en-GB"/>
        </w:rPr>
        <w:t>entrepreneurship</w:t>
      </w:r>
      <w:r w:rsidRPr="00750493">
        <w:rPr>
          <w:rFonts w:eastAsia="Calibri" w:cstheme="minorHAnsi"/>
          <w:sz w:val="20"/>
          <w:szCs w:val="20"/>
          <w:lang w:val="en-GB"/>
        </w:rPr>
        <w:t xml:space="preserve"> and participatory </w:t>
      </w:r>
      <w:r w:rsidR="00B52995" w:rsidRPr="00750493">
        <w:rPr>
          <w:rFonts w:eastAsia="Calibri" w:cstheme="minorHAnsi"/>
          <w:sz w:val="20"/>
          <w:szCs w:val="20"/>
          <w:lang w:val="en-GB"/>
        </w:rPr>
        <w:t>processes</w:t>
      </w:r>
      <w:r w:rsidRPr="00750493">
        <w:rPr>
          <w:rFonts w:eastAsia="Calibri" w:cstheme="minorHAnsi"/>
          <w:sz w:val="20"/>
          <w:szCs w:val="20"/>
          <w:lang w:val="en-GB"/>
        </w:rPr>
        <w:t xml:space="preserve">, to effectively </w:t>
      </w:r>
      <w:r w:rsidRPr="3A7880D8">
        <w:rPr>
          <w:rFonts w:ascii="Calibri" w:eastAsia="Calibri" w:hAnsi="Calibri" w:cs="Arial"/>
          <w:sz w:val="20"/>
          <w:szCs w:val="20"/>
          <w:lang w:val="en-GB"/>
        </w:rPr>
        <w:t>address climate change. Also, it incorporates digital tools and technologies into the development of smart, green, and public spaces, ensuring a holistic and technologically advanced approach to urban and climate adaptation planning, as follows:</w:t>
      </w:r>
    </w:p>
    <w:p w14:paraId="6F587F22" w14:textId="50104DB1" w:rsidR="0032101B" w:rsidRPr="009E3201" w:rsidRDefault="0032101B" w:rsidP="00BE33C1">
      <w:pPr>
        <w:numPr>
          <w:ilvl w:val="0"/>
          <w:numId w:val="43"/>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 xml:space="preserve">Enhancing the GIS system for climate-resilient planning, by development and integration of downscaled climate risk and hazard maps into existing spatial data system. This comprehensive mapping approach allows to understand current and future exposure to main climate risks and hazards, which aids in </w:t>
      </w:r>
      <w:r w:rsidR="00B52995" w:rsidRPr="009E3201">
        <w:rPr>
          <w:rFonts w:ascii="Calibri" w:eastAsia="Calibri" w:hAnsi="Calibri" w:cs="Arial"/>
          <w:sz w:val="20"/>
          <w:szCs w:val="24"/>
          <w:lang w:val="en-GB"/>
        </w:rPr>
        <w:t>informing</w:t>
      </w:r>
      <w:r w:rsidRPr="009E3201">
        <w:rPr>
          <w:rFonts w:ascii="Calibri" w:eastAsia="Calibri" w:hAnsi="Calibri" w:cs="Arial"/>
          <w:sz w:val="20"/>
          <w:szCs w:val="24"/>
          <w:lang w:val="en-GB"/>
        </w:rPr>
        <w:t xml:space="preserve"> and formulating future climate-resilient strategies, plans and projects within the urban areas.</w:t>
      </w:r>
    </w:p>
    <w:p w14:paraId="31122BBF" w14:textId="494A205D" w:rsidR="0032101B" w:rsidRPr="009E3201" w:rsidRDefault="0032101B" w:rsidP="00BE33C1">
      <w:pPr>
        <w:numPr>
          <w:ilvl w:val="0"/>
          <w:numId w:val="42"/>
        </w:numPr>
        <w:suppressAutoHyphens/>
        <w:spacing w:after="120" w:line="240" w:lineRule="auto"/>
        <w:contextualSpacing/>
        <w:jc w:val="both"/>
        <w:rPr>
          <w:rFonts w:ascii="Calibri" w:eastAsia="Calibri" w:hAnsi="Calibri" w:cs="Arial"/>
          <w:sz w:val="20"/>
          <w:szCs w:val="20"/>
          <w:lang w:val="en-GB"/>
        </w:rPr>
      </w:pPr>
      <w:r w:rsidRPr="6673EFCB">
        <w:rPr>
          <w:rFonts w:ascii="Calibri" w:eastAsia="Calibri" w:hAnsi="Calibri" w:cs="Arial"/>
          <w:sz w:val="20"/>
          <w:szCs w:val="20"/>
          <w:lang w:val="en-GB"/>
        </w:rPr>
        <w:t xml:space="preserve">Employing SCADA system for digitisation of water supply system and IoT-based sensors for monitoring of water levels in existing water supply systems, to pinpoint problematic areas and </w:t>
      </w:r>
      <w:r w:rsidR="00CC3A63">
        <w:rPr>
          <w:rFonts w:ascii="Calibri" w:eastAsia="Calibri" w:hAnsi="Calibri" w:cs="Arial"/>
          <w:sz w:val="20"/>
          <w:szCs w:val="20"/>
          <w:lang w:val="en-GB"/>
        </w:rPr>
        <w:t xml:space="preserve">their linkage </w:t>
      </w:r>
      <w:r w:rsidRPr="6673EFCB">
        <w:rPr>
          <w:rFonts w:ascii="Calibri" w:eastAsia="Calibri" w:hAnsi="Calibri" w:cs="Arial"/>
          <w:sz w:val="20"/>
          <w:szCs w:val="20"/>
          <w:lang w:val="en-GB"/>
        </w:rPr>
        <w:t>with climate change impacts. This will allow for the identification of problematic areas susceptible to climate change impacts, enabling targeted responses to potential issues.</w:t>
      </w:r>
    </w:p>
    <w:p w14:paraId="2125038C" w14:textId="5C56A4A4" w:rsidR="0032101B" w:rsidRPr="009E3201" w:rsidRDefault="0032101B" w:rsidP="00BE33C1">
      <w:pPr>
        <w:numPr>
          <w:ilvl w:val="0"/>
          <w:numId w:val="42"/>
        </w:numPr>
        <w:suppressAutoHyphens/>
        <w:spacing w:after="120" w:line="240" w:lineRule="auto"/>
        <w:contextualSpacing/>
        <w:jc w:val="both"/>
        <w:rPr>
          <w:rFonts w:ascii="Calibri" w:eastAsia="Calibri" w:hAnsi="Calibri" w:cs="Arial"/>
          <w:sz w:val="20"/>
          <w:szCs w:val="20"/>
          <w:lang w:val="en-GB"/>
        </w:rPr>
      </w:pPr>
      <w:r w:rsidRPr="3A7880D8">
        <w:rPr>
          <w:rFonts w:ascii="Calibri" w:eastAsia="Calibri" w:hAnsi="Calibri" w:cs="Arial"/>
          <w:sz w:val="20"/>
          <w:szCs w:val="20"/>
          <w:lang w:val="en-GB"/>
        </w:rPr>
        <w:t>Expanding EWS</w:t>
      </w:r>
      <w:r w:rsidR="00CC3A63">
        <w:rPr>
          <w:rFonts w:ascii="Calibri" w:eastAsia="Calibri" w:hAnsi="Calibri" w:cs="Arial"/>
          <w:sz w:val="20"/>
          <w:szCs w:val="20"/>
          <w:lang w:val="en-GB"/>
        </w:rPr>
        <w:t xml:space="preserve"> </w:t>
      </w:r>
      <w:r w:rsidRPr="3A7880D8">
        <w:rPr>
          <w:rFonts w:ascii="Calibri" w:eastAsia="Calibri" w:hAnsi="Calibri" w:cs="Arial"/>
          <w:sz w:val="20"/>
          <w:szCs w:val="20"/>
          <w:lang w:val="en-GB"/>
        </w:rPr>
        <w:t xml:space="preserve">to cover critical tributary streams, by involving the integration of IoT-based sensors, data analytics, and </w:t>
      </w:r>
      <w:r w:rsidR="00B52995" w:rsidRPr="3A7880D8">
        <w:rPr>
          <w:rFonts w:ascii="Calibri" w:eastAsia="Calibri" w:hAnsi="Calibri" w:cs="Arial"/>
          <w:sz w:val="20"/>
          <w:szCs w:val="20"/>
          <w:lang w:val="en-GB"/>
        </w:rPr>
        <w:t>forecast</w:t>
      </w:r>
      <w:r w:rsidRPr="3A7880D8">
        <w:rPr>
          <w:rFonts w:ascii="Calibri" w:eastAsia="Calibri" w:hAnsi="Calibri" w:cs="Arial"/>
          <w:sz w:val="20"/>
          <w:szCs w:val="20"/>
          <w:lang w:val="en-GB"/>
        </w:rPr>
        <w:t xml:space="preserve"> modelling tools. By incorporating these digital enhancements, the EWS ensures a proactive approach by providing timely alerts and information on changing climate conditions. </w:t>
      </w:r>
    </w:p>
    <w:p w14:paraId="2405DE70" w14:textId="77777777" w:rsidR="0032101B" w:rsidRPr="009E3201" w:rsidRDefault="0032101B" w:rsidP="00BE33C1">
      <w:pPr>
        <w:numPr>
          <w:ilvl w:val="0"/>
          <w:numId w:val="42"/>
        </w:numPr>
        <w:suppressAutoHyphens/>
        <w:spacing w:after="120" w:line="240" w:lineRule="auto"/>
        <w:contextualSpacing/>
        <w:jc w:val="both"/>
        <w:rPr>
          <w:rFonts w:ascii="Calibri" w:eastAsia="Calibri" w:hAnsi="Calibri" w:cs="Arial"/>
          <w:sz w:val="20"/>
          <w:szCs w:val="24"/>
          <w:lang w:val="en-GB"/>
        </w:rPr>
      </w:pPr>
      <w:r w:rsidRPr="009E3201">
        <w:rPr>
          <w:rFonts w:ascii="Calibri" w:eastAsia="Calibri" w:hAnsi="Calibri" w:cs="Arial"/>
          <w:sz w:val="20"/>
          <w:szCs w:val="24"/>
          <w:lang w:val="en-GB"/>
        </w:rPr>
        <w:t xml:space="preserve">Integration of smart solutions in some of the NbS sites for improved O&amp;M and user experience. Such technologies include smart watering, IoT-based sensors for soil, air quality or biodiversity monitoring, and Wi-Fi connectivity, with aim to create contemporary, more connected public spaces. </w:t>
      </w:r>
    </w:p>
    <w:p w14:paraId="10333A98" w14:textId="5EAEB25A" w:rsidR="0032101B" w:rsidRPr="009E3201" w:rsidRDefault="0032101B" w:rsidP="00BE33C1">
      <w:pPr>
        <w:numPr>
          <w:ilvl w:val="0"/>
          <w:numId w:val="42"/>
        </w:numPr>
        <w:suppressAutoHyphens/>
        <w:spacing w:after="120" w:line="240" w:lineRule="auto"/>
        <w:contextualSpacing/>
        <w:jc w:val="both"/>
        <w:rPr>
          <w:rFonts w:ascii="Calibri" w:eastAsia="Calibri" w:hAnsi="Calibri" w:cs="Arial"/>
          <w:sz w:val="20"/>
          <w:szCs w:val="20"/>
          <w:lang w:val="en-GB"/>
        </w:rPr>
      </w:pPr>
      <w:r w:rsidRPr="3A7880D8">
        <w:rPr>
          <w:rFonts w:ascii="Calibri" w:eastAsia="Calibri" w:hAnsi="Calibri" w:cs="Arial"/>
          <w:sz w:val="20"/>
          <w:szCs w:val="20"/>
          <w:lang w:val="en-GB"/>
        </w:rPr>
        <w:t xml:space="preserve">Development of digital tool for green building design to assist architects and developers in evaluating sustainability options during the building design stage. Using advanced simulations, these tools </w:t>
      </w:r>
      <w:r w:rsidR="00B52995" w:rsidRPr="3A7880D8">
        <w:rPr>
          <w:rFonts w:ascii="Calibri" w:eastAsia="Calibri" w:hAnsi="Calibri" w:cs="Arial"/>
          <w:sz w:val="20"/>
          <w:szCs w:val="20"/>
          <w:lang w:val="en-GB"/>
        </w:rPr>
        <w:t>analyse</w:t>
      </w:r>
      <w:r w:rsidRPr="3A7880D8">
        <w:rPr>
          <w:rFonts w:ascii="Calibri" w:eastAsia="Calibri" w:hAnsi="Calibri" w:cs="Arial"/>
          <w:sz w:val="20"/>
          <w:szCs w:val="20"/>
          <w:lang w:val="en-GB"/>
        </w:rPr>
        <w:t xml:space="preserve"> factors such as energy and resource savings, as well as building resilience, to aid in informed decision-making.</w:t>
      </w:r>
    </w:p>
    <w:p w14:paraId="185B8CC6" w14:textId="7026CF1D" w:rsidR="0032101B" w:rsidRPr="009E3201" w:rsidRDefault="0032101B" w:rsidP="00BE33C1">
      <w:pPr>
        <w:numPr>
          <w:ilvl w:val="0"/>
          <w:numId w:val="42"/>
        </w:numPr>
        <w:suppressAutoHyphens/>
        <w:spacing w:after="120" w:line="240" w:lineRule="auto"/>
        <w:contextualSpacing/>
        <w:jc w:val="both"/>
        <w:rPr>
          <w:rFonts w:ascii="Calibri" w:eastAsia="Calibri" w:hAnsi="Calibri" w:cs="Arial"/>
          <w:sz w:val="20"/>
          <w:szCs w:val="20"/>
          <w:lang w:val="en-GB"/>
        </w:rPr>
      </w:pPr>
      <w:r w:rsidRPr="37477B2F">
        <w:rPr>
          <w:rFonts w:ascii="Calibri" w:eastAsia="Calibri" w:hAnsi="Calibri" w:cs="Arial"/>
          <w:sz w:val="20"/>
          <w:szCs w:val="20"/>
          <w:lang w:val="en-GB"/>
        </w:rPr>
        <w:lastRenderedPageBreak/>
        <w:t xml:space="preserve">Originate digital start-ups via the NbS accelerator program, enabling the creation of data-driven tools for planning and implementing NbS, such as green cadastre, biodiversity mapping, or </w:t>
      </w:r>
      <w:r w:rsidR="0AD2F344" w:rsidRPr="37477B2F">
        <w:rPr>
          <w:rFonts w:ascii="Calibri" w:eastAsia="Calibri" w:hAnsi="Calibri" w:cs="Arial"/>
          <w:sz w:val="20"/>
          <w:szCs w:val="20"/>
          <w:lang w:val="en-GB"/>
        </w:rPr>
        <w:t xml:space="preserve">AI based </w:t>
      </w:r>
      <w:r w:rsidRPr="37477B2F">
        <w:rPr>
          <w:rFonts w:ascii="Calibri" w:eastAsia="Calibri" w:hAnsi="Calibri" w:cs="Arial"/>
          <w:sz w:val="20"/>
          <w:szCs w:val="20"/>
          <w:lang w:val="en-GB"/>
        </w:rPr>
        <w:t>online educational games for children.</w:t>
      </w:r>
    </w:p>
    <w:p w14:paraId="0B343A36" w14:textId="162FC6E8" w:rsidR="0032101B" w:rsidRPr="009E3201" w:rsidRDefault="0032101B" w:rsidP="00BE33C1">
      <w:pPr>
        <w:numPr>
          <w:ilvl w:val="0"/>
          <w:numId w:val="42"/>
        </w:numPr>
        <w:suppressAutoHyphens/>
        <w:spacing w:after="120" w:line="240" w:lineRule="auto"/>
        <w:contextualSpacing/>
        <w:jc w:val="both"/>
        <w:rPr>
          <w:rFonts w:ascii="Calibri" w:eastAsia="Calibri" w:hAnsi="Calibri" w:cs="Arial"/>
          <w:sz w:val="20"/>
          <w:szCs w:val="20"/>
          <w:lang w:val="en-GB"/>
        </w:rPr>
      </w:pPr>
      <w:r w:rsidRPr="3A7880D8">
        <w:rPr>
          <w:rFonts w:ascii="Calibri" w:eastAsia="Calibri" w:hAnsi="Calibri" w:cs="Arial"/>
          <w:sz w:val="20"/>
          <w:szCs w:val="20"/>
          <w:lang w:val="en-GB"/>
        </w:rPr>
        <w:t>Mainstream the use of</w:t>
      </w:r>
      <w:r w:rsidR="00180555">
        <w:rPr>
          <w:rFonts w:ascii="Calibri" w:eastAsia="Calibri" w:hAnsi="Calibri" w:cs="Arial"/>
          <w:sz w:val="20"/>
          <w:szCs w:val="20"/>
          <w:lang w:val="en-GB"/>
        </w:rPr>
        <w:t xml:space="preserve"> </w:t>
      </w:r>
      <w:r w:rsidR="3D97849D" w:rsidRPr="3A7880D8">
        <w:rPr>
          <w:rFonts w:ascii="Calibri" w:eastAsia="Calibri" w:hAnsi="Calibri" w:cs="Arial"/>
          <w:sz w:val="20"/>
          <w:szCs w:val="20"/>
          <w:lang w:val="en-GB"/>
        </w:rPr>
        <w:t>c</w:t>
      </w:r>
      <w:r w:rsidRPr="3A7880D8">
        <w:rPr>
          <w:rFonts w:ascii="Calibri" w:eastAsia="Calibri" w:hAnsi="Calibri" w:cs="Arial"/>
          <w:sz w:val="20"/>
          <w:szCs w:val="20"/>
          <w:lang w:val="en-GB"/>
        </w:rPr>
        <w:t xml:space="preserve">itizen engagement tool, already </w:t>
      </w:r>
      <w:r w:rsidR="00B52995" w:rsidRPr="3A7880D8">
        <w:rPr>
          <w:rFonts w:ascii="Calibri" w:eastAsia="Calibri" w:hAnsi="Calibri" w:cs="Arial"/>
          <w:sz w:val="20"/>
          <w:szCs w:val="20"/>
          <w:lang w:val="en-GB"/>
        </w:rPr>
        <w:t>spearheaded</w:t>
      </w:r>
      <w:r w:rsidRPr="3A7880D8">
        <w:rPr>
          <w:rFonts w:ascii="Calibri" w:eastAsia="Calibri" w:hAnsi="Calibri" w:cs="Arial"/>
          <w:sz w:val="20"/>
          <w:szCs w:val="20"/>
          <w:lang w:val="en-GB"/>
        </w:rPr>
        <w:t xml:space="preserve"> by the UNDP. </w:t>
      </w:r>
    </w:p>
    <w:p w14:paraId="355FBBA2" w14:textId="77777777" w:rsidR="00B52995" w:rsidRDefault="00B52995" w:rsidP="0032101B">
      <w:pPr>
        <w:suppressAutoHyphens/>
        <w:spacing w:after="120" w:line="240" w:lineRule="auto"/>
        <w:jc w:val="both"/>
        <w:rPr>
          <w:rFonts w:ascii="Calibri" w:eastAsia="Calibri" w:hAnsi="Calibri" w:cs="Arial"/>
          <w:sz w:val="20"/>
          <w:szCs w:val="24"/>
          <w:lang w:val="en-GB"/>
        </w:rPr>
      </w:pPr>
    </w:p>
    <w:p w14:paraId="6DA9D885" w14:textId="091B7BA2" w:rsidR="0032101B" w:rsidRPr="009E3201" w:rsidRDefault="0032101B" w:rsidP="0032101B">
      <w:pPr>
        <w:suppressAutoHyphens/>
        <w:spacing w:after="120" w:line="240" w:lineRule="auto"/>
        <w:jc w:val="both"/>
        <w:rPr>
          <w:rFonts w:ascii="Calibri" w:eastAsia="Calibri" w:hAnsi="Calibri" w:cs="Arial"/>
          <w:sz w:val="20"/>
          <w:szCs w:val="20"/>
          <w:lang w:val="en-GB"/>
        </w:rPr>
      </w:pPr>
      <w:r w:rsidRPr="0A232805">
        <w:rPr>
          <w:rFonts w:ascii="Calibri" w:eastAsia="Calibri" w:hAnsi="Calibri" w:cs="Arial"/>
          <w:sz w:val="20"/>
          <w:szCs w:val="20"/>
          <w:lang w:val="en-GB"/>
        </w:rPr>
        <w:t xml:space="preserve">The above will additionally </w:t>
      </w:r>
      <w:r w:rsidR="642899AA" w:rsidRPr="0A232805">
        <w:rPr>
          <w:rFonts w:ascii="Calibri" w:eastAsia="Calibri" w:hAnsi="Calibri" w:cs="Arial"/>
          <w:sz w:val="20"/>
          <w:szCs w:val="20"/>
          <w:lang w:val="en-GB"/>
        </w:rPr>
        <w:t>b</w:t>
      </w:r>
      <w:r w:rsidRPr="0A232805">
        <w:rPr>
          <w:rFonts w:ascii="Calibri" w:eastAsia="Calibri" w:hAnsi="Calibri" w:cs="Arial"/>
          <w:sz w:val="20"/>
          <w:szCs w:val="20"/>
          <w:lang w:val="en-GB"/>
        </w:rPr>
        <w:t xml:space="preserve">e </w:t>
      </w:r>
      <w:r w:rsidR="00B52995" w:rsidRPr="0A232805">
        <w:rPr>
          <w:rFonts w:ascii="Calibri" w:eastAsia="Calibri" w:hAnsi="Calibri" w:cs="Arial"/>
          <w:sz w:val="20"/>
          <w:szCs w:val="20"/>
          <w:lang w:val="en-GB"/>
        </w:rPr>
        <w:t>supplemented</w:t>
      </w:r>
      <w:r w:rsidRPr="0A232805">
        <w:rPr>
          <w:rFonts w:ascii="Calibri" w:eastAsia="Calibri" w:hAnsi="Calibri" w:cs="Arial"/>
          <w:sz w:val="20"/>
          <w:szCs w:val="20"/>
          <w:lang w:val="en-GB"/>
        </w:rPr>
        <w:t xml:space="preserve"> by training, aiming to bring in various users, and thus bridge the digital divide, as one of the pressing digital challenges. The project also envisions making some of the data publicly available, potentially contributing to future climate-informed decision making or development of innovative citizen-led digital tools. Also, a digital archive or central repository will be established to store all training materials and resources from past projects. This archive will be accessible to new employees in the public sector, aiming to address the challenge of frequent staff turnover. </w:t>
      </w:r>
    </w:p>
    <w:p w14:paraId="7E5CC0E5" w14:textId="09F26085" w:rsidR="3A7880D8" w:rsidRDefault="3A7880D8" w:rsidP="3A7880D8">
      <w:pPr>
        <w:spacing w:after="120" w:line="240" w:lineRule="auto"/>
        <w:rPr>
          <w:rFonts w:ascii="Calibri" w:eastAsia="Calibri" w:hAnsi="Calibri" w:cs="Arial"/>
          <w:b/>
          <w:bCs/>
          <w:sz w:val="24"/>
          <w:szCs w:val="24"/>
          <w:lang w:val="en-GB"/>
        </w:rPr>
      </w:pPr>
    </w:p>
    <w:p w14:paraId="554EBB80" w14:textId="78E52D06" w:rsidR="00243D0E" w:rsidRPr="00FF5900" w:rsidRDefault="00243D0E" w:rsidP="00243D0E">
      <w:pPr>
        <w:jc w:val="both"/>
        <w:rPr>
          <w:rFonts w:ascii="Calibri" w:hAnsi="Calibri" w:cs="Calibri"/>
          <w:b/>
          <w:bCs/>
          <w:i/>
          <w:iCs/>
          <w:color w:val="000000" w:themeColor="text1"/>
          <w:sz w:val="20"/>
          <w:szCs w:val="20"/>
        </w:rPr>
      </w:pPr>
      <w:r w:rsidRPr="00FF5900">
        <w:rPr>
          <w:rFonts w:ascii="Calibri" w:hAnsi="Calibri" w:cs="Calibri"/>
          <w:b/>
          <w:bCs/>
          <w:i/>
          <w:iCs/>
          <w:color w:val="000000" w:themeColor="text1"/>
          <w:sz w:val="20"/>
          <w:szCs w:val="20"/>
        </w:rPr>
        <w:t>Communication strategy</w:t>
      </w:r>
    </w:p>
    <w:p w14:paraId="487C0E7E" w14:textId="0AFD2563" w:rsidR="00243D0E" w:rsidRPr="00A92C66" w:rsidRDefault="00243D0E" w:rsidP="00FF5900">
      <w:pPr>
        <w:spacing w:line="240" w:lineRule="auto"/>
        <w:jc w:val="both"/>
        <w:rPr>
          <w:rFonts w:ascii="Calibri" w:hAnsi="Calibri" w:cs="Calibri"/>
          <w:color w:val="000000" w:themeColor="text1"/>
          <w:sz w:val="20"/>
          <w:szCs w:val="20"/>
          <w:lang w:val="en-GB"/>
        </w:rPr>
      </w:pPr>
      <w:r w:rsidRPr="00A92C66">
        <w:rPr>
          <w:rFonts w:ascii="Calibri" w:hAnsi="Calibri" w:cs="Calibri"/>
          <w:color w:val="000000" w:themeColor="text1"/>
          <w:sz w:val="20"/>
          <w:szCs w:val="20"/>
          <w:lang w:val="en-GB"/>
        </w:rPr>
        <w:t xml:space="preserve">A </w:t>
      </w:r>
      <w:r w:rsidR="35024212" w:rsidRPr="00A92C66">
        <w:rPr>
          <w:rFonts w:ascii="Calibri" w:hAnsi="Calibri" w:cs="Calibri"/>
          <w:color w:val="000000" w:themeColor="text1"/>
          <w:sz w:val="20"/>
          <w:szCs w:val="20"/>
          <w:lang w:val="en-GB"/>
        </w:rPr>
        <w:t>comprehensive</w:t>
      </w:r>
      <w:r w:rsidRPr="00A92C66">
        <w:rPr>
          <w:rFonts w:ascii="Calibri" w:hAnsi="Calibri" w:cs="Calibri"/>
          <w:color w:val="000000" w:themeColor="text1"/>
          <w:sz w:val="20"/>
          <w:szCs w:val="20"/>
          <w:lang w:val="en-GB"/>
        </w:rPr>
        <w:t xml:space="preserve"> communication strategy and plan </w:t>
      </w:r>
      <w:r w:rsidR="00CE72B7">
        <w:rPr>
          <w:rFonts w:ascii="Calibri" w:hAnsi="Calibri" w:cs="Calibri"/>
          <w:color w:val="000000" w:themeColor="text1"/>
          <w:sz w:val="20"/>
          <w:szCs w:val="20"/>
          <w:lang w:val="en-GB"/>
        </w:rPr>
        <w:t xml:space="preserve">has </w:t>
      </w:r>
      <w:r w:rsidRPr="00A92C66">
        <w:rPr>
          <w:rFonts w:ascii="Calibri" w:hAnsi="Calibri" w:cs="Calibri"/>
          <w:color w:val="000000" w:themeColor="text1"/>
          <w:sz w:val="20"/>
          <w:szCs w:val="20"/>
          <w:lang w:val="en-GB"/>
        </w:rPr>
        <w:t>be</w:t>
      </w:r>
      <w:r w:rsidR="00CE72B7">
        <w:rPr>
          <w:rFonts w:ascii="Calibri" w:hAnsi="Calibri" w:cs="Calibri"/>
          <w:color w:val="000000" w:themeColor="text1"/>
          <w:sz w:val="20"/>
          <w:szCs w:val="20"/>
          <w:lang w:val="en-GB"/>
        </w:rPr>
        <w:t>en</w:t>
      </w:r>
      <w:r w:rsidRPr="00A92C66">
        <w:rPr>
          <w:rFonts w:ascii="Calibri" w:hAnsi="Calibri" w:cs="Calibri"/>
          <w:color w:val="000000" w:themeColor="text1"/>
          <w:sz w:val="20"/>
          <w:szCs w:val="20"/>
          <w:lang w:val="en-GB"/>
        </w:rPr>
        <w:t xml:space="preserve"> devised for the project. This plan will include communication aspects </w:t>
      </w:r>
      <w:r w:rsidR="7E63EEC2" w:rsidRPr="00A92C66">
        <w:rPr>
          <w:rFonts w:ascii="Calibri" w:hAnsi="Calibri" w:cs="Calibri"/>
          <w:color w:val="000000" w:themeColor="text1"/>
          <w:sz w:val="20"/>
          <w:szCs w:val="20"/>
          <w:lang w:val="en-GB"/>
        </w:rPr>
        <w:t>to</w:t>
      </w:r>
      <w:r w:rsidRPr="00A92C66">
        <w:rPr>
          <w:rFonts w:ascii="Calibri" w:hAnsi="Calibri" w:cs="Calibri"/>
          <w:color w:val="000000" w:themeColor="text1"/>
          <w:sz w:val="20"/>
          <w:szCs w:val="20"/>
          <w:lang w:val="en-GB"/>
        </w:rPr>
        <w:t xml:space="preserve"> address</w:t>
      </w:r>
      <w:r w:rsidR="00A92C66" w:rsidRPr="00A92C66">
        <w:rPr>
          <w:rFonts w:ascii="Calibri" w:hAnsi="Calibri" w:cs="Calibri"/>
          <w:color w:val="000000" w:themeColor="text1"/>
          <w:sz w:val="20"/>
          <w:szCs w:val="20"/>
          <w:lang w:val="en-GB"/>
        </w:rPr>
        <w:t>in</w:t>
      </w:r>
      <w:r w:rsidRPr="00A92C66">
        <w:rPr>
          <w:rFonts w:ascii="Calibri" w:hAnsi="Calibri" w:cs="Calibri"/>
          <w:color w:val="000000" w:themeColor="text1"/>
          <w:sz w:val="20"/>
          <w:szCs w:val="20"/>
          <w:lang w:val="en-GB"/>
        </w:rPr>
        <w:t xml:space="preserve">g </w:t>
      </w:r>
      <w:r w:rsidR="18A24FE4" w:rsidRPr="00A92C66">
        <w:rPr>
          <w:rFonts w:ascii="Calibri" w:hAnsi="Calibri" w:cs="Calibri"/>
          <w:color w:val="000000" w:themeColor="text1"/>
          <w:sz w:val="20"/>
          <w:szCs w:val="20"/>
          <w:lang w:val="en-GB"/>
        </w:rPr>
        <w:t>negative gender stereotypes and prejudices, increas</w:t>
      </w:r>
      <w:r w:rsidR="4B51B7CB" w:rsidRPr="00A92C66">
        <w:rPr>
          <w:rFonts w:ascii="Calibri" w:hAnsi="Calibri" w:cs="Calibri"/>
          <w:color w:val="000000" w:themeColor="text1"/>
          <w:sz w:val="20"/>
          <w:szCs w:val="20"/>
          <w:lang w:val="en-GB"/>
        </w:rPr>
        <w:t>e</w:t>
      </w:r>
      <w:r w:rsidR="18A24FE4" w:rsidRPr="00A92C66">
        <w:rPr>
          <w:rFonts w:ascii="Calibri" w:hAnsi="Calibri" w:cs="Calibri"/>
          <w:color w:val="000000" w:themeColor="text1"/>
          <w:sz w:val="20"/>
          <w:szCs w:val="20"/>
          <w:lang w:val="en-GB"/>
        </w:rPr>
        <w:t xml:space="preserve"> gender awareness at all levels, </w:t>
      </w:r>
      <w:r w:rsidR="53662B5B" w:rsidRPr="00A92C66">
        <w:rPr>
          <w:rFonts w:ascii="Calibri" w:hAnsi="Calibri" w:cs="Calibri"/>
          <w:color w:val="000000" w:themeColor="text1"/>
          <w:sz w:val="20"/>
          <w:szCs w:val="20"/>
          <w:lang w:val="en-GB"/>
        </w:rPr>
        <w:t xml:space="preserve">increase awareness on the project </w:t>
      </w:r>
      <w:r w:rsidRPr="00A92C66">
        <w:rPr>
          <w:rFonts w:ascii="Calibri" w:hAnsi="Calibri" w:cs="Calibri"/>
          <w:color w:val="000000" w:themeColor="text1"/>
          <w:sz w:val="20"/>
          <w:szCs w:val="20"/>
          <w:lang w:val="en-GB"/>
        </w:rPr>
        <w:t xml:space="preserve">and </w:t>
      </w:r>
      <w:r w:rsidR="6CA539AA" w:rsidRPr="00A92C66">
        <w:rPr>
          <w:rFonts w:ascii="Calibri" w:hAnsi="Calibri" w:cs="Calibri"/>
          <w:color w:val="000000" w:themeColor="text1"/>
          <w:sz w:val="20"/>
          <w:szCs w:val="20"/>
          <w:lang w:val="en-GB"/>
        </w:rPr>
        <w:t>mobilize institutions and community</w:t>
      </w:r>
      <w:r w:rsidR="00180555">
        <w:rPr>
          <w:rFonts w:ascii="Calibri" w:hAnsi="Calibri" w:cs="Calibri"/>
          <w:color w:val="000000" w:themeColor="text1"/>
          <w:sz w:val="20"/>
          <w:szCs w:val="20"/>
          <w:lang w:val="en-GB"/>
        </w:rPr>
        <w:t xml:space="preserve"> </w:t>
      </w:r>
      <w:r w:rsidRPr="00A92C66">
        <w:rPr>
          <w:rFonts w:ascii="Calibri" w:hAnsi="Calibri" w:cs="Calibri"/>
          <w:color w:val="000000" w:themeColor="text1"/>
          <w:sz w:val="20"/>
          <w:szCs w:val="20"/>
          <w:lang w:val="en-GB"/>
        </w:rPr>
        <w:t xml:space="preserve">involved in project implementation. This plan will ensure that training and awareness materials are </w:t>
      </w:r>
      <w:r w:rsidR="0EB622E9" w:rsidRPr="00A92C66">
        <w:rPr>
          <w:rFonts w:ascii="Calibri" w:hAnsi="Calibri" w:cs="Calibri"/>
          <w:color w:val="000000" w:themeColor="text1"/>
          <w:sz w:val="20"/>
          <w:szCs w:val="20"/>
          <w:lang w:val="en-GB"/>
        </w:rPr>
        <w:t xml:space="preserve">inclusive and </w:t>
      </w:r>
      <w:r w:rsidRPr="00A92C66">
        <w:rPr>
          <w:rFonts w:ascii="Calibri" w:hAnsi="Calibri" w:cs="Calibri"/>
          <w:color w:val="000000" w:themeColor="text1"/>
          <w:sz w:val="20"/>
          <w:szCs w:val="20"/>
          <w:lang w:val="en-GB"/>
        </w:rPr>
        <w:t>accessible to diverse audiences, tailored to local contexts, and effectively implemented to engage individuals, institutions, and communities, thereby increasing awareness and building capacities.</w:t>
      </w:r>
    </w:p>
    <w:p w14:paraId="5A44CE50" w14:textId="7181B15F" w:rsidR="00243D0E" w:rsidRPr="00A92C66" w:rsidRDefault="207AC615" w:rsidP="00FF5900">
      <w:pPr>
        <w:spacing w:line="240" w:lineRule="auto"/>
        <w:jc w:val="both"/>
        <w:rPr>
          <w:rFonts w:ascii="Calibri" w:hAnsi="Calibri" w:cs="Calibri"/>
          <w:color w:val="000000" w:themeColor="text1"/>
          <w:sz w:val="20"/>
          <w:szCs w:val="20"/>
          <w:lang w:val="en-GB"/>
        </w:rPr>
      </w:pPr>
      <w:r w:rsidRPr="00A92C66">
        <w:rPr>
          <w:rFonts w:ascii="Calibri" w:hAnsi="Calibri" w:cs="Calibri"/>
          <w:color w:val="000000" w:themeColor="text1"/>
          <w:sz w:val="20"/>
          <w:szCs w:val="20"/>
          <w:lang w:val="en-GB"/>
        </w:rPr>
        <w:t xml:space="preserve">The </w:t>
      </w:r>
      <w:r w:rsidR="596943DB" w:rsidRPr="00A92C66">
        <w:rPr>
          <w:rFonts w:ascii="Calibri" w:hAnsi="Calibri" w:cs="Calibri"/>
          <w:color w:val="000000" w:themeColor="text1"/>
          <w:sz w:val="20"/>
          <w:szCs w:val="20"/>
          <w:lang w:val="en-GB"/>
        </w:rPr>
        <w:t xml:space="preserve">plan will also support documenting </w:t>
      </w:r>
      <w:r w:rsidR="5803FC07" w:rsidRPr="00A92C66">
        <w:rPr>
          <w:rFonts w:ascii="Calibri" w:hAnsi="Calibri" w:cs="Calibri"/>
          <w:color w:val="000000" w:themeColor="text1"/>
          <w:sz w:val="20"/>
          <w:szCs w:val="20"/>
          <w:lang w:val="en-GB"/>
        </w:rPr>
        <w:t>success</w:t>
      </w:r>
      <w:r w:rsidR="596943DB" w:rsidRPr="00A92C66">
        <w:rPr>
          <w:rFonts w:ascii="Calibri" w:hAnsi="Calibri" w:cs="Calibri"/>
          <w:color w:val="000000" w:themeColor="text1"/>
          <w:sz w:val="20"/>
          <w:szCs w:val="20"/>
          <w:lang w:val="en-GB"/>
        </w:rPr>
        <w:t xml:space="preserve"> stories of women participating in</w:t>
      </w:r>
      <w:r w:rsidR="00180555">
        <w:rPr>
          <w:rFonts w:ascii="Calibri" w:hAnsi="Calibri" w:cs="Calibri"/>
          <w:color w:val="000000" w:themeColor="text1"/>
          <w:sz w:val="20"/>
          <w:szCs w:val="20"/>
          <w:lang w:val="en-GB"/>
        </w:rPr>
        <w:t xml:space="preserve"> </w:t>
      </w:r>
      <w:r w:rsidR="00243D0E" w:rsidRPr="00A92C66">
        <w:rPr>
          <w:rFonts w:ascii="Calibri" w:hAnsi="Calibri" w:cs="Calibri"/>
          <w:color w:val="000000" w:themeColor="text1"/>
          <w:sz w:val="20"/>
          <w:szCs w:val="20"/>
          <w:lang w:val="en-GB"/>
        </w:rPr>
        <w:t xml:space="preserve">project activities </w:t>
      </w:r>
      <w:r w:rsidR="6FD33112" w:rsidRPr="00A92C66">
        <w:rPr>
          <w:rFonts w:ascii="Calibri" w:hAnsi="Calibri" w:cs="Calibri"/>
          <w:color w:val="000000" w:themeColor="text1"/>
          <w:sz w:val="20"/>
          <w:szCs w:val="20"/>
          <w:lang w:val="en-GB"/>
        </w:rPr>
        <w:t xml:space="preserve">including capacity building programmes </w:t>
      </w:r>
      <w:r w:rsidR="0ECA5794" w:rsidRPr="00A92C66">
        <w:rPr>
          <w:rFonts w:ascii="Calibri" w:hAnsi="Calibri" w:cs="Calibri"/>
          <w:color w:val="000000" w:themeColor="text1"/>
          <w:sz w:val="20"/>
          <w:szCs w:val="20"/>
          <w:lang w:val="en-GB"/>
        </w:rPr>
        <w:t>to serve as role model and encourage other women, particularly in rural areas.</w:t>
      </w:r>
      <w:r w:rsidR="00180555">
        <w:rPr>
          <w:rFonts w:ascii="Calibri" w:hAnsi="Calibri" w:cs="Calibri"/>
          <w:color w:val="000000" w:themeColor="text1"/>
          <w:sz w:val="20"/>
          <w:szCs w:val="20"/>
          <w:lang w:val="en-GB"/>
        </w:rPr>
        <w:t xml:space="preserve"> </w:t>
      </w:r>
      <w:r w:rsidR="00243D0E" w:rsidRPr="00A92C66">
        <w:rPr>
          <w:rFonts w:ascii="Calibri" w:hAnsi="Calibri" w:cs="Calibri"/>
          <w:color w:val="000000" w:themeColor="text1"/>
          <w:sz w:val="20"/>
          <w:szCs w:val="20"/>
          <w:lang w:val="en-GB"/>
        </w:rPr>
        <w:t xml:space="preserve">role encouraging rural women to take initiative. The project </w:t>
      </w:r>
      <w:r w:rsidR="27A1AE5A" w:rsidRPr="00A92C66">
        <w:rPr>
          <w:rFonts w:ascii="Calibri" w:hAnsi="Calibri" w:cs="Calibri"/>
          <w:color w:val="000000" w:themeColor="text1"/>
          <w:sz w:val="20"/>
          <w:szCs w:val="20"/>
          <w:lang w:val="en-GB"/>
        </w:rPr>
        <w:t>through the plan</w:t>
      </w:r>
      <w:r w:rsidR="00243D0E" w:rsidRPr="00A92C66">
        <w:rPr>
          <w:rFonts w:ascii="Calibri" w:hAnsi="Calibri" w:cs="Calibri"/>
          <w:color w:val="000000" w:themeColor="text1"/>
          <w:sz w:val="20"/>
          <w:szCs w:val="20"/>
          <w:lang w:val="en-GB"/>
        </w:rPr>
        <w:t xml:space="preserve"> will actively advocate for the recruitment of women trainers to enhance capacity development efforts</w:t>
      </w:r>
      <w:r w:rsidR="00B5DD31" w:rsidRPr="00A92C66">
        <w:rPr>
          <w:rFonts w:ascii="Calibri" w:hAnsi="Calibri" w:cs="Calibri"/>
          <w:color w:val="000000" w:themeColor="text1"/>
          <w:sz w:val="20"/>
          <w:szCs w:val="20"/>
          <w:lang w:val="en-GB"/>
        </w:rPr>
        <w:t>, an</w:t>
      </w:r>
      <w:r w:rsidR="30E41860" w:rsidRPr="00A92C66">
        <w:rPr>
          <w:rFonts w:ascii="Calibri" w:hAnsi="Calibri" w:cs="Calibri"/>
          <w:color w:val="000000" w:themeColor="text1"/>
          <w:sz w:val="20"/>
          <w:szCs w:val="20"/>
          <w:lang w:val="en-GB"/>
        </w:rPr>
        <w:t>d their participation in project activities</w:t>
      </w:r>
    </w:p>
    <w:p w14:paraId="1CABCB66" w14:textId="6DC32186" w:rsidR="00243D0E" w:rsidRPr="00FF5900" w:rsidRDefault="00243D0E" w:rsidP="00FF5900">
      <w:pPr>
        <w:spacing w:line="240" w:lineRule="auto"/>
        <w:jc w:val="both"/>
        <w:rPr>
          <w:rFonts w:ascii="Calibri" w:hAnsi="Calibri" w:cs="Calibri"/>
          <w:color w:val="000000" w:themeColor="text1"/>
          <w:sz w:val="20"/>
          <w:szCs w:val="20"/>
        </w:rPr>
      </w:pPr>
      <w:r w:rsidRPr="00FF5900">
        <w:rPr>
          <w:rFonts w:ascii="Calibri" w:hAnsi="Calibri" w:cs="Calibri"/>
          <w:color w:val="000000" w:themeColor="text1"/>
          <w:sz w:val="20"/>
          <w:szCs w:val="20"/>
        </w:rPr>
        <w:t xml:space="preserve">Quantifiable indicators will be established to monitor the project's gender-related impacts and prompt interventions as necessary to mitigate unintended consequences for </w:t>
      </w:r>
      <w:r w:rsidR="523A69BB" w:rsidRPr="4F61C125">
        <w:rPr>
          <w:rFonts w:ascii="Calibri" w:hAnsi="Calibri" w:cs="Calibri"/>
          <w:color w:val="000000" w:themeColor="text1"/>
          <w:sz w:val="20"/>
          <w:szCs w:val="20"/>
        </w:rPr>
        <w:t xml:space="preserve">gender equality and </w:t>
      </w:r>
      <w:r w:rsidRPr="4F61C125">
        <w:rPr>
          <w:rFonts w:ascii="Calibri" w:hAnsi="Calibri" w:cs="Calibri"/>
          <w:color w:val="000000" w:themeColor="text1"/>
          <w:sz w:val="20"/>
          <w:szCs w:val="20"/>
        </w:rPr>
        <w:t>women</w:t>
      </w:r>
      <w:r w:rsidR="73F9E0F8" w:rsidRPr="4F61C125">
        <w:rPr>
          <w:rFonts w:ascii="Calibri" w:hAnsi="Calibri" w:cs="Calibri"/>
          <w:color w:val="000000" w:themeColor="text1"/>
          <w:sz w:val="20"/>
          <w:szCs w:val="20"/>
        </w:rPr>
        <w:t>’s empowerment</w:t>
      </w:r>
      <w:r w:rsidRPr="4F61C125">
        <w:rPr>
          <w:rFonts w:ascii="Calibri" w:hAnsi="Calibri" w:cs="Calibri"/>
          <w:color w:val="000000" w:themeColor="text1"/>
          <w:sz w:val="20"/>
          <w:szCs w:val="20"/>
        </w:rPr>
        <w:t>.</w:t>
      </w:r>
      <w:r w:rsidRPr="00FF5900">
        <w:rPr>
          <w:rFonts w:ascii="Calibri" w:hAnsi="Calibri" w:cs="Calibri"/>
          <w:color w:val="000000" w:themeColor="text1"/>
          <w:sz w:val="20"/>
          <w:szCs w:val="20"/>
        </w:rPr>
        <w:t xml:space="preserve"> Proactive measures will be implemented to ensure women's access to and management of essential resources, assets, and information, enabling them to adapt to climate change's impacts on their livelihoods and food security.</w:t>
      </w:r>
    </w:p>
    <w:p w14:paraId="05A6D6F5" w14:textId="72263F0B" w:rsidR="00243D0E" w:rsidRPr="00FF5900" w:rsidRDefault="7BC8AC38" w:rsidP="00FF5900">
      <w:pPr>
        <w:spacing w:line="240" w:lineRule="auto"/>
        <w:jc w:val="both"/>
        <w:rPr>
          <w:rFonts w:ascii="Calibri" w:hAnsi="Calibri" w:cs="Calibri"/>
          <w:color w:val="000000" w:themeColor="text1"/>
          <w:sz w:val="20"/>
          <w:szCs w:val="20"/>
        </w:rPr>
      </w:pPr>
      <w:r w:rsidRPr="1972AAD4">
        <w:rPr>
          <w:rFonts w:ascii="Calibri" w:hAnsi="Calibri" w:cs="Calibri"/>
          <w:color w:val="000000" w:themeColor="text1"/>
          <w:sz w:val="20"/>
          <w:szCs w:val="20"/>
        </w:rPr>
        <w:t xml:space="preserve">Besides community level </w:t>
      </w:r>
      <w:r w:rsidRPr="4D724EB4">
        <w:rPr>
          <w:rFonts w:ascii="Calibri" w:hAnsi="Calibri" w:cs="Calibri"/>
          <w:color w:val="000000" w:themeColor="text1"/>
          <w:sz w:val="20"/>
          <w:szCs w:val="20"/>
        </w:rPr>
        <w:t xml:space="preserve">capacity building programmes on </w:t>
      </w:r>
      <w:r w:rsidR="36CF7176" w:rsidRPr="4D724EB4">
        <w:rPr>
          <w:rFonts w:ascii="Calibri" w:hAnsi="Calibri" w:cs="Calibri"/>
          <w:color w:val="000000" w:themeColor="text1"/>
          <w:sz w:val="20"/>
          <w:szCs w:val="20"/>
        </w:rPr>
        <w:t>climate adaptation</w:t>
      </w:r>
      <w:r w:rsidR="461DAF6E" w:rsidRPr="0534B025">
        <w:rPr>
          <w:rFonts w:ascii="Calibri" w:hAnsi="Calibri" w:cs="Calibri"/>
          <w:color w:val="000000" w:themeColor="text1"/>
          <w:sz w:val="20"/>
          <w:szCs w:val="20"/>
        </w:rPr>
        <w:t xml:space="preserve"> and role of women in </w:t>
      </w:r>
      <w:r w:rsidR="461DAF6E" w:rsidRPr="31B91CAD">
        <w:rPr>
          <w:rFonts w:ascii="Calibri" w:hAnsi="Calibri" w:cs="Calibri"/>
          <w:color w:val="000000" w:themeColor="text1"/>
          <w:sz w:val="20"/>
          <w:szCs w:val="20"/>
        </w:rPr>
        <w:t>climate action</w:t>
      </w:r>
      <w:r w:rsidR="36CF7176" w:rsidRPr="4D724EB4">
        <w:rPr>
          <w:rFonts w:ascii="Calibri" w:hAnsi="Calibri" w:cs="Calibri"/>
          <w:color w:val="000000" w:themeColor="text1"/>
          <w:sz w:val="20"/>
          <w:szCs w:val="20"/>
        </w:rPr>
        <w:t xml:space="preserve">, the </w:t>
      </w:r>
      <w:r w:rsidR="36CF7176" w:rsidRPr="2547060E">
        <w:rPr>
          <w:rFonts w:ascii="Calibri" w:hAnsi="Calibri" w:cs="Calibri"/>
          <w:color w:val="000000" w:themeColor="text1"/>
          <w:sz w:val="20"/>
          <w:szCs w:val="20"/>
        </w:rPr>
        <w:t xml:space="preserve">plan will also support </w:t>
      </w:r>
      <w:r w:rsidR="71D96F67" w:rsidRPr="659978B0">
        <w:rPr>
          <w:rFonts w:ascii="Calibri" w:hAnsi="Calibri" w:cs="Calibri"/>
          <w:color w:val="000000" w:themeColor="text1"/>
          <w:sz w:val="20"/>
          <w:szCs w:val="20"/>
        </w:rPr>
        <w:t xml:space="preserve">gender </w:t>
      </w:r>
      <w:r w:rsidR="7C13BD78" w:rsidRPr="0534B025">
        <w:rPr>
          <w:rFonts w:ascii="Calibri" w:hAnsi="Calibri" w:cs="Calibri"/>
          <w:color w:val="000000" w:themeColor="text1"/>
          <w:sz w:val="20"/>
          <w:szCs w:val="20"/>
        </w:rPr>
        <w:t>prospective</w:t>
      </w:r>
      <w:r w:rsidR="71D96F67" w:rsidRPr="659978B0">
        <w:rPr>
          <w:rFonts w:ascii="Calibri" w:hAnsi="Calibri" w:cs="Calibri"/>
          <w:color w:val="000000" w:themeColor="text1"/>
          <w:sz w:val="20"/>
          <w:szCs w:val="20"/>
        </w:rPr>
        <w:t xml:space="preserve"> building for </w:t>
      </w:r>
      <w:r w:rsidR="36CF7176" w:rsidRPr="330971F8">
        <w:rPr>
          <w:rFonts w:ascii="Calibri" w:hAnsi="Calibri" w:cs="Calibri"/>
          <w:color w:val="000000" w:themeColor="text1"/>
          <w:sz w:val="20"/>
          <w:szCs w:val="20"/>
        </w:rPr>
        <w:t xml:space="preserve">men and </w:t>
      </w:r>
      <w:r w:rsidR="71D96F67" w:rsidRPr="51B5DDAC">
        <w:rPr>
          <w:rFonts w:ascii="Calibri" w:hAnsi="Calibri" w:cs="Calibri"/>
          <w:color w:val="000000" w:themeColor="text1"/>
          <w:sz w:val="20"/>
          <w:szCs w:val="20"/>
        </w:rPr>
        <w:t>boy</w:t>
      </w:r>
      <w:r w:rsidR="476CE19C" w:rsidRPr="51B5DDAC">
        <w:rPr>
          <w:rFonts w:ascii="Calibri" w:hAnsi="Calibri" w:cs="Calibri"/>
          <w:color w:val="000000" w:themeColor="text1"/>
          <w:sz w:val="20"/>
          <w:szCs w:val="20"/>
        </w:rPr>
        <w:t>s</w:t>
      </w:r>
      <w:r w:rsidR="476CE19C" w:rsidRPr="11CE3C3E">
        <w:rPr>
          <w:rFonts w:ascii="Calibri" w:hAnsi="Calibri" w:cs="Calibri"/>
          <w:color w:val="000000" w:themeColor="text1"/>
          <w:sz w:val="20"/>
          <w:szCs w:val="20"/>
        </w:rPr>
        <w:t>,</w:t>
      </w:r>
      <w:r w:rsidR="00243D0E" w:rsidRPr="00FF5900">
        <w:rPr>
          <w:rFonts w:ascii="Calibri" w:hAnsi="Calibri" w:cs="Calibri"/>
          <w:color w:val="000000" w:themeColor="text1"/>
          <w:sz w:val="20"/>
          <w:szCs w:val="20"/>
        </w:rPr>
        <w:t xml:space="preserve"> fostering appreciation for women's . These programs will be gradually expanded throughout the project's duration with support from the NCWC.</w:t>
      </w:r>
    </w:p>
    <w:p w14:paraId="1B457180" w14:textId="77777777" w:rsidR="00A92C66" w:rsidRDefault="00243D0E" w:rsidP="00FF5900">
      <w:pPr>
        <w:spacing w:line="240" w:lineRule="auto"/>
        <w:jc w:val="both"/>
        <w:rPr>
          <w:rFonts w:ascii="Calibri" w:hAnsi="Calibri" w:cs="Calibri"/>
          <w:color w:val="000000" w:themeColor="text1"/>
          <w:sz w:val="20"/>
          <w:szCs w:val="20"/>
        </w:rPr>
      </w:pPr>
      <w:r w:rsidRPr="0C5BF896">
        <w:rPr>
          <w:rFonts w:ascii="Calibri" w:hAnsi="Calibri" w:cs="Calibri"/>
          <w:color w:val="000000" w:themeColor="text1"/>
          <w:sz w:val="20"/>
          <w:szCs w:val="20"/>
        </w:rPr>
        <w:t xml:space="preserve">Consultations with marginalized groups, such as women, women-headed households, disadvantaged households, unemployed youths, individuals with disabilities, and other underlying </w:t>
      </w:r>
      <w:r w:rsidR="6BD74021" w:rsidRPr="0C5BF896">
        <w:rPr>
          <w:rFonts w:ascii="Calibri" w:hAnsi="Calibri" w:cs="Calibri"/>
          <w:color w:val="000000" w:themeColor="text1"/>
          <w:sz w:val="20"/>
          <w:szCs w:val="20"/>
        </w:rPr>
        <w:t>medical</w:t>
      </w:r>
      <w:r w:rsidRPr="0C5BF896">
        <w:rPr>
          <w:rFonts w:ascii="Calibri" w:hAnsi="Calibri" w:cs="Calibri"/>
          <w:color w:val="000000" w:themeColor="text1"/>
          <w:sz w:val="20"/>
          <w:szCs w:val="20"/>
        </w:rPr>
        <w:t xml:space="preserve"> conditions., will be prioritized during </w:t>
      </w:r>
      <w:r w:rsidR="041A7B75" w:rsidRPr="0C5BF896">
        <w:rPr>
          <w:rFonts w:ascii="Calibri" w:hAnsi="Calibri" w:cs="Calibri"/>
          <w:color w:val="000000" w:themeColor="text1"/>
          <w:sz w:val="20"/>
          <w:szCs w:val="20"/>
        </w:rPr>
        <w:t>throughout the project</w:t>
      </w:r>
      <w:r w:rsidR="7CBE4939" w:rsidRPr="0C5BF896">
        <w:rPr>
          <w:rFonts w:ascii="Calibri" w:hAnsi="Calibri" w:cs="Calibri"/>
          <w:color w:val="000000" w:themeColor="text1"/>
          <w:sz w:val="20"/>
          <w:szCs w:val="20"/>
        </w:rPr>
        <w:t xml:space="preserve"> to document the project’s impact</w:t>
      </w:r>
      <w:r w:rsidRPr="0C5BF896">
        <w:rPr>
          <w:rFonts w:ascii="Calibri" w:hAnsi="Calibri" w:cs="Calibri"/>
          <w:color w:val="000000" w:themeColor="text1"/>
          <w:sz w:val="20"/>
          <w:szCs w:val="20"/>
        </w:rPr>
        <w:t xml:space="preserve">. </w:t>
      </w:r>
    </w:p>
    <w:p w14:paraId="7959838E" w14:textId="77777777" w:rsidR="00243D0E" w:rsidRPr="00FF5900" w:rsidRDefault="00243D0E" w:rsidP="00243D0E">
      <w:pPr>
        <w:jc w:val="both"/>
        <w:rPr>
          <w:rFonts w:ascii="Calibri" w:hAnsi="Calibri" w:cs="Calibri"/>
          <w:b/>
          <w:bCs/>
          <w:i/>
          <w:iCs/>
          <w:color w:val="000000" w:themeColor="text1"/>
          <w:sz w:val="20"/>
          <w:szCs w:val="20"/>
        </w:rPr>
      </w:pPr>
      <w:r w:rsidRPr="00FF5900">
        <w:rPr>
          <w:rFonts w:ascii="Calibri" w:hAnsi="Calibri" w:cs="Calibri"/>
          <w:b/>
          <w:bCs/>
          <w:i/>
          <w:iCs/>
          <w:color w:val="000000" w:themeColor="text1"/>
          <w:sz w:val="20"/>
          <w:szCs w:val="20"/>
        </w:rPr>
        <w:t xml:space="preserve">Monitoring </w:t>
      </w:r>
    </w:p>
    <w:p w14:paraId="7A18E142" w14:textId="69EF4066" w:rsidR="00243D0E" w:rsidRPr="00FF5900" w:rsidRDefault="00243D0E" w:rsidP="00FF5900">
      <w:pPr>
        <w:spacing w:line="240" w:lineRule="auto"/>
        <w:jc w:val="both"/>
        <w:rPr>
          <w:rFonts w:ascii="Calibri" w:hAnsi="Calibri" w:cs="Calibri"/>
          <w:color w:val="000000" w:themeColor="text1"/>
          <w:sz w:val="20"/>
          <w:szCs w:val="20"/>
        </w:rPr>
      </w:pPr>
      <w:r w:rsidRPr="00FF5900">
        <w:rPr>
          <w:rFonts w:ascii="Calibri" w:hAnsi="Calibri" w:cs="Calibri"/>
          <w:color w:val="000000" w:themeColor="text1"/>
          <w:sz w:val="20"/>
          <w:szCs w:val="20"/>
        </w:rPr>
        <w:t xml:space="preserve">The project will </w:t>
      </w:r>
      <w:r w:rsidR="0EAF1C1A" w:rsidRPr="19B3410D">
        <w:rPr>
          <w:rFonts w:ascii="Calibri" w:hAnsi="Calibri" w:cs="Calibri"/>
          <w:color w:val="000000" w:themeColor="text1"/>
          <w:sz w:val="20"/>
          <w:szCs w:val="20"/>
        </w:rPr>
        <w:t xml:space="preserve">monitor and evaluate gender differentiated impacts of projects, </w:t>
      </w:r>
      <w:r w:rsidR="0EAF1C1A" w:rsidRPr="7F81D025">
        <w:rPr>
          <w:rFonts w:ascii="Calibri" w:hAnsi="Calibri" w:cs="Calibri"/>
          <w:color w:val="000000" w:themeColor="text1"/>
          <w:sz w:val="20"/>
          <w:szCs w:val="20"/>
        </w:rPr>
        <w:t xml:space="preserve">document gender equality results through </w:t>
      </w:r>
      <w:r w:rsidR="0EAF1C1A" w:rsidRPr="23900A7A">
        <w:rPr>
          <w:rFonts w:ascii="Calibri" w:hAnsi="Calibri" w:cs="Calibri"/>
          <w:color w:val="000000" w:themeColor="text1"/>
          <w:sz w:val="20"/>
          <w:szCs w:val="20"/>
        </w:rPr>
        <w:t>regular monit</w:t>
      </w:r>
      <w:r w:rsidR="5F86E6A8" w:rsidRPr="23900A7A">
        <w:rPr>
          <w:rFonts w:ascii="Calibri" w:hAnsi="Calibri" w:cs="Calibri"/>
          <w:color w:val="000000" w:themeColor="text1"/>
          <w:sz w:val="20"/>
          <w:szCs w:val="20"/>
        </w:rPr>
        <w:t xml:space="preserve">oring, </w:t>
      </w:r>
      <w:r w:rsidR="39538278" w:rsidRPr="38418D31">
        <w:rPr>
          <w:rFonts w:ascii="Calibri" w:hAnsi="Calibri" w:cs="Calibri"/>
          <w:color w:val="000000" w:themeColor="text1"/>
          <w:sz w:val="20"/>
          <w:szCs w:val="20"/>
        </w:rPr>
        <w:t xml:space="preserve">surveys and </w:t>
      </w:r>
      <w:r w:rsidR="39538278" w:rsidRPr="4B69AA49">
        <w:rPr>
          <w:rFonts w:ascii="Calibri" w:hAnsi="Calibri" w:cs="Calibri"/>
          <w:color w:val="000000" w:themeColor="text1"/>
          <w:sz w:val="20"/>
          <w:szCs w:val="20"/>
        </w:rPr>
        <w:t>impact evaluation. Gender responsive</w:t>
      </w:r>
      <w:r w:rsidR="66DEA80C" w:rsidRPr="4DB6AFB5">
        <w:rPr>
          <w:rFonts w:ascii="Calibri" w:hAnsi="Calibri" w:cs="Calibri"/>
          <w:color w:val="000000" w:themeColor="text1"/>
          <w:sz w:val="20"/>
          <w:szCs w:val="20"/>
        </w:rPr>
        <w:t xml:space="preserve"> </w:t>
      </w:r>
      <w:r w:rsidR="66DEA80C" w:rsidRPr="6FF2E5A0">
        <w:rPr>
          <w:rFonts w:ascii="Calibri" w:hAnsi="Calibri" w:cs="Calibri"/>
          <w:color w:val="000000" w:themeColor="text1"/>
          <w:sz w:val="20"/>
          <w:szCs w:val="20"/>
        </w:rPr>
        <w:t>indicators</w:t>
      </w:r>
      <w:r w:rsidR="66DEA80C" w:rsidRPr="4045AEAA">
        <w:rPr>
          <w:rFonts w:ascii="Calibri" w:hAnsi="Calibri" w:cs="Calibri"/>
          <w:color w:val="000000" w:themeColor="text1"/>
          <w:sz w:val="20"/>
          <w:szCs w:val="20"/>
        </w:rPr>
        <w:t>,</w:t>
      </w:r>
      <w:r w:rsidR="39538278" w:rsidRPr="4045AEAA">
        <w:rPr>
          <w:rFonts w:ascii="Calibri" w:hAnsi="Calibri" w:cs="Calibri"/>
          <w:color w:val="000000" w:themeColor="text1"/>
          <w:sz w:val="20"/>
          <w:szCs w:val="20"/>
        </w:rPr>
        <w:t xml:space="preserve"> </w:t>
      </w:r>
      <w:r w:rsidR="5BEFFC1C" w:rsidRPr="20DB3459">
        <w:rPr>
          <w:rFonts w:ascii="Calibri" w:hAnsi="Calibri" w:cs="Calibri"/>
          <w:color w:val="000000" w:themeColor="text1"/>
          <w:sz w:val="20"/>
          <w:szCs w:val="20"/>
        </w:rPr>
        <w:t xml:space="preserve">collection and use of </w:t>
      </w:r>
      <w:r w:rsidR="5BEFFC1C" w:rsidRPr="5D99AD55">
        <w:rPr>
          <w:rFonts w:ascii="Calibri" w:hAnsi="Calibri" w:cs="Calibri"/>
          <w:color w:val="000000" w:themeColor="text1"/>
          <w:sz w:val="20"/>
          <w:szCs w:val="20"/>
        </w:rPr>
        <w:t xml:space="preserve">sex-disaggregated information and </w:t>
      </w:r>
      <w:r w:rsidR="7E7FF011" w:rsidRPr="423C762E">
        <w:rPr>
          <w:rFonts w:ascii="Calibri" w:hAnsi="Calibri" w:cs="Calibri"/>
          <w:color w:val="000000" w:themeColor="text1"/>
          <w:sz w:val="20"/>
          <w:szCs w:val="20"/>
        </w:rPr>
        <w:t xml:space="preserve">human centric stories </w:t>
      </w:r>
      <w:r w:rsidR="7E7FF011" w:rsidRPr="0D3BF8CC">
        <w:rPr>
          <w:rFonts w:ascii="Calibri" w:hAnsi="Calibri" w:cs="Calibri"/>
          <w:color w:val="000000" w:themeColor="text1"/>
          <w:sz w:val="20"/>
          <w:szCs w:val="20"/>
        </w:rPr>
        <w:t xml:space="preserve">will be </w:t>
      </w:r>
      <w:r w:rsidR="7E7FF011" w:rsidRPr="446924D9">
        <w:rPr>
          <w:rFonts w:ascii="Calibri" w:hAnsi="Calibri" w:cs="Calibri"/>
          <w:color w:val="000000" w:themeColor="text1"/>
          <w:sz w:val="20"/>
          <w:szCs w:val="20"/>
        </w:rPr>
        <w:t>used</w:t>
      </w:r>
      <w:r w:rsidRPr="00FF5900">
        <w:rPr>
          <w:rFonts w:ascii="Calibri" w:hAnsi="Calibri" w:cs="Calibri"/>
          <w:color w:val="000000" w:themeColor="text1"/>
          <w:sz w:val="20"/>
          <w:szCs w:val="20"/>
        </w:rPr>
        <w:t xml:space="preserve"> Project officials will receive training on collecting and managing such data, </w:t>
      </w:r>
      <w:r w:rsidR="7199BAF9" w:rsidRPr="3F8FF23A">
        <w:rPr>
          <w:rFonts w:ascii="Calibri" w:hAnsi="Calibri" w:cs="Calibri"/>
          <w:color w:val="000000" w:themeColor="text1"/>
          <w:sz w:val="20"/>
          <w:szCs w:val="20"/>
        </w:rPr>
        <w:t xml:space="preserve">gender </w:t>
      </w:r>
      <w:r w:rsidR="7199BAF9" w:rsidRPr="71AECECA">
        <w:rPr>
          <w:rFonts w:ascii="Calibri" w:hAnsi="Calibri" w:cs="Calibri"/>
          <w:color w:val="000000" w:themeColor="text1"/>
          <w:sz w:val="20"/>
          <w:szCs w:val="20"/>
        </w:rPr>
        <w:t>responsive</w:t>
      </w:r>
      <w:r w:rsidR="7199BAF9" w:rsidRPr="3F8FF23A">
        <w:rPr>
          <w:rFonts w:ascii="Calibri" w:hAnsi="Calibri" w:cs="Calibri"/>
          <w:color w:val="000000" w:themeColor="text1"/>
          <w:sz w:val="20"/>
          <w:szCs w:val="20"/>
        </w:rPr>
        <w:t xml:space="preserve"> monitoring and evaluation and</w:t>
      </w:r>
      <w:r w:rsidR="00180555">
        <w:rPr>
          <w:rFonts w:ascii="Calibri" w:hAnsi="Calibri" w:cs="Calibri"/>
          <w:color w:val="000000" w:themeColor="text1"/>
          <w:sz w:val="20"/>
          <w:szCs w:val="20"/>
        </w:rPr>
        <w:t xml:space="preserve"> </w:t>
      </w:r>
      <w:r w:rsidRPr="00FF5900">
        <w:rPr>
          <w:rFonts w:ascii="Calibri" w:hAnsi="Calibri" w:cs="Calibri"/>
          <w:color w:val="000000" w:themeColor="text1"/>
          <w:sz w:val="20"/>
          <w:szCs w:val="20"/>
        </w:rPr>
        <w:t>planning, and stakeholder engagement.</w:t>
      </w:r>
    </w:p>
    <w:p w14:paraId="278698CA" w14:textId="3D601862" w:rsidR="00243D0E" w:rsidRPr="00FF5900" w:rsidRDefault="00243D0E" w:rsidP="00FF5900">
      <w:pPr>
        <w:spacing w:line="240" w:lineRule="auto"/>
        <w:jc w:val="both"/>
        <w:rPr>
          <w:rFonts w:ascii="Calibri" w:hAnsi="Calibri" w:cs="Calibri"/>
          <w:color w:val="000000" w:themeColor="text1"/>
          <w:sz w:val="20"/>
          <w:szCs w:val="20"/>
        </w:rPr>
      </w:pPr>
      <w:r w:rsidRPr="00FF5900">
        <w:rPr>
          <w:rFonts w:ascii="Calibri" w:hAnsi="Calibri" w:cs="Calibri"/>
          <w:color w:val="000000" w:themeColor="text1"/>
          <w:sz w:val="20"/>
          <w:szCs w:val="20"/>
        </w:rPr>
        <w:t xml:space="preserve">The </w:t>
      </w:r>
      <w:r w:rsidRPr="68D69E80">
        <w:rPr>
          <w:rFonts w:ascii="Calibri" w:hAnsi="Calibri" w:cs="Calibri"/>
          <w:color w:val="000000" w:themeColor="text1"/>
          <w:sz w:val="20"/>
          <w:szCs w:val="20"/>
        </w:rPr>
        <w:t>monitoring</w:t>
      </w:r>
      <w:r w:rsidRPr="00FF5900">
        <w:rPr>
          <w:rFonts w:ascii="Calibri" w:hAnsi="Calibri" w:cs="Calibri"/>
          <w:color w:val="000000" w:themeColor="text1"/>
          <w:sz w:val="20"/>
          <w:szCs w:val="20"/>
        </w:rPr>
        <w:t xml:space="preserve"> strategy will include tracking social and environmental safeguards, including gender impacts. Focal persons, preferably women holding office in local governments, and community groups will be identified at each project site. These focal persons will undergo training in recording and reporting on specific indicators and events, ensuring accurate documentation and reporting. Additionally, these indicators will be aligned with the Gender Action Plan (GAP) to monitor project progress effectively.</w:t>
      </w:r>
    </w:p>
    <w:p w14:paraId="771EFE7F" w14:textId="311C1DA4" w:rsidR="00A94817" w:rsidRDefault="00243D0E">
      <w:pPr>
        <w:rPr>
          <w:rFonts w:ascii="Calibri" w:eastAsia="SimSun" w:hAnsi="Calibri" w:cs="Times New Roman"/>
          <w:b/>
          <w:smallCaps/>
          <w:spacing w:val="-2"/>
          <w:sz w:val="28"/>
          <w:szCs w:val="20"/>
          <w:lang w:val="en-GB"/>
        </w:rPr>
      </w:pPr>
      <w:r w:rsidRPr="3A7880D8">
        <w:rPr>
          <w:rFonts w:ascii="Calibri" w:hAnsi="Calibri" w:cs="Calibri"/>
          <w:color w:val="000000" w:themeColor="text1"/>
          <w:sz w:val="20"/>
          <w:szCs w:val="20"/>
        </w:rPr>
        <w:t xml:space="preserve">The project monitoring framework will utilize gender-specific metrics to identify differences and inequalities between women and men. Wherever possible, data will be segmented by gender and to detect any disparities in </w:t>
      </w:r>
      <w:r w:rsidRPr="3A7880D8">
        <w:rPr>
          <w:rFonts w:ascii="Calibri" w:hAnsi="Calibri" w:cs="Calibri"/>
          <w:color w:val="000000" w:themeColor="text1"/>
          <w:sz w:val="20"/>
          <w:szCs w:val="20"/>
        </w:rPr>
        <w:lastRenderedPageBreak/>
        <w:t>the distribution of project benefits or participation and for a comprehensive analysis. Alongside quantitative measures tracking trends and impacts, qualitative data will also be collected to provide insights into socio-cultural contexts, political alignments, and decision-making processes. Gender-related issues, including variations and biases in ownership, access, decision-making, and control over project benefits and outcomes, will be carefully examined and analyzed throughout the monitoring process.</w:t>
      </w:r>
      <w:r w:rsidR="00A94817">
        <w:rPr>
          <w:rFonts w:ascii="Calibri" w:eastAsia="SimSun" w:hAnsi="Calibri" w:cs="Times New Roman"/>
          <w:b/>
          <w:smallCaps/>
          <w:spacing w:val="-2"/>
          <w:sz w:val="28"/>
          <w:szCs w:val="20"/>
          <w:lang w:val="en-GB"/>
        </w:rPr>
        <w:br w:type="page"/>
      </w:r>
    </w:p>
    <w:p w14:paraId="5E6E6F13" w14:textId="12523745" w:rsidR="00485F0E" w:rsidRPr="009E3201" w:rsidRDefault="00485F0E" w:rsidP="00485F0E">
      <w:pPr>
        <w:keepNext/>
        <w:pBdr>
          <w:top w:val="single" w:sz="4" w:space="1" w:color="auto"/>
        </w:pBdr>
        <w:tabs>
          <w:tab w:val="num" w:pos="720"/>
        </w:tabs>
        <w:suppressAutoHyphens/>
        <w:spacing w:before="104" w:after="0" w:line="240" w:lineRule="auto"/>
        <w:ind w:left="720" w:hanging="720"/>
        <w:jc w:val="both"/>
        <w:outlineLvl w:val="0"/>
        <w:rPr>
          <w:rFonts w:ascii="Calibri" w:eastAsia="SimSun" w:hAnsi="Calibri" w:cs="Times New Roman"/>
          <w:b/>
          <w:smallCaps/>
          <w:spacing w:val="-2"/>
          <w:sz w:val="28"/>
          <w:szCs w:val="20"/>
          <w:lang w:val="en-GB"/>
        </w:rPr>
      </w:pPr>
      <w:bookmarkStart w:id="48" w:name="_Toc162106212"/>
      <w:r w:rsidRPr="009E3201">
        <w:rPr>
          <w:rFonts w:ascii="Calibri" w:eastAsia="SimSun" w:hAnsi="Calibri" w:cs="Times New Roman"/>
          <w:b/>
          <w:smallCaps/>
          <w:spacing w:val="-2"/>
          <w:sz w:val="28"/>
          <w:szCs w:val="20"/>
          <w:lang w:val="en-GB"/>
        </w:rPr>
        <w:lastRenderedPageBreak/>
        <w:t>Project Management</w:t>
      </w:r>
      <w:bookmarkEnd w:id="48"/>
      <w:r w:rsidRPr="009E3201">
        <w:rPr>
          <w:rFonts w:ascii="Calibri" w:eastAsia="SimSun" w:hAnsi="Calibri" w:cs="Times New Roman"/>
          <w:b/>
          <w:smallCaps/>
          <w:spacing w:val="-2"/>
          <w:sz w:val="28"/>
          <w:szCs w:val="20"/>
          <w:lang w:val="en-GB"/>
        </w:rPr>
        <w:t xml:space="preserve"> </w:t>
      </w:r>
    </w:p>
    <w:p w14:paraId="4DA8219D" w14:textId="77777777" w:rsidR="00485F0E" w:rsidRDefault="00485F0E" w:rsidP="00485F0E">
      <w:pPr>
        <w:spacing w:after="0" w:line="240" w:lineRule="auto"/>
        <w:jc w:val="both"/>
        <w:rPr>
          <w:rFonts w:ascii="Calibri" w:eastAsia="SimSun" w:hAnsi="Calibri" w:cs="Times New Roman"/>
          <w:b/>
          <w:i/>
          <w:sz w:val="20"/>
          <w:szCs w:val="20"/>
          <w:highlight w:val="red"/>
          <w:lang w:val="en-GB"/>
        </w:rPr>
      </w:pPr>
      <w:r w:rsidRPr="009E3201">
        <w:rPr>
          <w:rFonts w:ascii="Calibri" w:eastAsia="SimSun" w:hAnsi="Calibri" w:cs="Times New Roman"/>
          <w:b/>
          <w:i/>
          <w:sz w:val="20"/>
          <w:szCs w:val="20"/>
          <w:highlight w:val="red"/>
          <w:lang w:val="en-GB"/>
        </w:rPr>
        <w:t>Recommended Length: 1/2 – 2 pages</w:t>
      </w:r>
    </w:p>
    <w:p w14:paraId="7BBF3E5D" w14:textId="77777777" w:rsidR="00A94817" w:rsidRDefault="00A94817" w:rsidP="00485F0E">
      <w:pPr>
        <w:spacing w:after="0" w:line="240" w:lineRule="auto"/>
        <w:jc w:val="both"/>
        <w:rPr>
          <w:rFonts w:ascii="Calibri" w:eastAsia="SimSun" w:hAnsi="Calibri" w:cs="Times New Roman"/>
          <w:b/>
          <w:i/>
          <w:sz w:val="20"/>
          <w:szCs w:val="20"/>
          <w:highlight w:val="red"/>
          <w:lang w:val="en-GB"/>
        </w:rPr>
      </w:pPr>
    </w:p>
    <w:p w14:paraId="010398EB" w14:textId="3DE47F7A" w:rsidR="00A94817" w:rsidRPr="00750493" w:rsidRDefault="00A94817" w:rsidP="00485F0E">
      <w:pPr>
        <w:spacing w:after="0" w:line="240" w:lineRule="auto"/>
        <w:jc w:val="both"/>
        <w:rPr>
          <w:rFonts w:ascii="Calibri" w:eastAsia="SimSun" w:hAnsi="Calibri" w:cs="Times New Roman"/>
          <w:b/>
          <w:i/>
          <w:sz w:val="20"/>
          <w:szCs w:val="20"/>
          <w:highlight w:val="yellow"/>
          <w:lang w:val="en-GB"/>
        </w:rPr>
      </w:pPr>
      <w:r w:rsidRPr="00750493">
        <w:rPr>
          <w:rFonts w:ascii="Calibri" w:eastAsia="SimSun" w:hAnsi="Calibri" w:cs="Times New Roman"/>
          <w:b/>
          <w:i/>
          <w:sz w:val="20"/>
          <w:szCs w:val="20"/>
          <w:highlight w:val="yellow"/>
          <w:lang w:val="en-GB"/>
        </w:rPr>
        <w:t xml:space="preserve">To </w:t>
      </w:r>
      <w:r>
        <w:rPr>
          <w:rFonts w:ascii="Calibri" w:eastAsia="SimSun" w:hAnsi="Calibri" w:cs="Times New Roman"/>
          <w:b/>
          <w:i/>
          <w:sz w:val="20"/>
          <w:szCs w:val="20"/>
          <w:highlight w:val="yellow"/>
          <w:lang w:val="en-GB"/>
        </w:rPr>
        <w:t>be</w:t>
      </w:r>
      <w:r w:rsidRPr="00750493">
        <w:rPr>
          <w:rFonts w:ascii="Calibri" w:eastAsia="SimSun" w:hAnsi="Calibri" w:cs="Times New Roman"/>
          <w:b/>
          <w:i/>
          <w:sz w:val="20"/>
          <w:szCs w:val="20"/>
          <w:highlight w:val="yellow"/>
          <w:lang w:val="en-GB"/>
        </w:rPr>
        <w:t xml:space="preserve"> written by UNDP</w:t>
      </w:r>
    </w:p>
    <w:p w14:paraId="461E6B96" w14:textId="77777777" w:rsidR="00485F0E" w:rsidRPr="009E3201" w:rsidRDefault="00485F0E" w:rsidP="00485F0E">
      <w:pPr>
        <w:spacing w:after="0" w:line="240" w:lineRule="auto"/>
        <w:jc w:val="both"/>
        <w:rPr>
          <w:rFonts w:ascii="Calibri" w:eastAsia="SimSun" w:hAnsi="Calibri" w:cs="Times New Roman"/>
          <w:b/>
          <w:i/>
          <w:sz w:val="20"/>
          <w:szCs w:val="20"/>
          <w:highlight w:val="red"/>
          <w:lang w:val="en-GB"/>
        </w:rPr>
      </w:pPr>
    </w:p>
    <w:p w14:paraId="18123462" w14:textId="2A9D2DB5" w:rsidR="00485F0E" w:rsidRDefault="00485F0E" w:rsidP="00FF5900">
      <w:pPr>
        <w:spacing w:before="240" w:after="60" w:line="276" w:lineRule="auto"/>
        <w:contextualSpacing/>
        <w:jc w:val="both"/>
        <w:rPr>
          <w:rFonts w:ascii="Calibri" w:eastAsia="SimSun" w:hAnsi="Calibri" w:cs="Times New Roman"/>
          <w:b/>
          <w:i/>
          <w:sz w:val="20"/>
          <w:szCs w:val="24"/>
          <w:lang w:val="en-GB"/>
        </w:rPr>
      </w:pPr>
      <w:r w:rsidRPr="009E3201">
        <w:rPr>
          <w:rFonts w:ascii="Calibri" w:eastAsia="SimSun" w:hAnsi="Calibri" w:cs="Times New Roman"/>
          <w:b/>
          <w:i/>
          <w:sz w:val="20"/>
          <w:szCs w:val="24"/>
          <w:lang w:val="en-GB"/>
        </w:rPr>
        <w:t>Cost Efficiency and Effectiveness</w:t>
      </w:r>
    </w:p>
    <w:p w14:paraId="061D3D3D" w14:textId="77777777" w:rsidR="00A94817" w:rsidRPr="009E3201" w:rsidRDefault="00A94817" w:rsidP="00FF5900">
      <w:pPr>
        <w:spacing w:before="240" w:after="60" w:line="276" w:lineRule="auto"/>
        <w:contextualSpacing/>
        <w:jc w:val="both"/>
        <w:rPr>
          <w:rFonts w:ascii="Calibri" w:eastAsia="SimSun" w:hAnsi="Calibri" w:cs="Times New Roman"/>
          <w:b/>
          <w:i/>
          <w:sz w:val="20"/>
          <w:szCs w:val="24"/>
          <w:lang w:val="en-GB"/>
        </w:rPr>
      </w:pPr>
    </w:p>
    <w:p w14:paraId="0D7053BE" w14:textId="77777777" w:rsidR="00485F0E" w:rsidRPr="009E3201" w:rsidRDefault="00485F0E" w:rsidP="00BE33C1">
      <w:pPr>
        <w:numPr>
          <w:ilvl w:val="0"/>
          <w:numId w:val="19"/>
        </w:numPr>
        <w:spacing w:after="60" w:line="276" w:lineRule="auto"/>
        <w:ind w:left="540"/>
        <w:contextualSpacing/>
        <w:jc w:val="both"/>
        <w:rPr>
          <w:rFonts w:ascii="Calibri" w:eastAsia="SimSun" w:hAnsi="Calibri" w:cs="Times New Roman"/>
          <w:i/>
          <w:sz w:val="20"/>
          <w:szCs w:val="24"/>
          <w:highlight w:val="yellow"/>
          <w:lang w:val="en-GB"/>
        </w:rPr>
      </w:pPr>
      <w:r w:rsidRPr="009E3201">
        <w:rPr>
          <w:rFonts w:ascii="Calibri" w:eastAsia="SimSun" w:hAnsi="Calibri" w:cs="Times New Roman"/>
          <w:i/>
          <w:sz w:val="20"/>
          <w:szCs w:val="24"/>
          <w:highlight w:val="yellow"/>
          <w:lang w:val="en-GB"/>
        </w:rPr>
        <w:t>Identify how the strategy is expected to deliver maximum results with available resources, with reference to evidence on similar approaches in this country or similar contexts. Include measures based on good practices and lessons learned. Explain why the selected pathway is the most efficient and effective of available options. Possible approaches can include:</w:t>
      </w:r>
    </w:p>
    <w:p w14:paraId="29496615" w14:textId="77777777" w:rsidR="00485F0E" w:rsidRPr="009E3201" w:rsidRDefault="00485F0E" w:rsidP="00BE33C1">
      <w:pPr>
        <w:numPr>
          <w:ilvl w:val="0"/>
          <w:numId w:val="23"/>
        </w:numPr>
        <w:spacing w:after="60" w:line="276" w:lineRule="auto"/>
        <w:ind w:left="900" w:hanging="360"/>
        <w:contextualSpacing/>
        <w:jc w:val="both"/>
        <w:rPr>
          <w:rFonts w:ascii="Calibri" w:eastAsia="SimSun" w:hAnsi="Calibri" w:cs="Times New Roman"/>
          <w:i/>
          <w:sz w:val="20"/>
          <w:szCs w:val="24"/>
          <w:highlight w:val="yellow"/>
          <w:lang w:val="en-GB"/>
        </w:rPr>
      </w:pPr>
      <w:r w:rsidRPr="009E3201">
        <w:rPr>
          <w:rFonts w:ascii="Calibri" w:eastAsia="SimSun" w:hAnsi="Calibri" w:cs="Times New Roman"/>
          <w:i/>
          <w:sz w:val="20"/>
          <w:szCs w:val="24"/>
          <w:highlight w:val="yellow"/>
          <w:lang w:val="en-GB"/>
        </w:rPr>
        <w:t xml:space="preserve"> Using the theory of change analysis to explore different options to achieve the maximum results with available resources</w:t>
      </w:r>
    </w:p>
    <w:p w14:paraId="7FDE0718" w14:textId="77777777" w:rsidR="00485F0E" w:rsidRPr="009E3201" w:rsidRDefault="00485F0E" w:rsidP="00BE33C1">
      <w:pPr>
        <w:numPr>
          <w:ilvl w:val="0"/>
          <w:numId w:val="23"/>
        </w:numPr>
        <w:spacing w:after="60" w:line="276" w:lineRule="auto"/>
        <w:ind w:left="900" w:hanging="360"/>
        <w:contextualSpacing/>
        <w:jc w:val="both"/>
        <w:rPr>
          <w:rFonts w:ascii="Calibri" w:eastAsia="SimSun" w:hAnsi="Calibri" w:cs="Times New Roman"/>
          <w:i/>
          <w:sz w:val="20"/>
          <w:szCs w:val="24"/>
          <w:highlight w:val="yellow"/>
          <w:lang w:val="en-GB"/>
        </w:rPr>
      </w:pPr>
      <w:r w:rsidRPr="009E3201">
        <w:rPr>
          <w:rFonts w:ascii="Calibri" w:eastAsia="SimSun" w:hAnsi="Calibri" w:cs="Times New Roman"/>
          <w:i/>
          <w:sz w:val="20"/>
          <w:szCs w:val="24"/>
          <w:highlight w:val="yellow"/>
          <w:lang w:val="en-GB"/>
        </w:rPr>
        <w:t xml:space="preserve"> Using a portfolio management approach to improve cost effectiveness and learning by leveraging activities and partnerships with other initiatives/projects</w:t>
      </w:r>
    </w:p>
    <w:p w14:paraId="03C33143" w14:textId="77777777" w:rsidR="00485F0E" w:rsidRPr="009E3201" w:rsidRDefault="00485F0E" w:rsidP="00BE33C1">
      <w:pPr>
        <w:numPr>
          <w:ilvl w:val="0"/>
          <w:numId w:val="23"/>
        </w:numPr>
        <w:spacing w:after="60" w:line="276" w:lineRule="auto"/>
        <w:ind w:left="810" w:hanging="270"/>
        <w:contextualSpacing/>
        <w:jc w:val="both"/>
        <w:rPr>
          <w:rFonts w:ascii="Calibri" w:eastAsia="SimSun" w:hAnsi="Calibri" w:cs="Times New Roman"/>
          <w:i/>
          <w:sz w:val="20"/>
          <w:szCs w:val="24"/>
          <w:highlight w:val="yellow"/>
          <w:lang w:val="en-GB"/>
        </w:rPr>
      </w:pPr>
      <w:r w:rsidRPr="009E3201">
        <w:rPr>
          <w:rFonts w:ascii="Calibri" w:eastAsia="SimSun" w:hAnsi="Calibri" w:cs="Times New Roman"/>
          <w:i/>
          <w:sz w:val="20"/>
          <w:szCs w:val="24"/>
          <w:highlight w:val="yellow"/>
          <w:lang w:val="en-GB"/>
        </w:rPr>
        <w:t>Through joint operations (e.g., monitoring or procurement) with other partners.</w:t>
      </w:r>
    </w:p>
    <w:p w14:paraId="72458F75" w14:textId="77777777" w:rsidR="00485F0E" w:rsidRPr="009E3201" w:rsidRDefault="00485F0E" w:rsidP="00485F0E">
      <w:pPr>
        <w:spacing w:after="60" w:line="276" w:lineRule="auto"/>
        <w:contextualSpacing/>
        <w:rPr>
          <w:rFonts w:ascii="Calibri" w:eastAsia="SimSun" w:hAnsi="Calibri" w:cs="Times New Roman"/>
          <w:i/>
          <w:sz w:val="20"/>
          <w:szCs w:val="24"/>
          <w:lang w:val="en-GB"/>
        </w:rPr>
      </w:pPr>
    </w:p>
    <w:p w14:paraId="719D7D94" w14:textId="77777777" w:rsidR="00485F0E" w:rsidRPr="009E3201" w:rsidRDefault="00485F0E" w:rsidP="00FF5900">
      <w:pPr>
        <w:spacing w:after="60" w:line="276" w:lineRule="auto"/>
        <w:contextualSpacing/>
        <w:rPr>
          <w:rFonts w:ascii="Calibri" w:eastAsia="SimSun" w:hAnsi="Calibri" w:cs="Times New Roman"/>
          <w:b/>
          <w:i/>
          <w:sz w:val="20"/>
          <w:szCs w:val="24"/>
          <w:lang w:val="en-GB"/>
        </w:rPr>
      </w:pPr>
      <w:r w:rsidRPr="009E3201">
        <w:rPr>
          <w:rFonts w:ascii="Calibri" w:eastAsia="SimSun" w:hAnsi="Calibri" w:cs="Times New Roman"/>
          <w:b/>
          <w:i/>
          <w:sz w:val="20"/>
          <w:szCs w:val="24"/>
          <w:lang w:val="en-GB"/>
        </w:rPr>
        <w:t>Project Management</w:t>
      </w:r>
    </w:p>
    <w:p w14:paraId="41E77D31" w14:textId="77777777" w:rsidR="00485F0E" w:rsidRPr="009E3201" w:rsidRDefault="00485F0E" w:rsidP="00FF5900">
      <w:pPr>
        <w:spacing w:after="60" w:line="276" w:lineRule="auto"/>
        <w:contextualSpacing/>
        <w:jc w:val="both"/>
        <w:rPr>
          <w:rFonts w:ascii="Calibri" w:eastAsia="SimSun" w:hAnsi="Calibri" w:cs="Times New Roman"/>
          <w:i/>
          <w:sz w:val="20"/>
          <w:szCs w:val="24"/>
          <w:lang w:val="en-GB"/>
        </w:rPr>
      </w:pPr>
      <w:r w:rsidRPr="009E3201">
        <w:rPr>
          <w:rFonts w:ascii="Calibri" w:eastAsia="SimSun" w:hAnsi="Calibri" w:cs="Times New Roman"/>
          <w:i/>
          <w:sz w:val="20"/>
          <w:szCs w:val="24"/>
          <w:highlight w:val="yellow"/>
          <w:lang w:val="en-GB"/>
        </w:rPr>
        <w:t>Information on the location(s) where the project will be operationalized, the number and location of physical project offices, arrangements for dedicated or shared operations support, how the project will work with other projects, etc. In this section, also describe the audit arrangements, collaborative arrangements with related projects and UNDP Direct Country Office Support Services and direct project costing, if applicable.</w:t>
      </w:r>
    </w:p>
    <w:p w14:paraId="68BAA654" w14:textId="77777777" w:rsidR="00485F0E" w:rsidRPr="009E3201" w:rsidRDefault="00485F0E" w:rsidP="00485F0E">
      <w:pPr>
        <w:spacing w:after="0" w:line="240" w:lineRule="auto"/>
        <w:jc w:val="both"/>
        <w:rPr>
          <w:rFonts w:ascii="Calibri" w:eastAsia="SimSun" w:hAnsi="Calibri" w:cs="Times New Roman"/>
          <w:b/>
          <w:i/>
          <w:sz w:val="20"/>
          <w:szCs w:val="20"/>
          <w:highlight w:val="red"/>
          <w:lang w:val="en-GB"/>
        </w:rPr>
      </w:pPr>
    </w:p>
    <w:p w14:paraId="5B8BC313" w14:textId="77777777" w:rsidR="00485F0E" w:rsidRPr="009E3201" w:rsidRDefault="00485F0E" w:rsidP="00485F0E">
      <w:pPr>
        <w:spacing w:after="0" w:line="240" w:lineRule="auto"/>
        <w:jc w:val="both"/>
        <w:rPr>
          <w:rFonts w:ascii="Calibri" w:eastAsia="SimSun" w:hAnsi="Calibri" w:cs="Times New Roman"/>
          <w:sz w:val="20"/>
          <w:szCs w:val="20"/>
          <w:lang w:val="en-GB"/>
        </w:rPr>
      </w:pPr>
    </w:p>
    <w:p w14:paraId="1BC79296" w14:textId="77777777" w:rsidR="00485F0E" w:rsidRPr="009E3201" w:rsidRDefault="00485F0E" w:rsidP="00485F0E">
      <w:pPr>
        <w:spacing w:after="0" w:line="240" w:lineRule="auto"/>
        <w:jc w:val="both"/>
        <w:rPr>
          <w:rFonts w:ascii="Calibri" w:eastAsia="SimSun" w:hAnsi="Calibri" w:cs="Times New Roman"/>
          <w:i/>
          <w:sz w:val="20"/>
          <w:szCs w:val="20"/>
          <w:lang w:val="en-GB"/>
        </w:rPr>
      </w:pPr>
    </w:p>
    <w:p w14:paraId="524F406F" w14:textId="77777777" w:rsidR="00485F0E" w:rsidRPr="009E3201" w:rsidRDefault="00485F0E" w:rsidP="00485F0E">
      <w:pPr>
        <w:keepNext/>
        <w:pBdr>
          <w:top w:val="single" w:sz="4" w:space="1" w:color="auto"/>
        </w:pBdr>
        <w:suppressAutoHyphens/>
        <w:spacing w:after="0" w:line="240" w:lineRule="auto"/>
        <w:jc w:val="both"/>
        <w:outlineLvl w:val="0"/>
        <w:rPr>
          <w:rFonts w:ascii="Calibri" w:eastAsia="SimSun" w:hAnsi="Calibri" w:cs="Segoe UI"/>
          <w:b/>
          <w:smallCaps/>
          <w:color w:val="000000"/>
          <w:spacing w:val="-2"/>
          <w:sz w:val="28"/>
          <w:szCs w:val="20"/>
          <w:lang w:val="en-GB"/>
        </w:rPr>
        <w:sectPr w:rsidR="00485F0E" w:rsidRPr="009E3201" w:rsidSect="00951F78">
          <w:headerReference w:type="first" r:id="rId20"/>
          <w:pgSz w:w="12240" w:h="15840" w:code="1"/>
          <w:pgMar w:top="1440" w:right="1440" w:bottom="1440" w:left="1440" w:header="720" w:footer="432" w:gutter="0"/>
          <w:cols w:space="708"/>
          <w:titlePg/>
          <w:docGrid w:linePitch="360"/>
        </w:sectPr>
      </w:pPr>
      <w:bookmarkStart w:id="49" w:name="_Toc207800912"/>
    </w:p>
    <w:p w14:paraId="4567C827" w14:textId="77777777" w:rsidR="00485F0E"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8"/>
          <w:lang w:val="en-GB"/>
        </w:rPr>
      </w:pPr>
      <w:bookmarkStart w:id="50" w:name="_Toc162106213"/>
      <w:r w:rsidRPr="009E3201">
        <w:rPr>
          <w:rFonts w:ascii="Calibri" w:eastAsia="SimSun" w:hAnsi="Calibri" w:cs="Times New Roman"/>
          <w:b/>
          <w:smallCaps/>
          <w:spacing w:val="-2"/>
          <w:sz w:val="28"/>
          <w:szCs w:val="28"/>
          <w:lang w:val="en-GB"/>
        </w:rPr>
        <w:lastRenderedPageBreak/>
        <w:t>Project Results Framework</w:t>
      </w:r>
      <w:bookmarkEnd w:id="50"/>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250"/>
        <w:gridCol w:w="1710"/>
        <w:gridCol w:w="1710"/>
        <w:gridCol w:w="1799"/>
        <w:gridCol w:w="1775"/>
        <w:gridCol w:w="1843"/>
        <w:gridCol w:w="1784"/>
      </w:tblGrid>
      <w:tr w:rsidR="008F6812" w:rsidRPr="00485F0E" w14:paraId="684C1B4A" w14:textId="77777777" w:rsidTr="00CE72B7">
        <w:trPr>
          <w:trHeight w:val="305"/>
        </w:trPr>
        <w:tc>
          <w:tcPr>
            <w:tcW w:w="14395" w:type="dxa"/>
            <w:gridSpan w:val="8"/>
          </w:tcPr>
          <w:p w14:paraId="4AE90405" w14:textId="77777777" w:rsidR="008F6812" w:rsidRPr="00485F0E" w:rsidDel="009F142B" w:rsidRDefault="008F6812" w:rsidP="00CE72B7">
            <w:pPr>
              <w:spacing w:after="60" w:line="240" w:lineRule="auto"/>
              <w:jc w:val="both"/>
              <w:rPr>
                <w:rFonts w:ascii="Calibri" w:eastAsia="SimSun" w:hAnsi="Calibri" w:cs="Times New Roman"/>
                <w:b/>
                <w:sz w:val="18"/>
                <w:szCs w:val="18"/>
              </w:rPr>
            </w:pPr>
            <w:r w:rsidRPr="00485F0E">
              <w:rPr>
                <w:rFonts w:ascii="Calibri" w:eastAsia="SimSun" w:hAnsi="Calibri" w:cs="Times New Roman"/>
                <w:b/>
                <w:sz w:val="18"/>
                <w:szCs w:val="18"/>
              </w:rPr>
              <w:t xml:space="preserve">Contribution to the Sustainable Development Goal (s): </w:t>
            </w:r>
            <w:r w:rsidRPr="000E6161">
              <w:rPr>
                <w:rFonts w:ascii="Calibri" w:eastAsia="SimSun" w:hAnsi="Calibri" w:cs="Times New Roman"/>
                <w:bCs/>
                <w:sz w:val="18"/>
                <w:szCs w:val="18"/>
              </w:rPr>
              <w:t>SDG 11- making cities and human settlements inclusive, safe, resilient and sustainable, and SDG 13- taking urgent action to combat climate change and its impacts. The cross-cutting SDGs are SDG 5 – Gender equality and women’s empowerment, SDG 15 –Biodiversity, forests, desertification and SDG 3 – Good health by a reduction in waterborne diseases</w:t>
            </w:r>
            <w:r>
              <w:rPr>
                <w:rFonts w:ascii="Calibri" w:eastAsia="SimSun" w:hAnsi="Calibri" w:cs="Times New Roman"/>
                <w:bCs/>
                <w:sz w:val="18"/>
                <w:szCs w:val="18"/>
              </w:rPr>
              <w:t xml:space="preserve">. </w:t>
            </w:r>
          </w:p>
        </w:tc>
      </w:tr>
      <w:tr w:rsidR="008F6812" w:rsidRPr="00485F0E" w14:paraId="440DC4C9" w14:textId="77777777" w:rsidTr="00CE72B7">
        <w:trPr>
          <w:trHeight w:val="287"/>
        </w:trPr>
        <w:tc>
          <w:tcPr>
            <w:tcW w:w="14395" w:type="dxa"/>
            <w:gridSpan w:val="8"/>
          </w:tcPr>
          <w:p w14:paraId="4ABFE02A" w14:textId="601C6471" w:rsidR="008F6812" w:rsidRDefault="008F6812" w:rsidP="00CE72B7">
            <w:pPr>
              <w:spacing w:after="60" w:line="240" w:lineRule="auto"/>
              <w:jc w:val="both"/>
              <w:rPr>
                <w:rFonts w:ascii="Calibri" w:eastAsia="SimSun" w:hAnsi="Calibri" w:cs="Times New Roman"/>
                <w:i/>
                <w:iCs/>
                <w:sz w:val="18"/>
                <w:szCs w:val="18"/>
              </w:rPr>
            </w:pPr>
            <w:r w:rsidRPr="00485F0E">
              <w:rPr>
                <w:rFonts w:ascii="Calibri" w:eastAsia="SimSun" w:hAnsi="Calibri" w:cs="Times New Roman"/>
                <w:b/>
                <w:bCs/>
                <w:sz w:val="18"/>
                <w:szCs w:val="18"/>
              </w:rPr>
              <w:t xml:space="preserve">Intended Outcome as stated in the UNSDCF/Country Programme Results and Resource Framework: </w:t>
            </w:r>
          </w:p>
          <w:p w14:paraId="3E0795E2" w14:textId="77777777" w:rsidR="008F6812" w:rsidRPr="00A92C66" w:rsidDel="009F142B" w:rsidRDefault="008F6812" w:rsidP="00CE72B7">
            <w:pPr>
              <w:spacing w:after="60" w:line="240" w:lineRule="auto"/>
              <w:jc w:val="both"/>
              <w:rPr>
                <w:rFonts w:ascii="Calibri" w:eastAsia="SimSun" w:hAnsi="Calibri" w:cs="Times New Roman"/>
                <w:i/>
                <w:sz w:val="18"/>
                <w:szCs w:val="18"/>
              </w:rPr>
            </w:pPr>
            <w:r w:rsidRPr="3A968E49">
              <w:rPr>
                <w:rFonts w:ascii="Calibri" w:eastAsia="SimSun" w:hAnsi="Calibri" w:cs="Times New Roman"/>
                <w:i/>
                <w:iCs/>
                <w:sz w:val="18"/>
                <w:szCs w:val="18"/>
              </w:rPr>
              <w:t>UNSDCF outcome 3 and UNDP CPD outcome 2: By 2028, Bhutan’s environment remains sustainably managed, and its people are more resilient to disaster risks and climate change</w:t>
            </w:r>
          </w:p>
        </w:tc>
      </w:tr>
      <w:tr w:rsidR="008F6812" w:rsidRPr="00485F0E" w14:paraId="2EAF8A82" w14:textId="77777777" w:rsidTr="00CE72B7">
        <w:trPr>
          <w:trHeight w:val="287"/>
        </w:trPr>
        <w:tc>
          <w:tcPr>
            <w:tcW w:w="14395" w:type="dxa"/>
            <w:gridSpan w:val="8"/>
          </w:tcPr>
          <w:p w14:paraId="5F432A02" w14:textId="77777777" w:rsidR="008F6812" w:rsidRPr="00485F0E" w:rsidRDefault="008F6812" w:rsidP="00CE72B7">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Applicable Output(s) from the UNDP Strategic Plan:</w:t>
            </w:r>
            <w:r w:rsidRPr="00485F0E">
              <w:rPr>
                <w:rFonts w:ascii="Calibri" w:eastAsia="SimSun" w:hAnsi="Calibri" w:cs="Times New Roman"/>
                <w:bCs/>
                <w:i/>
                <w:sz w:val="18"/>
                <w:szCs w:val="18"/>
                <w:highlight w:val="yellow"/>
              </w:rPr>
              <w:t xml:space="preserve"> write in relevant </w:t>
            </w:r>
            <w:r w:rsidRPr="00485F0E">
              <w:rPr>
                <w:rFonts w:ascii="Calibri" w:eastAsia="SimSun" w:hAnsi="Calibri" w:cs="Times New Roman"/>
                <w:i/>
                <w:iCs/>
                <w:sz w:val="18"/>
                <w:szCs w:val="18"/>
                <w:highlight w:val="yellow"/>
              </w:rPr>
              <w:t>SP</w:t>
            </w:r>
            <w:r w:rsidRPr="00485F0E">
              <w:rPr>
                <w:rFonts w:ascii="Calibri" w:eastAsia="SimSun" w:hAnsi="Calibri" w:cs="Times New Roman"/>
                <w:bCs/>
                <w:i/>
                <w:sz w:val="18"/>
                <w:szCs w:val="18"/>
                <w:highlight w:val="yellow"/>
              </w:rPr>
              <w:t xml:space="preserve"> IRRF Output(s) here</w:t>
            </w:r>
            <w:r w:rsidRPr="00485F0E">
              <w:rPr>
                <w:rFonts w:ascii="Calibri" w:eastAsia="SimSun" w:hAnsi="Calibri" w:cs="Times New Roman"/>
                <w:bCs/>
                <w:i/>
                <w:sz w:val="18"/>
                <w:szCs w:val="18"/>
              </w:rPr>
              <w:t xml:space="preserve"> (for ex. 1.1, 4.1, 4.2, 5.1, 5.2, etc.)</w:t>
            </w:r>
          </w:p>
        </w:tc>
      </w:tr>
      <w:tr w:rsidR="008F6812" w:rsidRPr="00485F0E" w14:paraId="79891430" w14:textId="77777777" w:rsidTr="00CE72B7">
        <w:trPr>
          <w:trHeight w:val="544"/>
        </w:trPr>
        <w:tc>
          <w:tcPr>
            <w:tcW w:w="14395" w:type="dxa"/>
            <w:gridSpan w:val="8"/>
          </w:tcPr>
          <w:p w14:paraId="1F6179C4" w14:textId="77777777" w:rsidR="008F6812" w:rsidRPr="00485F0E" w:rsidRDefault="008F6812" w:rsidP="00CE72B7">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Project title and Quantum Project Number:</w:t>
            </w:r>
          </w:p>
        </w:tc>
      </w:tr>
      <w:tr w:rsidR="008F6812" w:rsidRPr="00485F0E" w14:paraId="2E35B8AA" w14:textId="77777777" w:rsidTr="0030472B">
        <w:trPr>
          <w:trHeight w:val="544"/>
        </w:trPr>
        <w:tc>
          <w:tcPr>
            <w:tcW w:w="3774" w:type="dxa"/>
            <w:gridSpan w:val="2"/>
            <w:shd w:val="clear" w:color="auto" w:fill="auto"/>
          </w:tcPr>
          <w:p w14:paraId="1AD87A4A" w14:textId="77777777" w:rsidR="008F6812" w:rsidRPr="008B3DAC" w:rsidRDefault="008F6812" w:rsidP="00CE72B7">
            <w:pPr>
              <w:spacing w:after="60" w:line="240" w:lineRule="auto"/>
              <w:jc w:val="both"/>
              <w:rPr>
                <w:rFonts w:ascii="Calibri" w:eastAsia="SimSun" w:hAnsi="Calibri" w:cs="Calibri"/>
                <w:b/>
                <w:bCs/>
                <w:sz w:val="18"/>
                <w:szCs w:val="18"/>
              </w:rPr>
            </w:pPr>
            <w:r w:rsidRPr="008B3DAC">
              <w:rPr>
                <w:rFonts w:ascii="Calibri" w:eastAsia="SimSun" w:hAnsi="Calibri" w:cs="Calibri"/>
                <w:b/>
                <w:bCs/>
                <w:sz w:val="18"/>
                <w:szCs w:val="18"/>
              </w:rPr>
              <w:t>Objective and Outcome Indicators</w:t>
            </w:r>
          </w:p>
          <w:p w14:paraId="7DD81E4E" w14:textId="77777777" w:rsidR="008F6812" w:rsidRPr="008B3DAC" w:rsidRDefault="008F6812" w:rsidP="00CE72B7">
            <w:pPr>
              <w:spacing w:after="60" w:line="240" w:lineRule="auto"/>
              <w:jc w:val="both"/>
              <w:rPr>
                <w:rFonts w:ascii="Calibri" w:eastAsia="SimSun" w:hAnsi="Calibri" w:cs="Calibri"/>
                <w:b/>
                <w:bCs/>
                <w:sz w:val="18"/>
                <w:szCs w:val="18"/>
              </w:rPr>
            </w:pPr>
            <w:r w:rsidRPr="008B3DAC">
              <w:rPr>
                <w:rFonts w:ascii="Calibri" w:eastAsia="SimSun" w:hAnsi="Calibri" w:cs="Calibri"/>
                <w:b/>
                <w:bCs/>
                <w:sz w:val="18"/>
                <w:szCs w:val="18"/>
              </w:rPr>
              <w:t>(no more than a total of 20 indicators)</w:t>
            </w:r>
          </w:p>
        </w:tc>
        <w:tc>
          <w:tcPr>
            <w:tcW w:w="1710" w:type="dxa"/>
          </w:tcPr>
          <w:p w14:paraId="670F83BB" w14:textId="77777777" w:rsidR="008F6812" w:rsidRPr="00485F0E" w:rsidRDefault="008F6812" w:rsidP="00CE72B7">
            <w:pPr>
              <w:spacing w:after="60" w:line="240" w:lineRule="auto"/>
              <w:jc w:val="center"/>
              <w:rPr>
                <w:rFonts w:ascii="Calibri" w:eastAsia="SimSun" w:hAnsi="Calibri" w:cs="Times New Roman"/>
                <w:b/>
                <w:bCs/>
                <w:sz w:val="18"/>
                <w:szCs w:val="18"/>
              </w:rPr>
            </w:pPr>
            <w:r w:rsidRPr="00485F0E">
              <w:rPr>
                <w:rFonts w:ascii="Calibri" w:eastAsia="SimSun" w:hAnsi="Calibri" w:cs="Times New Roman"/>
                <w:b/>
                <w:bCs/>
                <w:sz w:val="18"/>
                <w:szCs w:val="18"/>
              </w:rPr>
              <w:t>Data Source</w:t>
            </w:r>
          </w:p>
          <w:p w14:paraId="593D7E44" w14:textId="77777777" w:rsidR="008F6812" w:rsidRPr="00485F0E" w:rsidRDefault="008F6812" w:rsidP="00CE72B7">
            <w:pPr>
              <w:spacing w:after="60" w:line="240" w:lineRule="auto"/>
              <w:rPr>
                <w:rFonts w:ascii="Calibri" w:eastAsia="SimSun" w:hAnsi="Calibri" w:cs="Times New Roman"/>
                <w:b/>
                <w:bCs/>
                <w:sz w:val="18"/>
                <w:szCs w:val="18"/>
              </w:rPr>
            </w:pPr>
          </w:p>
        </w:tc>
        <w:tc>
          <w:tcPr>
            <w:tcW w:w="1710" w:type="dxa"/>
            <w:shd w:val="clear" w:color="auto" w:fill="auto"/>
          </w:tcPr>
          <w:p w14:paraId="2721CEAC" w14:textId="77777777" w:rsidR="008F6812" w:rsidRPr="00485F0E" w:rsidRDefault="008F6812" w:rsidP="00CE72B7">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Baseline</w:t>
            </w:r>
          </w:p>
          <w:p w14:paraId="57025966" w14:textId="77777777" w:rsidR="008F6812" w:rsidRPr="00485F0E" w:rsidRDefault="008F6812" w:rsidP="00CE72B7">
            <w:pPr>
              <w:spacing w:after="60" w:line="240" w:lineRule="auto"/>
              <w:jc w:val="both"/>
              <w:rPr>
                <w:rFonts w:ascii="Calibri" w:eastAsia="SimSun" w:hAnsi="Calibri" w:cs="Times New Roman"/>
                <w:b/>
                <w:bCs/>
                <w:sz w:val="18"/>
                <w:szCs w:val="18"/>
              </w:rPr>
            </w:pPr>
          </w:p>
        </w:tc>
        <w:tc>
          <w:tcPr>
            <w:tcW w:w="1799" w:type="dxa"/>
            <w:shd w:val="clear" w:color="auto" w:fill="auto"/>
          </w:tcPr>
          <w:p w14:paraId="102C91BF" w14:textId="77777777" w:rsidR="008F6812" w:rsidRPr="00485F0E" w:rsidRDefault="008F6812" w:rsidP="00CE72B7">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Mid-term Target</w:t>
            </w:r>
          </w:p>
        </w:tc>
        <w:tc>
          <w:tcPr>
            <w:tcW w:w="1775" w:type="dxa"/>
            <w:shd w:val="clear" w:color="auto" w:fill="auto"/>
          </w:tcPr>
          <w:p w14:paraId="18E01140" w14:textId="77777777" w:rsidR="008F6812" w:rsidRPr="00485F0E" w:rsidRDefault="008F6812" w:rsidP="00CE72B7">
            <w:pPr>
              <w:spacing w:after="60" w:line="240" w:lineRule="auto"/>
              <w:rPr>
                <w:rFonts w:ascii="Calibri" w:eastAsia="SimSun" w:hAnsi="Calibri" w:cs="Times New Roman"/>
                <w:b/>
                <w:bCs/>
                <w:sz w:val="18"/>
                <w:szCs w:val="18"/>
              </w:rPr>
            </w:pPr>
            <w:r w:rsidRPr="00485F0E">
              <w:rPr>
                <w:rFonts w:ascii="Calibri" w:eastAsia="SimSun" w:hAnsi="Calibri" w:cs="Times New Roman"/>
                <w:b/>
                <w:bCs/>
                <w:sz w:val="18"/>
                <w:szCs w:val="18"/>
              </w:rPr>
              <w:t>End of Project Target</w:t>
            </w:r>
          </w:p>
          <w:p w14:paraId="670274F4" w14:textId="77777777" w:rsidR="008F6812" w:rsidRPr="00485F0E" w:rsidRDefault="008F6812" w:rsidP="00CE72B7">
            <w:pPr>
              <w:spacing w:after="60" w:line="240" w:lineRule="auto"/>
              <w:jc w:val="both"/>
              <w:rPr>
                <w:rFonts w:ascii="Calibri" w:eastAsia="SimSun" w:hAnsi="Calibri" w:cs="Times New Roman"/>
                <w:b/>
                <w:bCs/>
                <w:sz w:val="18"/>
                <w:szCs w:val="18"/>
              </w:rPr>
            </w:pPr>
          </w:p>
        </w:tc>
        <w:tc>
          <w:tcPr>
            <w:tcW w:w="1843" w:type="dxa"/>
          </w:tcPr>
          <w:p w14:paraId="644D9106" w14:textId="77777777" w:rsidR="008F6812" w:rsidRPr="00485F0E" w:rsidRDefault="008F6812" w:rsidP="00CE72B7">
            <w:pPr>
              <w:spacing w:after="60" w:line="240" w:lineRule="auto"/>
              <w:jc w:val="center"/>
              <w:rPr>
                <w:rFonts w:ascii="Calibri" w:eastAsia="SimSun" w:hAnsi="Calibri" w:cs="Times New Roman"/>
                <w:b/>
                <w:bCs/>
                <w:sz w:val="18"/>
                <w:szCs w:val="18"/>
              </w:rPr>
            </w:pPr>
            <w:r w:rsidRPr="00485F0E">
              <w:rPr>
                <w:rFonts w:ascii="Calibri" w:eastAsia="SimSun" w:hAnsi="Calibri" w:cs="Times New Roman"/>
                <w:b/>
                <w:bCs/>
                <w:sz w:val="18"/>
                <w:szCs w:val="18"/>
              </w:rPr>
              <w:t>Data Collection Methods</w:t>
            </w:r>
          </w:p>
          <w:p w14:paraId="0EC191F6" w14:textId="77777777" w:rsidR="008F6812" w:rsidRPr="00485F0E" w:rsidRDefault="008F6812" w:rsidP="00CE72B7">
            <w:pPr>
              <w:spacing w:after="60" w:line="240" w:lineRule="auto"/>
              <w:rPr>
                <w:rFonts w:ascii="Calibri" w:eastAsia="SimSun" w:hAnsi="Calibri" w:cs="Times New Roman"/>
                <w:b/>
                <w:bCs/>
                <w:sz w:val="18"/>
                <w:szCs w:val="18"/>
              </w:rPr>
            </w:pPr>
          </w:p>
        </w:tc>
        <w:tc>
          <w:tcPr>
            <w:tcW w:w="1784" w:type="dxa"/>
          </w:tcPr>
          <w:p w14:paraId="33094ABB" w14:textId="77777777" w:rsidR="008F6812" w:rsidRPr="00485F0E" w:rsidRDefault="008F6812" w:rsidP="00CE72B7">
            <w:pPr>
              <w:spacing w:after="60" w:line="240" w:lineRule="auto"/>
              <w:rPr>
                <w:rFonts w:ascii="Calibri" w:eastAsia="SimSun" w:hAnsi="Calibri" w:cs="Times New Roman"/>
                <w:b/>
                <w:bCs/>
                <w:sz w:val="18"/>
                <w:szCs w:val="18"/>
              </w:rPr>
            </w:pPr>
            <w:r>
              <w:rPr>
                <w:rFonts w:ascii="Calibri" w:eastAsia="SimSun" w:hAnsi="Calibri" w:cs="Times New Roman"/>
                <w:b/>
                <w:bCs/>
                <w:sz w:val="18"/>
                <w:szCs w:val="18"/>
              </w:rPr>
              <w:t xml:space="preserve"> </w:t>
            </w:r>
            <w:r w:rsidRPr="00485F0E">
              <w:rPr>
                <w:rFonts w:ascii="Calibri" w:eastAsia="SimSun" w:hAnsi="Calibri" w:cs="Times New Roman"/>
                <w:b/>
                <w:bCs/>
                <w:sz w:val="18"/>
                <w:szCs w:val="18"/>
              </w:rPr>
              <w:t>Risks/Assumptions</w:t>
            </w:r>
          </w:p>
          <w:p w14:paraId="0684C2E6" w14:textId="77777777" w:rsidR="008F6812" w:rsidRPr="00485F0E" w:rsidRDefault="008F6812" w:rsidP="00CE72B7">
            <w:pPr>
              <w:spacing w:after="60" w:line="240" w:lineRule="auto"/>
              <w:rPr>
                <w:rFonts w:ascii="Calibri" w:eastAsia="SimSun" w:hAnsi="Calibri" w:cs="Times New Roman"/>
                <w:b/>
                <w:bCs/>
                <w:sz w:val="18"/>
                <w:szCs w:val="18"/>
              </w:rPr>
            </w:pPr>
          </w:p>
        </w:tc>
      </w:tr>
      <w:tr w:rsidR="008F6812" w:rsidRPr="00485F0E" w14:paraId="6BD9C9E1" w14:textId="77777777" w:rsidTr="00CE72B7">
        <w:trPr>
          <w:trHeight w:val="316"/>
        </w:trPr>
        <w:tc>
          <w:tcPr>
            <w:tcW w:w="1524" w:type="dxa"/>
            <w:vMerge w:val="restart"/>
            <w:shd w:val="clear" w:color="auto" w:fill="auto"/>
          </w:tcPr>
          <w:p w14:paraId="5DFA13B1" w14:textId="77777777" w:rsidR="008F6812" w:rsidRPr="008B3DAC" w:rsidRDefault="008F6812" w:rsidP="00CE72B7">
            <w:pPr>
              <w:spacing w:after="60" w:line="240" w:lineRule="auto"/>
              <w:jc w:val="both"/>
              <w:rPr>
                <w:rFonts w:ascii="Calibri" w:eastAsia="SimSun" w:hAnsi="Calibri" w:cs="Calibri"/>
                <w:b/>
                <w:bCs/>
                <w:sz w:val="18"/>
                <w:szCs w:val="18"/>
              </w:rPr>
            </w:pPr>
            <w:r w:rsidRPr="006A2693">
              <w:rPr>
                <w:rFonts w:ascii="Calibri" w:eastAsia="SimSun" w:hAnsi="Calibri" w:cs="Calibri"/>
                <w:b/>
                <w:bCs/>
                <w:sz w:val="18"/>
                <w:szCs w:val="18"/>
              </w:rPr>
              <w:t>Project Objective:</w:t>
            </w:r>
          </w:p>
        </w:tc>
        <w:tc>
          <w:tcPr>
            <w:tcW w:w="12871" w:type="dxa"/>
            <w:gridSpan w:val="7"/>
          </w:tcPr>
          <w:p w14:paraId="5DD26782" w14:textId="77777777" w:rsidR="008F6812" w:rsidRPr="006A2693" w:rsidRDefault="008F6812" w:rsidP="00CE72B7">
            <w:pPr>
              <w:spacing w:after="60" w:line="240" w:lineRule="auto"/>
              <w:jc w:val="both"/>
              <w:rPr>
                <w:rFonts w:ascii="Calibri" w:eastAsia="SimSun" w:hAnsi="Calibri" w:cs="Times New Roman"/>
                <w:i/>
                <w:iCs/>
                <w:sz w:val="20"/>
                <w:szCs w:val="20"/>
              </w:rPr>
            </w:pPr>
            <w:r w:rsidRPr="00AE1853">
              <w:rPr>
                <w:rFonts w:ascii="Calibri" w:eastAsia="SimSun" w:hAnsi="Calibri" w:cs="Times New Roman"/>
                <w:i/>
                <w:iCs/>
                <w:sz w:val="18"/>
                <w:szCs w:val="18"/>
              </w:rPr>
              <w:t>To strengthen the management of climate risks, and reduce the vulnerability of urban landscapes and communities to the impacts of climate change in Thimphu-Paro.</w:t>
            </w:r>
            <w:r w:rsidRPr="00AE1853">
              <w:rPr>
                <w:rFonts w:ascii="Calibri" w:eastAsia="SimSun" w:hAnsi="Calibri" w:cs="Times New Roman"/>
                <w:i/>
                <w:iCs/>
                <w:sz w:val="18"/>
                <w:szCs w:val="18"/>
                <w:highlight w:val="yellow"/>
              </w:rPr>
              <w:t xml:space="preserve"> </w:t>
            </w:r>
          </w:p>
        </w:tc>
      </w:tr>
      <w:tr w:rsidR="008F6812" w:rsidRPr="00485F0E" w14:paraId="4A728509" w14:textId="77777777" w:rsidTr="0030472B">
        <w:trPr>
          <w:trHeight w:val="665"/>
        </w:trPr>
        <w:tc>
          <w:tcPr>
            <w:tcW w:w="1524" w:type="dxa"/>
            <w:vMerge/>
          </w:tcPr>
          <w:p w14:paraId="1D22ACE9" w14:textId="77777777" w:rsidR="008F6812" w:rsidRPr="008B3DAC" w:rsidRDefault="008F6812" w:rsidP="00CE72B7">
            <w:pPr>
              <w:spacing w:after="0" w:line="240" w:lineRule="auto"/>
              <w:jc w:val="both"/>
              <w:rPr>
                <w:rFonts w:ascii="Calibri" w:eastAsia="SimSun" w:hAnsi="Calibri" w:cs="Calibri"/>
                <w:b/>
                <w:bCs/>
                <w:i/>
                <w:sz w:val="18"/>
                <w:szCs w:val="18"/>
              </w:rPr>
            </w:pPr>
          </w:p>
        </w:tc>
        <w:tc>
          <w:tcPr>
            <w:tcW w:w="2250" w:type="dxa"/>
          </w:tcPr>
          <w:p w14:paraId="565016F9" w14:textId="77777777" w:rsidR="008F6812" w:rsidRPr="000E6161" w:rsidRDefault="008F6812" w:rsidP="00CE72B7">
            <w:pPr>
              <w:spacing w:after="0" w:line="240" w:lineRule="auto"/>
              <w:rPr>
                <w:rFonts w:ascii="Calibri" w:eastAsia="SimSun" w:hAnsi="Calibri" w:cs="Times New Roman"/>
                <w:bCs/>
                <w:i/>
                <w:sz w:val="18"/>
                <w:szCs w:val="18"/>
              </w:rPr>
            </w:pPr>
            <w:r w:rsidRPr="00485F0E">
              <w:rPr>
                <w:rFonts w:ascii="Calibri" w:eastAsia="SimSun" w:hAnsi="Calibri" w:cs="Times New Roman"/>
                <w:b/>
                <w:bCs/>
                <w:sz w:val="18"/>
                <w:szCs w:val="18"/>
                <w:u w:val="single"/>
              </w:rPr>
              <w:t>Mandatory</w:t>
            </w:r>
            <w:r w:rsidRPr="00485F0E">
              <w:rPr>
                <w:rFonts w:ascii="Calibri" w:eastAsia="SimSun" w:hAnsi="Calibri" w:cs="Times New Roman"/>
                <w:bCs/>
                <w:sz w:val="18"/>
                <w:szCs w:val="18"/>
                <w:u w:val="single"/>
              </w:rPr>
              <w:t xml:space="preserve"> Indicator 1:</w:t>
            </w:r>
            <w:r w:rsidRPr="00485F0E">
              <w:rPr>
                <w:rFonts w:ascii="Calibri" w:eastAsia="SimSun" w:hAnsi="Calibri" w:cs="Times New Roman"/>
                <w:bCs/>
                <w:sz w:val="18"/>
                <w:szCs w:val="18"/>
              </w:rPr>
              <w:t xml:space="preserve"> # direct project beneficiaries disaggregated by gender (individual people)</w:t>
            </w:r>
          </w:p>
        </w:tc>
        <w:tc>
          <w:tcPr>
            <w:tcW w:w="1710" w:type="dxa"/>
          </w:tcPr>
          <w:p w14:paraId="598E2E5D" w14:textId="77777777" w:rsidR="008F6812" w:rsidRPr="00AE1853" w:rsidRDefault="008F6812" w:rsidP="00CE72B7">
            <w:pPr>
              <w:spacing w:after="0" w:line="240" w:lineRule="auto"/>
              <w:rPr>
                <w:rFonts w:ascii="Calibri" w:eastAsia="SimSun" w:hAnsi="Calibri" w:cs="Times New Roman"/>
                <w:bCs/>
                <w:i/>
                <w:sz w:val="18"/>
                <w:szCs w:val="18"/>
              </w:rPr>
            </w:pPr>
            <w:r w:rsidRPr="005160B8">
              <w:rPr>
                <w:rFonts w:ascii="Calibri" w:eastAsia="SimSun" w:hAnsi="Calibri" w:cs="Times New Roman"/>
                <w:bCs/>
                <w:i/>
                <w:sz w:val="18"/>
                <w:szCs w:val="18"/>
              </w:rPr>
              <w:t>Population &amp; Housing Census of Bhutan</w:t>
            </w:r>
          </w:p>
        </w:tc>
        <w:tc>
          <w:tcPr>
            <w:tcW w:w="1710" w:type="dxa"/>
          </w:tcPr>
          <w:p w14:paraId="3E9592CE"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0</w:t>
            </w:r>
          </w:p>
        </w:tc>
        <w:tc>
          <w:tcPr>
            <w:tcW w:w="1799" w:type="dxa"/>
          </w:tcPr>
          <w:p w14:paraId="0B2DCDB1" w14:textId="77777777" w:rsidR="008F6812" w:rsidRPr="00AE1853" w:rsidRDefault="008F6812" w:rsidP="00CE72B7">
            <w:pPr>
              <w:spacing w:after="0" w:line="240" w:lineRule="auto"/>
              <w:jc w:val="both"/>
              <w:rPr>
                <w:rFonts w:ascii="Calibri" w:hAnsi="Calibri" w:cs="Calibri"/>
                <w:i/>
                <w:iCs/>
                <w:sz w:val="18"/>
                <w:szCs w:val="18"/>
                <w:lang w:val="en-GB"/>
              </w:rPr>
            </w:pPr>
            <w:r w:rsidRPr="00AE1853">
              <w:rPr>
                <w:rFonts w:ascii="Calibri" w:hAnsi="Calibri" w:cs="Calibri"/>
                <w:i/>
                <w:iCs/>
                <w:sz w:val="18"/>
                <w:szCs w:val="18"/>
                <w:lang w:val="en-GB"/>
              </w:rPr>
              <w:t>Total: 25%</w:t>
            </w:r>
          </w:p>
          <w:p w14:paraId="7738C581" w14:textId="77777777" w:rsidR="008F6812" w:rsidRPr="00AE1853" w:rsidRDefault="008F6812" w:rsidP="00CE72B7">
            <w:pPr>
              <w:spacing w:after="0" w:line="240" w:lineRule="auto"/>
              <w:jc w:val="both"/>
              <w:rPr>
                <w:rFonts w:ascii="Calibri" w:hAnsi="Calibri" w:cs="Calibri"/>
                <w:i/>
                <w:iCs/>
                <w:sz w:val="18"/>
                <w:szCs w:val="18"/>
                <w:lang w:val="en-GB"/>
              </w:rPr>
            </w:pPr>
            <w:r w:rsidRPr="00AE1853">
              <w:rPr>
                <w:rFonts w:ascii="Calibri" w:hAnsi="Calibri" w:cs="Calibri"/>
                <w:i/>
                <w:iCs/>
                <w:sz w:val="18"/>
                <w:szCs w:val="18"/>
                <w:lang w:val="en-GB"/>
              </w:rPr>
              <w:t>Male: 25%</w:t>
            </w:r>
          </w:p>
          <w:p w14:paraId="57FDEDA2"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hAnsi="Calibri" w:cs="Calibri"/>
                <w:i/>
                <w:iCs/>
                <w:sz w:val="18"/>
                <w:szCs w:val="18"/>
                <w:lang w:val="en-GB"/>
              </w:rPr>
              <w:t>Female: 25%</w:t>
            </w:r>
          </w:p>
        </w:tc>
        <w:tc>
          <w:tcPr>
            <w:tcW w:w="1775" w:type="dxa"/>
          </w:tcPr>
          <w:p w14:paraId="43923EC9" w14:textId="77777777" w:rsidR="008F6812" w:rsidRPr="00AE1853" w:rsidRDefault="008F6812" w:rsidP="00CE72B7">
            <w:pPr>
              <w:spacing w:after="0" w:line="240" w:lineRule="auto"/>
              <w:jc w:val="both"/>
              <w:rPr>
                <w:rFonts w:ascii="Calibri" w:hAnsi="Calibri" w:cs="Calibri"/>
                <w:i/>
                <w:iCs/>
                <w:sz w:val="18"/>
                <w:szCs w:val="18"/>
                <w:lang w:val="en-GB"/>
              </w:rPr>
            </w:pPr>
            <w:r w:rsidRPr="00AE1853">
              <w:rPr>
                <w:rFonts w:ascii="Calibri" w:hAnsi="Calibri" w:cs="Calibri"/>
                <w:i/>
                <w:iCs/>
                <w:sz w:val="18"/>
                <w:szCs w:val="18"/>
                <w:lang w:val="en-GB"/>
              </w:rPr>
              <w:t>Total: 146,298</w:t>
            </w:r>
          </w:p>
          <w:p w14:paraId="5C7F842D" w14:textId="77777777" w:rsidR="008F6812" w:rsidRPr="00AE1853" w:rsidRDefault="008F6812" w:rsidP="00CE72B7">
            <w:pPr>
              <w:spacing w:after="0" w:line="240" w:lineRule="auto"/>
              <w:jc w:val="both"/>
              <w:rPr>
                <w:rFonts w:ascii="Calibri" w:hAnsi="Calibri" w:cs="Calibri"/>
                <w:i/>
                <w:iCs/>
                <w:sz w:val="18"/>
                <w:szCs w:val="18"/>
                <w:lang w:val="en-GB"/>
              </w:rPr>
            </w:pPr>
            <w:r w:rsidRPr="00AE1853">
              <w:rPr>
                <w:rFonts w:ascii="Calibri" w:hAnsi="Calibri" w:cs="Calibri"/>
                <w:i/>
                <w:iCs/>
                <w:sz w:val="18"/>
                <w:szCs w:val="18"/>
                <w:lang w:val="en-GB"/>
              </w:rPr>
              <w:t>Male: 75,211</w:t>
            </w:r>
          </w:p>
          <w:p w14:paraId="22FEA66A" w14:textId="77777777" w:rsidR="008F6812" w:rsidRPr="00AE1853" w:rsidRDefault="008F6812" w:rsidP="00CE72B7">
            <w:pPr>
              <w:spacing w:after="0" w:line="240" w:lineRule="auto"/>
              <w:rPr>
                <w:rFonts w:ascii="Calibri" w:eastAsia="SimSun" w:hAnsi="Calibri" w:cs="Times New Roman"/>
                <w:bCs/>
                <w:i/>
                <w:sz w:val="18"/>
                <w:szCs w:val="18"/>
              </w:rPr>
            </w:pPr>
            <w:r w:rsidRPr="00AE1853">
              <w:rPr>
                <w:rFonts w:ascii="Calibri" w:hAnsi="Calibri" w:cs="Calibri"/>
                <w:i/>
                <w:iCs/>
                <w:sz w:val="18"/>
                <w:szCs w:val="18"/>
                <w:lang w:val="en-GB"/>
              </w:rPr>
              <w:t>Female: 71,087</w:t>
            </w:r>
          </w:p>
        </w:tc>
        <w:tc>
          <w:tcPr>
            <w:tcW w:w="1843" w:type="dxa"/>
          </w:tcPr>
          <w:p w14:paraId="1E42F1D9" w14:textId="77777777" w:rsidR="008F6812" w:rsidRPr="005160B8" w:rsidRDefault="008F6812" w:rsidP="00CE72B7">
            <w:pPr>
              <w:spacing w:after="0" w:line="240" w:lineRule="auto"/>
              <w:rPr>
                <w:rFonts w:ascii="Calibri" w:eastAsia="SimSun" w:hAnsi="Calibri" w:cs="Times New Roman"/>
                <w:bCs/>
                <w:i/>
                <w:sz w:val="18"/>
                <w:szCs w:val="18"/>
              </w:rPr>
            </w:pPr>
            <w:r w:rsidRPr="005160B8">
              <w:rPr>
                <w:rFonts w:ascii="Calibri" w:eastAsia="SimSun" w:hAnsi="Calibri" w:cs="Times New Roman"/>
                <w:bCs/>
                <w:i/>
                <w:sz w:val="18"/>
                <w:szCs w:val="18"/>
              </w:rPr>
              <w:t>Population &amp; Housing Census of Bhutan</w:t>
            </w:r>
          </w:p>
          <w:p w14:paraId="0944D44C" w14:textId="77777777" w:rsidR="008F6812" w:rsidRPr="005160B8" w:rsidRDefault="008F6812" w:rsidP="00CE72B7">
            <w:pPr>
              <w:spacing w:after="0" w:line="240" w:lineRule="auto"/>
              <w:rPr>
                <w:rFonts w:ascii="Calibri" w:eastAsia="SimSun" w:hAnsi="Calibri" w:cs="Times New Roman"/>
                <w:bCs/>
                <w:i/>
                <w:sz w:val="18"/>
                <w:szCs w:val="18"/>
              </w:rPr>
            </w:pPr>
            <w:r w:rsidRPr="005160B8">
              <w:rPr>
                <w:rFonts w:ascii="Calibri" w:eastAsia="SimSun" w:hAnsi="Calibri" w:cs="Times New Roman"/>
                <w:bCs/>
                <w:i/>
                <w:sz w:val="18"/>
                <w:szCs w:val="18"/>
              </w:rPr>
              <w:t>Beneficiary Sample Survey</w:t>
            </w:r>
          </w:p>
        </w:tc>
        <w:tc>
          <w:tcPr>
            <w:tcW w:w="1784" w:type="dxa"/>
          </w:tcPr>
          <w:p w14:paraId="30911F82" w14:textId="77777777" w:rsidR="008F6812" w:rsidRPr="00485F0E" w:rsidRDefault="008F6812" w:rsidP="00CE72B7">
            <w:pPr>
              <w:spacing w:after="0" w:line="240" w:lineRule="auto"/>
              <w:jc w:val="both"/>
              <w:rPr>
                <w:rFonts w:ascii="Calibri" w:eastAsia="SimSun" w:hAnsi="Calibri" w:cs="Times New Roman"/>
                <w:bCs/>
                <w:i/>
                <w:sz w:val="18"/>
                <w:szCs w:val="18"/>
                <w:highlight w:val="yellow"/>
              </w:rPr>
            </w:pPr>
          </w:p>
        </w:tc>
      </w:tr>
      <w:tr w:rsidR="008F6812" w:rsidRPr="00485F0E" w14:paraId="14AE5109" w14:textId="77777777" w:rsidTr="0030472B">
        <w:trPr>
          <w:trHeight w:val="699"/>
        </w:trPr>
        <w:tc>
          <w:tcPr>
            <w:tcW w:w="1524" w:type="dxa"/>
            <w:vMerge/>
          </w:tcPr>
          <w:p w14:paraId="266676B3" w14:textId="77777777" w:rsidR="008F6812" w:rsidRPr="008B3DAC" w:rsidRDefault="008F6812" w:rsidP="00CE72B7">
            <w:pPr>
              <w:spacing w:after="0" w:line="240" w:lineRule="auto"/>
              <w:jc w:val="both"/>
              <w:rPr>
                <w:rFonts w:ascii="Calibri" w:eastAsia="SimSun" w:hAnsi="Calibri" w:cs="Calibri"/>
                <w:b/>
                <w:bCs/>
                <w:sz w:val="18"/>
                <w:szCs w:val="18"/>
              </w:rPr>
            </w:pPr>
          </w:p>
        </w:tc>
        <w:tc>
          <w:tcPr>
            <w:tcW w:w="2250" w:type="dxa"/>
          </w:tcPr>
          <w:p w14:paraId="43E46EFE" w14:textId="77777777" w:rsidR="008F6812" w:rsidRPr="00485F0E" w:rsidRDefault="008F6812" w:rsidP="00CE72B7">
            <w:pPr>
              <w:spacing w:after="0" w:line="240" w:lineRule="auto"/>
              <w:rPr>
                <w:rFonts w:ascii="Calibri" w:eastAsia="SimSun" w:hAnsi="Calibri" w:cs="Times New Roman"/>
                <w:bCs/>
                <w:i/>
                <w:sz w:val="18"/>
                <w:szCs w:val="18"/>
                <w:highlight w:val="yellow"/>
              </w:rPr>
            </w:pPr>
            <w:r w:rsidRPr="00485F0E">
              <w:rPr>
                <w:rFonts w:ascii="Calibri" w:eastAsia="SimSun" w:hAnsi="Calibri" w:cs="Times New Roman"/>
                <w:b/>
                <w:bCs/>
                <w:sz w:val="18"/>
                <w:szCs w:val="18"/>
                <w:u w:val="single"/>
              </w:rPr>
              <w:t>Mandatory</w:t>
            </w:r>
            <w:r w:rsidRPr="00485F0E">
              <w:rPr>
                <w:rFonts w:ascii="Calibri" w:eastAsia="SimSun" w:hAnsi="Calibri" w:cs="Times New Roman"/>
                <w:bCs/>
                <w:sz w:val="18"/>
                <w:szCs w:val="18"/>
                <w:u w:val="single"/>
              </w:rPr>
              <w:t xml:space="preserve"> Indicator </w:t>
            </w:r>
            <w:r>
              <w:rPr>
                <w:rFonts w:ascii="Calibri" w:eastAsia="SimSun" w:hAnsi="Calibri" w:cs="Times New Roman"/>
                <w:bCs/>
                <w:sz w:val="18"/>
                <w:szCs w:val="18"/>
                <w:u w:val="single"/>
              </w:rPr>
              <w:t>2</w:t>
            </w:r>
            <w:r w:rsidRPr="00485F0E">
              <w:rPr>
                <w:rFonts w:ascii="Calibri" w:eastAsia="SimSun" w:hAnsi="Calibri" w:cs="Times New Roman"/>
                <w:bCs/>
                <w:sz w:val="18"/>
                <w:szCs w:val="18"/>
                <w:u w:val="single"/>
              </w:rPr>
              <w:t>:</w:t>
            </w:r>
            <w:r w:rsidRPr="00485F0E">
              <w:rPr>
                <w:rFonts w:ascii="Calibri" w:eastAsia="SimSun" w:hAnsi="Calibri" w:cs="Times New Roman"/>
                <w:bCs/>
                <w:sz w:val="18"/>
                <w:szCs w:val="18"/>
              </w:rPr>
              <w:t xml:space="preserve"> #</w:t>
            </w:r>
            <w:r>
              <w:rPr>
                <w:rFonts w:ascii="Calibri" w:eastAsia="SimSun" w:hAnsi="Calibri" w:cs="Times New Roman"/>
                <w:bCs/>
                <w:sz w:val="18"/>
                <w:szCs w:val="18"/>
              </w:rPr>
              <w:t xml:space="preserve"> </w:t>
            </w:r>
            <w:r w:rsidRPr="002130B4">
              <w:rPr>
                <w:rFonts w:ascii="Calibri" w:eastAsia="SimSun" w:hAnsi="Calibri" w:cs="Times New Roman"/>
                <w:bCs/>
                <w:sz w:val="18"/>
                <w:szCs w:val="18"/>
              </w:rPr>
              <w:t>(a) Area of land managed for climate resilience (ha)</w:t>
            </w:r>
          </w:p>
        </w:tc>
        <w:tc>
          <w:tcPr>
            <w:tcW w:w="1710" w:type="dxa"/>
          </w:tcPr>
          <w:p w14:paraId="2D82E86E" w14:textId="77777777" w:rsidR="008F6812" w:rsidRPr="00AE1853" w:rsidRDefault="008F6812" w:rsidP="00CE72B7">
            <w:pPr>
              <w:spacing w:after="0" w:line="240" w:lineRule="auto"/>
              <w:jc w:val="both"/>
              <w:rPr>
                <w:rFonts w:ascii="Calibri" w:eastAsia="SimSun" w:hAnsi="Calibri" w:cs="Times New Roman"/>
                <w:bCs/>
                <w:i/>
                <w:sz w:val="18"/>
                <w:szCs w:val="18"/>
              </w:rPr>
            </w:pPr>
            <w:r w:rsidRPr="005160B8">
              <w:rPr>
                <w:rFonts w:ascii="Calibri" w:eastAsia="SimSun" w:hAnsi="Calibri" w:cs="Times New Roman"/>
                <w:bCs/>
                <w:i/>
                <w:sz w:val="18"/>
                <w:szCs w:val="18"/>
              </w:rPr>
              <w:t>DHS / DECC</w:t>
            </w:r>
          </w:p>
        </w:tc>
        <w:tc>
          <w:tcPr>
            <w:tcW w:w="1710" w:type="dxa"/>
          </w:tcPr>
          <w:p w14:paraId="121B9BDB"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0</w:t>
            </w:r>
          </w:p>
        </w:tc>
        <w:tc>
          <w:tcPr>
            <w:tcW w:w="1799" w:type="dxa"/>
          </w:tcPr>
          <w:p w14:paraId="4836D682"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150</w:t>
            </w:r>
          </w:p>
        </w:tc>
        <w:tc>
          <w:tcPr>
            <w:tcW w:w="1775" w:type="dxa"/>
          </w:tcPr>
          <w:p w14:paraId="7AD00AAC" w14:textId="1EA9EC01" w:rsidR="008F6812" w:rsidRPr="00AE1853" w:rsidRDefault="00482B69" w:rsidP="00CE72B7">
            <w:pPr>
              <w:spacing w:after="0" w:line="240" w:lineRule="auto"/>
              <w:jc w:val="both"/>
              <w:rPr>
                <w:rFonts w:ascii="Calibri" w:eastAsia="SimSun" w:hAnsi="Calibri" w:cs="Times New Roman"/>
                <w:bCs/>
                <w:i/>
                <w:sz w:val="18"/>
                <w:szCs w:val="18"/>
              </w:rPr>
            </w:pPr>
            <w:r>
              <w:rPr>
                <w:rFonts w:ascii="Calibri" w:eastAsia="SimSun" w:hAnsi="Calibri" w:cs="Times New Roman"/>
                <w:bCs/>
                <w:i/>
                <w:sz w:val="18"/>
                <w:szCs w:val="18"/>
              </w:rPr>
              <w:t>809</w:t>
            </w:r>
          </w:p>
        </w:tc>
        <w:tc>
          <w:tcPr>
            <w:tcW w:w="1843" w:type="dxa"/>
          </w:tcPr>
          <w:p w14:paraId="1A365356" w14:textId="77777777" w:rsidR="008F6812" w:rsidRPr="00AE1853" w:rsidRDefault="008F6812" w:rsidP="00CE72B7">
            <w:pPr>
              <w:spacing w:after="0" w:line="240" w:lineRule="auto"/>
              <w:rPr>
                <w:rFonts w:ascii="Calibri" w:eastAsia="SimSun" w:hAnsi="Calibri" w:cs="Times New Roman"/>
                <w:bCs/>
                <w:i/>
                <w:sz w:val="18"/>
                <w:szCs w:val="18"/>
              </w:rPr>
            </w:pPr>
            <w:r w:rsidRPr="00AE1853">
              <w:rPr>
                <w:rFonts w:ascii="Calibri" w:eastAsia="SimSun" w:hAnsi="Calibri" w:cs="Times New Roman"/>
                <w:bCs/>
                <w:i/>
                <w:sz w:val="18"/>
                <w:szCs w:val="18"/>
              </w:rPr>
              <w:t>Project maps</w:t>
            </w:r>
          </w:p>
          <w:p w14:paraId="3127BE9E" w14:textId="77777777" w:rsidR="008F6812" w:rsidRPr="00AE1853" w:rsidRDefault="008F6812" w:rsidP="00CE72B7">
            <w:pPr>
              <w:spacing w:after="0" w:line="240" w:lineRule="auto"/>
              <w:rPr>
                <w:rFonts w:ascii="Calibri" w:eastAsia="SimSun" w:hAnsi="Calibri" w:cs="Times New Roman"/>
                <w:bCs/>
                <w:i/>
                <w:sz w:val="18"/>
                <w:szCs w:val="18"/>
              </w:rPr>
            </w:pPr>
            <w:r w:rsidRPr="00AE1853">
              <w:rPr>
                <w:rFonts w:ascii="Calibri" w:eastAsia="SimSun" w:hAnsi="Calibri" w:cs="Times New Roman"/>
                <w:bCs/>
                <w:i/>
                <w:sz w:val="18"/>
                <w:szCs w:val="18"/>
              </w:rPr>
              <w:t>Site visits</w:t>
            </w:r>
          </w:p>
        </w:tc>
        <w:tc>
          <w:tcPr>
            <w:tcW w:w="1784" w:type="dxa"/>
          </w:tcPr>
          <w:p w14:paraId="5CC88BF6" w14:textId="77777777" w:rsidR="008F6812" w:rsidRPr="00485F0E" w:rsidRDefault="008F6812" w:rsidP="00CE72B7">
            <w:pPr>
              <w:spacing w:after="0" w:line="240" w:lineRule="auto"/>
              <w:jc w:val="both"/>
              <w:rPr>
                <w:rFonts w:ascii="Calibri" w:eastAsia="SimSun" w:hAnsi="Calibri" w:cs="Times New Roman"/>
                <w:bCs/>
                <w:i/>
                <w:sz w:val="18"/>
                <w:szCs w:val="18"/>
                <w:highlight w:val="yellow"/>
              </w:rPr>
            </w:pPr>
          </w:p>
        </w:tc>
      </w:tr>
      <w:tr w:rsidR="008F6812" w:rsidRPr="00485F0E" w14:paraId="20D9F6E9" w14:textId="77777777" w:rsidTr="0030472B">
        <w:trPr>
          <w:trHeight w:val="305"/>
        </w:trPr>
        <w:tc>
          <w:tcPr>
            <w:tcW w:w="1524" w:type="dxa"/>
            <w:vMerge/>
          </w:tcPr>
          <w:p w14:paraId="7E6772A0" w14:textId="77777777" w:rsidR="008F6812" w:rsidRPr="008B3DAC" w:rsidRDefault="008F6812" w:rsidP="00CE72B7">
            <w:pPr>
              <w:spacing w:after="0" w:line="240" w:lineRule="auto"/>
              <w:jc w:val="both"/>
              <w:rPr>
                <w:rFonts w:ascii="Calibri" w:eastAsia="SimSun" w:hAnsi="Calibri" w:cs="Calibri"/>
                <w:b/>
                <w:bCs/>
                <w:sz w:val="18"/>
                <w:szCs w:val="18"/>
              </w:rPr>
            </w:pPr>
          </w:p>
        </w:tc>
        <w:tc>
          <w:tcPr>
            <w:tcW w:w="2250" w:type="dxa"/>
          </w:tcPr>
          <w:p w14:paraId="61A55258" w14:textId="77777777" w:rsidR="008F6812" w:rsidRPr="00485F0E" w:rsidRDefault="008F6812" w:rsidP="00CE72B7">
            <w:pPr>
              <w:spacing w:after="0" w:line="240" w:lineRule="auto"/>
              <w:rPr>
                <w:rFonts w:ascii="Calibri" w:eastAsia="SimSun" w:hAnsi="Calibri" w:cs="Times New Roman"/>
                <w:bCs/>
                <w:sz w:val="18"/>
                <w:szCs w:val="18"/>
              </w:rPr>
            </w:pPr>
            <w:r w:rsidRPr="00485F0E">
              <w:rPr>
                <w:rFonts w:ascii="Calibri" w:eastAsia="SimSun" w:hAnsi="Calibri" w:cs="Times New Roman"/>
                <w:b/>
                <w:bCs/>
                <w:sz w:val="18"/>
                <w:szCs w:val="18"/>
                <w:u w:val="single"/>
              </w:rPr>
              <w:t>Mandatory</w:t>
            </w:r>
            <w:r w:rsidRPr="00485F0E">
              <w:rPr>
                <w:rFonts w:ascii="Calibri" w:eastAsia="SimSun" w:hAnsi="Calibri" w:cs="Times New Roman"/>
                <w:bCs/>
                <w:sz w:val="18"/>
                <w:szCs w:val="18"/>
                <w:u w:val="single"/>
              </w:rPr>
              <w:t xml:space="preserve"> Indicator </w:t>
            </w:r>
            <w:r>
              <w:rPr>
                <w:rFonts w:ascii="Calibri" w:eastAsia="SimSun" w:hAnsi="Calibri" w:cs="Times New Roman"/>
                <w:bCs/>
                <w:sz w:val="18"/>
                <w:szCs w:val="18"/>
                <w:u w:val="single"/>
              </w:rPr>
              <w:t>3</w:t>
            </w:r>
            <w:r w:rsidRPr="00485F0E">
              <w:rPr>
                <w:rFonts w:ascii="Calibri" w:eastAsia="SimSun" w:hAnsi="Calibri" w:cs="Times New Roman"/>
                <w:bCs/>
                <w:sz w:val="18"/>
                <w:szCs w:val="18"/>
                <w:u w:val="single"/>
              </w:rPr>
              <w:t>:</w:t>
            </w:r>
            <w:r w:rsidRPr="00485F0E">
              <w:rPr>
                <w:rFonts w:ascii="Calibri" w:eastAsia="SimSun" w:hAnsi="Calibri" w:cs="Times New Roman"/>
                <w:bCs/>
                <w:sz w:val="18"/>
                <w:szCs w:val="18"/>
              </w:rPr>
              <w:t xml:space="preserve"> #</w:t>
            </w:r>
            <w:r>
              <w:rPr>
                <w:rFonts w:ascii="Calibri" w:eastAsia="SimSun" w:hAnsi="Calibri" w:cs="Times New Roman"/>
                <w:bCs/>
                <w:sz w:val="18"/>
                <w:szCs w:val="18"/>
              </w:rPr>
              <w:t xml:space="preserve"> </w:t>
            </w:r>
            <w:r w:rsidRPr="002130B4">
              <w:rPr>
                <w:rFonts w:ascii="Calibri" w:eastAsia="SimSun" w:hAnsi="Calibri" w:cs="Times New Roman"/>
                <w:bCs/>
                <w:sz w:val="18"/>
                <w:szCs w:val="18"/>
              </w:rPr>
              <w:t>Number of policies/plans/ frameworks/institutions for to</w:t>
            </w:r>
            <w:r>
              <w:rPr>
                <w:rFonts w:ascii="Calibri" w:eastAsia="SimSun" w:hAnsi="Calibri" w:cs="Times New Roman"/>
                <w:bCs/>
                <w:sz w:val="18"/>
                <w:szCs w:val="18"/>
              </w:rPr>
              <w:t xml:space="preserve"> </w:t>
            </w:r>
            <w:r w:rsidRPr="002130B4">
              <w:rPr>
                <w:rFonts w:ascii="Calibri" w:eastAsia="SimSun" w:hAnsi="Calibri" w:cs="Times New Roman"/>
                <w:bCs/>
                <w:sz w:val="18"/>
                <w:szCs w:val="18"/>
              </w:rPr>
              <w:t>strengthen climate adaptation</w:t>
            </w:r>
          </w:p>
        </w:tc>
        <w:tc>
          <w:tcPr>
            <w:tcW w:w="1710" w:type="dxa"/>
          </w:tcPr>
          <w:p w14:paraId="1E54DB4E" w14:textId="77777777" w:rsidR="008F6812" w:rsidRPr="00AE1853" w:rsidRDefault="008F6812" w:rsidP="00CE72B7">
            <w:pPr>
              <w:spacing w:after="0" w:line="240" w:lineRule="auto"/>
              <w:jc w:val="both"/>
              <w:rPr>
                <w:rFonts w:ascii="Calibri" w:eastAsia="SimSun" w:hAnsi="Calibri" w:cs="Times New Roman"/>
                <w:bCs/>
                <w:i/>
                <w:sz w:val="18"/>
                <w:szCs w:val="18"/>
              </w:rPr>
            </w:pPr>
            <w:r w:rsidRPr="005160B8">
              <w:rPr>
                <w:rFonts w:ascii="Calibri" w:eastAsia="SimSun" w:hAnsi="Calibri" w:cs="Times New Roman"/>
                <w:bCs/>
                <w:i/>
                <w:sz w:val="18"/>
                <w:szCs w:val="18"/>
              </w:rPr>
              <w:t>DHS / DECC</w:t>
            </w:r>
          </w:p>
        </w:tc>
        <w:tc>
          <w:tcPr>
            <w:tcW w:w="1710" w:type="dxa"/>
          </w:tcPr>
          <w:p w14:paraId="386DF0F0"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0</w:t>
            </w:r>
          </w:p>
        </w:tc>
        <w:tc>
          <w:tcPr>
            <w:tcW w:w="1799" w:type="dxa"/>
          </w:tcPr>
          <w:p w14:paraId="6CC10A77"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2</w:t>
            </w:r>
          </w:p>
        </w:tc>
        <w:tc>
          <w:tcPr>
            <w:tcW w:w="1775" w:type="dxa"/>
          </w:tcPr>
          <w:p w14:paraId="44BB6AEB"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3</w:t>
            </w:r>
          </w:p>
        </w:tc>
        <w:tc>
          <w:tcPr>
            <w:tcW w:w="1843" w:type="dxa"/>
          </w:tcPr>
          <w:p w14:paraId="6501A497" w14:textId="77777777" w:rsidR="008F6812" w:rsidRPr="00AE1853" w:rsidRDefault="008F6812" w:rsidP="00CE72B7">
            <w:pPr>
              <w:spacing w:after="0" w:line="240" w:lineRule="auto"/>
              <w:rPr>
                <w:rFonts w:ascii="Calibri" w:eastAsia="SimSun" w:hAnsi="Calibri" w:cs="Times New Roman"/>
                <w:bCs/>
                <w:i/>
                <w:sz w:val="18"/>
                <w:szCs w:val="18"/>
              </w:rPr>
            </w:pPr>
            <w:r w:rsidRPr="00AE1853">
              <w:rPr>
                <w:rFonts w:ascii="Calibri" w:eastAsia="SimSun" w:hAnsi="Calibri" w:cs="Times New Roman"/>
                <w:bCs/>
                <w:i/>
                <w:sz w:val="18"/>
                <w:szCs w:val="18"/>
              </w:rPr>
              <w:t>Offical endorsement documents</w:t>
            </w:r>
          </w:p>
        </w:tc>
        <w:tc>
          <w:tcPr>
            <w:tcW w:w="1784" w:type="dxa"/>
          </w:tcPr>
          <w:p w14:paraId="0B14324A" w14:textId="77777777" w:rsidR="008F6812" w:rsidRPr="00485F0E" w:rsidRDefault="008F6812" w:rsidP="00CE72B7">
            <w:pPr>
              <w:spacing w:after="0" w:line="240" w:lineRule="auto"/>
              <w:jc w:val="both"/>
              <w:rPr>
                <w:rFonts w:ascii="Calibri" w:eastAsia="SimSun" w:hAnsi="Calibri" w:cs="Times New Roman"/>
                <w:bCs/>
                <w:i/>
                <w:sz w:val="18"/>
                <w:szCs w:val="18"/>
                <w:highlight w:val="yellow"/>
              </w:rPr>
            </w:pPr>
          </w:p>
        </w:tc>
      </w:tr>
      <w:tr w:rsidR="008F6812" w:rsidRPr="00485F0E" w14:paraId="6F47C390" w14:textId="77777777" w:rsidTr="0030472B">
        <w:trPr>
          <w:trHeight w:val="350"/>
        </w:trPr>
        <w:tc>
          <w:tcPr>
            <w:tcW w:w="1524" w:type="dxa"/>
            <w:vMerge/>
          </w:tcPr>
          <w:p w14:paraId="64E1FAB2" w14:textId="77777777" w:rsidR="008F6812" w:rsidRPr="008B3DAC" w:rsidRDefault="008F6812" w:rsidP="00CE72B7">
            <w:pPr>
              <w:spacing w:after="0" w:line="240" w:lineRule="auto"/>
              <w:jc w:val="both"/>
              <w:rPr>
                <w:rFonts w:ascii="Calibri" w:eastAsia="SimSun" w:hAnsi="Calibri" w:cs="Calibri"/>
                <w:b/>
                <w:bCs/>
                <w:sz w:val="18"/>
                <w:szCs w:val="18"/>
              </w:rPr>
            </w:pPr>
          </w:p>
        </w:tc>
        <w:tc>
          <w:tcPr>
            <w:tcW w:w="2250" w:type="dxa"/>
          </w:tcPr>
          <w:p w14:paraId="4C5B6564" w14:textId="77777777" w:rsidR="008F6812" w:rsidRPr="00485F0E" w:rsidRDefault="008F6812" w:rsidP="00CE72B7">
            <w:pPr>
              <w:spacing w:after="0" w:line="240" w:lineRule="auto"/>
              <w:rPr>
                <w:rFonts w:ascii="Calibri" w:eastAsia="SimSun" w:hAnsi="Calibri" w:cs="Times New Roman"/>
                <w:bCs/>
                <w:sz w:val="18"/>
                <w:szCs w:val="18"/>
              </w:rPr>
            </w:pPr>
            <w:r w:rsidRPr="00485F0E">
              <w:rPr>
                <w:rFonts w:ascii="Calibri" w:eastAsia="SimSun" w:hAnsi="Calibri" w:cs="Times New Roman"/>
                <w:b/>
                <w:bCs/>
                <w:sz w:val="18"/>
                <w:szCs w:val="18"/>
                <w:u w:val="single"/>
              </w:rPr>
              <w:t>Mandatory</w:t>
            </w:r>
            <w:r w:rsidRPr="00485F0E">
              <w:rPr>
                <w:rFonts w:ascii="Calibri" w:eastAsia="SimSun" w:hAnsi="Calibri" w:cs="Times New Roman"/>
                <w:bCs/>
                <w:sz w:val="18"/>
                <w:szCs w:val="18"/>
                <w:u w:val="single"/>
              </w:rPr>
              <w:t xml:space="preserve"> Indicator </w:t>
            </w:r>
            <w:r>
              <w:rPr>
                <w:rFonts w:ascii="Calibri" w:eastAsia="SimSun" w:hAnsi="Calibri" w:cs="Times New Roman"/>
                <w:bCs/>
                <w:sz w:val="18"/>
                <w:szCs w:val="18"/>
                <w:u w:val="single"/>
              </w:rPr>
              <w:t>4</w:t>
            </w:r>
            <w:r w:rsidRPr="00485F0E">
              <w:rPr>
                <w:rFonts w:ascii="Calibri" w:eastAsia="SimSun" w:hAnsi="Calibri" w:cs="Times New Roman"/>
                <w:bCs/>
                <w:sz w:val="18"/>
                <w:szCs w:val="18"/>
                <w:u w:val="single"/>
              </w:rPr>
              <w:t>:</w:t>
            </w:r>
            <w:r w:rsidRPr="00485F0E">
              <w:rPr>
                <w:rFonts w:ascii="Calibri" w:eastAsia="SimSun" w:hAnsi="Calibri" w:cs="Times New Roman"/>
                <w:bCs/>
                <w:sz w:val="18"/>
                <w:szCs w:val="18"/>
              </w:rPr>
              <w:t xml:space="preserve"> #</w:t>
            </w:r>
            <w:r>
              <w:rPr>
                <w:rFonts w:ascii="Calibri" w:eastAsia="SimSun" w:hAnsi="Calibri" w:cs="Times New Roman"/>
                <w:bCs/>
                <w:sz w:val="18"/>
                <w:szCs w:val="18"/>
              </w:rPr>
              <w:t xml:space="preserve"> </w:t>
            </w:r>
            <w:r w:rsidRPr="002130B4">
              <w:rPr>
                <w:rFonts w:ascii="Calibri" w:eastAsia="SimSun" w:hAnsi="Calibri" w:cs="Times New Roman"/>
                <w:bCs/>
                <w:sz w:val="18"/>
                <w:szCs w:val="18"/>
              </w:rPr>
              <w:t>Number of people trained or with awareness raised</w:t>
            </w:r>
          </w:p>
        </w:tc>
        <w:tc>
          <w:tcPr>
            <w:tcW w:w="1710" w:type="dxa"/>
          </w:tcPr>
          <w:p w14:paraId="694D884A" w14:textId="77777777" w:rsidR="008F6812" w:rsidRPr="00B02092" w:rsidRDefault="008F6812" w:rsidP="00CE72B7">
            <w:pPr>
              <w:spacing w:after="0" w:line="240" w:lineRule="auto"/>
              <w:jc w:val="both"/>
              <w:rPr>
                <w:rFonts w:ascii="Calibri" w:eastAsia="SimSun" w:hAnsi="Calibri" w:cs="Times New Roman"/>
                <w:bCs/>
                <w:i/>
                <w:sz w:val="18"/>
                <w:szCs w:val="18"/>
              </w:rPr>
            </w:pPr>
            <w:r w:rsidRPr="00B02092">
              <w:rPr>
                <w:rFonts w:ascii="Calibri" w:eastAsia="SimSun" w:hAnsi="Calibri" w:cs="Times New Roman"/>
                <w:bCs/>
                <w:i/>
                <w:sz w:val="18"/>
                <w:szCs w:val="18"/>
              </w:rPr>
              <w:t>DHS / CST</w:t>
            </w:r>
          </w:p>
        </w:tc>
        <w:tc>
          <w:tcPr>
            <w:tcW w:w="1710" w:type="dxa"/>
          </w:tcPr>
          <w:p w14:paraId="5E726C5A"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0</w:t>
            </w:r>
          </w:p>
        </w:tc>
        <w:tc>
          <w:tcPr>
            <w:tcW w:w="1799" w:type="dxa"/>
          </w:tcPr>
          <w:p w14:paraId="66B3A0FE"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40</w:t>
            </w:r>
          </w:p>
          <w:p w14:paraId="14342A7C"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Male: 50</w:t>
            </w:r>
          </w:p>
          <w:p w14:paraId="304E9457"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Female: 50</w:t>
            </w:r>
          </w:p>
        </w:tc>
        <w:tc>
          <w:tcPr>
            <w:tcW w:w="1775" w:type="dxa"/>
          </w:tcPr>
          <w:p w14:paraId="519D9769"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200</w:t>
            </w:r>
          </w:p>
          <w:p w14:paraId="25C66DC3"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Male: 100</w:t>
            </w:r>
          </w:p>
          <w:p w14:paraId="486DAAC8" w14:textId="77777777" w:rsidR="008F6812" w:rsidRPr="00AE1853" w:rsidRDefault="008F6812" w:rsidP="00CE72B7">
            <w:pPr>
              <w:spacing w:after="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Female: 100</w:t>
            </w:r>
          </w:p>
        </w:tc>
        <w:tc>
          <w:tcPr>
            <w:tcW w:w="1843" w:type="dxa"/>
          </w:tcPr>
          <w:p w14:paraId="323D8570" w14:textId="77777777" w:rsidR="008F6812" w:rsidRPr="00AE1853" w:rsidRDefault="008F6812" w:rsidP="00CE72B7">
            <w:pPr>
              <w:spacing w:after="0" w:line="240" w:lineRule="auto"/>
              <w:rPr>
                <w:rFonts w:ascii="Calibri" w:eastAsia="SimSun" w:hAnsi="Calibri" w:cs="Times New Roman"/>
                <w:bCs/>
                <w:i/>
                <w:sz w:val="18"/>
                <w:szCs w:val="18"/>
              </w:rPr>
            </w:pPr>
            <w:r w:rsidRPr="00AE1853">
              <w:rPr>
                <w:rFonts w:ascii="Calibri" w:eastAsia="SimSun" w:hAnsi="Calibri" w:cs="Times New Roman"/>
                <w:bCs/>
                <w:i/>
                <w:sz w:val="18"/>
                <w:szCs w:val="18"/>
              </w:rPr>
              <w:t>Reporting on training and educational programmes implemented</w:t>
            </w:r>
          </w:p>
        </w:tc>
        <w:tc>
          <w:tcPr>
            <w:tcW w:w="1784" w:type="dxa"/>
          </w:tcPr>
          <w:p w14:paraId="7D34D7CD" w14:textId="77777777" w:rsidR="008F6812" w:rsidRPr="00485F0E" w:rsidRDefault="008F6812" w:rsidP="00CE72B7">
            <w:pPr>
              <w:spacing w:after="0" w:line="240" w:lineRule="auto"/>
              <w:jc w:val="both"/>
              <w:rPr>
                <w:rFonts w:ascii="Calibri" w:eastAsia="SimSun" w:hAnsi="Calibri" w:cs="Times New Roman"/>
                <w:bCs/>
                <w:i/>
                <w:sz w:val="18"/>
                <w:szCs w:val="18"/>
                <w:highlight w:val="yellow"/>
              </w:rPr>
            </w:pPr>
          </w:p>
        </w:tc>
      </w:tr>
      <w:tr w:rsidR="008F6812" w:rsidRPr="00485F0E" w14:paraId="738B3C7C" w14:textId="77777777" w:rsidTr="0030472B">
        <w:trPr>
          <w:trHeight w:val="350"/>
        </w:trPr>
        <w:tc>
          <w:tcPr>
            <w:tcW w:w="1524" w:type="dxa"/>
            <w:vMerge/>
          </w:tcPr>
          <w:p w14:paraId="2F266153" w14:textId="77777777" w:rsidR="008F6812" w:rsidRPr="008B3DAC" w:rsidRDefault="008F6812" w:rsidP="00CE72B7">
            <w:pPr>
              <w:spacing w:after="60" w:line="240" w:lineRule="auto"/>
              <w:jc w:val="both"/>
              <w:rPr>
                <w:rFonts w:ascii="Calibri" w:eastAsia="SimSun" w:hAnsi="Calibri" w:cs="Calibri"/>
                <w:b/>
                <w:bCs/>
                <w:sz w:val="18"/>
                <w:szCs w:val="18"/>
              </w:rPr>
            </w:pPr>
          </w:p>
        </w:tc>
        <w:tc>
          <w:tcPr>
            <w:tcW w:w="2250" w:type="dxa"/>
          </w:tcPr>
          <w:p w14:paraId="6E708A49" w14:textId="77777777" w:rsidR="008F6812" w:rsidRPr="00485F0E" w:rsidRDefault="008F6812" w:rsidP="00CE72B7">
            <w:pPr>
              <w:spacing w:after="60" w:line="240" w:lineRule="auto"/>
              <w:rPr>
                <w:rFonts w:ascii="Calibri" w:eastAsia="SimSun" w:hAnsi="Calibri" w:cs="Times New Roman"/>
                <w:b/>
                <w:bCs/>
                <w:sz w:val="18"/>
                <w:szCs w:val="18"/>
                <w:u w:val="single"/>
              </w:rPr>
            </w:pPr>
            <w:r>
              <w:rPr>
                <w:rFonts w:ascii="Calibri" w:eastAsia="SimSun" w:hAnsi="Calibri" w:cs="Times New Roman"/>
                <w:b/>
                <w:bCs/>
                <w:sz w:val="18"/>
                <w:szCs w:val="18"/>
                <w:u w:val="single"/>
              </w:rPr>
              <w:t xml:space="preserve">Mandatory </w:t>
            </w:r>
            <w:r w:rsidRPr="00AE1853">
              <w:rPr>
                <w:rFonts w:ascii="Calibri" w:eastAsia="SimSun" w:hAnsi="Calibri" w:cs="Times New Roman"/>
                <w:sz w:val="18"/>
                <w:szCs w:val="18"/>
                <w:u w:val="single"/>
              </w:rPr>
              <w:t>indicator 5:</w:t>
            </w:r>
            <w:r w:rsidRPr="00AE1853">
              <w:rPr>
                <w:rFonts w:ascii="Calibri" w:eastAsia="SimSun" w:hAnsi="Calibri" w:cs="Times New Roman"/>
                <w:b/>
                <w:bCs/>
                <w:sz w:val="18"/>
                <w:szCs w:val="18"/>
              </w:rPr>
              <w:t xml:space="preserve"> </w:t>
            </w:r>
            <w:r w:rsidRPr="005160B8">
              <w:rPr>
                <w:rFonts w:ascii="Calibri" w:eastAsia="SimSun" w:hAnsi="Calibri" w:cs="Times New Roman"/>
                <w:bCs/>
                <w:sz w:val="18"/>
                <w:szCs w:val="18"/>
              </w:rPr>
              <w:t xml:space="preserve"># </w:t>
            </w:r>
            <w:r w:rsidRPr="00AE1853">
              <w:rPr>
                <w:rFonts w:ascii="Calibri" w:eastAsia="SimSun" w:hAnsi="Calibri" w:cs="Times New Roman"/>
                <w:sz w:val="18"/>
                <w:szCs w:val="18"/>
              </w:rPr>
              <w:t>Number of private sector enterprises engaged in climate change adaptation and resilient actions</w:t>
            </w:r>
          </w:p>
        </w:tc>
        <w:tc>
          <w:tcPr>
            <w:tcW w:w="1710" w:type="dxa"/>
          </w:tcPr>
          <w:p w14:paraId="6E760A41" w14:textId="77CFAA84" w:rsidR="008F6812" w:rsidRPr="00B02092" w:rsidRDefault="00B02092" w:rsidP="00CE72B7">
            <w:pPr>
              <w:spacing w:after="60" w:line="240" w:lineRule="auto"/>
              <w:jc w:val="both"/>
              <w:rPr>
                <w:rFonts w:ascii="Calibri" w:eastAsia="SimSun" w:hAnsi="Calibri" w:cs="Times New Roman"/>
                <w:bCs/>
                <w:i/>
                <w:sz w:val="18"/>
                <w:szCs w:val="18"/>
              </w:rPr>
            </w:pPr>
            <w:r w:rsidRPr="00750493">
              <w:rPr>
                <w:rFonts w:ascii="Calibri" w:eastAsia="SimSun" w:hAnsi="Calibri" w:cs="Calibri"/>
                <w:bCs/>
                <w:i/>
                <w:sz w:val="18"/>
                <w:szCs w:val="18"/>
              </w:rPr>
              <w:t>PMU</w:t>
            </w:r>
          </w:p>
        </w:tc>
        <w:tc>
          <w:tcPr>
            <w:tcW w:w="1710" w:type="dxa"/>
          </w:tcPr>
          <w:p w14:paraId="417443A5" w14:textId="77777777" w:rsidR="008F6812" w:rsidRPr="00AE1853" w:rsidRDefault="008F6812" w:rsidP="00CE72B7">
            <w:pPr>
              <w:spacing w:after="6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0</w:t>
            </w:r>
          </w:p>
        </w:tc>
        <w:tc>
          <w:tcPr>
            <w:tcW w:w="1799" w:type="dxa"/>
          </w:tcPr>
          <w:p w14:paraId="2453D74D" w14:textId="77777777" w:rsidR="008F6812" w:rsidRPr="00AE1853" w:rsidRDefault="008F6812" w:rsidP="00CE72B7">
            <w:pPr>
              <w:spacing w:after="6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1</w:t>
            </w:r>
          </w:p>
        </w:tc>
        <w:tc>
          <w:tcPr>
            <w:tcW w:w="1775" w:type="dxa"/>
          </w:tcPr>
          <w:p w14:paraId="3F776DF4" w14:textId="77777777" w:rsidR="008F6812" w:rsidRPr="00AE1853" w:rsidRDefault="008F6812" w:rsidP="00CE72B7">
            <w:pPr>
              <w:spacing w:after="60" w:line="240" w:lineRule="auto"/>
              <w:jc w:val="both"/>
              <w:rPr>
                <w:rFonts w:ascii="Calibri" w:eastAsia="SimSun" w:hAnsi="Calibri" w:cs="Times New Roman"/>
                <w:bCs/>
                <w:i/>
                <w:sz w:val="18"/>
                <w:szCs w:val="18"/>
              </w:rPr>
            </w:pPr>
            <w:r w:rsidRPr="00AE1853">
              <w:rPr>
                <w:rFonts w:ascii="Calibri" w:eastAsia="SimSun" w:hAnsi="Calibri" w:cs="Times New Roman"/>
                <w:bCs/>
                <w:i/>
                <w:sz w:val="18"/>
                <w:szCs w:val="18"/>
              </w:rPr>
              <w:t>2</w:t>
            </w:r>
          </w:p>
        </w:tc>
        <w:tc>
          <w:tcPr>
            <w:tcW w:w="1843" w:type="dxa"/>
          </w:tcPr>
          <w:p w14:paraId="63C20055" w14:textId="77777777" w:rsidR="008F6812" w:rsidRDefault="008F6812" w:rsidP="00CE72B7">
            <w:pPr>
              <w:spacing w:after="0" w:line="240" w:lineRule="auto"/>
              <w:jc w:val="both"/>
              <w:rPr>
                <w:rFonts w:ascii="Calibri" w:eastAsia="SimSun" w:hAnsi="Calibri" w:cs="Times New Roman"/>
                <w:bCs/>
                <w:i/>
                <w:sz w:val="18"/>
                <w:szCs w:val="18"/>
              </w:rPr>
            </w:pPr>
            <w:r>
              <w:rPr>
                <w:rFonts w:ascii="Calibri" w:eastAsia="SimSun" w:hAnsi="Calibri" w:cs="Times New Roman"/>
                <w:bCs/>
                <w:i/>
                <w:sz w:val="18"/>
                <w:szCs w:val="18"/>
              </w:rPr>
              <w:t xml:space="preserve">Business </w:t>
            </w:r>
          </w:p>
          <w:p w14:paraId="24939CCA" w14:textId="77777777" w:rsidR="008F6812" w:rsidRPr="00AE1853" w:rsidRDefault="008F6812" w:rsidP="00CE72B7">
            <w:pPr>
              <w:spacing w:after="0" w:line="240" w:lineRule="auto"/>
              <w:jc w:val="both"/>
              <w:rPr>
                <w:rFonts w:ascii="Calibri" w:eastAsia="SimSun" w:hAnsi="Calibri" w:cs="Times New Roman"/>
                <w:bCs/>
                <w:i/>
                <w:sz w:val="18"/>
                <w:szCs w:val="18"/>
              </w:rPr>
            </w:pPr>
            <w:r>
              <w:rPr>
                <w:rFonts w:ascii="Calibri" w:eastAsia="SimSun" w:hAnsi="Calibri" w:cs="Times New Roman"/>
                <w:bCs/>
                <w:i/>
                <w:sz w:val="18"/>
                <w:szCs w:val="18"/>
              </w:rPr>
              <w:t>register</w:t>
            </w:r>
          </w:p>
        </w:tc>
        <w:tc>
          <w:tcPr>
            <w:tcW w:w="1784" w:type="dxa"/>
          </w:tcPr>
          <w:p w14:paraId="4DF2B80A" w14:textId="77777777" w:rsidR="008F6812" w:rsidRPr="00485F0E" w:rsidRDefault="008F6812" w:rsidP="00CE72B7">
            <w:pPr>
              <w:spacing w:after="60" w:line="240" w:lineRule="auto"/>
              <w:jc w:val="both"/>
              <w:rPr>
                <w:rFonts w:ascii="Calibri" w:eastAsia="SimSun" w:hAnsi="Calibri" w:cs="Times New Roman"/>
                <w:bCs/>
                <w:i/>
                <w:sz w:val="18"/>
                <w:szCs w:val="18"/>
                <w:highlight w:val="yellow"/>
              </w:rPr>
            </w:pPr>
          </w:p>
        </w:tc>
      </w:tr>
      <w:tr w:rsidR="008F6812" w:rsidRPr="00485F0E" w14:paraId="60055B49" w14:textId="77777777" w:rsidTr="0030472B">
        <w:trPr>
          <w:trHeight w:val="575"/>
        </w:trPr>
        <w:tc>
          <w:tcPr>
            <w:tcW w:w="1524" w:type="dxa"/>
            <w:shd w:val="clear" w:color="auto" w:fill="E7E6E6" w:themeFill="background2"/>
          </w:tcPr>
          <w:p w14:paraId="3F9C4D9E" w14:textId="77777777" w:rsidR="008F6812" w:rsidRPr="008B3DAC" w:rsidRDefault="008F6812" w:rsidP="00CE72B7">
            <w:pPr>
              <w:spacing w:after="60" w:line="240" w:lineRule="auto"/>
              <w:jc w:val="both"/>
              <w:rPr>
                <w:rFonts w:ascii="Calibri" w:eastAsia="SimSun" w:hAnsi="Calibri" w:cs="Calibri"/>
                <w:b/>
                <w:bCs/>
                <w:i/>
                <w:sz w:val="18"/>
                <w:szCs w:val="18"/>
              </w:rPr>
            </w:pPr>
            <w:r w:rsidRPr="008B3DAC">
              <w:rPr>
                <w:rFonts w:ascii="Calibri" w:eastAsia="SimSun" w:hAnsi="Calibri" w:cs="Calibri"/>
                <w:b/>
                <w:bCs/>
                <w:sz w:val="18"/>
                <w:szCs w:val="18"/>
              </w:rPr>
              <w:t xml:space="preserve">Project component 1 </w:t>
            </w:r>
          </w:p>
        </w:tc>
        <w:tc>
          <w:tcPr>
            <w:tcW w:w="9244" w:type="dxa"/>
            <w:gridSpan w:val="5"/>
            <w:shd w:val="clear" w:color="auto" w:fill="E7E6E6" w:themeFill="background2"/>
          </w:tcPr>
          <w:p w14:paraId="6A5A87E1" w14:textId="77777777" w:rsidR="008F6812" w:rsidRDefault="008F6812" w:rsidP="00CE72B7">
            <w:pPr>
              <w:spacing w:after="60" w:line="240" w:lineRule="auto"/>
              <w:jc w:val="both"/>
              <w:rPr>
                <w:rFonts w:ascii="Calibri" w:eastAsia="SimSun" w:hAnsi="Calibri" w:cs="Times New Roman"/>
                <w:i/>
                <w:iCs/>
                <w:sz w:val="18"/>
                <w:szCs w:val="18"/>
              </w:rPr>
            </w:pPr>
            <w:r w:rsidRPr="002130B4">
              <w:rPr>
                <w:rFonts w:ascii="Calibri" w:eastAsia="SimSun" w:hAnsi="Calibri" w:cs="Times New Roman"/>
                <w:i/>
                <w:iCs/>
                <w:sz w:val="18"/>
                <w:szCs w:val="18"/>
              </w:rPr>
              <w:t>Climate risk-informed, coordinated</w:t>
            </w:r>
            <w:r>
              <w:rPr>
                <w:rFonts w:ascii="Calibri" w:eastAsia="SimSun" w:hAnsi="Calibri" w:cs="Times New Roman"/>
                <w:i/>
                <w:iCs/>
                <w:sz w:val="18"/>
                <w:szCs w:val="18"/>
              </w:rPr>
              <w:t>,</w:t>
            </w:r>
            <w:r w:rsidRPr="002130B4">
              <w:rPr>
                <w:rFonts w:ascii="Calibri" w:eastAsia="SimSun" w:hAnsi="Calibri" w:cs="Times New Roman"/>
                <w:i/>
                <w:iCs/>
                <w:sz w:val="18"/>
                <w:szCs w:val="18"/>
              </w:rPr>
              <w:t xml:space="preserve"> and inclusive planning and governance for resilient urban development</w:t>
            </w:r>
            <w:r>
              <w:tab/>
            </w:r>
          </w:p>
          <w:p w14:paraId="2E1BA8A4" w14:textId="77777777" w:rsidR="008F6812" w:rsidRPr="00485F0E" w:rsidRDefault="008F6812" w:rsidP="00CE72B7">
            <w:pPr>
              <w:spacing w:after="60" w:line="240" w:lineRule="auto"/>
              <w:jc w:val="both"/>
              <w:rPr>
                <w:rFonts w:ascii="Calibri" w:eastAsia="SimSun" w:hAnsi="Calibri" w:cs="Times New Roman"/>
                <w:i/>
                <w:iCs/>
                <w:sz w:val="18"/>
                <w:szCs w:val="18"/>
                <w:highlight w:val="yellow"/>
              </w:rPr>
            </w:pPr>
          </w:p>
        </w:tc>
        <w:tc>
          <w:tcPr>
            <w:tcW w:w="1843" w:type="dxa"/>
            <w:shd w:val="clear" w:color="auto" w:fill="E7E6E6" w:themeFill="background2"/>
          </w:tcPr>
          <w:p w14:paraId="7621769D" w14:textId="77777777" w:rsidR="008F6812" w:rsidRPr="00485F0E" w:rsidRDefault="008F6812" w:rsidP="00CE72B7">
            <w:pPr>
              <w:spacing w:after="60" w:line="240" w:lineRule="auto"/>
              <w:jc w:val="both"/>
              <w:rPr>
                <w:rFonts w:ascii="Calibri" w:eastAsia="SimSun" w:hAnsi="Calibri" w:cs="Times New Roman"/>
                <w:i/>
                <w:iCs/>
                <w:sz w:val="18"/>
                <w:szCs w:val="18"/>
                <w:highlight w:val="yellow"/>
              </w:rPr>
            </w:pPr>
          </w:p>
        </w:tc>
        <w:tc>
          <w:tcPr>
            <w:tcW w:w="1784" w:type="dxa"/>
            <w:shd w:val="clear" w:color="auto" w:fill="E7E6E6" w:themeFill="background2"/>
          </w:tcPr>
          <w:p w14:paraId="7CD05978" w14:textId="77777777" w:rsidR="008F6812" w:rsidRPr="00485F0E" w:rsidRDefault="008F6812" w:rsidP="00CE72B7">
            <w:pPr>
              <w:spacing w:after="60" w:line="240" w:lineRule="auto"/>
              <w:jc w:val="both"/>
              <w:rPr>
                <w:rFonts w:ascii="Calibri" w:eastAsia="SimSun" w:hAnsi="Calibri" w:cs="Times New Roman"/>
                <w:i/>
                <w:iCs/>
                <w:sz w:val="18"/>
                <w:szCs w:val="18"/>
                <w:highlight w:val="yellow"/>
              </w:rPr>
            </w:pPr>
          </w:p>
        </w:tc>
      </w:tr>
      <w:tr w:rsidR="008F6812" w:rsidRPr="00485F0E" w14:paraId="17028AA1" w14:textId="77777777" w:rsidTr="0030472B">
        <w:trPr>
          <w:trHeight w:val="575"/>
        </w:trPr>
        <w:tc>
          <w:tcPr>
            <w:tcW w:w="1524" w:type="dxa"/>
            <w:vMerge w:val="restart"/>
            <w:shd w:val="clear" w:color="auto" w:fill="D9D9D9" w:themeFill="background1" w:themeFillShade="D9"/>
          </w:tcPr>
          <w:p w14:paraId="488BE1C0" w14:textId="77777777" w:rsidR="008F6812" w:rsidRPr="00A92C66" w:rsidRDefault="008F6812" w:rsidP="00CE72B7">
            <w:pPr>
              <w:spacing w:after="60" w:line="240" w:lineRule="auto"/>
              <w:jc w:val="both"/>
              <w:rPr>
                <w:rFonts w:ascii="Calibri" w:eastAsia="SimSun" w:hAnsi="Calibri" w:cs="Calibri"/>
                <w:sz w:val="18"/>
                <w:szCs w:val="18"/>
              </w:rPr>
            </w:pPr>
            <w:r w:rsidRPr="008B3DAC">
              <w:rPr>
                <w:rFonts w:ascii="Calibri" w:eastAsia="SimSun" w:hAnsi="Calibri" w:cs="Calibri"/>
                <w:b/>
                <w:bCs/>
                <w:sz w:val="18"/>
                <w:szCs w:val="18"/>
              </w:rPr>
              <w:t>Project Outcome</w:t>
            </w:r>
            <w:r>
              <w:rPr>
                <w:rFonts w:ascii="Calibri" w:eastAsia="SimSun" w:hAnsi="Calibri" w:cs="Calibri"/>
                <w:b/>
                <w:bCs/>
                <w:sz w:val="18"/>
                <w:szCs w:val="18"/>
                <w:vertAlign w:val="superscript"/>
              </w:rPr>
              <w:t xml:space="preserve"> </w:t>
            </w:r>
            <w:r w:rsidRPr="008B3DAC">
              <w:rPr>
                <w:rFonts w:ascii="Calibri" w:eastAsia="SimSun" w:hAnsi="Calibri" w:cs="Calibri"/>
                <w:b/>
                <w:bCs/>
                <w:sz w:val="18"/>
                <w:szCs w:val="18"/>
              </w:rPr>
              <w:t>1</w:t>
            </w:r>
            <w:r>
              <w:rPr>
                <w:rFonts w:ascii="Calibri" w:eastAsia="SimSun" w:hAnsi="Calibri" w:cs="Calibri"/>
                <w:b/>
                <w:bCs/>
                <w:sz w:val="18"/>
                <w:szCs w:val="18"/>
              </w:rPr>
              <w:t xml:space="preserve"> </w:t>
            </w:r>
            <w:r w:rsidRPr="00A92C66">
              <w:rPr>
                <w:rFonts w:ascii="Calibri" w:eastAsia="SimSun" w:hAnsi="Calibri" w:cs="Calibri"/>
                <w:sz w:val="18"/>
                <w:szCs w:val="18"/>
              </w:rPr>
              <w:t xml:space="preserve">(Outcome 1: Institutional </w:t>
            </w:r>
            <w:r w:rsidRPr="00A92C66">
              <w:rPr>
                <w:rFonts w:ascii="Calibri" w:eastAsia="SimSun" w:hAnsi="Calibri" w:cs="Calibri"/>
                <w:sz w:val="18"/>
                <w:szCs w:val="18"/>
              </w:rPr>
              <w:lastRenderedPageBreak/>
              <w:t>coordination, stakeholder engagement and climate adaptation capacity strengthened for inclusive and-resilient urban planning and development)</w:t>
            </w:r>
          </w:p>
          <w:p w14:paraId="3960619C" w14:textId="77777777" w:rsidR="008F6812" w:rsidRPr="008B3DAC" w:rsidRDefault="008F6812" w:rsidP="00CE72B7">
            <w:pPr>
              <w:spacing w:after="60" w:line="240" w:lineRule="auto"/>
              <w:jc w:val="both"/>
              <w:rPr>
                <w:rFonts w:ascii="Calibri" w:eastAsia="SimSun" w:hAnsi="Calibri" w:cs="Calibri"/>
                <w:b/>
                <w:bCs/>
                <w:i/>
                <w:sz w:val="18"/>
                <w:szCs w:val="18"/>
              </w:rPr>
            </w:pPr>
          </w:p>
          <w:p w14:paraId="418D75DD" w14:textId="77777777" w:rsidR="008F6812" w:rsidRPr="008B3DAC" w:rsidRDefault="008F6812" w:rsidP="00CE72B7">
            <w:pPr>
              <w:spacing w:after="60" w:line="240" w:lineRule="auto"/>
              <w:jc w:val="both"/>
              <w:rPr>
                <w:rFonts w:ascii="Calibri" w:eastAsia="SimSun" w:hAnsi="Calibri" w:cs="Calibri"/>
                <w:bCs/>
                <w:i/>
                <w:sz w:val="18"/>
                <w:szCs w:val="18"/>
              </w:rPr>
            </w:pPr>
          </w:p>
        </w:tc>
        <w:tc>
          <w:tcPr>
            <w:tcW w:w="2250" w:type="dxa"/>
            <w:shd w:val="clear" w:color="auto" w:fill="FFFFFF" w:themeFill="background1"/>
          </w:tcPr>
          <w:p w14:paraId="6AEF711B" w14:textId="466F09B8" w:rsidR="008F6812" w:rsidRPr="00485F0E" w:rsidRDefault="008F6812" w:rsidP="00CE72B7">
            <w:pPr>
              <w:spacing w:after="60" w:line="240" w:lineRule="auto"/>
              <w:rPr>
                <w:rFonts w:ascii="Calibri" w:eastAsia="SimSun" w:hAnsi="Calibri" w:cs="Calibri"/>
                <w:bCs/>
                <w:i/>
                <w:sz w:val="18"/>
                <w:szCs w:val="18"/>
                <w:highlight w:val="yellow"/>
              </w:rPr>
            </w:pPr>
            <w:r w:rsidRPr="002130B4">
              <w:rPr>
                <w:rFonts w:ascii="Calibri" w:eastAsia="SimSun" w:hAnsi="Calibri" w:cs="Calibri"/>
                <w:bCs/>
                <w:i/>
                <w:sz w:val="18"/>
                <w:szCs w:val="18"/>
              </w:rPr>
              <w:lastRenderedPageBreak/>
              <w:t xml:space="preserve">Number </w:t>
            </w:r>
            <w:r>
              <w:rPr>
                <w:rFonts w:ascii="Calibri" w:eastAsia="SimSun" w:hAnsi="Calibri" w:cs="Calibri"/>
                <w:bCs/>
                <w:i/>
                <w:sz w:val="18"/>
                <w:szCs w:val="18"/>
              </w:rPr>
              <w:t xml:space="preserve">of </w:t>
            </w:r>
            <w:r w:rsidR="00596EAF">
              <w:rPr>
                <w:rFonts w:ascii="Calibri" w:eastAsia="SimSun" w:hAnsi="Calibri" w:cs="Calibri"/>
                <w:bCs/>
                <w:i/>
                <w:sz w:val="18"/>
                <w:szCs w:val="18"/>
              </w:rPr>
              <w:t xml:space="preserve">local gender-responsive </w:t>
            </w:r>
            <w:r>
              <w:rPr>
                <w:rFonts w:ascii="Calibri" w:eastAsia="SimSun" w:hAnsi="Calibri" w:cs="Calibri"/>
                <w:bCs/>
                <w:i/>
                <w:sz w:val="18"/>
                <w:szCs w:val="18"/>
              </w:rPr>
              <w:t xml:space="preserve">adaptation plans </w:t>
            </w:r>
            <w:r w:rsidR="00596EAF">
              <w:rPr>
                <w:rFonts w:ascii="Calibri" w:eastAsia="SimSun" w:hAnsi="Calibri" w:cs="Calibri"/>
                <w:bCs/>
                <w:i/>
                <w:sz w:val="18"/>
                <w:szCs w:val="18"/>
              </w:rPr>
              <w:t>developed</w:t>
            </w:r>
          </w:p>
        </w:tc>
        <w:tc>
          <w:tcPr>
            <w:tcW w:w="1710" w:type="dxa"/>
            <w:shd w:val="clear" w:color="auto" w:fill="FFFFFF" w:themeFill="background1"/>
          </w:tcPr>
          <w:p w14:paraId="7ED30022" w14:textId="77777777" w:rsidR="008F6812" w:rsidRPr="003912BC" w:rsidRDefault="008F6812" w:rsidP="00CE72B7">
            <w:pPr>
              <w:spacing w:after="60" w:line="240" w:lineRule="auto"/>
              <w:jc w:val="both"/>
              <w:rPr>
                <w:rFonts w:ascii="Calibri" w:eastAsia="SimSun" w:hAnsi="Calibri" w:cs="Calibri"/>
                <w:bCs/>
                <w:i/>
                <w:sz w:val="18"/>
                <w:szCs w:val="18"/>
              </w:rPr>
            </w:pPr>
            <w:r w:rsidRPr="003912BC">
              <w:rPr>
                <w:rFonts w:ascii="Calibri" w:eastAsia="SimSun" w:hAnsi="Calibri" w:cs="Calibri"/>
                <w:bCs/>
                <w:i/>
                <w:sz w:val="18"/>
                <w:szCs w:val="18"/>
              </w:rPr>
              <w:t>DHS</w:t>
            </w:r>
          </w:p>
        </w:tc>
        <w:tc>
          <w:tcPr>
            <w:tcW w:w="1710" w:type="dxa"/>
            <w:shd w:val="clear" w:color="auto" w:fill="FFFFFF" w:themeFill="background1"/>
          </w:tcPr>
          <w:p w14:paraId="7FB904C5" w14:textId="77777777" w:rsidR="008F6812" w:rsidRPr="003912BC" w:rsidRDefault="008F6812" w:rsidP="00CE72B7">
            <w:pPr>
              <w:spacing w:after="60" w:line="240" w:lineRule="auto"/>
              <w:jc w:val="both"/>
              <w:rPr>
                <w:rFonts w:ascii="Calibri" w:eastAsia="SimSun" w:hAnsi="Calibri" w:cs="Calibri"/>
                <w:bCs/>
                <w:i/>
                <w:sz w:val="18"/>
                <w:szCs w:val="18"/>
              </w:rPr>
            </w:pPr>
            <w:r w:rsidRPr="003912BC">
              <w:rPr>
                <w:rFonts w:ascii="Calibri" w:eastAsia="SimSun" w:hAnsi="Calibri" w:cs="Calibri"/>
                <w:bCs/>
                <w:i/>
                <w:sz w:val="18"/>
                <w:szCs w:val="18"/>
              </w:rPr>
              <w:t>0</w:t>
            </w:r>
          </w:p>
        </w:tc>
        <w:tc>
          <w:tcPr>
            <w:tcW w:w="1799" w:type="dxa"/>
            <w:shd w:val="clear" w:color="auto" w:fill="FFFFFF" w:themeFill="background1"/>
          </w:tcPr>
          <w:p w14:paraId="77F8F379" w14:textId="77777777" w:rsidR="008F6812" w:rsidRPr="003912BC" w:rsidRDefault="008F6812" w:rsidP="00CE72B7">
            <w:pPr>
              <w:spacing w:after="60" w:line="240" w:lineRule="auto"/>
              <w:jc w:val="both"/>
              <w:rPr>
                <w:rFonts w:ascii="Calibri" w:eastAsia="SimSun" w:hAnsi="Calibri" w:cs="Calibri"/>
                <w:bCs/>
                <w:i/>
                <w:sz w:val="18"/>
                <w:szCs w:val="18"/>
              </w:rPr>
            </w:pPr>
            <w:r w:rsidRPr="003912BC">
              <w:rPr>
                <w:rFonts w:ascii="Calibri" w:eastAsia="SimSun" w:hAnsi="Calibri" w:cs="Calibri"/>
                <w:bCs/>
                <w:i/>
                <w:sz w:val="18"/>
                <w:szCs w:val="18"/>
              </w:rPr>
              <w:t>5</w:t>
            </w:r>
          </w:p>
        </w:tc>
        <w:tc>
          <w:tcPr>
            <w:tcW w:w="1775" w:type="dxa"/>
            <w:shd w:val="clear" w:color="auto" w:fill="FFFFFF" w:themeFill="background1"/>
          </w:tcPr>
          <w:p w14:paraId="24A1572E" w14:textId="77777777" w:rsidR="008F6812" w:rsidRPr="003912BC" w:rsidRDefault="008F6812" w:rsidP="00CE72B7">
            <w:pPr>
              <w:spacing w:after="60" w:line="240" w:lineRule="auto"/>
              <w:jc w:val="both"/>
              <w:rPr>
                <w:rFonts w:ascii="Calibri" w:eastAsia="SimSun" w:hAnsi="Calibri" w:cs="Calibri"/>
                <w:i/>
                <w:sz w:val="18"/>
                <w:szCs w:val="18"/>
              </w:rPr>
            </w:pPr>
            <w:r w:rsidRPr="003912BC">
              <w:rPr>
                <w:rFonts w:ascii="Calibri" w:eastAsia="SimSun" w:hAnsi="Calibri" w:cs="Calibri"/>
                <w:i/>
                <w:sz w:val="18"/>
                <w:szCs w:val="18"/>
              </w:rPr>
              <w:t>25</w:t>
            </w:r>
          </w:p>
        </w:tc>
        <w:tc>
          <w:tcPr>
            <w:tcW w:w="1843" w:type="dxa"/>
            <w:shd w:val="clear" w:color="auto" w:fill="FFFFFF" w:themeFill="background1"/>
          </w:tcPr>
          <w:p w14:paraId="5C9A3AAE" w14:textId="77777777" w:rsidR="008F6812" w:rsidRPr="003912BC" w:rsidRDefault="008F6812" w:rsidP="00CE72B7">
            <w:pPr>
              <w:spacing w:after="60" w:line="240" w:lineRule="auto"/>
              <w:jc w:val="both"/>
              <w:rPr>
                <w:rFonts w:ascii="Calibri" w:eastAsia="SimSun" w:hAnsi="Calibri" w:cs="Calibri"/>
                <w:i/>
                <w:sz w:val="18"/>
                <w:szCs w:val="18"/>
              </w:rPr>
            </w:pPr>
            <w:r w:rsidRPr="003912BC">
              <w:rPr>
                <w:rFonts w:ascii="Calibri" w:eastAsia="SimSun" w:hAnsi="Calibri" w:cs="Calibri"/>
                <w:i/>
                <w:sz w:val="18"/>
                <w:szCs w:val="18"/>
              </w:rPr>
              <w:t>Plans endorsement</w:t>
            </w:r>
          </w:p>
        </w:tc>
        <w:tc>
          <w:tcPr>
            <w:tcW w:w="1784" w:type="dxa"/>
            <w:shd w:val="clear" w:color="auto" w:fill="FFFFFF" w:themeFill="background1"/>
          </w:tcPr>
          <w:p w14:paraId="23C9FD2E" w14:textId="77777777" w:rsidR="008F6812" w:rsidRPr="00485F0E" w:rsidRDefault="008F6812" w:rsidP="00CE72B7">
            <w:pPr>
              <w:spacing w:after="60" w:line="240" w:lineRule="auto"/>
              <w:jc w:val="both"/>
              <w:rPr>
                <w:rFonts w:ascii="Calibri" w:eastAsia="SimSun" w:hAnsi="Calibri" w:cs="Calibri"/>
                <w:i/>
                <w:sz w:val="20"/>
                <w:szCs w:val="24"/>
                <w:highlight w:val="yellow"/>
              </w:rPr>
            </w:pPr>
          </w:p>
        </w:tc>
      </w:tr>
      <w:tr w:rsidR="008F6812" w:rsidRPr="00485F0E" w14:paraId="2E4A8D04" w14:textId="77777777" w:rsidTr="0030472B">
        <w:trPr>
          <w:trHeight w:val="584"/>
        </w:trPr>
        <w:tc>
          <w:tcPr>
            <w:tcW w:w="1524" w:type="dxa"/>
            <w:vMerge/>
          </w:tcPr>
          <w:p w14:paraId="578D0FD0" w14:textId="77777777" w:rsidR="008F6812" w:rsidRPr="008B3DAC" w:rsidRDefault="008F6812" w:rsidP="00CE72B7">
            <w:pPr>
              <w:spacing w:after="60" w:line="240" w:lineRule="auto"/>
              <w:jc w:val="both"/>
              <w:rPr>
                <w:rFonts w:ascii="Calibri" w:eastAsia="SimSun" w:hAnsi="Calibri" w:cs="Calibri"/>
                <w:b/>
                <w:bCs/>
                <w:sz w:val="18"/>
                <w:szCs w:val="18"/>
              </w:rPr>
            </w:pPr>
          </w:p>
        </w:tc>
        <w:tc>
          <w:tcPr>
            <w:tcW w:w="2250" w:type="dxa"/>
            <w:shd w:val="clear" w:color="auto" w:fill="FFFFFF" w:themeFill="background1"/>
          </w:tcPr>
          <w:p w14:paraId="59A489C9" w14:textId="77777777" w:rsidR="008F6812" w:rsidRPr="002130B4" w:rsidRDefault="008F6812" w:rsidP="00CE72B7">
            <w:pPr>
              <w:spacing w:after="60" w:line="240" w:lineRule="auto"/>
              <w:rPr>
                <w:rFonts w:ascii="Calibri" w:eastAsia="SimSun" w:hAnsi="Calibri" w:cs="Calibri"/>
                <w:sz w:val="20"/>
                <w:szCs w:val="24"/>
              </w:rPr>
            </w:pPr>
            <w:r w:rsidRPr="002130B4">
              <w:rPr>
                <w:rFonts w:ascii="Calibri" w:eastAsia="SimSun" w:hAnsi="Calibri" w:cs="Calibri"/>
                <w:bCs/>
                <w:i/>
                <w:sz w:val="18"/>
                <w:szCs w:val="18"/>
              </w:rPr>
              <w:t>Number of stakeholder</w:t>
            </w:r>
            <w:r>
              <w:rPr>
                <w:rFonts w:ascii="Calibri" w:eastAsia="SimSun" w:hAnsi="Calibri" w:cs="Calibri"/>
                <w:bCs/>
                <w:i/>
                <w:sz w:val="18"/>
                <w:szCs w:val="18"/>
              </w:rPr>
              <w:t xml:space="preserve"> organisations to be involved (or become partners) </w:t>
            </w:r>
            <w:r w:rsidRPr="002130B4">
              <w:rPr>
                <w:rFonts w:ascii="Calibri" w:eastAsia="SimSun" w:hAnsi="Calibri" w:cs="Calibri"/>
                <w:bCs/>
                <w:i/>
                <w:sz w:val="18"/>
                <w:szCs w:val="18"/>
              </w:rPr>
              <w:t xml:space="preserve"> in local gender-responsive adaptation plans development or implementation </w:t>
            </w:r>
          </w:p>
        </w:tc>
        <w:tc>
          <w:tcPr>
            <w:tcW w:w="1710" w:type="dxa"/>
            <w:shd w:val="clear" w:color="auto" w:fill="FFFFFF" w:themeFill="background1"/>
          </w:tcPr>
          <w:p w14:paraId="1846BB17" w14:textId="77777777" w:rsidR="008F6812" w:rsidRPr="003912BC" w:rsidRDefault="008F6812" w:rsidP="00CE72B7">
            <w:pPr>
              <w:spacing w:after="60" w:line="240" w:lineRule="auto"/>
              <w:jc w:val="both"/>
              <w:rPr>
                <w:rFonts w:ascii="Calibri" w:eastAsia="SimSun" w:hAnsi="Calibri" w:cs="Calibri"/>
                <w:bCs/>
                <w:i/>
                <w:sz w:val="18"/>
                <w:szCs w:val="18"/>
              </w:rPr>
            </w:pPr>
            <w:r w:rsidRPr="003912BC">
              <w:rPr>
                <w:rFonts w:ascii="Calibri" w:eastAsia="SimSun" w:hAnsi="Calibri" w:cs="Calibri"/>
                <w:bCs/>
                <w:i/>
                <w:sz w:val="18"/>
                <w:szCs w:val="18"/>
              </w:rPr>
              <w:t>-</w:t>
            </w:r>
          </w:p>
        </w:tc>
        <w:tc>
          <w:tcPr>
            <w:tcW w:w="1710" w:type="dxa"/>
            <w:shd w:val="clear" w:color="auto" w:fill="FFFFFF" w:themeFill="background1"/>
          </w:tcPr>
          <w:p w14:paraId="6C841760" w14:textId="77777777" w:rsidR="008F6812" w:rsidRPr="003912BC" w:rsidRDefault="008F6812" w:rsidP="00CE72B7">
            <w:pPr>
              <w:spacing w:after="60" w:line="240" w:lineRule="auto"/>
              <w:jc w:val="both"/>
              <w:rPr>
                <w:rFonts w:ascii="Calibri" w:eastAsia="SimSun" w:hAnsi="Calibri" w:cs="Calibri"/>
                <w:bCs/>
                <w:i/>
                <w:sz w:val="18"/>
                <w:szCs w:val="18"/>
              </w:rPr>
            </w:pPr>
            <w:r w:rsidRPr="003912BC">
              <w:rPr>
                <w:rFonts w:ascii="Calibri" w:eastAsia="SimSun" w:hAnsi="Calibri" w:cs="Calibri"/>
                <w:bCs/>
                <w:i/>
                <w:sz w:val="18"/>
                <w:szCs w:val="18"/>
              </w:rPr>
              <w:t>0</w:t>
            </w:r>
          </w:p>
        </w:tc>
        <w:tc>
          <w:tcPr>
            <w:tcW w:w="1799" w:type="dxa"/>
            <w:shd w:val="clear" w:color="auto" w:fill="FFFFFF" w:themeFill="background1"/>
          </w:tcPr>
          <w:p w14:paraId="2281BCA8" w14:textId="77777777" w:rsidR="008F6812" w:rsidRPr="003912BC" w:rsidRDefault="008F6812" w:rsidP="00CE72B7">
            <w:pPr>
              <w:spacing w:after="60" w:line="240" w:lineRule="auto"/>
              <w:jc w:val="both"/>
              <w:rPr>
                <w:rFonts w:ascii="Calibri" w:eastAsia="SimSun" w:hAnsi="Calibri" w:cs="Calibri"/>
                <w:i/>
                <w:iCs/>
                <w:sz w:val="18"/>
                <w:szCs w:val="18"/>
              </w:rPr>
            </w:pPr>
            <w:r w:rsidRPr="003912BC">
              <w:rPr>
                <w:rFonts w:ascii="Calibri" w:eastAsia="SimSun" w:hAnsi="Calibri" w:cs="Calibri"/>
                <w:i/>
                <w:iCs/>
                <w:sz w:val="18"/>
                <w:szCs w:val="18"/>
              </w:rPr>
              <w:t>25</w:t>
            </w:r>
          </w:p>
        </w:tc>
        <w:tc>
          <w:tcPr>
            <w:tcW w:w="1775" w:type="dxa"/>
            <w:shd w:val="clear" w:color="auto" w:fill="FFFFFF" w:themeFill="background1"/>
          </w:tcPr>
          <w:p w14:paraId="662F3965" w14:textId="77777777" w:rsidR="008F6812" w:rsidRPr="003912BC" w:rsidRDefault="008F6812" w:rsidP="00CE72B7">
            <w:pPr>
              <w:spacing w:after="60" w:line="240" w:lineRule="auto"/>
              <w:jc w:val="both"/>
              <w:rPr>
                <w:rFonts w:ascii="Calibri" w:eastAsia="SimSun" w:hAnsi="Calibri" w:cs="Calibri"/>
                <w:i/>
                <w:iCs/>
                <w:sz w:val="18"/>
                <w:szCs w:val="18"/>
              </w:rPr>
            </w:pPr>
            <w:r w:rsidRPr="003912BC">
              <w:rPr>
                <w:rFonts w:ascii="Calibri" w:eastAsia="SimSun" w:hAnsi="Calibri" w:cs="Calibri"/>
                <w:i/>
                <w:iCs/>
                <w:sz w:val="18"/>
                <w:szCs w:val="18"/>
              </w:rPr>
              <w:t>25</w:t>
            </w:r>
          </w:p>
        </w:tc>
        <w:tc>
          <w:tcPr>
            <w:tcW w:w="1843" w:type="dxa"/>
            <w:shd w:val="clear" w:color="auto" w:fill="FFFFFF" w:themeFill="background1"/>
          </w:tcPr>
          <w:p w14:paraId="3CB9B2A8" w14:textId="77777777" w:rsidR="008F6812" w:rsidRPr="003912BC" w:rsidRDefault="008F6812" w:rsidP="00CE72B7">
            <w:pPr>
              <w:spacing w:after="60" w:line="240" w:lineRule="auto"/>
              <w:rPr>
                <w:rFonts w:ascii="Calibri" w:eastAsia="SimSun" w:hAnsi="Calibri" w:cs="Calibri"/>
                <w:i/>
                <w:sz w:val="18"/>
                <w:szCs w:val="18"/>
              </w:rPr>
            </w:pPr>
            <w:r w:rsidRPr="003912BC">
              <w:rPr>
                <w:rFonts w:ascii="Calibri" w:eastAsia="SimSun" w:hAnsi="Calibri" w:cs="Calibri"/>
                <w:i/>
                <w:sz w:val="18"/>
                <w:szCs w:val="18"/>
              </w:rPr>
              <w:t>Local adaptation plans for Thimphu and Paro</w:t>
            </w:r>
          </w:p>
        </w:tc>
        <w:tc>
          <w:tcPr>
            <w:tcW w:w="1784" w:type="dxa"/>
            <w:shd w:val="clear" w:color="auto" w:fill="FFFFFF" w:themeFill="background1"/>
          </w:tcPr>
          <w:p w14:paraId="3B079E24" w14:textId="77777777" w:rsidR="008F6812" w:rsidRPr="00485F0E" w:rsidRDefault="008F6812" w:rsidP="00CE72B7">
            <w:pPr>
              <w:spacing w:after="60" w:line="240" w:lineRule="auto"/>
              <w:jc w:val="both"/>
              <w:rPr>
                <w:rFonts w:ascii="Calibri" w:eastAsia="SimSun" w:hAnsi="Calibri" w:cs="Calibri"/>
                <w:i/>
                <w:sz w:val="20"/>
                <w:szCs w:val="24"/>
                <w:highlight w:val="yellow"/>
              </w:rPr>
            </w:pPr>
          </w:p>
        </w:tc>
      </w:tr>
      <w:tr w:rsidR="008F6812" w:rsidRPr="00485F0E" w14:paraId="5C46A81E" w14:textId="77777777" w:rsidTr="0030472B">
        <w:trPr>
          <w:trHeight w:val="620"/>
        </w:trPr>
        <w:tc>
          <w:tcPr>
            <w:tcW w:w="1524" w:type="dxa"/>
            <w:shd w:val="clear" w:color="auto" w:fill="auto"/>
          </w:tcPr>
          <w:p w14:paraId="7D10A64B" w14:textId="77777777" w:rsidR="008F6812" w:rsidRPr="008B3DAC" w:rsidRDefault="008F6812" w:rsidP="00CE72B7">
            <w:pPr>
              <w:spacing w:after="60" w:line="240" w:lineRule="auto"/>
              <w:rPr>
                <w:rFonts w:ascii="Calibri" w:eastAsia="SimSun" w:hAnsi="Calibri" w:cs="Calibri"/>
                <w:b/>
                <w:bCs/>
                <w:sz w:val="18"/>
                <w:szCs w:val="18"/>
              </w:rPr>
            </w:pPr>
            <w:r w:rsidRPr="008B3DAC">
              <w:rPr>
                <w:rFonts w:ascii="Calibri" w:eastAsia="SimSun" w:hAnsi="Calibri" w:cs="Calibri"/>
                <w:b/>
                <w:bCs/>
                <w:sz w:val="18"/>
                <w:szCs w:val="18"/>
              </w:rPr>
              <w:t>Outputs to achieve Outcome 1</w:t>
            </w:r>
          </w:p>
        </w:tc>
        <w:tc>
          <w:tcPr>
            <w:tcW w:w="9244" w:type="dxa"/>
            <w:gridSpan w:val="5"/>
          </w:tcPr>
          <w:p w14:paraId="02C89545" w14:textId="77777777" w:rsidR="008F6812" w:rsidRDefault="008F6812" w:rsidP="00CE72B7">
            <w:pPr>
              <w:spacing w:after="60" w:line="240" w:lineRule="auto"/>
              <w:jc w:val="both"/>
              <w:rPr>
                <w:rFonts w:ascii="Calibri" w:eastAsia="SimSun" w:hAnsi="Calibri" w:cs="Calibri"/>
                <w:bCs/>
                <w:i/>
                <w:sz w:val="18"/>
                <w:szCs w:val="18"/>
              </w:rPr>
            </w:pPr>
            <w:r w:rsidRPr="00A83DA8">
              <w:rPr>
                <w:rFonts w:ascii="Calibri" w:eastAsia="SimSun" w:hAnsi="Calibri" w:cs="Calibri"/>
                <w:bCs/>
                <w:i/>
                <w:sz w:val="18"/>
                <w:szCs w:val="18"/>
              </w:rPr>
              <w:t>Output 1.1: Inter-agency mandates and functions harmonized, and institutional coordination mechanisms established and made functional to facilitate policy coherence for climate-resilient urban planning and development</w:t>
            </w:r>
          </w:p>
          <w:p w14:paraId="64131BA8" w14:textId="77777777" w:rsidR="008F6812" w:rsidRDefault="008F6812" w:rsidP="00CE72B7">
            <w:pPr>
              <w:spacing w:after="60" w:line="240" w:lineRule="auto"/>
              <w:jc w:val="both"/>
              <w:rPr>
                <w:rFonts w:ascii="Calibri" w:eastAsia="SimSun" w:hAnsi="Calibri" w:cs="Calibri"/>
                <w:bCs/>
                <w:i/>
                <w:sz w:val="18"/>
                <w:szCs w:val="18"/>
              </w:rPr>
            </w:pPr>
            <w:r w:rsidRPr="00A83DA8">
              <w:rPr>
                <w:rFonts w:ascii="Calibri" w:eastAsia="SimSun" w:hAnsi="Calibri" w:cs="Calibri"/>
                <w:bCs/>
                <w:i/>
                <w:sz w:val="18"/>
                <w:szCs w:val="18"/>
              </w:rPr>
              <w:t>Output</w:t>
            </w:r>
            <w:r>
              <w:rPr>
                <w:rFonts w:ascii="Calibri" w:eastAsia="SimSun" w:hAnsi="Calibri" w:cs="Calibri"/>
                <w:bCs/>
                <w:i/>
                <w:sz w:val="18"/>
                <w:szCs w:val="18"/>
              </w:rPr>
              <w:t xml:space="preserve"> </w:t>
            </w:r>
            <w:r w:rsidRPr="00A83DA8">
              <w:rPr>
                <w:rFonts w:ascii="Calibri" w:eastAsia="SimSun" w:hAnsi="Calibri" w:cs="Calibri"/>
                <w:bCs/>
                <w:i/>
                <w:sz w:val="18"/>
                <w:szCs w:val="18"/>
              </w:rPr>
              <w:t>1.2</w:t>
            </w:r>
            <w:r>
              <w:rPr>
                <w:rFonts w:ascii="Calibri" w:eastAsia="SimSun" w:hAnsi="Calibri" w:cs="Calibri"/>
                <w:bCs/>
                <w:i/>
                <w:sz w:val="18"/>
                <w:szCs w:val="18"/>
              </w:rPr>
              <w:t xml:space="preserve">: </w:t>
            </w:r>
            <w:r w:rsidRPr="00A83DA8">
              <w:rPr>
                <w:rFonts w:ascii="Calibri" w:eastAsia="SimSun" w:hAnsi="Calibri" w:cs="Calibri"/>
                <w:bCs/>
                <w:i/>
                <w:sz w:val="18"/>
                <w:szCs w:val="18"/>
              </w:rPr>
              <w:t>Climate and geospatial information systems established with trained urban planners to promote risk informed urban planning</w:t>
            </w:r>
          </w:p>
          <w:p w14:paraId="4C18E096" w14:textId="77777777" w:rsidR="008F6812" w:rsidRDefault="008F6812" w:rsidP="00CE72B7">
            <w:pPr>
              <w:spacing w:after="60" w:line="240" w:lineRule="auto"/>
              <w:jc w:val="both"/>
              <w:rPr>
                <w:rFonts w:ascii="Calibri" w:eastAsia="SimSun" w:hAnsi="Calibri" w:cs="Calibri"/>
                <w:bCs/>
                <w:i/>
                <w:sz w:val="18"/>
                <w:szCs w:val="18"/>
              </w:rPr>
            </w:pPr>
            <w:r>
              <w:rPr>
                <w:rFonts w:ascii="Calibri" w:eastAsia="SimSun" w:hAnsi="Calibri" w:cs="Calibri"/>
                <w:bCs/>
                <w:i/>
                <w:sz w:val="18"/>
                <w:szCs w:val="18"/>
              </w:rPr>
              <w:t xml:space="preserve">Output 1.3: </w:t>
            </w:r>
            <w:r w:rsidRPr="00A83DA8">
              <w:rPr>
                <w:rFonts w:ascii="Calibri" w:eastAsia="SimSun" w:hAnsi="Calibri" w:cs="Calibri"/>
                <w:bCs/>
                <w:i/>
                <w:sz w:val="18"/>
                <w:szCs w:val="18"/>
              </w:rPr>
              <w:t>Climate-resilient and gender-responsive adaptation plans prepared for Thimphu and Paro and added emphasis on climate resilient entrepreneurship</w:t>
            </w:r>
            <w:r>
              <w:rPr>
                <w:rFonts w:ascii="Calibri" w:eastAsia="SimSun" w:hAnsi="Calibri" w:cs="Calibri"/>
                <w:bCs/>
                <w:i/>
                <w:sz w:val="18"/>
                <w:szCs w:val="18"/>
              </w:rPr>
              <w:t>, livelihoods and economy</w:t>
            </w:r>
          </w:p>
          <w:p w14:paraId="716CC231" w14:textId="77777777" w:rsidR="008F6812" w:rsidRDefault="008F6812" w:rsidP="00CE72B7">
            <w:pPr>
              <w:spacing w:after="60" w:line="240" w:lineRule="auto"/>
              <w:jc w:val="both"/>
              <w:rPr>
                <w:rFonts w:ascii="Calibri" w:eastAsia="SimSun" w:hAnsi="Calibri" w:cs="Calibri"/>
                <w:bCs/>
                <w:i/>
                <w:sz w:val="18"/>
                <w:szCs w:val="18"/>
              </w:rPr>
            </w:pPr>
            <w:r>
              <w:rPr>
                <w:rFonts w:ascii="Calibri" w:eastAsia="SimSun" w:hAnsi="Calibri" w:cs="Calibri"/>
                <w:bCs/>
                <w:i/>
                <w:sz w:val="18"/>
                <w:szCs w:val="18"/>
              </w:rPr>
              <w:t xml:space="preserve">Output 1.4: </w:t>
            </w:r>
            <w:r w:rsidRPr="00A83DA8">
              <w:rPr>
                <w:rFonts w:ascii="Calibri" w:eastAsia="SimSun" w:hAnsi="Calibri" w:cs="Calibri"/>
                <w:bCs/>
                <w:i/>
                <w:sz w:val="18"/>
                <w:szCs w:val="18"/>
              </w:rPr>
              <w:t>Educational and training programs introduced in colleges and technical schools for skilling, reskilling and upskilling of planning</w:t>
            </w:r>
            <w:r>
              <w:rPr>
                <w:rFonts w:ascii="Calibri" w:eastAsia="SimSun" w:hAnsi="Calibri" w:cs="Calibri"/>
                <w:bCs/>
                <w:i/>
                <w:sz w:val="18"/>
                <w:szCs w:val="18"/>
              </w:rPr>
              <w:t xml:space="preserve"> </w:t>
            </w:r>
            <w:r w:rsidRPr="00A83DA8">
              <w:rPr>
                <w:rFonts w:ascii="Calibri" w:eastAsia="SimSun" w:hAnsi="Calibri" w:cs="Calibri"/>
                <w:bCs/>
                <w:i/>
                <w:sz w:val="18"/>
                <w:szCs w:val="18"/>
              </w:rPr>
              <w:t>professionals and workforce</w:t>
            </w:r>
          </w:p>
          <w:p w14:paraId="7462BA9F" w14:textId="77777777" w:rsidR="008F6812" w:rsidRPr="00485F0E" w:rsidRDefault="008F6812" w:rsidP="00CE72B7">
            <w:pPr>
              <w:spacing w:after="60" w:line="240" w:lineRule="auto"/>
              <w:jc w:val="both"/>
              <w:rPr>
                <w:rFonts w:ascii="Calibri" w:eastAsia="SimSun" w:hAnsi="Calibri" w:cs="Calibri"/>
                <w:bCs/>
                <w:i/>
                <w:sz w:val="18"/>
                <w:szCs w:val="18"/>
                <w:highlight w:val="yellow"/>
              </w:rPr>
            </w:pPr>
            <w:r>
              <w:rPr>
                <w:rFonts w:ascii="Calibri" w:eastAsia="SimSun" w:hAnsi="Calibri" w:cs="Calibri"/>
                <w:bCs/>
                <w:i/>
                <w:sz w:val="18"/>
                <w:szCs w:val="18"/>
              </w:rPr>
              <w:t xml:space="preserve">Output 1.5: </w:t>
            </w:r>
            <w:r w:rsidRPr="00A83DA8">
              <w:rPr>
                <w:rFonts w:ascii="Calibri" w:eastAsia="SimSun" w:hAnsi="Calibri" w:cs="Calibri"/>
                <w:bCs/>
                <w:i/>
                <w:sz w:val="18"/>
                <w:szCs w:val="18"/>
              </w:rPr>
              <w:t>Innovative financing solutions for public and private sector to invest in climate-resilient projects, technologies and services</w:t>
            </w:r>
          </w:p>
        </w:tc>
        <w:tc>
          <w:tcPr>
            <w:tcW w:w="1843" w:type="dxa"/>
          </w:tcPr>
          <w:p w14:paraId="0A9E6A77" w14:textId="77777777" w:rsidR="008F6812" w:rsidRPr="00485F0E" w:rsidRDefault="008F6812" w:rsidP="00CE72B7">
            <w:pPr>
              <w:spacing w:after="60" w:line="240" w:lineRule="auto"/>
              <w:jc w:val="both"/>
              <w:rPr>
                <w:rFonts w:ascii="Calibri" w:eastAsia="SimSun" w:hAnsi="Calibri" w:cs="Calibri"/>
                <w:bCs/>
                <w:i/>
                <w:sz w:val="18"/>
                <w:szCs w:val="18"/>
                <w:highlight w:val="yellow"/>
              </w:rPr>
            </w:pPr>
          </w:p>
        </w:tc>
        <w:tc>
          <w:tcPr>
            <w:tcW w:w="1784" w:type="dxa"/>
          </w:tcPr>
          <w:p w14:paraId="7A66FEB7" w14:textId="77777777" w:rsidR="008F6812" w:rsidRPr="00485F0E" w:rsidRDefault="008F6812" w:rsidP="00CE72B7">
            <w:pPr>
              <w:spacing w:after="60" w:line="240" w:lineRule="auto"/>
              <w:jc w:val="both"/>
              <w:rPr>
                <w:rFonts w:ascii="Calibri" w:eastAsia="SimSun" w:hAnsi="Calibri" w:cs="Calibri"/>
                <w:bCs/>
                <w:i/>
                <w:sz w:val="18"/>
                <w:szCs w:val="18"/>
                <w:highlight w:val="yellow"/>
              </w:rPr>
            </w:pPr>
          </w:p>
        </w:tc>
      </w:tr>
      <w:tr w:rsidR="008F6812" w:rsidRPr="00485F0E" w14:paraId="44EB99D1" w14:textId="77777777" w:rsidTr="0030472B">
        <w:trPr>
          <w:trHeight w:val="620"/>
        </w:trPr>
        <w:tc>
          <w:tcPr>
            <w:tcW w:w="1524" w:type="dxa"/>
            <w:shd w:val="clear" w:color="auto" w:fill="E7E6E6" w:themeFill="background2"/>
          </w:tcPr>
          <w:p w14:paraId="1DAC67A2" w14:textId="77777777" w:rsidR="008F6812" w:rsidRPr="008B3DAC" w:rsidRDefault="008F6812" w:rsidP="00CE72B7">
            <w:pPr>
              <w:spacing w:after="60" w:line="240" w:lineRule="auto"/>
              <w:jc w:val="both"/>
              <w:rPr>
                <w:rFonts w:ascii="Calibri" w:eastAsia="SimSun" w:hAnsi="Calibri" w:cs="Calibri"/>
                <w:b/>
                <w:bCs/>
                <w:i/>
                <w:iCs/>
                <w:sz w:val="18"/>
                <w:szCs w:val="18"/>
              </w:rPr>
            </w:pPr>
            <w:r w:rsidRPr="008B3DAC">
              <w:rPr>
                <w:rFonts w:ascii="Calibri" w:eastAsia="SimSun" w:hAnsi="Calibri" w:cs="Calibri"/>
                <w:b/>
                <w:bCs/>
                <w:sz w:val="18"/>
                <w:szCs w:val="18"/>
              </w:rPr>
              <w:t xml:space="preserve">Project component 2 </w:t>
            </w:r>
          </w:p>
        </w:tc>
        <w:tc>
          <w:tcPr>
            <w:tcW w:w="9244" w:type="dxa"/>
            <w:gridSpan w:val="5"/>
            <w:shd w:val="clear" w:color="auto" w:fill="E7E6E6" w:themeFill="background2"/>
          </w:tcPr>
          <w:p w14:paraId="7A10786E" w14:textId="77777777" w:rsidR="008F6812" w:rsidRPr="00485F0E" w:rsidRDefault="008F6812" w:rsidP="00CE72B7">
            <w:pPr>
              <w:spacing w:after="60" w:line="240" w:lineRule="auto"/>
              <w:jc w:val="both"/>
              <w:rPr>
                <w:rFonts w:ascii="Calibri" w:eastAsia="SimSun" w:hAnsi="Calibri" w:cs="Calibri"/>
                <w:i/>
                <w:iCs/>
                <w:sz w:val="18"/>
                <w:szCs w:val="18"/>
                <w:highlight w:val="yellow"/>
              </w:rPr>
            </w:pPr>
            <w:r w:rsidRPr="002130B4">
              <w:rPr>
                <w:rFonts w:ascii="Calibri" w:eastAsia="SimSun" w:hAnsi="Calibri" w:cs="Calibri"/>
                <w:i/>
                <w:iCs/>
                <w:sz w:val="18"/>
                <w:szCs w:val="18"/>
              </w:rPr>
              <w:t>Build Resilience through gender-responsive climate adaptive approaches</w:t>
            </w:r>
            <w:r w:rsidRPr="002130B4">
              <w:rPr>
                <w:rFonts w:ascii="Calibri" w:eastAsia="SimSun" w:hAnsi="Calibri" w:cs="Calibri"/>
                <w:i/>
                <w:iCs/>
                <w:sz w:val="18"/>
                <w:szCs w:val="18"/>
              </w:rPr>
              <w:tab/>
            </w:r>
            <w:r w:rsidRPr="002130B4">
              <w:rPr>
                <w:rFonts w:ascii="Calibri" w:eastAsia="SimSun" w:hAnsi="Calibri" w:cs="Calibri"/>
                <w:i/>
                <w:iCs/>
                <w:sz w:val="18"/>
                <w:szCs w:val="18"/>
              </w:rPr>
              <w:tab/>
            </w:r>
            <w:r w:rsidRPr="002130B4">
              <w:rPr>
                <w:rFonts w:ascii="Calibri" w:eastAsia="SimSun" w:hAnsi="Calibri" w:cs="Calibri"/>
                <w:i/>
                <w:iCs/>
                <w:sz w:val="18"/>
                <w:szCs w:val="18"/>
              </w:rPr>
              <w:tab/>
            </w:r>
            <w:r w:rsidRPr="002130B4">
              <w:rPr>
                <w:rFonts w:ascii="Calibri" w:eastAsia="SimSun" w:hAnsi="Calibri" w:cs="Calibri"/>
                <w:i/>
                <w:iCs/>
                <w:sz w:val="18"/>
                <w:szCs w:val="18"/>
              </w:rPr>
              <w:tab/>
            </w:r>
            <w:r w:rsidRPr="002130B4">
              <w:rPr>
                <w:rFonts w:ascii="Calibri" w:eastAsia="SimSun" w:hAnsi="Calibri" w:cs="Calibri"/>
                <w:i/>
                <w:iCs/>
                <w:sz w:val="18"/>
                <w:szCs w:val="18"/>
              </w:rPr>
              <w:tab/>
            </w:r>
            <w:r w:rsidRPr="002130B4">
              <w:rPr>
                <w:rFonts w:ascii="Calibri" w:eastAsia="SimSun" w:hAnsi="Calibri" w:cs="Calibri"/>
                <w:i/>
                <w:iCs/>
                <w:sz w:val="18"/>
                <w:szCs w:val="18"/>
              </w:rPr>
              <w:tab/>
            </w:r>
          </w:p>
        </w:tc>
        <w:tc>
          <w:tcPr>
            <w:tcW w:w="1843" w:type="dxa"/>
            <w:shd w:val="clear" w:color="auto" w:fill="E7E6E6" w:themeFill="background2"/>
          </w:tcPr>
          <w:p w14:paraId="64E91835" w14:textId="77777777" w:rsidR="008F6812" w:rsidRPr="00485F0E" w:rsidRDefault="008F6812" w:rsidP="00CE72B7">
            <w:pPr>
              <w:spacing w:after="60" w:line="240" w:lineRule="auto"/>
              <w:jc w:val="both"/>
              <w:rPr>
                <w:rFonts w:ascii="Calibri" w:eastAsia="SimSun" w:hAnsi="Calibri" w:cs="Calibri"/>
                <w:i/>
                <w:iCs/>
                <w:sz w:val="18"/>
                <w:szCs w:val="18"/>
                <w:highlight w:val="yellow"/>
              </w:rPr>
            </w:pPr>
          </w:p>
        </w:tc>
        <w:tc>
          <w:tcPr>
            <w:tcW w:w="1784" w:type="dxa"/>
            <w:shd w:val="clear" w:color="auto" w:fill="E7E6E6" w:themeFill="background2"/>
          </w:tcPr>
          <w:p w14:paraId="5D529A05" w14:textId="77777777" w:rsidR="008F6812" w:rsidRPr="00485F0E" w:rsidRDefault="008F6812" w:rsidP="00CE72B7">
            <w:pPr>
              <w:spacing w:after="60" w:line="240" w:lineRule="auto"/>
              <w:jc w:val="both"/>
              <w:rPr>
                <w:rFonts w:ascii="Calibri" w:eastAsia="SimSun" w:hAnsi="Calibri" w:cs="Calibri"/>
                <w:i/>
                <w:iCs/>
                <w:sz w:val="18"/>
                <w:szCs w:val="18"/>
                <w:highlight w:val="yellow"/>
              </w:rPr>
            </w:pPr>
          </w:p>
        </w:tc>
      </w:tr>
      <w:tr w:rsidR="008F6812" w:rsidRPr="00485F0E" w14:paraId="69AE59A3" w14:textId="77777777" w:rsidTr="0030472B">
        <w:trPr>
          <w:trHeight w:val="413"/>
        </w:trPr>
        <w:tc>
          <w:tcPr>
            <w:tcW w:w="1524" w:type="dxa"/>
            <w:vMerge w:val="restart"/>
            <w:shd w:val="clear" w:color="auto" w:fill="auto"/>
          </w:tcPr>
          <w:p w14:paraId="1D78C543" w14:textId="77777777" w:rsidR="008F6812" w:rsidRPr="003912BC" w:rsidRDefault="008F6812" w:rsidP="00CE72B7">
            <w:pPr>
              <w:spacing w:after="60" w:line="240" w:lineRule="auto"/>
              <w:jc w:val="both"/>
              <w:rPr>
                <w:rFonts w:ascii="Calibri" w:eastAsia="SimSun" w:hAnsi="Calibri" w:cs="Calibri"/>
                <w:b/>
                <w:bCs/>
                <w:sz w:val="18"/>
                <w:szCs w:val="18"/>
              </w:rPr>
            </w:pPr>
            <w:r w:rsidRPr="003912BC">
              <w:rPr>
                <w:rFonts w:ascii="Calibri" w:eastAsia="SimSun" w:hAnsi="Calibri" w:cs="Calibri"/>
                <w:b/>
                <w:bCs/>
                <w:sz w:val="18"/>
                <w:szCs w:val="18"/>
              </w:rPr>
              <w:t>Outcome 2 (Outcome 2: Climate risk management measures designed and implemented for water management systems and urban infrastructure</w:t>
            </w:r>
          </w:p>
          <w:p w14:paraId="3D34691E" w14:textId="77777777" w:rsidR="008F6812" w:rsidRPr="003912BC" w:rsidRDefault="008F6812" w:rsidP="00CE72B7">
            <w:pPr>
              <w:spacing w:after="60" w:line="240" w:lineRule="auto"/>
              <w:jc w:val="both"/>
              <w:rPr>
                <w:rFonts w:ascii="Calibri" w:eastAsia="SimSun" w:hAnsi="Calibri" w:cs="Calibri"/>
                <w:b/>
                <w:bCs/>
                <w:sz w:val="18"/>
                <w:szCs w:val="18"/>
              </w:rPr>
            </w:pPr>
          </w:p>
          <w:p w14:paraId="1EB16C35" w14:textId="77777777" w:rsidR="008F6812" w:rsidRPr="003912BC" w:rsidRDefault="008F6812" w:rsidP="00CE72B7">
            <w:pPr>
              <w:spacing w:after="60" w:line="240" w:lineRule="auto"/>
              <w:jc w:val="both"/>
              <w:rPr>
                <w:rFonts w:ascii="Calibri" w:eastAsia="SimSun" w:hAnsi="Calibri" w:cs="Calibri"/>
                <w:b/>
                <w:bCs/>
                <w:sz w:val="18"/>
                <w:szCs w:val="18"/>
              </w:rPr>
            </w:pPr>
          </w:p>
        </w:tc>
        <w:tc>
          <w:tcPr>
            <w:tcW w:w="2250" w:type="dxa"/>
          </w:tcPr>
          <w:p w14:paraId="1790EB99" w14:textId="77777777" w:rsidR="008F6812" w:rsidRPr="003912BC" w:rsidRDefault="008F6812" w:rsidP="00CE72B7">
            <w:pPr>
              <w:spacing w:after="0" w:line="240" w:lineRule="auto"/>
              <w:jc w:val="both"/>
              <w:rPr>
                <w:rFonts w:ascii="Calibri" w:eastAsia="SimSun" w:hAnsi="Calibri" w:cs="Calibri"/>
                <w:i/>
                <w:iCs/>
                <w:sz w:val="18"/>
                <w:szCs w:val="18"/>
              </w:rPr>
            </w:pPr>
            <w:r w:rsidRPr="003912BC">
              <w:rPr>
                <w:rFonts w:ascii="Calibri" w:eastAsia="SimSun" w:hAnsi="Calibri" w:cs="Calibri"/>
                <w:i/>
                <w:iCs/>
                <w:sz w:val="18"/>
                <w:szCs w:val="18"/>
              </w:rPr>
              <w:t>Length of water corridors climate-proofed through NbS to protect people, assets and businesses:</w:t>
            </w:r>
          </w:p>
          <w:p w14:paraId="2DAB04DB" w14:textId="77777777" w:rsidR="008F6812" w:rsidRPr="003912BC" w:rsidRDefault="008F6812" w:rsidP="00CE72B7">
            <w:pPr>
              <w:spacing w:after="0" w:line="240" w:lineRule="auto"/>
              <w:jc w:val="both"/>
              <w:rPr>
                <w:rFonts w:ascii="Calibri" w:eastAsia="SimSun" w:hAnsi="Calibri" w:cs="Calibri"/>
                <w:bCs/>
                <w:i/>
                <w:sz w:val="18"/>
                <w:szCs w:val="18"/>
              </w:rPr>
            </w:pPr>
          </w:p>
          <w:p w14:paraId="14E608D9" w14:textId="77777777" w:rsidR="008F6812" w:rsidRPr="003912BC" w:rsidRDefault="008F6812" w:rsidP="00CE72B7">
            <w:pPr>
              <w:spacing w:after="0" w:line="240" w:lineRule="auto"/>
              <w:jc w:val="both"/>
              <w:rPr>
                <w:rFonts w:ascii="Calibri" w:eastAsia="SimSun" w:hAnsi="Calibri" w:cs="Calibri"/>
                <w:bCs/>
                <w:i/>
                <w:sz w:val="18"/>
                <w:szCs w:val="18"/>
              </w:rPr>
            </w:pPr>
            <w:r w:rsidRPr="003912BC">
              <w:rPr>
                <w:rFonts w:ascii="Calibri" w:eastAsia="SimSun" w:hAnsi="Calibri" w:cs="Calibri"/>
                <w:bCs/>
                <w:i/>
                <w:sz w:val="18"/>
                <w:szCs w:val="18"/>
              </w:rPr>
              <w:t xml:space="preserve">a) km for riverside </w:t>
            </w:r>
          </w:p>
          <w:p w14:paraId="57EE24A7" w14:textId="77777777" w:rsidR="008F6812" w:rsidRPr="003912BC" w:rsidRDefault="008F6812" w:rsidP="00CE72B7">
            <w:pPr>
              <w:spacing w:after="0" w:line="240" w:lineRule="auto"/>
              <w:jc w:val="both"/>
              <w:rPr>
                <w:rFonts w:ascii="Calibri" w:eastAsia="SimSun" w:hAnsi="Calibri" w:cs="Calibri"/>
                <w:bCs/>
                <w:i/>
                <w:sz w:val="18"/>
                <w:szCs w:val="18"/>
              </w:rPr>
            </w:pPr>
            <w:r w:rsidRPr="003912BC">
              <w:rPr>
                <w:rFonts w:ascii="Calibri" w:eastAsia="SimSun" w:hAnsi="Calibri" w:cs="Calibri"/>
                <w:bCs/>
                <w:i/>
                <w:sz w:val="18"/>
                <w:szCs w:val="18"/>
              </w:rPr>
              <w:t>b) km for streams</w:t>
            </w:r>
          </w:p>
          <w:p w14:paraId="660100DE" w14:textId="77777777" w:rsidR="008F6812" w:rsidRPr="003912BC" w:rsidRDefault="008F6812" w:rsidP="00CE72B7">
            <w:pPr>
              <w:spacing w:after="0" w:line="240" w:lineRule="auto"/>
              <w:jc w:val="both"/>
              <w:rPr>
                <w:rFonts w:ascii="Calibri" w:eastAsia="SimSun" w:hAnsi="Calibri" w:cs="Calibri"/>
                <w:bCs/>
                <w:i/>
                <w:sz w:val="18"/>
                <w:szCs w:val="18"/>
              </w:rPr>
            </w:pPr>
            <w:r w:rsidRPr="003912BC">
              <w:rPr>
                <w:rFonts w:ascii="Calibri" w:eastAsia="SimSun" w:hAnsi="Calibri" w:cs="Calibri"/>
                <w:bCs/>
                <w:i/>
                <w:sz w:val="18"/>
                <w:szCs w:val="18"/>
              </w:rPr>
              <w:t xml:space="preserve">c) km for drainage </w:t>
            </w:r>
          </w:p>
        </w:tc>
        <w:tc>
          <w:tcPr>
            <w:tcW w:w="1710" w:type="dxa"/>
          </w:tcPr>
          <w:p w14:paraId="4F8B3B8F" w14:textId="77777777" w:rsidR="008F6812" w:rsidRPr="003912BC" w:rsidRDefault="008F6812" w:rsidP="00CE72B7">
            <w:pPr>
              <w:spacing w:after="60" w:line="240" w:lineRule="auto"/>
              <w:jc w:val="both"/>
              <w:rPr>
                <w:rFonts w:ascii="Calibri" w:eastAsia="SimSun" w:hAnsi="Calibri" w:cs="Calibri"/>
                <w:bCs/>
                <w:i/>
                <w:sz w:val="18"/>
                <w:szCs w:val="18"/>
              </w:rPr>
            </w:pPr>
            <w:r w:rsidRPr="003912BC">
              <w:rPr>
                <w:rFonts w:ascii="Calibri" w:eastAsia="SimSun" w:hAnsi="Calibri" w:cs="Calibri"/>
                <w:bCs/>
                <w:i/>
                <w:sz w:val="18"/>
                <w:szCs w:val="18"/>
              </w:rPr>
              <w:t>DHS</w:t>
            </w:r>
          </w:p>
        </w:tc>
        <w:tc>
          <w:tcPr>
            <w:tcW w:w="1710" w:type="dxa"/>
          </w:tcPr>
          <w:p w14:paraId="2B78C0E8" w14:textId="77777777" w:rsidR="008F6812" w:rsidRPr="003912BC" w:rsidRDefault="008F6812" w:rsidP="00CE72B7">
            <w:pPr>
              <w:spacing w:after="60" w:line="240" w:lineRule="auto"/>
              <w:jc w:val="both"/>
              <w:rPr>
                <w:rFonts w:ascii="Calibri" w:eastAsia="SimSun" w:hAnsi="Calibri" w:cs="Calibri"/>
                <w:bCs/>
                <w:i/>
                <w:sz w:val="18"/>
                <w:szCs w:val="18"/>
              </w:rPr>
            </w:pPr>
            <w:r w:rsidRPr="003912BC">
              <w:rPr>
                <w:rFonts w:ascii="Calibri" w:eastAsia="SimSun" w:hAnsi="Calibri" w:cs="Calibri"/>
                <w:bCs/>
                <w:i/>
                <w:sz w:val="18"/>
                <w:szCs w:val="18"/>
              </w:rPr>
              <w:t>0</w:t>
            </w:r>
          </w:p>
        </w:tc>
        <w:tc>
          <w:tcPr>
            <w:tcW w:w="1799" w:type="dxa"/>
          </w:tcPr>
          <w:p w14:paraId="528D4398" w14:textId="77777777" w:rsidR="008F6812" w:rsidRPr="003912BC" w:rsidRDefault="008F6812" w:rsidP="008F6812">
            <w:pPr>
              <w:pStyle w:val="ListParagraph"/>
              <w:numPr>
                <w:ilvl w:val="0"/>
                <w:numId w:val="74"/>
              </w:numPr>
              <w:jc w:val="both"/>
              <w:rPr>
                <w:rFonts w:ascii="Calibri" w:hAnsi="Calibri" w:cs="Calibri"/>
                <w:bCs/>
                <w:i/>
                <w:sz w:val="18"/>
                <w:szCs w:val="18"/>
              </w:rPr>
            </w:pPr>
            <w:r w:rsidRPr="003912BC">
              <w:rPr>
                <w:rFonts w:ascii="Calibri" w:hAnsi="Calibri" w:cs="Calibri"/>
                <w:bCs/>
                <w:i/>
                <w:sz w:val="18"/>
                <w:szCs w:val="18"/>
              </w:rPr>
              <w:t>30%</w:t>
            </w:r>
          </w:p>
          <w:p w14:paraId="10670AB8" w14:textId="77777777" w:rsidR="008F6812" w:rsidRPr="003912BC" w:rsidRDefault="008F6812" w:rsidP="008F6812">
            <w:pPr>
              <w:pStyle w:val="ListParagraph"/>
              <w:numPr>
                <w:ilvl w:val="0"/>
                <w:numId w:val="74"/>
              </w:numPr>
              <w:jc w:val="both"/>
              <w:rPr>
                <w:rFonts w:ascii="Calibri" w:hAnsi="Calibri" w:cs="Calibri"/>
                <w:bCs/>
                <w:i/>
                <w:sz w:val="18"/>
                <w:szCs w:val="18"/>
              </w:rPr>
            </w:pPr>
            <w:r w:rsidRPr="003912BC">
              <w:rPr>
                <w:rFonts w:ascii="Calibri" w:hAnsi="Calibri" w:cs="Calibri"/>
                <w:bCs/>
                <w:i/>
                <w:sz w:val="18"/>
                <w:szCs w:val="18"/>
              </w:rPr>
              <w:t>30%</w:t>
            </w:r>
          </w:p>
          <w:p w14:paraId="5C12E8EB" w14:textId="77777777" w:rsidR="008F6812" w:rsidRPr="003912BC" w:rsidRDefault="008F6812" w:rsidP="008F6812">
            <w:pPr>
              <w:pStyle w:val="ListParagraph"/>
              <w:numPr>
                <w:ilvl w:val="0"/>
                <w:numId w:val="74"/>
              </w:numPr>
              <w:jc w:val="both"/>
              <w:rPr>
                <w:rFonts w:ascii="Calibri" w:hAnsi="Calibri" w:cs="Calibri"/>
                <w:bCs/>
                <w:i/>
                <w:sz w:val="18"/>
                <w:szCs w:val="18"/>
              </w:rPr>
            </w:pPr>
            <w:r w:rsidRPr="003912BC">
              <w:rPr>
                <w:rFonts w:ascii="Calibri" w:hAnsi="Calibri" w:cs="Calibri"/>
                <w:bCs/>
                <w:i/>
                <w:sz w:val="18"/>
                <w:szCs w:val="18"/>
              </w:rPr>
              <w:t>30%</w:t>
            </w:r>
          </w:p>
        </w:tc>
        <w:tc>
          <w:tcPr>
            <w:tcW w:w="1775" w:type="dxa"/>
          </w:tcPr>
          <w:p w14:paraId="5C7E626D" w14:textId="77777777" w:rsidR="008F6812" w:rsidRPr="003912BC" w:rsidRDefault="008F6812" w:rsidP="008F6812">
            <w:pPr>
              <w:pStyle w:val="ListParagraph"/>
              <w:numPr>
                <w:ilvl w:val="0"/>
                <w:numId w:val="75"/>
              </w:numPr>
              <w:rPr>
                <w:rFonts w:ascii="Calibri" w:hAnsi="Calibri" w:cs="Calibri"/>
                <w:i/>
                <w:sz w:val="18"/>
                <w:szCs w:val="18"/>
              </w:rPr>
            </w:pPr>
            <w:r w:rsidRPr="003912BC">
              <w:rPr>
                <w:rFonts w:ascii="Calibri" w:hAnsi="Calibri" w:cs="Calibri"/>
                <w:i/>
                <w:sz w:val="18"/>
                <w:szCs w:val="18"/>
              </w:rPr>
              <w:t>30 062 m</w:t>
            </w:r>
          </w:p>
          <w:p w14:paraId="7792CE61" w14:textId="77777777" w:rsidR="008F6812" w:rsidRPr="003912BC" w:rsidRDefault="008F6812" w:rsidP="008F6812">
            <w:pPr>
              <w:pStyle w:val="ListParagraph"/>
              <w:numPr>
                <w:ilvl w:val="0"/>
                <w:numId w:val="75"/>
              </w:numPr>
              <w:rPr>
                <w:rFonts w:ascii="Calibri" w:hAnsi="Calibri" w:cs="Calibri"/>
                <w:i/>
                <w:sz w:val="18"/>
                <w:szCs w:val="18"/>
              </w:rPr>
            </w:pPr>
            <w:r w:rsidRPr="003912BC">
              <w:rPr>
                <w:rFonts w:ascii="Calibri" w:hAnsi="Calibri" w:cs="Calibri"/>
                <w:i/>
                <w:sz w:val="18"/>
                <w:szCs w:val="18"/>
              </w:rPr>
              <w:t>39 781 m</w:t>
            </w:r>
          </w:p>
          <w:p w14:paraId="560456D3" w14:textId="77777777" w:rsidR="008F6812" w:rsidRPr="003912BC" w:rsidRDefault="008F6812" w:rsidP="008F6812">
            <w:pPr>
              <w:pStyle w:val="ListParagraph"/>
              <w:numPr>
                <w:ilvl w:val="0"/>
                <w:numId w:val="75"/>
              </w:numPr>
              <w:rPr>
                <w:rFonts w:ascii="Calibri" w:eastAsiaTheme="minorHAnsi" w:hAnsi="Calibri" w:cs="Calibri"/>
                <w:i/>
                <w:sz w:val="18"/>
                <w:szCs w:val="18"/>
              </w:rPr>
            </w:pPr>
            <w:r w:rsidRPr="003912BC">
              <w:rPr>
                <w:rFonts w:ascii="Calibri" w:hAnsi="Calibri" w:cs="Calibri"/>
                <w:i/>
                <w:sz w:val="18"/>
                <w:szCs w:val="18"/>
              </w:rPr>
              <w:t>3 880 m</w:t>
            </w:r>
          </w:p>
        </w:tc>
        <w:tc>
          <w:tcPr>
            <w:tcW w:w="1843" w:type="dxa"/>
          </w:tcPr>
          <w:p w14:paraId="7F83B297" w14:textId="77777777" w:rsidR="008F6812" w:rsidRPr="003912BC" w:rsidRDefault="008F6812" w:rsidP="00CE72B7">
            <w:pPr>
              <w:spacing w:after="60" w:line="240" w:lineRule="auto"/>
              <w:rPr>
                <w:rFonts w:ascii="Calibri" w:eastAsia="SimSun" w:hAnsi="Calibri" w:cs="Calibri"/>
                <w:i/>
                <w:sz w:val="20"/>
                <w:szCs w:val="24"/>
              </w:rPr>
            </w:pPr>
            <w:r w:rsidRPr="003912BC">
              <w:rPr>
                <w:rFonts w:ascii="Calibri" w:eastAsia="SimSun" w:hAnsi="Calibri" w:cs="Calibri"/>
                <w:i/>
                <w:sz w:val="18"/>
              </w:rPr>
              <w:t>Field visits</w:t>
            </w:r>
          </w:p>
        </w:tc>
        <w:tc>
          <w:tcPr>
            <w:tcW w:w="1784" w:type="dxa"/>
          </w:tcPr>
          <w:p w14:paraId="7A67582B" w14:textId="77777777" w:rsidR="008F6812" w:rsidRPr="003912BC" w:rsidRDefault="008F6812" w:rsidP="00CE72B7">
            <w:pPr>
              <w:spacing w:after="60" w:line="240" w:lineRule="auto"/>
              <w:jc w:val="both"/>
              <w:rPr>
                <w:rFonts w:ascii="Calibri" w:eastAsia="SimSun" w:hAnsi="Calibri" w:cs="Calibri"/>
                <w:i/>
                <w:sz w:val="20"/>
                <w:szCs w:val="24"/>
              </w:rPr>
            </w:pPr>
          </w:p>
        </w:tc>
      </w:tr>
      <w:tr w:rsidR="008F6812" w:rsidRPr="00485F0E" w14:paraId="240B5E12" w14:textId="77777777" w:rsidTr="0030472B">
        <w:trPr>
          <w:trHeight w:val="440"/>
        </w:trPr>
        <w:tc>
          <w:tcPr>
            <w:tcW w:w="1524" w:type="dxa"/>
            <w:vMerge/>
          </w:tcPr>
          <w:p w14:paraId="60B1B155" w14:textId="77777777" w:rsidR="008F6812" w:rsidRPr="003912BC" w:rsidRDefault="008F6812" w:rsidP="00CE72B7">
            <w:pPr>
              <w:spacing w:after="0" w:line="240" w:lineRule="auto"/>
              <w:jc w:val="both"/>
              <w:rPr>
                <w:rFonts w:ascii="Calibri" w:eastAsia="SimSun" w:hAnsi="Calibri" w:cs="Calibri"/>
                <w:b/>
                <w:bCs/>
                <w:sz w:val="18"/>
                <w:szCs w:val="18"/>
              </w:rPr>
            </w:pPr>
          </w:p>
        </w:tc>
        <w:tc>
          <w:tcPr>
            <w:tcW w:w="2250" w:type="dxa"/>
          </w:tcPr>
          <w:p w14:paraId="1BECF208" w14:textId="77777777" w:rsidR="008F6812" w:rsidRPr="003912BC" w:rsidRDefault="008F6812" w:rsidP="00CE72B7">
            <w:pPr>
              <w:spacing w:after="0" w:line="240" w:lineRule="auto"/>
              <w:rPr>
                <w:rFonts w:ascii="Calibri" w:eastAsia="SimSun" w:hAnsi="Calibri" w:cs="Calibri"/>
                <w:i/>
                <w:iCs/>
                <w:sz w:val="18"/>
              </w:rPr>
            </w:pPr>
            <w:r w:rsidRPr="003912BC">
              <w:rPr>
                <w:rFonts w:ascii="Calibri" w:eastAsia="SimSun" w:hAnsi="Calibri" w:cs="Calibri"/>
                <w:i/>
                <w:iCs/>
                <w:sz w:val="18"/>
              </w:rPr>
              <w:t xml:space="preserve">Area of land developed for climate adaptation </w:t>
            </w:r>
          </w:p>
          <w:p w14:paraId="6C0DE2D0" w14:textId="77777777" w:rsidR="008F6812" w:rsidRPr="003912BC" w:rsidRDefault="008F6812" w:rsidP="00CE72B7">
            <w:pPr>
              <w:spacing w:after="0" w:line="240" w:lineRule="auto"/>
              <w:rPr>
                <w:rFonts w:ascii="Calibri" w:eastAsia="SimSun" w:hAnsi="Calibri" w:cs="Calibri"/>
                <w:i/>
                <w:iCs/>
                <w:sz w:val="18"/>
              </w:rPr>
            </w:pPr>
          </w:p>
          <w:p w14:paraId="6BC33175" w14:textId="77777777" w:rsidR="008F6812" w:rsidRPr="003912BC" w:rsidRDefault="008F6812" w:rsidP="00CE72B7">
            <w:pPr>
              <w:spacing w:after="0" w:line="240" w:lineRule="auto"/>
              <w:rPr>
                <w:rFonts w:ascii="Calibri" w:eastAsia="SimSun" w:hAnsi="Calibri" w:cs="Calibri"/>
                <w:i/>
                <w:iCs/>
                <w:sz w:val="18"/>
              </w:rPr>
            </w:pPr>
            <w:r w:rsidRPr="003912BC">
              <w:rPr>
                <w:rFonts w:ascii="Calibri" w:eastAsia="SimSun" w:hAnsi="Calibri" w:cs="Calibri"/>
                <w:i/>
                <w:iCs/>
                <w:sz w:val="18"/>
              </w:rPr>
              <w:t>a) urban forests</w:t>
            </w:r>
          </w:p>
          <w:p w14:paraId="4159EF78" w14:textId="787D438D" w:rsidR="008F6812" w:rsidRPr="003912BC" w:rsidRDefault="008F6812" w:rsidP="00CE72B7">
            <w:pPr>
              <w:spacing w:after="0" w:line="240" w:lineRule="auto"/>
              <w:rPr>
                <w:rFonts w:ascii="Calibri" w:eastAsia="SimSun" w:hAnsi="Calibri" w:cs="Calibri"/>
                <w:i/>
                <w:iCs/>
                <w:sz w:val="18"/>
              </w:rPr>
            </w:pPr>
            <w:r w:rsidRPr="003912BC">
              <w:rPr>
                <w:rFonts w:ascii="Calibri" w:eastAsia="SimSun" w:hAnsi="Calibri" w:cs="Calibri"/>
                <w:i/>
                <w:iCs/>
                <w:sz w:val="18"/>
              </w:rPr>
              <w:t>b) urban public spaces</w:t>
            </w:r>
          </w:p>
          <w:p w14:paraId="3244B15A" w14:textId="789570C7" w:rsidR="008F6812" w:rsidRPr="003912BC" w:rsidRDefault="00482B69" w:rsidP="00CE72B7">
            <w:pPr>
              <w:spacing w:after="0" w:line="240" w:lineRule="auto"/>
              <w:rPr>
                <w:rFonts w:ascii="Calibri" w:eastAsia="SimSun" w:hAnsi="Calibri" w:cs="Calibri"/>
                <w:sz w:val="20"/>
                <w:szCs w:val="24"/>
              </w:rPr>
            </w:pPr>
            <w:r>
              <w:rPr>
                <w:rFonts w:ascii="Calibri" w:eastAsia="SimSun" w:hAnsi="Calibri" w:cs="Calibri"/>
                <w:i/>
                <w:iCs/>
                <w:sz w:val="18"/>
              </w:rPr>
              <w:t>c</w:t>
            </w:r>
            <w:r w:rsidR="008F6812" w:rsidRPr="003912BC">
              <w:rPr>
                <w:rFonts w:ascii="Calibri" w:eastAsia="SimSun" w:hAnsi="Calibri" w:cs="Calibri"/>
                <w:i/>
                <w:iCs/>
                <w:sz w:val="18"/>
              </w:rPr>
              <w:t>) springsheds and watersheds</w:t>
            </w:r>
          </w:p>
        </w:tc>
        <w:tc>
          <w:tcPr>
            <w:tcW w:w="1710" w:type="dxa"/>
            <w:tcBorders>
              <w:bottom w:val="single" w:sz="4" w:space="0" w:color="auto"/>
            </w:tcBorders>
          </w:tcPr>
          <w:p w14:paraId="10548C9C" w14:textId="77777777" w:rsidR="008F6812" w:rsidRPr="003912BC" w:rsidRDefault="008F6812" w:rsidP="00CE72B7">
            <w:pPr>
              <w:spacing w:after="0" w:line="240" w:lineRule="auto"/>
              <w:jc w:val="both"/>
              <w:rPr>
                <w:rFonts w:ascii="Calibri" w:eastAsia="SimSun" w:hAnsi="Calibri" w:cs="Calibri"/>
                <w:bCs/>
                <w:i/>
                <w:sz w:val="18"/>
                <w:szCs w:val="18"/>
              </w:rPr>
            </w:pPr>
            <w:r w:rsidRPr="003912BC">
              <w:rPr>
                <w:rFonts w:ascii="Calibri" w:eastAsia="SimSun" w:hAnsi="Calibri" w:cs="Calibri"/>
                <w:bCs/>
                <w:i/>
                <w:sz w:val="18"/>
                <w:szCs w:val="18"/>
              </w:rPr>
              <w:t>DHS / DOFPS / DOW</w:t>
            </w:r>
          </w:p>
        </w:tc>
        <w:tc>
          <w:tcPr>
            <w:tcW w:w="1710" w:type="dxa"/>
          </w:tcPr>
          <w:p w14:paraId="16A2F805" w14:textId="77777777" w:rsidR="008F6812" w:rsidRPr="003912BC" w:rsidRDefault="008F6812" w:rsidP="00CE72B7">
            <w:pPr>
              <w:spacing w:after="0" w:line="240" w:lineRule="auto"/>
              <w:jc w:val="both"/>
              <w:rPr>
                <w:rFonts w:ascii="Calibri" w:eastAsia="SimSun" w:hAnsi="Calibri" w:cs="Calibri"/>
                <w:bCs/>
                <w:i/>
                <w:sz w:val="18"/>
                <w:szCs w:val="18"/>
              </w:rPr>
            </w:pPr>
            <w:r w:rsidRPr="003912BC">
              <w:rPr>
                <w:rFonts w:ascii="Calibri" w:eastAsia="SimSun" w:hAnsi="Calibri" w:cs="Calibri"/>
                <w:bCs/>
                <w:i/>
                <w:sz w:val="18"/>
                <w:szCs w:val="18"/>
              </w:rPr>
              <w:t>0</w:t>
            </w:r>
          </w:p>
        </w:tc>
        <w:tc>
          <w:tcPr>
            <w:tcW w:w="1799" w:type="dxa"/>
          </w:tcPr>
          <w:p w14:paraId="0AA43072" w14:textId="749C6865" w:rsidR="008F6812" w:rsidRDefault="007210E8" w:rsidP="00750493">
            <w:pPr>
              <w:spacing w:after="0" w:line="240" w:lineRule="auto"/>
              <w:rPr>
                <w:rFonts w:cstheme="minorHAnsi"/>
                <w:bCs/>
                <w:i/>
                <w:sz w:val="18"/>
                <w:szCs w:val="18"/>
              </w:rPr>
            </w:pPr>
            <w:r>
              <w:rPr>
                <w:rFonts w:cstheme="minorHAnsi"/>
                <w:bCs/>
                <w:i/>
                <w:sz w:val="18"/>
                <w:szCs w:val="18"/>
              </w:rPr>
              <w:t>a)</w:t>
            </w:r>
            <w:r w:rsidR="00482B69">
              <w:rPr>
                <w:rFonts w:cstheme="minorHAnsi"/>
                <w:bCs/>
                <w:i/>
                <w:sz w:val="18"/>
                <w:szCs w:val="18"/>
              </w:rPr>
              <w:t xml:space="preserve"> 12 ha</w:t>
            </w:r>
            <w:r>
              <w:rPr>
                <w:rFonts w:cstheme="minorHAnsi"/>
                <w:bCs/>
                <w:i/>
                <w:sz w:val="18"/>
                <w:szCs w:val="18"/>
              </w:rPr>
              <w:t xml:space="preserve"> </w:t>
            </w:r>
          </w:p>
          <w:p w14:paraId="09B1FD78" w14:textId="0A429208" w:rsidR="007210E8" w:rsidRPr="003912BC" w:rsidRDefault="007210E8" w:rsidP="00750493">
            <w:pPr>
              <w:spacing w:after="0" w:line="240" w:lineRule="auto"/>
              <w:rPr>
                <w:rFonts w:cstheme="minorHAnsi"/>
                <w:bCs/>
                <w:i/>
                <w:sz w:val="18"/>
                <w:szCs w:val="18"/>
              </w:rPr>
            </w:pPr>
            <w:r>
              <w:rPr>
                <w:rFonts w:cstheme="minorHAnsi"/>
                <w:bCs/>
                <w:i/>
                <w:sz w:val="18"/>
                <w:szCs w:val="18"/>
              </w:rPr>
              <w:t>b)</w:t>
            </w:r>
            <w:r w:rsidR="00482B69">
              <w:rPr>
                <w:rFonts w:cstheme="minorHAnsi"/>
                <w:bCs/>
                <w:i/>
                <w:sz w:val="18"/>
                <w:szCs w:val="18"/>
              </w:rPr>
              <w:t xml:space="preserve"> 5 ha</w:t>
            </w:r>
            <w:r>
              <w:rPr>
                <w:rFonts w:cstheme="minorHAnsi"/>
                <w:bCs/>
                <w:i/>
                <w:sz w:val="18"/>
                <w:szCs w:val="18"/>
              </w:rPr>
              <w:t xml:space="preserve"> </w:t>
            </w:r>
            <w:r w:rsidR="00482B69">
              <w:rPr>
                <w:rFonts w:cstheme="minorHAnsi"/>
                <w:bCs/>
                <w:i/>
                <w:sz w:val="18"/>
                <w:szCs w:val="18"/>
              </w:rPr>
              <w:br/>
              <w:t>c) 150 ha</w:t>
            </w:r>
          </w:p>
        </w:tc>
        <w:tc>
          <w:tcPr>
            <w:tcW w:w="1775" w:type="dxa"/>
          </w:tcPr>
          <w:p w14:paraId="6FD78772" w14:textId="33DC7ED3" w:rsidR="007210E8" w:rsidRPr="003912BC" w:rsidRDefault="007210E8" w:rsidP="00750493">
            <w:pPr>
              <w:rPr>
                <w:rFonts w:ascii="Calibri" w:eastAsia="SimSun" w:hAnsi="Calibri" w:cs="Calibri"/>
                <w:i/>
                <w:sz w:val="18"/>
                <w:szCs w:val="18"/>
              </w:rPr>
            </w:pPr>
            <w:r>
              <w:rPr>
                <w:rFonts w:ascii="Calibri" w:eastAsia="SimSun" w:hAnsi="Calibri" w:cs="Calibri"/>
                <w:i/>
                <w:sz w:val="18"/>
                <w:szCs w:val="18"/>
              </w:rPr>
              <w:t>a) 82.32 ha</w:t>
            </w:r>
            <w:r>
              <w:rPr>
                <w:rFonts w:ascii="Calibri" w:eastAsia="SimSun" w:hAnsi="Calibri" w:cs="Calibri"/>
                <w:i/>
                <w:sz w:val="18"/>
                <w:szCs w:val="18"/>
              </w:rPr>
              <w:br/>
              <w:t>b) 35 ha</w:t>
            </w:r>
            <w:r>
              <w:rPr>
                <w:rFonts w:ascii="Calibri" w:eastAsia="SimSun" w:hAnsi="Calibri" w:cs="Calibri"/>
                <w:i/>
                <w:sz w:val="18"/>
                <w:szCs w:val="18"/>
              </w:rPr>
              <w:br/>
              <w:t xml:space="preserve">c) </w:t>
            </w:r>
            <w:r w:rsidR="00482B69">
              <w:rPr>
                <w:rFonts w:ascii="Calibri" w:eastAsia="SimSun" w:hAnsi="Calibri" w:cs="Calibri"/>
                <w:i/>
                <w:sz w:val="18"/>
                <w:szCs w:val="18"/>
              </w:rPr>
              <w:t>809 ha</w:t>
            </w:r>
          </w:p>
        </w:tc>
        <w:tc>
          <w:tcPr>
            <w:tcW w:w="1843" w:type="dxa"/>
          </w:tcPr>
          <w:p w14:paraId="3A741D18" w14:textId="77777777" w:rsidR="008F6812" w:rsidRPr="003912BC" w:rsidRDefault="008F6812" w:rsidP="00CE72B7">
            <w:pPr>
              <w:spacing w:after="0" w:line="240" w:lineRule="auto"/>
              <w:jc w:val="both"/>
              <w:rPr>
                <w:rFonts w:ascii="Calibri" w:eastAsia="SimSun" w:hAnsi="Calibri" w:cs="Calibri"/>
                <w:i/>
                <w:sz w:val="20"/>
                <w:szCs w:val="24"/>
              </w:rPr>
            </w:pPr>
            <w:r w:rsidRPr="003912BC">
              <w:rPr>
                <w:rFonts w:ascii="Calibri" w:eastAsia="SimSun" w:hAnsi="Calibri" w:cs="Calibri"/>
                <w:i/>
                <w:sz w:val="20"/>
                <w:szCs w:val="24"/>
              </w:rPr>
              <w:t>Site visits</w:t>
            </w:r>
          </w:p>
        </w:tc>
        <w:tc>
          <w:tcPr>
            <w:tcW w:w="1784" w:type="dxa"/>
          </w:tcPr>
          <w:p w14:paraId="138D0527" w14:textId="77777777" w:rsidR="008F6812" w:rsidRPr="003912BC" w:rsidRDefault="008F6812" w:rsidP="00CE72B7">
            <w:pPr>
              <w:spacing w:after="0" w:line="240" w:lineRule="auto"/>
              <w:jc w:val="both"/>
              <w:rPr>
                <w:rFonts w:ascii="Calibri" w:eastAsia="SimSun" w:hAnsi="Calibri" w:cs="Calibri"/>
                <w:i/>
                <w:sz w:val="20"/>
                <w:szCs w:val="24"/>
              </w:rPr>
            </w:pPr>
          </w:p>
        </w:tc>
      </w:tr>
      <w:tr w:rsidR="003912BC" w:rsidRPr="00485F0E" w14:paraId="4F51E743" w14:textId="77777777" w:rsidTr="0030472B">
        <w:trPr>
          <w:trHeight w:val="440"/>
        </w:trPr>
        <w:tc>
          <w:tcPr>
            <w:tcW w:w="1524" w:type="dxa"/>
            <w:vMerge/>
          </w:tcPr>
          <w:p w14:paraId="67C34B4E" w14:textId="77777777" w:rsidR="003912BC" w:rsidRPr="003912BC" w:rsidRDefault="003912BC" w:rsidP="003912BC">
            <w:pPr>
              <w:spacing w:before="240" w:after="0" w:line="240" w:lineRule="auto"/>
              <w:jc w:val="both"/>
              <w:rPr>
                <w:rFonts w:ascii="Calibri" w:eastAsia="SimSun" w:hAnsi="Calibri" w:cs="Calibri"/>
                <w:b/>
                <w:bCs/>
                <w:sz w:val="18"/>
                <w:szCs w:val="18"/>
              </w:rPr>
            </w:pPr>
          </w:p>
        </w:tc>
        <w:tc>
          <w:tcPr>
            <w:tcW w:w="2250" w:type="dxa"/>
            <w:shd w:val="clear" w:color="auto" w:fill="FFFFFF" w:themeFill="background1"/>
          </w:tcPr>
          <w:p w14:paraId="1FB92148" w14:textId="77777777" w:rsidR="003912BC" w:rsidRPr="003912BC" w:rsidRDefault="003912BC" w:rsidP="003912BC">
            <w:pPr>
              <w:pStyle w:val="NormalWeb"/>
              <w:spacing w:before="0" w:beforeAutospacing="0" w:after="0" w:afterAutospacing="0"/>
              <w:rPr>
                <w:rFonts w:ascii="Calibri" w:hAnsi="Calibri" w:cs="Calibri"/>
                <w:sz w:val="18"/>
                <w:szCs w:val="18"/>
              </w:rPr>
            </w:pPr>
            <w:r w:rsidRPr="003912BC">
              <w:rPr>
                <w:rFonts w:ascii="Calibri" w:hAnsi="Calibri" w:cs="Calibri"/>
                <w:i/>
                <w:iCs/>
                <w:color w:val="000000"/>
                <w:sz w:val="18"/>
                <w:szCs w:val="18"/>
              </w:rPr>
              <w:t>Number of technologies for climate-risk informed decision-making:</w:t>
            </w:r>
          </w:p>
          <w:p w14:paraId="1C3E7970" w14:textId="3BA89A2E" w:rsidR="003912BC" w:rsidRPr="003912BC" w:rsidRDefault="003912BC" w:rsidP="00947401">
            <w:pPr>
              <w:pStyle w:val="NormalWeb"/>
              <w:numPr>
                <w:ilvl w:val="1"/>
                <w:numId w:val="74"/>
              </w:numPr>
              <w:spacing w:before="0" w:beforeAutospacing="0" w:after="0" w:afterAutospacing="0"/>
              <w:ind w:left="205" w:hanging="205"/>
              <w:textAlignment w:val="baseline"/>
              <w:rPr>
                <w:rFonts w:ascii="Calibri" w:hAnsi="Calibri" w:cs="Calibri"/>
                <w:i/>
                <w:iCs/>
                <w:color w:val="000000"/>
                <w:sz w:val="18"/>
                <w:szCs w:val="18"/>
              </w:rPr>
            </w:pPr>
            <w:r w:rsidRPr="003912BC">
              <w:rPr>
                <w:rFonts w:ascii="Calibri" w:hAnsi="Calibri" w:cs="Calibri"/>
                <w:i/>
                <w:iCs/>
                <w:color w:val="000000"/>
                <w:sz w:val="18"/>
                <w:szCs w:val="18"/>
              </w:rPr>
              <w:lastRenderedPageBreak/>
              <w:t>digitized water supply systems</w:t>
            </w:r>
          </w:p>
          <w:p w14:paraId="79C43AFC" w14:textId="15F39C1D" w:rsidR="003912BC" w:rsidRPr="003912BC" w:rsidRDefault="003912BC" w:rsidP="00947401">
            <w:pPr>
              <w:pStyle w:val="NormalWeb"/>
              <w:numPr>
                <w:ilvl w:val="1"/>
                <w:numId w:val="74"/>
              </w:numPr>
              <w:spacing w:before="0" w:beforeAutospacing="0" w:after="0" w:afterAutospacing="0"/>
              <w:ind w:left="205" w:hanging="205"/>
              <w:textAlignment w:val="baseline"/>
              <w:rPr>
                <w:rFonts w:ascii="Calibri" w:hAnsi="Calibri" w:cs="Calibri"/>
                <w:i/>
                <w:iCs/>
                <w:color w:val="000000"/>
                <w:sz w:val="18"/>
                <w:szCs w:val="18"/>
              </w:rPr>
            </w:pPr>
            <w:r w:rsidRPr="003912BC">
              <w:rPr>
                <w:rFonts w:ascii="Calibri" w:hAnsi="Calibri" w:cs="Calibri"/>
                <w:i/>
                <w:iCs/>
                <w:color w:val="000000"/>
                <w:sz w:val="18"/>
                <w:szCs w:val="18"/>
              </w:rPr>
              <w:t>short / long stream gauging stations</w:t>
            </w:r>
          </w:p>
          <w:p w14:paraId="4A2CEE0A" w14:textId="65E99679" w:rsidR="003912BC" w:rsidRPr="003912BC" w:rsidRDefault="003912BC" w:rsidP="00947401">
            <w:pPr>
              <w:pStyle w:val="NormalWeb"/>
              <w:numPr>
                <w:ilvl w:val="1"/>
                <w:numId w:val="74"/>
              </w:numPr>
              <w:spacing w:before="0" w:beforeAutospacing="0" w:after="0" w:afterAutospacing="0"/>
              <w:ind w:left="205" w:hanging="205"/>
              <w:textAlignment w:val="baseline"/>
              <w:rPr>
                <w:rFonts w:ascii="Calibri" w:hAnsi="Calibri" w:cs="Calibri"/>
                <w:i/>
                <w:iCs/>
                <w:color w:val="000000"/>
                <w:sz w:val="18"/>
                <w:szCs w:val="18"/>
              </w:rPr>
            </w:pPr>
            <w:r w:rsidRPr="003912BC">
              <w:rPr>
                <w:rFonts w:ascii="Calibri" w:hAnsi="Calibri" w:cs="Calibri"/>
                <w:i/>
                <w:iCs/>
                <w:color w:val="000000"/>
                <w:sz w:val="18"/>
                <w:szCs w:val="18"/>
              </w:rPr>
              <w:t>weather and climate monitoring station</w:t>
            </w:r>
          </w:p>
        </w:tc>
        <w:tc>
          <w:tcPr>
            <w:tcW w:w="1710" w:type="dxa"/>
            <w:shd w:val="clear" w:color="auto" w:fill="auto"/>
          </w:tcPr>
          <w:p w14:paraId="38B4D564" w14:textId="5F3F8018" w:rsidR="003912BC" w:rsidRPr="00947401" w:rsidRDefault="00947401" w:rsidP="003912BC">
            <w:pPr>
              <w:spacing w:after="0" w:line="240" w:lineRule="auto"/>
              <w:jc w:val="both"/>
              <w:rPr>
                <w:rFonts w:ascii="Calibri" w:eastAsia="SimSun" w:hAnsi="Calibri" w:cs="Calibri"/>
                <w:bCs/>
                <w:i/>
                <w:sz w:val="18"/>
                <w:szCs w:val="18"/>
              </w:rPr>
            </w:pPr>
            <w:r w:rsidRPr="00947401">
              <w:rPr>
                <w:rFonts w:ascii="Calibri" w:eastAsia="SimSun" w:hAnsi="Calibri" w:cs="Calibri"/>
                <w:bCs/>
                <w:i/>
                <w:sz w:val="18"/>
                <w:szCs w:val="18"/>
              </w:rPr>
              <w:lastRenderedPageBreak/>
              <w:t>DHS / NCHM / DOW / DOID</w:t>
            </w:r>
          </w:p>
        </w:tc>
        <w:tc>
          <w:tcPr>
            <w:tcW w:w="1710" w:type="dxa"/>
            <w:shd w:val="clear" w:color="auto" w:fill="FFFFFF" w:themeFill="background1"/>
          </w:tcPr>
          <w:p w14:paraId="0C6B3C6A" w14:textId="2FC42B6B" w:rsidR="003912BC" w:rsidRPr="00947401" w:rsidRDefault="00947401" w:rsidP="003912BC">
            <w:pPr>
              <w:spacing w:after="0" w:line="240" w:lineRule="auto"/>
              <w:jc w:val="both"/>
              <w:rPr>
                <w:rFonts w:ascii="Calibri" w:eastAsia="SimSun" w:hAnsi="Calibri" w:cs="Calibri"/>
                <w:bCs/>
                <w:i/>
                <w:sz w:val="18"/>
                <w:szCs w:val="18"/>
              </w:rPr>
            </w:pPr>
            <w:r w:rsidRPr="00947401">
              <w:rPr>
                <w:rFonts w:ascii="Calibri" w:eastAsia="SimSun" w:hAnsi="Calibri" w:cs="Calibri"/>
                <w:bCs/>
                <w:i/>
                <w:sz w:val="18"/>
                <w:szCs w:val="18"/>
              </w:rPr>
              <w:t>Site visits</w:t>
            </w:r>
          </w:p>
        </w:tc>
        <w:tc>
          <w:tcPr>
            <w:tcW w:w="1799" w:type="dxa"/>
            <w:shd w:val="clear" w:color="auto" w:fill="FFFFFF" w:themeFill="background1"/>
          </w:tcPr>
          <w:p w14:paraId="1D0DC608" w14:textId="77777777" w:rsidR="00947401" w:rsidRPr="00947401" w:rsidRDefault="00947401" w:rsidP="00947401">
            <w:pPr>
              <w:pStyle w:val="NormalWeb"/>
              <w:numPr>
                <w:ilvl w:val="0"/>
                <w:numId w:val="83"/>
              </w:numPr>
              <w:spacing w:after="0"/>
              <w:textAlignment w:val="baseline"/>
              <w:rPr>
                <w:rFonts w:ascii="Calibri" w:hAnsi="Calibri" w:cs="Calibri"/>
                <w:i/>
                <w:iCs/>
                <w:color w:val="000000"/>
                <w:sz w:val="18"/>
                <w:szCs w:val="18"/>
              </w:rPr>
            </w:pPr>
            <w:r w:rsidRPr="00947401">
              <w:rPr>
                <w:rFonts w:ascii="Calibri" w:hAnsi="Calibri" w:cs="Calibri"/>
                <w:i/>
                <w:iCs/>
                <w:color w:val="000000"/>
                <w:sz w:val="18"/>
                <w:szCs w:val="18"/>
              </w:rPr>
              <w:t>0</w:t>
            </w:r>
          </w:p>
          <w:p w14:paraId="3472E3F8" w14:textId="77777777" w:rsidR="00947401" w:rsidRPr="00947401" w:rsidRDefault="00947401" w:rsidP="00947401">
            <w:pPr>
              <w:pStyle w:val="NormalWeb"/>
              <w:numPr>
                <w:ilvl w:val="0"/>
                <w:numId w:val="83"/>
              </w:numPr>
              <w:spacing w:after="0"/>
              <w:textAlignment w:val="baseline"/>
              <w:rPr>
                <w:rFonts w:ascii="Calibri" w:hAnsi="Calibri" w:cs="Calibri"/>
                <w:i/>
                <w:iCs/>
                <w:color w:val="000000"/>
                <w:sz w:val="18"/>
                <w:szCs w:val="18"/>
              </w:rPr>
            </w:pPr>
            <w:r w:rsidRPr="00947401">
              <w:rPr>
                <w:rFonts w:ascii="Calibri" w:hAnsi="Calibri" w:cs="Calibri"/>
                <w:i/>
                <w:iCs/>
                <w:color w:val="000000"/>
                <w:sz w:val="18"/>
                <w:szCs w:val="18"/>
              </w:rPr>
              <w:t>2</w:t>
            </w:r>
          </w:p>
          <w:p w14:paraId="08F9753E" w14:textId="40FE0F52" w:rsidR="003912BC" w:rsidRPr="00947401" w:rsidDel="003912BC" w:rsidRDefault="00947401" w:rsidP="00947401">
            <w:pPr>
              <w:pStyle w:val="NormalWeb"/>
              <w:numPr>
                <w:ilvl w:val="0"/>
                <w:numId w:val="83"/>
              </w:numPr>
              <w:spacing w:after="0"/>
              <w:textAlignment w:val="baseline"/>
              <w:rPr>
                <w:rFonts w:ascii="Calibri" w:hAnsi="Calibri" w:cs="Calibri"/>
                <w:i/>
                <w:iCs/>
                <w:color w:val="000000"/>
                <w:sz w:val="18"/>
                <w:szCs w:val="18"/>
              </w:rPr>
            </w:pPr>
            <w:r w:rsidRPr="00947401">
              <w:rPr>
                <w:rFonts w:ascii="Calibri" w:hAnsi="Calibri" w:cs="Calibri"/>
                <w:i/>
                <w:iCs/>
                <w:color w:val="000000"/>
                <w:sz w:val="18"/>
                <w:szCs w:val="18"/>
              </w:rPr>
              <w:t>2</w:t>
            </w:r>
          </w:p>
        </w:tc>
        <w:tc>
          <w:tcPr>
            <w:tcW w:w="1775" w:type="dxa"/>
            <w:shd w:val="clear" w:color="auto" w:fill="FFFFFF" w:themeFill="background1"/>
          </w:tcPr>
          <w:p w14:paraId="491790D1" w14:textId="77777777" w:rsidR="00947401" w:rsidRPr="00947401" w:rsidRDefault="00947401" w:rsidP="00947401">
            <w:pPr>
              <w:pStyle w:val="NormalWeb"/>
              <w:numPr>
                <w:ilvl w:val="0"/>
                <w:numId w:val="85"/>
              </w:numPr>
              <w:spacing w:after="0"/>
              <w:textAlignment w:val="baseline"/>
              <w:rPr>
                <w:rFonts w:ascii="Calibri" w:hAnsi="Calibri" w:cs="Calibri"/>
                <w:i/>
                <w:iCs/>
                <w:color w:val="000000"/>
                <w:sz w:val="18"/>
                <w:szCs w:val="18"/>
              </w:rPr>
            </w:pPr>
            <w:r w:rsidRPr="00947401">
              <w:rPr>
                <w:rFonts w:ascii="Calibri" w:hAnsi="Calibri" w:cs="Calibri"/>
                <w:i/>
                <w:iCs/>
                <w:color w:val="000000"/>
                <w:sz w:val="18"/>
                <w:szCs w:val="18"/>
              </w:rPr>
              <w:t>2</w:t>
            </w:r>
          </w:p>
          <w:p w14:paraId="281B6FA1" w14:textId="77777777" w:rsidR="00947401" w:rsidRPr="00947401" w:rsidRDefault="00947401" w:rsidP="00947401">
            <w:pPr>
              <w:pStyle w:val="NormalWeb"/>
              <w:numPr>
                <w:ilvl w:val="0"/>
                <w:numId w:val="85"/>
              </w:numPr>
              <w:spacing w:after="0"/>
              <w:textAlignment w:val="baseline"/>
              <w:rPr>
                <w:rFonts w:ascii="Calibri" w:hAnsi="Calibri" w:cs="Calibri"/>
                <w:i/>
                <w:iCs/>
                <w:color w:val="000000"/>
                <w:sz w:val="18"/>
                <w:szCs w:val="18"/>
              </w:rPr>
            </w:pPr>
            <w:r w:rsidRPr="00947401">
              <w:rPr>
                <w:rFonts w:ascii="Calibri" w:hAnsi="Calibri" w:cs="Calibri"/>
                <w:i/>
                <w:iCs/>
                <w:color w:val="000000"/>
                <w:sz w:val="18"/>
                <w:szCs w:val="18"/>
              </w:rPr>
              <w:t>4</w:t>
            </w:r>
          </w:p>
          <w:p w14:paraId="651390FB" w14:textId="3F9634D3" w:rsidR="003912BC" w:rsidRPr="00947401" w:rsidDel="003912BC" w:rsidRDefault="00947401" w:rsidP="00947401">
            <w:pPr>
              <w:pStyle w:val="NormalWeb"/>
              <w:numPr>
                <w:ilvl w:val="0"/>
                <w:numId w:val="85"/>
              </w:numPr>
              <w:spacing w:before="0" w:beforeAutospacing="0" w:after="0" w:afterAutospacing="0"/>
              <w:textAlignment w:val="baseline"/>
              <w:rPr>
                <w:rFonts w:ascii="Calibri" w:hAnsi="Calibri" w:cs="Calibri"/>
                <w:i/>
                <w:iCs/>
                <w:color w:val="000000"/>
                <w:sz w:val="18"/>
                <w:szCs w:val="18"/>
              </w:rPr>
            </w:pPr>
            <w:r w:rsidRPr="00947401">
              <w:rPr>
                <w:rFonts w:ascii="Calibri" w:hAnsi="Calibri" w:cs="Calibri"/>
                <w:i/>
                <w:iCs/>
                <w:color w:val="000000"/>
                <w:sz w:val="18"/>
                <w:szCs w:val="18"/>
              </w:rPr>
              <w:t>5</w:t>
            </w:r>
          </w:p>
        </w:tc>
        <w:tc>
          <w:tcPr>
            <w:tcW w:w="1843" w:type="dxa"/>
            <w:shd w:val="clear" w:color="auto" w:fill="FFFFFF" w:themeFill="background1"/>
          </w:tcPr>
          <w:p w14:paraId="3AADD5A2" w14:textId="6E388B0E" w:rsidR="003912BC" w:rsidRPr="003912BC" w:rsidRDefault="003912BC" w:rsidP="003912BC">
            <w:pPr>
              <w:spacing w:after="0" w:line="240" w:lineRule="auto"/>
              <w:jc w:val="both"/>
              <w:rPr>
                <w:rFonts w:ascii="Calibri" w:eastAsia="SimSun" w:hAnsi="Calibri" w:cs="Calibri"/>
                <w:i/>
                <w:sz w:val="18"/>
                <w:szCs w:val="18"/>
              </w:rPr>
            </w:pPr>
          </w:p>
        </w:tc>
        <w:tc>
          <w:tcPr>
            <w:tcW w:w="1784" w:type="dxa"/>
            <w:shd w:val="clear" w:color="auto" w:fill="FFFFFF" w:themeFill="background1"/>
          </w:tcPr>
          <w:p w14:paraId="39E989A2" w14:textId="77777777" w:rsidR="003912BC" w:rsidRPr="003912BC" w:rsidRDefault="003912BC" w:rsidP="003912BC">
            <w:pPr>
              <w:spacing w:after="0" w:line="240" w:lineRule="auto"/>
              <w:jc w:val="both"/>
              <w:rPr>
                <w:rFonts w:ascii="Calibri" w:eastAsia="SimSun" w:hAnsi="Calibri" w:cs="Calibri"/>
                <w:i/>
                <w:sz w:val="20"/>
                <w:szCs w:val="24"/>
              </w:rPr>
            </w:pPr>
          </w:p>
        </w:tc>
      </w:tr>
      <w:tr w:rsidR="003912BC" w:rsidRPr="00485F0E" w14:paraId="6720067A" w14:textId="77777777" w:rsidTr="0030472B">
        <w:trPr>
          <w:trHeight w:val="440"/>
        </w:trPr>
        <w:tc>
          <w:tcPr>
            <w:tcW w:w="1524" w:type="dxa"/>
            <w:vMerge/>
          </w:tcPr>
          <w:p w14:paraId="63249527" w14:textId="77777777" w:rsidR="003912BC" w:rsidRPr="008B3DAC" w:rsidRDefault="003912BC" w:rsidP="003912BC">
            <w:pPr>
              <w:spacing w:after="60" w:line="240" w:lineRule="auto"/>
              <w:jc w:val="both"/>
              <w:rPr>
                <w:rFonts w:ascii="Calibri" w:eastAsia="SimSun" w:hAnsi="Calibri" w:cs="Calibri"/>
                <w:b/>
                <w:bCs/>
                <w:sz w:val="18"/>
                <w:szCs w:val="18"/>
              </w:rPr>
            </w:pPr>
          </w:p>
        </w:tc>
        <w:tc>
          <w:tcPr>
            <w:tcW w:w="2250" w:type="dxa"/>
          </w:tcPr>
          <w:p w14:paraId="0D7AF75A" w14:textId="77777777" w:rsidR="003912BC" w:rsidRPr="005C5A47" w:rsidRDefault="003912BC" w:rsidP="003912BC">
            <w:pPr>
              <w:spacing w:after="0" w:line="240" w:lineRule="auto"/>
              <w:rPr>
                <w:rFonts w:ascii="Calibri" w:eastAsia="SimSun" w:hAnsi="Calibri" w:cs="Calibri"/>
                <w:i/>
                <w:iCs/>
                <w:sz w:val="18"/>
              </w:rPr>
            </w:pPr>
            <w:r>
              <w:rPr>
                <w:rFonts w:ascii="Calibri" w:eastAsia="SimSun" w:hAnsi="Calibri" w:cs="Calibri"/>
                <w:i/>
                <w:iCs/>
                <w:sz w:val="18"/>
              </w:rPr>
              <w:t>Number of climate-resilient technologies installed for buildings</w:t>
            </w:r>
          </w:p>
        </w:tc>
        <w:tc>
          <w:tcPr>
            <w:tcW w:w="1710" w:type="dxa"/>
          </w:tcPr>
          <w:p w14:paraId="416FE6AD" w14:textId="77777777" w:rsidR="003912BC" w:rsidRPr="003912BC" w:rsidRDefault="003912BC" w:rsidP="003912BC">
            <w:pPr>
              <w:spacing w:after="60" w:line="240" w:lineRule="auto"/>
              <w:jc w:val="both"/>
              <w:rPr>
                <w:rFonts w:ascii="Calibri" w:eastAsia="SimSun" w:hAnsi="Calibri" w:cs="Calibri"/>
                <w:bCs/>
                <w:i/>
                <w:sz w:val="18"/>
                <w:szCs w:val="18"/>
              </w:rPr>
            </w:pPr>
            <w:r w:rsidRPr="003912BC">
              <w:rPr>
                <w:rFonts w:ascii="Calibri" w:eastAsia="SimSun" w:hAnsi="Calibri" w:cs="Calibri"/>
                <w:bCs/>
                <w:i/>
                <w:sz w:val="18"/>
                <w:szCs w:val="18"/>
              </w:rPr>
              <w:t xml:space="preserve">DHS </w:t>
            </w:r>
          </w:p>
        </w:tc>
        <w:tc>
          <w:tcPr>
            <w:tcW w:w="1710" w:type="dxa"/>
          </w:tcPr>
          <w:p w14:paraId="7CF1506A" w14:textId="77777777" w:rsidR="003912BC" w:rsidRPr="003912BC" w:rsidRDefault="003912BC" w:rsidP="003912BC">
            <w:pPr>
              <w:spacing w:after="60" w:line="240" w:lineRule="auto"/>
              <w:jc w:val="both"/>
              <w:rPr>
                <w:rFonts w:ascii="Calibri" w:eastAsia="SimSun" w:hAnsi="Calibri" w:cs="Calibri"/>
                <w:bCs/>
                <w:i/>
                <w:sz w:val="18"/>
                <w:szCs w:val="18"/>
              </w:rPr>
            </w:pPr>
            <w:r w:rsidRPr="003912BC">
              <w:rPr>
                <w:rFonts w:ascii="Calibri" w:eastAsia="SimSun" w:hAnsi="Calibri" w:cs="Calibri"/>
                <w:bCs/>
                <w:i/>
                <w:sz w:val="18"/>
                <w:szCs w:val="18"/>
              </w:rPr>
              <w:t>0</w:t>
            </w:r>
          </w:p>
        </w:tc>
        <w:tc>
          <w:tcPr>
            <w:tcW w:w="1799" w:type="dxa"/>
          </w:tcPr>
          <w:p w14:paraId="50A6DCFB" w14:textId="77777777" w:rsidR="003912BC" w:rsidRPr="003912BC" w:rsidRDefault="003912BC" w:rsidP="003912BC">
            <w:pPr>
              <w:spacing w:after="60"/>
              <w:jc w:val="both"/>
              <w:rPr>
                <w:rFonts w:ascii="Calibri" w:hAnsi="Calibri" w:cs="Calibri"/>
                <w:bCs/>
                <w:i/>
                <w:sz w:val="18"/>
                <w:szCs w:val="18"/>
              </w:rPr>
            </w:pPr>
            <w:r w:rsidRPr="003912BC">
              <w:rPr>
                <w:rFonts w:ascii="Calibri" w:hAnsi="Calibri" w:cs="Calibri"/>
                <w:bCs/>
                <w:i/>
                <w:sz w:val="18"/>
                <w:szCs w:val="18"/>
              </w:rPr>
              <w:t>2</w:t>
            </w:r>
          </w:p>
        </w:tc>
        <w:tc>
          <w:tcPr>
            <w:tcW w:w="1775" w:type="dxa"/>
          </w:tcPr>
          <w:p w14:paraId="2C78675F" w14:textId="77777777" w:rsidR="003912BC" w:rsidRPr="003912BC" w:rsidRDefault="003912BC" w:rsidP="003912BC">
            <w:pPr>
              <w:spacing w:after="60"/>
              <w:jc w:val="both"/>
              <w:rPr>
                <w:rFonts w:ascii="Calibri" w:hAnsi="Calibri" w:cs="Calibri"/>
                <w:i/>
                <w:sz w:val="20"/>
              </w:rPr>
            </w:pPr>
            <w:r w:rsidRPr="003912BC">
              <w:rPr>
                <w:rFonts w:ascii="Calibri" w:hAnsi="Calibri" w:cs="Calibri"/>
                <w:i/>
                <w:sz w:val="20"/>
              </w:rPr>
              <w:t>6</w:t>
            </w:r>
          </w:p>
        </w:tc>
        <w:tc>
          <w:tcPr>
            <w:tcW w:w="1843" w:type="dxa"/>
          </w:tcPr>
          <w:p w14:paraId="2222675A" w14:textId="77777777" w:rsidR="003912BC" w:rsidRPr="003912BC" w:rsidRDefault="003912BC" w:rsidP="003912BC">
            <w:pPr>
              <w:spacing w:after="60" w:line="240" w:lineRule="auto"/>
              <w:jc w:val="both"/>
              <w:rPr>
                <w:rFonts w:ascii="Calibri" w:eastAsia="SimSun" w:hAnsi="Calibri" w:cs="Calibri"/>
                <w:i/>
                <w:sz w:val="20"/>
                <w:szCs w:val="24"/>
              </w:rPr>
            </w:pPr>
            <w:r w:rsidRPr="003912BC">
              <w:rPr>
                <w:rFonts w:ascii="Calibri" w:eastAsia="SimSun" w:hAnsi="Calibri" w:cs="Calibri"/>
                <w:i/>
                <w:sz w:val="20"/>
                <w:szCs w:val="24"/>
              </w:rPr>
              <w:t>Site visits</w:t>
            </w:r>
          </w:p>
        </w:tc>
        <w:tc>
          <w:tcPr>
            <w:tcW w:w="1784" w:type="dxa"/>
          </w:tcPr>
          <w:p w14:paraId="1CE3B83F" w14:textId="77777777" w:rsidR="003912BC" w:rsidRPr="00485F0E" w:rsidRDefault="003912BC" w:rsidP="003912BC">
            <w:pPr>
              <w:spacing w:after="60" w:line="240" w:lineRule="auto"/>
              <w:jc w:val="both"/>
              <w:rPr>
                <w:rFonts w:ascii="Calibri" w:eastAsia="SimSun" w:hAnsi="Calibri" w:cs="Calibri"/>
                <w:i/>
                <w:sz w:val="20"/>
                <w:szCs w:val="24"/>
                <w:highlight w:val="yellow"/>
              </w:rPr>
            </w:pPr>
          </w:p>
        </w:tc>
      </w:tr>
      <w:tr w:rsidR="003912BC" w:rsidRPr="00485F0E" w14:paraId="2501C207" w14:textId="77777777" w:rsidTr="0030472B">
        <w:trPr>
          <w:trHeight w:val="530"/>
        </w:trPr>
        <w:tc>
          <w:tcPr>
            <w:tcW w:w="1524" w:type="dxa"/>
            <w:shd w:val="clear" w:color="auto" w:fill="auto"/>
          </w:tcPr>
          <w:p w14:paraId="52A55BFF" w14:textId="77777777" w:rsidR="003912BC" w:rsidRPr="008B3DAC" w:rsidRDefault="003912BC" w:rsidP="003912BC">
            <w:pPr>
              <w:spacing w:after="60" w:line="240" w:lineRule="auto"/>
              <w:rPr>
                <w:rFonts w:ascii="Calibri" w:eastAsia="SimSun" w:hAnsi="Calibri" w:cs="Calibri"/>
                <w:b/>
                <w:bCs/>
                <w:sz w:val="18"/>
                <w:szCs w:val="18"/>
              </w:rPr>
            </w:pPr>
            <w:r w:rsidRPr="008B3DAC">
              <w:rPr>
                <w:rFonts w:ascii="Calibri" w:eastAsia="SimSun" w:hAnsi="Calibri" w:cs="Calibri"/>
                <w:b/>
                <w:bCs/>
                <w:sz w:val="18"/>
                <w:szCs w:val="18"/>
              </w:rPr>
              <w:t xml:space="preserve">Outputs to achieve Outcome </w:t>
            </w:r>
            <w:r>
              <w:rPr>
                <w:rFonts w:ascii="Calibri" w:eastAsia="SimSun" w:hAnsi="Calibri" w:cs="Calibri"/>
                <w:b/>
                <w:bCs/>
                <w:sz w:val="18"/>
                <w:szCs w:val="18"/>
              </w:rPr>
              <w:t>2</w:t>
            </w:r>
          </w:p>
        </w:tc>
        <w:tc>
          <w:tcPr>
            <w:tcW w:w="9244" w:type="dxa"/>
            <w:gridSpan w:val="5"/>
          </w:tcPr>
          <w:p w14:paraId="2CC73222" w14:textId="77777777" w:rsidR="003912BC" w:rsidRDefault="003912BC" w:rsidP="003912BC">
            <w:pPr>
              <w:spacing w:after="60" w:line="240" w:lineRule="auto"/>
              <w:jc w:val="both"/>
              <w:rPr>
                <w:rFonts w:ascii="Calibri" w:eastAsia="SimSun" w:hAnsi="Calibri" w:cs="Calibri"/>
                <w:bCs/>
                <w:i/>
                <w:sz w:val="18"/>
                <w:szCs w:val="18"/>
              </w:rPr>
            </w:pPr>
            <w:r>
              <w:rPr>
                <w:rFonts w:ascii="Calibri" w:eastAsia="SimSun" w:hAnsi="Calibri" w:cs="Calibri"/>
                <w:bCs/>
                <w:i/>
                <w:sz w:val="18"/>
                <w:szCs w:val="18"/>
              </w:rPr>
              <w:t xml:space="preserve">Output 2.1: </w:t>
            </w:r>
            <w:r w:rsidRPr="00A83DA8">
              <w:rPr>
                <w:rFonts w:ascii="Calibri" w:eastAsia="SimSun" w:hAnsi="Calibri" w:cs="Calibri"/>
                <w:bCs/>
                <w:i/>
                <w:sz w:val="18"/>
                <w:szCs w:val="18"/>
              </w:rPr>
              <w:t>Climate-proofing features for the key sections of the water and stormwater management systems introduced to ensure flood risk management, safe and uninterrupted water supply and business continuity in critical urban areas</w:t>
            </w:r>
          </w:p>
          <w:p w14:paraId="70DB1CCA" w14:textId="77777777" w:rsidR="003912BC" w:rsidRDefault="003912BC" w:rsidP="003912BC">
            <w:pPr>
              <w:spacing w:after="60" w:line="240" w:lineRule="auto"/>
              <w:jc w:val="both"/>
              <w:rPr>
                <w:rFonts w:ascii="Calibri" w:eastAsia="SimSun" w:hAnsi="Calibri" w:cs="Calibri"/>
                <w:bCs/>
                <w:i/>
                <w:sz w:val="18"/>
                <w:szCs w:val="18"/>
              </w:rPr>
            </w:pPr>
            <w:r>
              <w:rPr>
                <w:rFonts w:ascii="Calibri" w:eastAsia="SimSun" w:hAnsi="Calibri" w:cs="Calibri"/>
                <w:bCs/>
                <w:i/>
                <w:sz w:val="18"/>
                <w:szCs w:val="18"/>
              </w:rPr>
              <w:t xml:space="preserve">Output 2.2: </w:t>
            </w:r>
            <w:r w:rsidRPr="00A83DA8">
              <w:rPr>
                <w:rFonts w:ascii="Calibri" w:eastAsia="SimSun" w:hAnsi="Calibri" w:cs="Calibri"/>
                <w:bCs/>
                <w:i/>
                <w:sz w:val="18"/>
                <w:szCs w:val="18"/>
              </w:rPr>
              <w:t>Ecosystem and NbS developed and implemented to adapt to floods, heat-island effect, and landslide and to enrich water sources, natural streams and catchments for improved infiltration, restoration and recharge</w:t>
            </w:r>
          </w:p>
          <w:p w14:paraId="20EC5471" w14:textId="77777777" w:rsidR="003912BC" w:rsidRDefault="003912BC" w:rsidP="003912BC">
            <w:pPr>
              <w:spacing w:after="60" w:line="240" w:lineRule="auto"/>
              <w:jc w:val="both"/>
              <w:rPr>
                <w:rFonts w:ascii="Calibri" w:eastAsia="SimSun" w:hAnsi="Calibri" w:cs="Calibri"/>
                <w:bCs/>
                <w:i/>
                <w:sz w:val="18"/>
                <w:szCs w:val="18"/>
              </w:rPr>
            </w:pPr>
            <w:r>
              <w:rPr>
                <w:rFonts w:ascii="Calibri" w:eastAsia="SimSun" w:hAnsi="Calibri" w:cs="Calibri"/>
                <w:bCs/>
                <w:i/>
                <w:sz w:val="18"/>
                <w:szCs w:val="18"/>
              </w:rPr>
              <w:t xml:space="preserve">Output 2.3: </w:t>
            </w:r>
            <w:r w:rsidRPr="00A83DA8">
              <w:rPr>
                <w:rFonts w:ascii="Calibri" w:eastAsia="SimSun" w:hAnsi="Calibri" w:cs="Calibri"/>
                <w:bCs/>
                <w:i/>
                <w:sz w:val="18"/>
                <w:szCs w:val="18"/>
              </w:rPr>
              <w:t>Measures to increase climate resilience of buildings and design of urban spaces introduced</w:t>
            </w:r>
          </w:p>
          <w:p w14:paraId="25702BA0" w14:textId="77777777" w:rsidR="003912BC" w:rsidRPr="00485F0E" w:rsidRDefault="003912BC" w:rsidP="003912BC">
            <w:pPr>
              <w:spacing w:after="60" w:line="240" w:lineRule="auto"/>
              <w:jc w:val="both"/>
              <w:rPr>
                <w:rFonts w:ascii="Calibri" w:eastAsia="SimSun" w:hAnsi="Calibri" w:cs="Calibri"/>
                <w:bCs/>
                <w:i/>
                <w:sz w:val="18"/>
                <w:szCs w:val="18"/>
                <w:highlight w:val="yellow"/>
              </w:rPr>
            </w:pPr>
            <w:r>
              <w:rPr>
                <w:rFonts w:ascii="Calibri" w:eastAsia="SimSun" w:hAnsi="Calibri" w:cs="Calibri"/>
                <w:bCs/>
                <w:i/>
                <w:sz w:val="18"/>
                <w:szCs w:val="18"/>
              </w:rPr>
              <w:t xml:space="preserve">Output 2.4: </w:t>
            </w:r>
            <w:r w:rsidRPr="00A83DA8">
              <w:rPr>
                <w:rFonts w:ascii="Calibri" w:eastAsia="SimSun" w:hAnsi="Calibri" w:cs="Calibri"/>
                <w:bCs/>
                <w:i/>
                <w:sz w:val="18"/>
                <w:szCs w:val="18"/>
              </w:rPr>
              <w:t>Ancillary rainfall threshold-based flood EWS developed on critical tributaries and integrated with the existing centralized hydro-met data management system (CDMS) of NCHM</w:t>
            </w:r>
          </w:p>
        </w:tc>
        <w:tc>
          <w:tcPr>
            <w:tcW w:w="1843" w:type="dxa"/>
          </w:tcPr>
          <w:p w14:paraId="5B4651EB" w14:textId="77777777" w:rsidR="003912BC" w:rsidRPr="00485F0E" w:rsidRDefault="003912BC" w:rsidP="003912BC">
            <w:pPr>
              <w:spacing w:after="60" w:line="240" w:lineRule="auto"/>
              <w:jc w:val="both"/>
              <w:rPr>
                <w:rFonts w:ascii="Calibri" w:eastAsia="SimSun" w:hAnsi="Calibri" w:cs="Calibri"/>
                <w:bCs/>
                <w:i/>
                <w:sz w:val="18"/>
                <w:szCs w:val="18"/>
                <w:highlight w:val="yellow"/>
              </w:rPr>
            </w:pPr>
          </w:p>
        </w:tc>
        <w:tc>
          <w:tcPr>
            <w:tcW w:w="1784" w:type="dxa"/>
          </w:tcPr>
          <w:p w14:paraId="33C19870" w14:textId="77777777" w:rsidR="003912BC" w:rsidRPr="00485F0E" w:rsidRDefault="003912BC" w:rsidP="003912BC">
            <w:pPr>
              <w:spacing w:after="60" w:line="240" w:lineRule="auto"/>
              <w:jc w:val="both"/>
              <w:rPr>
                <w:rFonts w:ascii="Calibri" w:eastAsia="SimSun" w:hAnsi="Calibri" w:cs="Calibri"/>
                <w:bCs/>
                <w:i/>
                <w:sz w:val="18"/>
                <w:szCs w:val="18"/>
                <w:highlight w:val="yellow"/>
              </w:rPr>
            </w:pPr>
          </w:p>
        </w:tc>
      </w:tr>
      <w:tr w:rsidR="003912BC" w:rsidRPr="00485F0E" w14:paraId="50B0F194" w14:textId="77777777" w:rsidTr="0030472B">
        <w:trPr>
          <w:trHeight w:val="620"/>
        </w:trPr>
        <w:tc>
          <w:tcPr>
            <w:tcW w:w="1524" w:type="dxa"/>
            <w:shd w:val="clear" w:color="auto" w:fill="E7E6E6" w:themeFill="background2"/>
          </w:tcPr>
          <w:p w14:paraId="4F7D4901" w14:textId="77777777" w:rsidR="003912BC" w:rsidRPr="008B3DAC" w:rsidRDefault="003912BC" w:rsidP="003912BC">
            <w:pPr>
              <w:spacing w:after="60" w:line="240" w:lineRule="auto"/>
              <w:jc w:val="both"/>
              <w:rPr>
                <w:rFonts w:ascii="Calibri" w:eastAsia="SimSun" w:hAnsi="Calibri" w:cs="Calibri"/>
                <w:b/>
                <w:bCs/>
                <w:sz w:val="18"/>
                <w:szCs w:val="18"/>
              </w:rPr>
            </w:pPr>
            <w:r w:rsidRPr="008B3DAC">
              <w:rPr>
                <w:rFonts w:ascii="Calibri" w:eastAsia="SimSun" w:hAnsi="Calibri" w:cs="Calibri"/>
                <w:b/>
                <w:bCs/>
                <w:sz w:val="18"/>
                <w:szCs w:val="18"/>
              </w:rPr>
              <w:t xml:space="preserve">Project component 3 </w:t>
            </w:r>
          </w:p>
        </w:tc>
        <w:tc>
          <w:tcPr>
            <w:tcW w:w="9244" w:type="dxa"/>
            <w:gridSpan w:val="5"/>
            <w:shd w:val="clear" w:color="auto" w:fill="E7E6E6" w:themeFill="background2"/>
          </w:tcPr>
          <w:p w14:paraId="146689A0" w14:textId="77777777" w:rsidR="003912BC" w:rsidRPr="00485F0E" w:rsidRDefault="003912BC" w:rsidP="003912BC">
            <w:pPr>
              <w:spacing w:after="60" w:line="240" w:lineRule="auto"/>
              <w:jc w:val="both"/>
              <w:rPr>
                <w:rFonts w:ascii="Calibri" w:eastAsia="SimSun" w:hAnsi="Calibri" w:cs="Calibri"/>
                <w:i/>
                <w:iCs/>
                <w:sz w:val="18"/>
                <w:szCs w:val="18"/>
                <w:highlight w:val="yellow"/>
              </w:rPr>
            </w:pPr>
            <w:r w:rsidRPr="00A74529">
              <w:rPr>
                <w:rFonts w:ascii="Calibri" w:eastAsia="SimSun" w:hAnsi="Calibri" w:cs="Calibri"/>
                <w:i/>
                <w:iCs/>
                <w:sz w:val="18"/>
                <w:szCs w:val="18"/>
              </w:rPr>
              <w:t>Knowledge management, gender-responsive monitoring and evaluation</w:t>
            </w:r>
          </w:p>
        </w:tc>
        <w:tc>
          <w:tcPr>
            <w:tcW w:w="1843" w:type="dxa"/>
            <w:shd w:val="clear" w:color="auto" w:fill="E7E6E6" w:themeFill="background2"/>
          </w:tcPr>
          <w:p w14:paraId="3CBA85EF" w14:textId="77777777" w:rsidR="003912BC" w:rsidRPr="00485F0E" w:rsidRDefault="003912BC" w:rsidP="003912BC">
            <w:pPr>
              <w:spacing w:after="60" w:line="240" w:lineRule="auto"/>
              <w:jc w:val="both"/>
              <w:rPr>
                <w:rFonts w:ascii="Calibri" w:eastAsia="SimSun" w:hAnsi="Calibri" w:cs="Calibri"/>
                <w:i/>
                <w:iCs/>
                <w:sz w:val="18"/>
                <w:szCs w:val="18"/>
                <w:highlight w:val="yellow"/>
              </w:rPr>
            </w:pPr>
          </w:p>
        </w:tc>
        <w:tc>
          <w:tcPr>
            <w:tcW w:w="1784" w:type="dxa"/>
            <w:shd w:val="clear" w:color="auto" w:fill="E7E6E6" w:themeFill="background2"/>
          </w:tcPr>
          <w:p w14:paraId="5AB0EE40" w14:textId="77777777" w:rsidR="003912BC" w:rsidRPr="00485F0E" w:rsidRDefault="003912BC" w:rsidP="003912BC">
            <w:pPr>
              <w:spacing w:after="60" w:line="240" w:lineRule="auto"/>
              <w:jc w:val="both"/>
              <w:rPr>
                <w:rFonts w:ascii="Calibri" w:eastAsia="SimSun" w:hAnsi="Calibri" w:cs="Calibri"/>
                <w:i/>
                <w:iCs/>
                <w:sz w:val="18"/>
                <w:szCs w:val="18"/>
                <w:highlight w:val="yellow"/>
              </w:rPr>
            </w:pPr>
          </w:p>
        </w:tc>
      </w:tr>
      <w:tr w:rsidR="00947401" w:rsidRPr="00485F0E" w14:paraId="688DB643" w14:textId="77777777" w:rsidTr="0030472B">
        <w:trPr>
          <w:trHeight w:val="620"/>
        </w:trPr>
        <w:tc>
          <w:tcPr>
            <w:tcW w:w="1524" w:type="dxa"/>
            <w:vMerge w:val="restart"/>
            <w:shd w:val="clear" w:color="auto" w:fill="auto"/>
          </w:tcPr>
          <w:p w14:paraId="2F309CEC" w14:textId="77777777" w:rsidR="00947401" w:rsidRPr="008B3DAC" w:rsidRDefault="00947401" w:rsidP="00947401">
            <w:pPr>
              <w:spacing w:after="60" w:line="240" w:lineRule="auto"/>
              <w:jc w:val="both"/>
              <w:rPr>
                <w:rFonts w:ascii="Calibri" w:eastAsia="SimSun" w:hAnsi="Calibri" w:cs="Calibri"/>
                <w:b/>
                <w:bCs/>
                <w:sz w:val="18"/>
                <w:szCs w:val="18"/>
              </w:rPr>
            </w:pPr>
            <w:r w:rsidRPr="008B3DAC">
              <w:rPr>
                <w:rFonts w:ascii="Calibri" w:eastAsia="SimSun" w:hAnsi="Calibri" w:cs="Calibri"/>
                <w:b/>
                <w:bCs/>
                <w:sz w:val="18"/>
                <w:szCs w:val="18"/>
              </w:rPr>
              <w:t xml:space="preserve">Outcome </w:t>
            </w:r>
            <w:r>
              <w:rPr>
                <w:rFonts w:ascii="Calibri" w:eastAsia="SimSun" w:hAnsi="Calibri" w:cs="Calibri"/>
                <w:b/>
                <w:bCs/>
                <w:sz w:val="18"/>
                <w:szCs w:val="18"/>
              </w:rPr>
              <w:t>3 (</w:t>
            </w:r>
            <w:r w:rsidRPr="00A85710">
              <w:rPr>
                <w:rFonts w:ascii="Calibri" w:eastAsia="SimSun" w:hAnsi="Calibri" w:cs="Calibri"/>
                <w:b/>
                <w:bCs/>
                <w:sz w:val="18"/>
                <w:szCs w:val="18"/>
              </w:rPr>
              <w:t>Outcome 3: Gender responsive knowledge and communication products developed and platforms instituted to analyze and disseminate best practices and project lesso</w:t>
            </w:r>
            <w:r>
              <w:rPr>
                <w:rFonts w:ascii="Calibri" w:eastAsia="SimSun" w:hAnsi="Calibri" w:cs="Calibri"/>
                <w:b/>
                <w:bCs/>
                <w:sz w:val="18"/>
                <w:szCs w:val="18"/>
              </w:rPr>
              <w:t>n)</w:t>
            </w:r>
          </w:p>
          <w:p w14:paraId="7700E19F" w14:textId="77777777" w:rsidR="00947401" w:rsidRPr="008B3DAC" w:rsidRDefault="00947401" w:rsidP="00947401">
            <w:pPr>
              <w:spacing w:after="60" w:line="240" w:lineRule="auto"/>
              <w:jc w:val="both"/>
              <w:rPr>
                <w:rFonts w:ascii="Calibri" w:eastAsia="SimSun" w:hAnsi="Calibri" w:cs="Calibri"/>
                <w:b/>
                <w:bCs/>
                <w:sz w:val="18"/>
                <w:szCs w:val="18"/>
              </w:rPr>
            </w:pPr>
          </w:p>
          <w:p w14:paraId="77DC936F" w14:textId="77777777" w:rsidR="00947401" w:rsidRPr="008B3DAC" w:rsidRDefault="00947401" w:rsidP="00947401">
            <w:pPr>
              <w:spacing w:after="60" w:line="240" w:lineRule="auto"/>
              <w:jc w:val="both"/>
              <w:rPr>
                <w:rFonts w:ascii="Calibri" w:eastAsia="SimSun" w:hAnsi="Calibri" w:cs="Calibri"/>
                <w:b/>
                <w:bCs/>
                <w:sz w:val="18"/>
                <w:szCs w:val="18"/>
              </w:rPr>
            </w:pPr>
          </w:p>
        </w:tc>
        <w:tc>
          <w:tcPr>
            <w:tcW w:w="2250" w:type="dxa"/>
          </w:tcPr>
          <w:p w14:paraId="64110122" w14:textId="05C6D1FD" w:rsidR="00947401" w:rsidRPr="00FD752A" w:rsidRDefault="00947401" w:rsidP="00947401">
            <w:pPr>
              <w:spacing w:after="60" w:line="240" w:lineRule="auto"/>
              <w:rPr>
                <w:rFonts w:ascii="Calibri" w:eastAsia="SimSun" w:hAnsi="Calibri" w:cs="Calibri"/>
                <w:bCs/>
                <w:i/>
                <w:sz w:val="18"/>
                <w:szCs w:val="18"/>
              </w:rPr>
            </w:pPr>
            <w:r w:rsidRPr="00FD752A">
              <w:rPr>
                <w:rFonts w:ascii="Calibri" w:eastAsia="SimSun" w:hAnsi="Calibri" w:cs="Calibri"/>
                <w:bCs/>
                <w:i/>
                <w:sz w:val="18"/>
                <w:szCs w:val="18"/>
              </w:rPr>
              <w:t>Number of knowledge products</w:t>
            </w:r>
            <w:r>
              <w:rPr>
                <w:rFonts w:ascii="Calibri" w:eastAsia="SimSun" w:hAnsi="Calibri" w:cs="Calibri"/>
                <w:bCs/>
                <w:i/>
                <w:sz w:val="18"/>
                <w:szCs w:val="18"/>
              </w:rPr>
              <w:t xml:space="preserve"> including </w:t>
            </w:r>
            <w:r w:rsidRPr="00947401">
              <w:rPr>
                <w:rFonts w:ascii="Calibri" w:eastAsia="SimSun" w:hAnsi="Calibri" w:cs="Calibri"/>
                <w:bCs/>
                <w:i/>
                <w:sz w:val="18"/>
                <w:szCs w:val="18"/>
              </w:rPr>
              <w:t xml:space="preserve">case studies, investment return analysis, stories, audio-visuals </w:t>
            </w:r>
            <w:r w:rsidRPr="00FD752A">
              <w:rPr>
                <w:rFonts w:ascii="Calibri" w:eastAsia="SimSun" w:hAnsi="Calibri" w:cs="Calibri"/>
                <w:bCs/>
                <w:i/>
                <w:sz w:val="18"/>
                <w:szCs w:val="18"/>
              </w:rPr>
              <w:t xml:space="preserve"> generated and disseminated</w:t>
            </w:r>
          </w:p>
        </w:tc>
        <w:tc>
          <w:tcPr>
            <w:tcW w:w="1710" w:type="dxa"/>
          </w:tcPr>
          <w:p w14:paraId="7B656045" w14:textId="15250FDE" w:rsidR="00947401" w:rsidRPr="00947401" w:rsidRDefault="00947401" w:rsidP="00947401">
            <w:pPr>
              <w:spacing w:after="60" w:line="240" w:lineRule="auto"/>
              <w:jc w:val="both"/>
              <w:rPr>
                <w:rFonts w:ascii="Calibri" w:eastAsia="SimSun" w:hAnsi="Calibri" w:cs="Calibri"/>
                <w:bCs/>
                <w:i/>
                <w:iCs/>
                <w:sz w:val="18"/>
                <w:szCs w:val="18"/>
                <w:highlight w:val="yellow"/>
              </w:rPr>
            </w:pPr>
            <w:r w:rsidRPr="00947401">
              <w:rPr>
                <w:i/>
                <w:iCs/>
                <w:sz w:val="18"/>
                <w:szCs w:val="18"/>
              </w:rPr>
              <w:t>PMU</w:t>
            </w:r>
          </w:p>
        </w:tc>
        <w:tc>
          <w:tcPr>
            <w:tcW w:w="1710" w:type="dxa"/>
          </w:tcPr>
          <w:p w14:paraId="7B2B3EFC" w14:textId="70E72DFA" w:rsidR="00947401" w:rsidRPr="00947401" w:rsidRDefault="00947401" w:rsidP="00947401">
            <w:pPr>
              <w:spacing w:after="60" w:line="240" w:lineRule="auto"/>
              <w:jc w:val="both"/>
              <w:rPr>
                <w:rFonts w:ascii="Calibri" w:eastAsia="SimSun" w:hAnsi="Calibri" w:cs="Calibri"/>
                <w:bCs/>
                <w:i/>
                <w:iCs/>
                <w:sz w:val="18"/>
                <w:szCs w:val="18"/>
                <w:highlight w:val="yellow"/>
              </w:rPr>
            </w:pPr>
            <w:r w:rsidRPr="00947401">
              <w:rPr>
                <w:i/>
                <w:iCs/>
                <w:sz w:val="18"/>
                <w:szCs w:val="18"/>
              </w:rPr>
              <w:t>0</w:t>
            </w:r>
          </w:p>
        </w:tc>
        <w:tc>
          <w:tcPr>
            <w:tcW w:w="1799" w:type="dxa"/>
          </w:tcPr>
          <w:p w14:paraId="451C3691" w14:textId="6FDBC6BB" w:rsidR="00947401" w:rsidRPr="00947401" w:rsidRDefault="00947401" w:rsidP="00947401">
            <w:pPr>
              <w:spacing w:after="60" w:line="240" w:lineRule="auto"/>
              <w:jc w:val="both"/>
              <w:rPr>
                <w:rFonts w:ascii="Calibri" w:eastAsia="SimSun" w:hAnsi="Calibri" w:cs="Calibri"/>
                <w:bCs/>
                <w:i/>
                <w:iCs/>
                <w:sz w:val="18"/>
                <w:szCs w:val="18"/>
                <w:highlight w:val="yellow"/>
              </w:rPr>
            </w:pPr>
            <w:r w:rsidRPr="00947401">
              <w:rPr>
                <w:i/>
                <w:iCs/>
                <w:sz w:val="18"/>
                <w:szCs w:val="18"/>
              </w:rPr>
              <w:t>10</w:t>
            </w:r>
          </w:p>
        </w:tc>
        <w:tc>
          <w:tcPr>
            <w:tcW w:w="1775" w:type="dxa"/>
          </w:tcPr>
          <w:p w14:paraId="66663D9A" w14:textId="5D63D7F6" w:rsidR="00947401" w:rsidRPr="00947401" w:rsidRDefault="00947401" w:rsidP="00947401">
            <w:pPr>
              <w:spacing w:after="60" w:line="240" w:lineRule="auto"/>
              <w:jc w:val="both"/>
              <w:rPr>
                <w:rFonts w:ascii="Calibri" w:eastAsia="SimSun" w:hAnsi="Calibri" w:cs="Calibri"/>
                <w:i/>
                <w:iCs/>
                <w:sz w:val="18"/>
                <w:szCs w:val="18"/>
                <w:highlight w:val="yellow"/>
              </w:rPr>
            </w:pPr>
            <w:r w:rsidRPr="00947401">
              <w:rPr>
                <w:i/>
                <w:iCs/>
                <w:sz w:val="18"/>
                <w:szCs w:val="18"/>
              </w:rPr>
              <w:t>20</w:t>
            </w:r>
          </w:p>
        </w:tc>
        <w:tc>
          <w:tcPr>
            <w:tcW w:w="1843" w:type="dxa"/>
          </w:tcPr>
          <w:p w14:paraId="7B56307B" w14:textId="22CC6E49" w:rsidR="00947401" w:rsidRPr="005C5A47" w:rsidRDefault="00947401" w:rsidP="00947401">
            <w:pPr>
              <w:spacing w:after="60" w:line="240" w:lineRule="auto"/>
              <w:jc w:val="both"/>
              <w:rPr>
                <w:rFonts w:ascii="Calibri" w:eastAsia="SimSun" w:hAnsi="Calibri" w:cs="Calibri"/>
                <w:i/>
                <w:sz w:val="18"/>
                <w:highlight w:val="yellow"/>
              </w:rPr>
            </w:pPr>
            <w:r w:rsidRPr="00947401">
              <w:rPr>
                <w:rFonts w:ascii="Calibri" w:eastAsia="SimSun" w:hAnsi="Calibri" w:cs="Calibri"/>
                <w:i/>
                <w:sz w:val="18"/>
              </w:rPr>
              <w:t>Project records / publication</w:t>
            </w:r>
          </w:p>
        </w:tc>
        <w:tc>
          <w:tcPr>
            <w:tcW w:w="1784" w:type="dxa"/>
          </w:tcPr>
          <w:p w14:paraId="348EE255" w14:textId="77777777" w:rsidR="00947401" w:rsidRPr="00485F0E" w:rsidRDefault="00947401" w:rsidP="00947401">
            <w:pPr>
              <w:spacing w:after="60" w:line="240" w:lineRule="auto"/>
              <w:jc w:val="both"/>
              <w:rPr>
                <w:rFonts w:ascii="Calibri" w:eastAsia="SimSun" w:hAnsi="Calibri" w:cs="Calibri"/>
                <w:i/>
                <w:sz w:val="20"/>
                <w:szCs w:val="24"/>
                <w:highlight w:val="yellow"/>
              </w:rPr>
            </w:pPr>
          </w:p>
        </w:tc>
      </w:tr>
      <w:tr w:rsidR="00947401" w:rsidRPr="00485F0E" w14:paraId="521BC4EA" w14:textId="77777777" w:rsidTr="0030472B">
        <w:trPr>
          <w:trHeight w:val="2474"/>
        </w:trPr>
        <w:tc>
          <w:tcPr>
            <w:tcW w:w="1524" w:type="dxa"/>
            <w:vMerge/>
          </w:tcPr>
          <w:p w14:paraId="1F960AF3" w14:textId="77777777" w:rsidR="00947401" w:rsidRPr="008B3DAC" w:rsidRDefault="00947401" w:rsidP="00947401">
            <w:pPr>
              <w:spacing w:after="60" w:line="240" w:lineRule="auto"/>
              <w:jc w:val="both"/>
              <w:rPr>
                <w:rFonts w:ascii="Calibri" w:eastAsia="SimSun" w:hAnsi="Calibri" w:cs="Calibri"/>
                <w:b/>
                <w:bCs/>
                <w:sz w:val="18"/>
                <w:szCs w:val="18"/>
              </w:rPr>
            </w:pPr>
          </w:p>
        </w:tc>
        <w:tc>
          <w:tcPr>
            <w:tcW w:w="2250" w:type="dxa"/>
            <w:tcBorders>
              <w:top w:val="single" w:sz="4" w:space="0" w:color="auto"/>
              <w:left w:val="single" w:sz="4" w:space="0" w:color="auto"/>
              <w:bottom w:val="single" w:sz="4" w:space="0" w:color="auto"/>
              <w:right w:val="single" w:sz="4" w:space="0" w:color="auto"/>
            </w:tcBorders>
          </w:tcPr>
          <w:p w14:paraId="5A2EC140" w14:textId="77777777" w:rsidR="00947401" w:rsidRPr="00FD752A" w:rsidRDefault="00947401" w:rsidP="00947401">
            <w:pPr>
              <w:spacing w:after="60" w:line="240" w:lineRule="auto"/>
              <w:rPr>
                <w:rFonts w:ascii="Calibri" w:eastAsia="SimSun" w:hAnsi="Calibri" w:cs="Calibri"/>
                <w:i/>
                <w:iCs/>
                <w:sz w:val="18"/>
                <w:szCs w:val="18"/>
              </w:rPr>
            </w:pPr>
            <w:r w:rsidRPr="56A86AB0">
              <w:rPr>
                <w:rFonts w:ascii="Calibri" w:eastAsia="SimSun" w:hAnsi="Calibri" w:cs="Calibri"/>
                <w:i/>
                <w:iCs/>
                <w:sz w:val="18"/>
                <w:szCs w:val="18"/>
              </w:rPr>
              <w:t>Number of people sensitized and</w:t>
            </w:r>
            <w:r>
              <w:rPr>
                <w:rFonts w:ascii="Calibri" w:eastAsia="SimSun" w:hAnsi="Calibri" w:cs="Calibri"/>
                <w:i/>
                <w:iCs/>
                <w:sz w:val="18"/>
                <w:szCs w:val="18"/>
              </w:rPr>
              <w:t xml:space="preserve"> </w:t>
            </w:r>
            <w:r w:rsidRPr="56A86AB0">
              <w:rPr>
                <w:rFonts w:ascii="Calibri" w:eastAsia="SimSun" w:hAnsi="Calibri" w:cs="Calibri"/>
                <w:i/>
                <w:iCs/>
                <w:sz w:val="18"/>
                <w:szCs w:val="18"/>
              </w:rPr>
              <w:t>informed about NbS through ECRUL communication and dissemination activities</w:t>
            </w:r>
          </w:p>
        </w:tc>
        <w:tc>
          <w:tcPr>
            <w:tcW w:w="1710" w:type="dxa"/>
            <w:tcBorders>
              <w:top w:val="single" w:sz="4" w:space="0" w:color="auto"/>
              <w:left w:val="single" w:sz="4" w:space="0" w:color="auto"/>
              <w:bottom w:val="single" w:sz="4" w:space="0" w:color="auto"/>
              <w:right w:val="single" w:sz="4" w:space="0" w:color="auto"/>
            </w:tcBorders>
          </w:tcPr>
          <w:p w14:paraId="4EB89E33" w14:textId="5A60E516" w:rsidR="00947401" w:rsidRPr="00947401" w:rsidRDefault="00947401" w:rsidP="00947401">
            <w:pPr>
              <w:spacing w:after="60" w:line="240" w:lineRule="auto"/>
              <w:jc w:val="both"/>
              <w:rPr>
                <w:rFonts w:ascii="Calibri" w:eastAsia="SimSun" w:hAnsi="Calibri" w:cs="Calibri"/>
                <w:bCs/>
                <w:i/>
                <w:iCs/>
                <w:sz w:val="18"/>
                <w:szCs w:val="18"/>
                <w:highlight w:val="yellow"/>
              </w:rPr>
            </w:pPr>
            <w:r w:rsidRPr="00947401">
              <w:rPr>
                <w:i/>
                <w:iCs/>
                <w:sz w:val="18"/>
                <w:szCs w:val="18"/>
              </w:rPr>
              <w:t>DHS</w:t>
            </w:r>
          </w:p>
        </w:tc>
        <w:tc>
          <w:tcPr>
            <w:tcW w:w="1710" w:type="dxa"/>
            <w:tcBorders>
              <w:top w:val="single" w:sz="4" w:space="0" w:color="auto"/>
              <w:left w:val="single" w:sz="4" w:space="0" w:color="auto"/>
              <w:bottom w:val="single" w:sz="4" w:space="0" w:color="auto"/>
              <w:right w:val="single" w:sz="4" w:space="0" w:color="auto"/>
            </w:tcBorders>
          </w:tcPr>
          <w:p w14:paraId="1B99DE3A" w14:textId="52416C56" w:rsidR="00947401" w:rsidRPr="00947401" w:rsidRDefault="00947401" w:rsidP="00947401">
            <w:pPr>
              <w:spacing w:after="60" w:line="240" w:lineRule="auto"/>
              <w:jc w:val="both"/>
              <w:rPr>
                <w:rFonts w:ascii="Calibri" w:eastAsia="SimSun" w:hAnsi="Calibri" w:cs="Calibri"/>
                <w:bCs/>
                <w:i/>
                <w:iCs/>
                <w:sz w:val="18"/>
                <w:szCs w:val="18"/>
                <w:highlight w:val="yellow"/>
              </w:rPr>
            </w:pPr>
            <w:r w:rsidRPr="00947401">
              <w:rPr>
                <w:i/>
                <w:iCs/>
                <w:sz w:val="18"/>
                <w:szCs w:val="18"/>
              </w:rPr>
              <w:t>0</w:t>
            </w:r>
          </w:p>
        </w:tc>
        <w:tc>
          <w:tcPr>
            <w:tcW w:w="1799" w:type="dxa"/>
            <w:tcBorders>
              <w:top w:val="single" w:sz="4" w:space="0" w:color="auto"/>
              <w:left w:val="single" w:sz="4" w:space="0" w:color="auto"/>
              <w:bottom w:val="single" w:sz="4" w:space="0" w:color="auto"/>
              <w:right w:val="single" w:sz="4" w:space="0" w:color="auto"/>
            </w:tcBorders>
          </w:tcPr>
          <w:p w14:paraId="2DA070E3" w14:textId="32E5F5EF" w:rsidR="00947401" w:rsidRPr="00947401" w:rsidRDefault="00947401" w:rsidP="00947401">
            <w:pPr>
              <w:spacing w:after="60" w:line="240" w:lineRule="auto"/>
              <w:jc w:val="both"/>
              <w:rPr>
                <w:rFonts w:ascii="Calibri" w:eastAsia="SimSun" w:hAnsi="Calibri" w:cs="Calibri"/>
                <w:bCs/>
                <w:i/>
                <w:iCs/>
                <w:sz w:val="18"/>
                <w:szCs w:val="18"/>
                <w:highlight w:val="yellow"/>
              </w:rPr>
            </w:pPr>
            <w:r w:rsidRPr="00947401">
              <w:rPr>
                <w:i/>
                <w:iCs/>
                <w:sz w:val="18"/>
                <w:szCs w:val="18"/>
              </w:rPr>
              <w:t>30 000</w:t>
            </w:r>
          </w:p>
        </w:tc>
        <w:tc>
          <w:tcPr>
            <w:tcW w:w="1775" w:type="dxa"/>
            <w:tcBorders>
              <w:top w:val="single" w:sz="4" w:space="0" w:color="auto"/>
              <w:left w:val="single" w:sz="4" w:space="0" w:color="auto"/>
              <w:bottom w:val="single" w:sz="4" w:space="0" w:color="auto"/>
              <w:right w:val="single" w:sz="4" w:space="0" w:color="auto"/>
            </w:tcBorders>
          </w:tcPr>
          <w:p w14:paraId="7F17750D" w14:textId="0AFEFE8B" w:rsidR="00947401" w:rsidRPr="00947401" w:rsidRDefault="007210E8" w:rsidP="00947401">
            <w:pPr>
              <w:spacing w:after="60" w:line="240" w:lineRule="auto"/>
              <w:jc w:val="both"/>
              <w:rPr>
                <w:rFonts w:ascii="Calibri" w:eastAsia="SimSun" w:hAnsi="Calibri" w:cs="Calibri"/>
                <w:i/>
                <w:iCs/>
                <w:sz w:val="18"/>
                <w:szCs w:val="18"/>
                <w:highlight w:val="yellow"/>
              </w:rPr>
            </w:pPr>
            <w:r w:rsidRPr="00750493">
              <w:rPr>
                <w:rFonts w:ascii="Calibri" w:eastAsia="SimSun" w:hAnsi="Calibri" w:cs="Calibri"/>
                <w:i/>
                <w:iCs/>
                <w:sz w:val="18"/>
                <w:szCs w:val="18"/>
              </w:rPr>
              <w:t>120000</w:t>
            </w:r>
          </w:p>
        </w:tc>
        <w:tc>
          <w:tcPr>
            <w:tcW w:w="1843" w:type="dxa"/>
            <w:tcBorders>
              <w:top w:val="single" w:sz="4" w:space="0" w:color="auto"/>
              <w:left w:val="single" w:sz="4" w:space="0" w:color="auto"/>
              <w:bottom w:val="single" w:sz="4" w:space="0" w:color="auto"/>
              <w:right w:val="single" w:sz="4" w:space="0" w:color="auto"/>
            </w:tcBorders>
          </w:tcPr>
          <w:p w14:paraId="41F26397" w14:textId="77777777" w:rsidR="00947401" w:rsidRPr="006F7755" w:rsidRDefault="00947401" w:rsidP="00947401">
            <w:pPr>
              <w:spacing w:after="60" w:line="240" w:lineRule="auto"/>
              <w:rPr>
                <w:rFonts w:ascii="Calibri" w:eastAsia="SimSun" w:hAnsi="Calibri" w:cs="Calibri"/>
                <w:i/>
                <w:sz w:val="18"/>
              </w:rPr>
            </w:pPr>
            <w:r w:rsidRPr="006F7755">
              <w:rPr>
                <w:rFonts w:ascii="Calibri" w:eastAsia="SimSun" w:hAnsi="Calibri" w:cs="Calibri"/>
                <w:i/>
                <w:sz w:val="18"/>
              </w:rPr>
              <w:t>Website and social media visitors, publications distributed, consultation meetings and workshops attendance, broadcasting service survey (for mainstream media)</w:t>
            </w:r>
          </w:p>
          <w:p w14:paraId="0AE3790B" w14:textId="77777777" w:rsidR="00947401" w:rsidRPr="005C5A47" w:rsidRDefault="00947401" w:rsidP="00947401">
            <w:pPr>
              <w:spacing w:after="60" w:line="240" w:lineRule="auto"/>
              <w:rPr>
                <w:rFonts w:ascii="Calibri" w:eastAsia="SimSun" w:hAnsi="Calibri" w:cs="Calibri"/>
                <w:i/>
                <w:sz w:val="18"/>
                <w:highlight w:val="yellow"/>
              </w:rPr>
            </w:pPr>
            <w:r w:rsidRPr="006F7755">
              <w:rPr>
                <w:rFonts w:ascii="Calibri" w:eastAsia="SimSun" w:hAnsi="Calibri" w:cs="Calibri"/>
                <w:i/>
                <w:sz w:val="18"/>
              </w:rPr>
              <w:t>KAP survey</w:t>
            </w:r>
          </w:p>
        </w:tc>
        <w:tc>
          <w:tcPr>
            <w:tcW w:w="1784" w:type="dxa"/>
            <w:tcBorders>
              <w:top w:val="single" w:sz="4" w:space="0" w:color="auto"/>
              <w:left w:val="single" w:sz="4" w:space="0" w:color="auto"/>
              <w:bottom w:val="single" w:sz="4" w:space="0" w:color="auto"/>
              <w:right w:val="single" w:sz="4" w:space="0" w:color="auto"/>
            </w:tcBorders>
          </w:tcPr>
          <w:p w14:paraId="53A73EA9" w14:textId="77777777" w:rsidR="00947401" w:rsidRPr="00485F0E" w:rsidRDefault="00947401" w:rsidP="00947401">
            <w:pPr>
              <w:spacing w:after="60" w:line="240" w:lineRule="auto"/>
              <w:jc w:val="both"/>
              <w:rPr>
                <w:rFonts w:ascii="Calibri" w:eastAsia="SimSun" w:hAnsi="Calibri" w:cs="Calibri"/>
                <w:i/>
                <w:sz w:val="20"/>
                <w:szCs w:val="24"/>
                <w:highlight w:val="yellow"/>
              </w:rPr>
            </w:pPr>
          </w:p>
        </w:tc>
      </w:tr>
      <w:tr w:rsidR="003912BC" w:rsidRPr="00485F0E" w14:paraId="17756D8F" w14:textId="77777777" w:rsidTr="0030472B">
        <w:trPr>
          <w:trHeight w:val="350"/>
        </w:trPr>
        <w:tc>
          <w:tcPr>
            <w:tcW w:w="1524" w:type="dxa"/>
            <w:shd w:val="clear" w:color="auto" w:fill="auto"/>
          </w:tcPr>
          <w:p w14:paraId="0E5E37F3" w14:textId="77777777" w:rsidR="003912BC" w:rsidRPr="008B3DAC" w:rsidRDefault="003912BC" w:rsidP="003912BC">
            <w:pPr>
              <w:spacing w:after="60" w:line="240" w:lineRule="auto"/>
              <w:rPr>
                <w:rFonts w:ascii="Calibri" w:eastAsia="SimSun" w:hAnsi="Calibri" w:cs="Calibri"/>
                <w:b/>
                <w:bCs/>
                <w:sz w:val="18"/>
                <w:szCs w:val="18"/>
              </w:rPr>
            </w:pPr>
            <w:r w:rsidRPr="56A86AB0">
              <w:rPr>
                <w:rFonts w:ascii="Calibri" w:eastAsia="SimSun" w:hAnsi="Calibri" w:cs="Calibri"/>
                <w:b/>
                <w:bCs/>
                <w:sz w:val="18"/>
                <w:szCs w:val="18"/>
              </w:rPr>
              <w:t>Outputs to achieve Outcome 3</w:t>
            </w:r>
          </w:p>
        </w:tc>
        <w:tc>
          <w:tcPr>
            <w:tcW w:w="9244" w:type="dxa"/>
            <w:gridSpan w:val="5"/>
          </w:tcPr>
          <w:p w14:paraId="4F95312E" w14:textId="77777777" w:rsidR="003912BC" w:rsidRDefault="003912BC" w:rsidP="003912BC">
            <w:pPr>
              <w:spacing w:after="60" w:line="240" w:lineRule="auto"/>
              <w:jc w:val="both"/>
              <w:rPr>
                <w:rFonts w:ascii="Calibri" w:eastAsia="SimSun" w:hAnsi="Calibri" w:cs="Calibri"/>
                <w:bCs/>
                <w:i/>
                <w:sz w:val="18"/>
                <w:szCs w:val="18"/>
              </w:rPr>
            </w:pPr>
            <w:r w:rsidRPr="00A83DA8">
              <w:rPr>
                <w:rFonts w:ascii="Calibri" w:eastAsia="SimSun" w:hAnsi="Calibri" w:cs="Calibri"/>
                <w:bCs/>
                <w:i/>
                <w:sz w:val="18"/>
                <w:szCs w:val="18"/>
              </w:rPr>
              <w:t>Output 3.1: Knowledge and communication products and platforms developed to analyze and disseminate best practices and project lessons</w:t>
            </w:r>
          </w:p>
          <w:p w14:paraId="298C8BA0" w14:textId="67D535C4" w:rsidR="003912BC" w:rsidRPr="00485F0E" w:rsidRDefault="00D52B5F" w:rsidP="0030472B">
            <w:pPr>
              <w:spacing w:after="60" w:line="240" w:lineRule="auto"/>
              <w:jc w:val="both"/>
              <w:rPr>
                <w:rFonts w:ascii="Calibri" w:eastAsia="SimSun" w:hAnsi="Calibri" w:cs="Calibri"/>
                <w:bCs/>
                <w:i/>
                <w:sz w:val="18"/>
                <w:szCs w:val="18"/>
                <w:highlight w:val="yellow"/>
              </w:rPr>
            </w:pPr>
            <w:r w:rsidRPr="00D52B5F">
              <w:rPr>
                <w:rFonts w:ascii="Calibri" w:eastAsia="SimSun" w:hAnsi="Calibri" w:cs="Calibri"/>
                <w:bCs/>
                <w:i/>
                <w:sz w:val="18"/>
                <w:szCs w:val="18"/>
              </w:rPr>
              <w:t>Output 3.2: Project progress and results are effectively tracked and managed through monitoring and evaluation</w:t>
            </w:r>
          </w:p>
        </w:tc>
        <w:tc>
          <w:tcPr>
            <w:tcW w:w="1843" w:type="dxa"/>
          </w:tcPr>
          <w:p w14:paraId="0FD551C5" w14:textId="77777777" w:rsidR="003912BC" w:rsidRPr="00485F0E" w:rsidRDefault="003912BC" w:rsidP="003912BC">
            <w:pPr>
              <w:spacing w:after="60" w:line="240" w:lineRule="auto"/>
              <w:jc w:val="both"/>
              <w:rPr>
                <w:rFonts w:ascii="Calibri" w:eastAsia="SimSun" w:hAnsi="Calibri" w:cs="Calibri"/>
                <w:bCs/>
                <w:i/>
                <w:sz w:val="18"/>
                <w:szCs w:val="18"/>
                <w:highlight w:val="yellow"/>
              </w:rPr>
            </w:pPr>
          </w:p>
        </w:tc>
        <w:tc>
          <w:tcPr>
            <w:tcW w:w="1784" w:type="dxa"/>
          </w:tcPr>
          <w:p w14:paraId="05AEA17A" w14:textId="77777777" w:rsidR="003912BC" w:rsidRPr="00485F0E" w:rsidRDefault="003912BC" w:rsidP="003912BC">
            <w:pPr>
              <w:spacing w:after="60" w:line="240" w:lineRule="auto"/>
              <w:jc w:val="both"/>
              <w:rPr>
                <w:rFonts w:ascii="Calibri" w:eastAsia="SimSun" w:hAnsi="Calibri" w:cs="Calibri"/>
                <w:bCs/>
                <w:i/>
                <w:sz w:val="18"/>
                <w:szCs w:val="18"/>
                <w:highlight w:val="yellow"/>
              </w:rPr>
            </w:pPr>
          </w:p>
        </w:tc>
      </w:tr>
    </w:tbl>
    <w:p w14:paraId="68E2A8F0" w14:textId="77777777" w:rsidR="008F6812" w:rsidRPr="009E3201" w:rsidRDefault="008F6812" w:rsidP="006C1933">
      <w:pPr>
        <w:rPr>
          <w:lang w:val="en-GB"/>
        </w:rPr>
      </w:pPr>
    </w:p>
    <w:p w14:paraId="2DCC5E3E" w14:textId="77777777" w:rsidR="00485F0E" w:rsidRPr="009E3201" w:rsidRDefault="00485F0E" w:rsidP="006C1933">
      <w:pPr>
        <w:rPr>
          <w:sz w:val="20"/>
          <w:szCs w:val="24"/>
          <w:lang w:val="en-GB"/>
        </w:rPr>
        <w:sectPr w:rsidR="00485F0E" w:rsidRPr="009E3201" w:rsidSect="00951F78">
          <w:headerReference w:type="first" r:id="rId21"/>
          <w:pgSz w:w="15840" w:h="12240" w:orient="landscape" w:code="1"/>
          <w:pgMar w:top="720" w:right="720" w:bottom="720" w:left="720" w:header="720" w:footer="432" w:gutter="0"/>
          <w:cols w:space="708"/>
          <w:titlePg/>
          <w:docGrid w:linePitch="360"/>
        </w:sectPr>
      </w:pPr>
    </w:p>
    <w:p w14:paraId="14483F93" w14:textId="77777777" w:rsidR="00485F0E" w:rsidRPr="009E3201"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8"/>
          <w:lang w:val="en-GB"/>
        </w:rPr>
      </w:pPr>
      <w:bookmarkStart w:id="51" w:name="_Toc162106214"/>
      <w:bookmarkStart w:id="52" w:name="_Toc207800914"/>
      <w:bookmarkStart w:id="53" w:name="_Toc407785522"/>
      <w:bookmarkEnd w:id="49"/>
      <w:r w:rsidRPr="009E3201">
        <w:rPr>
          <w:rFonts w:ascii="Calibri" w:eastAsia="SimSun" w:hAnsi="Calibri" w:cs="Times New Roman"/>
          <w:b/>
          <w:smallCaps/>
          <w:spacing w:val="-2"/>
          <w:sz w:val="28"/>
          <w:szCs w:val="28"/>
          <w:lang w:val="en-GB"/>
        </w:rPr>
        <w:lastRenderedPageBreak/>
        <w:t>Monitoring and Evaluation (M&amp;E) Plan</w:t>
      </w:r>
      <w:bookmarkEnd w:id="51"/>
    </w:p>
    <w:p w14:paraId="77D3E799" w14:textId="77777777" w:rsidR="000B0533" w:rsidRDefault="000B0533" w:rsidP="00B43E05">
      <w:pPr>
        <w:spacing w:after="0" w:line="240" w:lineRule="auto"/>
        <w:jc w:val="both"/>
        <w:rPr>
          <w:rFonts w:ascii="Calibri" w:eastAsia="SimSun" w:hAnsi="Calibri" w:cs="Calibri"/>
          <w:sz w:val="20"/>
          <w:szCs w:val="20"/>
          <w:lang w:val="en-GB"/>
        </w:rPr>
      </w:pPr>
      <w:bookmarkStart w:id="54" w:name="_Hlk161060172"/>
    </w:p>
    <w:p w14:paraId="05FFAB77" w14:textId="400E18A2" w:rsidR="00B43E05" w:rsidRPr="00B43E05" w:rsidRDefault="00485F0E" w:rsidP="00B43E05">
      <w:pPr>
        <w:spacing w:after="0" w:line="240" w:lineRule="auto"/>
        <w:jc w:val="both"/>
        <w:rPr>
          <w:rFonts w:ascii="Calibri" w:eastAsia="SimSun" w:hAnsi="Calibri" w:cs="Calibri"/>
          <w:sz w:val="20"/>
          <w:szCs w:val="20"/>
          <w:lang w:val="en-GB"/>
        </w:rPr>
      </w:pPr>
      <w:r w:rsidRPr="462448D2">
        <w:rPr>
          <w:rFonts w:ascii="Calibri" w:eastAsia="SimSun" w:hAnsi="Calibri" w:cs="Calibri"/>
          <w:sz w:val="20"/>
          <w:szCs w:val="20"/>
          <w:lang w:val="en-GB"/>
        </w:rPr>
        <w:t xml:space="preserve">Project-level monitoring and evaluation will be undertaken in compliance with UNDP requirements as outlined in the </w:t>
      </w:r>
      <w:hyperlink r:id="rId22">
        <w:r w:rsidRPr="462448D2">
          <w:rPr>
            <w:rFonts w:ascii="Calibri" w:eastAsia="SimSun" w:hAnsi="Calibri" w:cs="Calibri"/>
            <w:sz w:val="20"/>
            <w:szCs w:val="20"/>
            <w:lang w:val="en-GB"/>
          </w:rPr>
          <w:t>UNDP POPP</w:t>
        </w:r>
      </w:hyperlink>
      <w:r w:rsidRPr="462448D2">
        <w:rPr>
          <w:rFonts w:ascii="Calibri" w:eastAsia="SimSun" w:hAnsi="Calibri" w:cs="Times New Roman"/>
          <w:sz w:val="20"/>
          <w:szCs w:val="20"/>
          <w:lang w:val="en-GB"/>
        </w:rPr>
        <w:t xml:space="preserve"> (including </w:t>
      </w:r>
      <w:hyperlink r:id="rId23">
        <w:r w:rsidRPr="462448D2">
          <w:rPr>
            <w:rFonts w:ascii="Calibri" w:eastAsia="SimSun" w:hAnsi="Calibri" w:cs="Calibri"/>
            <w:sz w:val="20"/>
            <w:szCs w:val="20"/>
            <w:lang w:val="en-GB"/>
          </w:rPr>
          <w:t>guidance on GEF project revisions</w:t>
        </w:r>
      </w:hyperlink>
      <w:r w:rsidRPr="462448D2">
        <w:rPr>
          <w:rFonts w:ascii="Calibri" w:eastAsia="SimSun" w:hAnsi="Calibri" w:cs="Calibri"/>
          <w:sz w:val="20"/>
          <w:szCs w:val="20"/>
          <w:lang w:val="en-GB"/>
        </w:rPr>
        <w:t>)</w:t>
      </w:r>
      <w:r w:rsidRPr="462448D2">
        <w:rPr>
          <w:rFonts w:ascii="Calibri" w:eastAsia="SimSun" w:hAnsi="Calibri" w:cs="Calibri"/>
          <w:sz w:val="20"/>
          <w:szCs w:val="20"/>
          <w:u w:val="single"/>
          <w:lang w:val="en-GB"/>
        </w:rPr>
        <w:t xml:space="preserve"> </w:t>
      </w:r>
      <w:r w:rsidRPr="462448D2">
        <w:rPr>
          <w:rFonts w:ascii="Calibri" w:eastAsia="SimSun" w:hAnsi="Calibri" w:cs="Calibri"/>
          <w:sz w:val="20"/>
          <w:szCs w:val="20"/>
          <w:lang w:val="en-GB"/>
        </w:rPr>
        <w:t xml:space="preserve">and </w:t>
      </w:r>
      <w:hyperlink r:id="rId24">
        <w:r w:rsidRPr="462448D2">
          <w:rPr>
            <w:rFonts w:ascii="Calibri" w:eastAsia="SimSun" w:hAnsi="Calibri" w:cs="Calibri"/>
            <w:color w:val="0000FF"/>
            <w:sz w:val="20"/>
            <w:szCs w:val="20"/>
            <w:u w:val="single"/>
            <w:lang w:val="en-GB"/>
          </w:rPr>
          <w:t>UNDP Evaluation Policy</w:t>
        </w:r>
      </w:hyperlink>
      <w:r w:rsidR="00CC15F2" w:rsidRPr="462448D2">
        <w:rPr>
          <w:rFonts w:ascii="Calibri" w:eastAsia="SimSun" w:hAnsi="Calibri" w:cs="Calibri"/>
          <w:color w:val="0000FF"/>
          <w:sz w:val="20"/>
          <w:szCs w:val="20"/>
          <w:u w:val="single"/>
          <w:lang w:val="en-GB"/>
        </w:rPr>
        <w:t>.</w:t>
      </w:r>
      <w:r w:rsidRPr="462448D2">
        <w:rPr>
          <w:rFonts w:ascii="Calibri" w:eastAsia="SimSun" w:hAnsi="Calibri" w:cs="Calibri"/>
          <w:color w:val="0000FF"/>
          <w:sz w:val="20"/>
          <w:szCs w:val="20"/>
          <w:lang w:val="en-GB"/>
        </w:rPr>
        <w:t xml:space="preserve"> </w:t>
      </w:r>
      <w:r w:rsidRPr="00A92C66">
        <w:rPr>
          <w:rFonts w:ascii="Calibri" w:eastAsia="SimSun" w:hAnsi="Calibri" w:cs="Calibri"/>
          <w:sz w:val="20"/>
          <w:szCs w:val="20"/>
          <w:lang w:val="en-GB"/>
        </w:rPr>
        <w:t>The UNDP Country Office is responsible for ensuring full compliance with all UNDP project M&amp;E requirements including project monitoring, UNDP quality assurance, risk management, and evaluation requirements.</w:t>
      </w:r>
      <w:r>
        <w:rPr>
          <w:rFonts w:ascii="Calibri" w:eastAsia="SimSun" w:hAnsi="Calibri" w:cs="Calibri"/>
          <w:sz w:val="20"/>
          <w:szCs w:val="20"/>
          <w:lang w:val="en-GB"/>
        </w:rPr>
        <w:t xml:space="preserve"> </w:t>
      </w:r>
      <w:r w:rsidR="00B43E05" w:rsidRPr="3A7880D8">
        <w:rPr>
          <w:rFonts w:ascii="Calibri" w:eastAsia="SimSun" w:hAnsi="Calibri" w:cs="Calibri"/>
          <w:sz w:val="20"/>
          <w:szCs w:val="20"/>
          <w:lang w:val="en-GB"/>
        </w:rPr>
        <w:t xml:space="preserve">The project results as outlined in the project results framework </w:t>
      </w:r>
      <w:r w:rsidR="00AE58C2" w:rsidRPr="3A7880D8">
        <w:rPr>
          <w:rFonts w:ascii="Calibri" w:eastAsia="SimSun" w:hAnsi="Calibri" w:cs="Calibri"/>
          <w:sz w:val="20"/>
          <w:szCs w:val="20"/>
          <w:lang w:val="en-GB"/>
        </w:rPr>
        <w:t xml:space="preserve">(RF) </w:t>
      </w:r>
      <w:r w:rsidR="00B43E05" w:rsidRPr="3A7880D8">
        <w:rPr>
          <w:rFonts w:ascii="Calibri" w:eastAsia="SimSun" w:hAnsi="Calibri" w:cs="Calibri"/>
          <w:sz w:val="20"/>
          <w:szCs w:val="20"/>
          <w:lang w:val="en-GB"/>
        </w:rPr>
        <w:t xml:space="preserve">will be </w:t>
      </w:r>
      <w:r w:rsidR="00AE58C2" w:rsidRPr="3A7880D8">
        <w:rPr>
          <w:rFonts w:ascii="Calibri" w:eastAsia="SimSun" w:hAnsi="Calibri" w:cs="Calibri"/>
          <w:sz w:val="20"/>
          <w:szCs w:val="20"/>
          <w:lang w:val="en-GB"/>
        </w:rPr>
        <w:t xml:space="preserve">regularly </w:t>
      </w:r>
      <w:r w:rsidR="00B43E05" w:rsidRPr="3A7880D8">
        <w:rPr>
          <w:rFonts w:ascii="Calibri" w:eastAsia="SimSun" w:hAnsi="Calibri" w:cs="Calibri"/>
          <w:sz w:val="20"/>
          <w:szCs w:val="20"/>
          <w:lang w:val="en-GB"/>
        </w:rPr>
        <w:t>monitored annually and evaluated</w:t>
      </w:r>
      <w:r w:rsidR="00AE58C2" w:rsidRPr="3A7880D8">
        <w:rPr>
          <w:rFonts w:ascii="Calibri" w:eastAsia="SimSun" w:hAnsi="Calibri" w:cs="Calibri"/>
          <w:sz w:val="20"/>
          <w:szCs w:val="20"/>
          <w:lang w:val="en-GB"/>
        </w:rPr>
        <w:t xml:space="preserve"> </w:t>
      </w:r>
      <w:r w:rsidR="00B43E05" w:rsidRPr="3A7880D8">
        <w:rPr>
          <w:rFonts w:ascii="Calibri" w:eastAsia="SimSun" w:hAnsi="Calibri" w:cs="Calibri"/>
          <w:sz w:val="20"/>
          <w:szCs w:val="20"/>
          <w:lang w:val="en-GB"/>
        </w:rPr>
        <w:t xml:space="preserve">periodically during project implementation to ensure </w:t>
      </w:r>
      <w:r w:rsidR="00CE7CFE" w:rsidRPr="3A7880D8">
        <w:rPr>
          <w:rFonts w:ascii="Calibri" w:eastAsia="SimSun" w:hAnsi="Calibri" w:cs="Calibri"/>
          <w:sz w:val="20"/>
          <w:szCs w:val="20"/>
          <w:lang w:val="en-GB"/>
        </w:rPr>
        <w:t xml:space="preserve">that </w:t>
      </w:r>
      <w:r w:rsidR="00B43E05" w:rsidRPr="3A7880D8">
        <w:rPr>
          <w:rFonts w:ascii="Calibri" w:eastAsia="SimSun" w:hAnsi="Calibri" w:cs="Calibri"/>
          <w:sz w:val="20"/>
          <w:szCs w:val="20"/>
          <w:lang w:val="en-GB"/>
        </w:rPr>
        <w:t xml:space="preserve">the project effectively achieves </w:t>
      </w:r>
      <w:r w:rsidR="00AE58C2" w:rsidRPr="3A7880D8">
        <w:rPr>
          <w:rFonts w:ascii="Calibri" w:eastAsia="SimSun" w:hAnsi="Calibri" w:cs="Calibri"/>
          <w:sz w:val="20"/>
          <w:szCs w:val="20"/>
          <w:lang w:val="en-GB"/>
        </w:rPr>
        <w:t>results outlined in the RF</w:t>
      </w:r>
      <w:r w:rsidR="638142B3" w:rsidRPr="3A7880D8">
        <w:rPr>
          <w:rFonts w:ascii="Calibri" w:eastAsia="SimSun" w:hAnsi="Calibri" w:cs="Calibri"/>
          <w:sz w:val="20"/>
          <w:szCs w:val="20"/>
          <w:lang w:val="en-GB"/>
        </w:rPr>
        <w:t xml:space="preserve"> </w:t>
      </w:r>
      <w:r w:rsidR="00B43E05" w:rsidRPr="3A7880D8">
        <w:rPr>
          <w:rFonts w:ascii="Calibri" w:eastAsia="SimSun" w:hAnsi="Calibri" w:cs="Calibri"/>
          <w:sz w:val="20"/>
          <w:szCs w:val="20"/>
          <w:lang w:val="en-GB"/>
        </w:rPr>
        <w:t xml:space="preserve">these results. </w:t>
      </w:r>
      <w:r w:rsidR="00AE58C2" w:rsidRPr="3A7880D8">
        <w:rPr>
          <w:rFonts w:ascii="Calibri" w:eastAsia="SimSun" w:hAnsi="Calibri" w:cs="Calibri"/>
          <w:sz w:val="20"/>
          <w:szCs w:val="20"/>
          <w:lang w:val="en-GB"/>
        </w:rPr>
        <w:t>In addition</w:t>
      </w:r>
      <w:r w:rsidR="03D9C917" w:rsidRPr="3A7880D8">
        <w:rPr>
          <w:rFonts w:ascii="Calibri" w:eastAsia="SimSun" w:hAnsi="Calibri" w:cs="Calibri"/>
          <w:sz w:val="20"/>
          <w:szCs w:val="20"/>
          <w:lang w:val="en-GB"/>
        </w:rPr>
        <w:t>, s</w:t>
      </w:r>
      <w:r w:rsidR="00B43E05" w:rsidRPr="3A7880D8">
        <w:rPr>
          <w:rFonts w:ascii="Calibri" w:eastAsia="SimSun" w:hAnsi="Calibri" w:cs="Calibri"/>
          <w:sz w:val="20"/>
          <w:szCs w:val="20"/>
          <w:lang w:val="en-GB"/>
        </w:rPr>
        <w:t>upported by</w:t>
      </w:r>
    </w:p>
    <w:p w14:paraId="0E2A15CC" w14:textId="77777777" w:rsidR="000B0533" w:rsidRDefault="000B0533" w:rsidP="00B43E05">
      <w:pPr>
        <w:spacing w:after="0" w:line="240" w:lineRule="auto"/>
        <w:jc w:val="both"/>
        <w:rPr>
          <w:rFonts w:ascii="Calibri" w:eastAsia="SimSun" w:hAnsi="Calibri" w:cs="Calibri"/>
          <w:sz w:val="20"/>
          <w:szCs w:val="20"/>
          <w:lang w:val="en-GB"/>
        </w:rPr>
      </w:pPr>
    </w:p>
    <w:p w14:paraId="75061EE3" w14:textId="5C19DFBA" w:rsidR="00B43E05" w:rsidRPr="00A92C66" w:rsidRDefault="00B43E05" w:rsidP="462448D2">
      <w:pPr>
        <w:spacing w:after="0" w:line="240" w:lineRule="auto"/>
        <w:jc w:val="both"/>
        <w:rPr>
          <w:rFonts w:ascii="Calibri" w:eastAsia="SimSun" w:hAnsi="Calibri" w:cs="Calibri"/>
          <w:sz w:val="20"/>
          <w:szCs w:val="20"/>
          <w:lang w:val="en-GB"/>
        </w:rPr>
      </w:pPr>
      <w:r w:rsidRPr="3A7880D8">
        <w:rPr>
          <w:rFonts w:ascii="Calibri" w:eastAsia="SimSun" w:hAnsi="Calibri" w:cs="Calibri"/>
          <w:sz w:val="20"/>
          <w:szCs w:val="20"/>
          <w:lang w:val="en-GB"/>
        </w:rPr>
        <w:t xml:space="preserve">Component </w:t>
      </w:r>
      <w:r w:rsidR="5D26352B" w:rsidRPr="3A7880D8">
        <w:rPr>
          <w:rFonts w:ascii="Calibri" w:eastAsia="SimSun" w:hAnsi="Calibri" w:cs="Calibri"/>
          <w:sz w:val="20"/>
          <w:szCs w:val="20"/>
          <w:lang w:val="en-GB"/>
        </w:rPr>
        <w:t>3</w:t>
      </w:r>
      <w:r w:rsidRPr="3A7880D8">
        <w:rPr>
          <w:rFonts w:ascii="Calibri" w:eastAsia="SimSun" w:hAnsi="Calibri" w:cs="Calibri"/>
          <w:sz w:val="20"/>
          <w:szCs w:val="20"/>
          <w:lang w:val="en-GB"/>
        </w:rPr>
        <w:t xml:space="preserve">: Knowledge Management and M&amp;E, the project </w:t>
      </w:r>
      <w:r w:rsidR="00CE7CFE" w:rsidRPr="3A7880D8">
        <w:rPr>
          <w:rFonts w:ascii="Calibri" w:eastAsia="SimSun" w:hAnsi="Calibri" w:cs="Calibri"/>
          <w:sz w:val="20"/>
          <w:szCs w:val="20"/>
          <w:lang w:val="en-GB"/>
        </w:rPr>
        <w:t xml:space="preserve">implementation </w:t>
      </w:r>
      <w:r w:rsidRPr="3A7880D8">
        <w:rPr>
          <w:rFonts w:ascii="Calibri" w:eastAsia="SimSun" w:hAnsi="Calibri" w:cs="Calibri"/>
          <w:sz w:val="20"/>
          <w:szCs w:val="20"/>
          <w:lang w:val="en-GB"/>
        </w:rPr>
        <w:t xml:space="preserve">monitoring and evaluation plan will </w:t>
      </w:r>
      <w:r w:rsidR="00CE7CFE" w:rsidRPr="3A7880D8">
        <w:rPr>
          <w:rFonts w:ascii="Calibri" w:eastAsia="SimSun" w:hAnsi="Calibri" w:cs="Calibri"/>
          <w:sz w:val="20"/>
          <w:szCs w:val="20"/>
          <w:lang w:val="en-GB"/>
        </w:rPr>
        <w:t xml:space="preserve">be guided by the </w:t>
      </w:r>
      <w:r w:rsidRPr="3A7880D8">
        <w:rPr>
          <w:rFonts w:ascii="Calibri" w:eastAsia="SimSun" w:hAnsi="Calibri" w:cs="Calibri"/>
          <w:sz w:val="20"/>
          <w:szCs w:val="20"/>
          <w:lang w:val="en-GB"/>
        </w:rPr>
        <w:t>also facilitate</w:t>
      </w:r>
      <w:r w:rsidR="11475E98" w:rsidRPr="3A7880D8">
        <w:rPr>
          <w:rFonts w:ascii="Calibri" w:eastAsia="SimSun" w:hAnsi="Calibri" w:cs="Calibri"/>
          <w:sz w:val="20"/>
          <w:szCs w:val="20"/>
          <w:lang w:val="en-GB"/>
        </w:rPr>
        <w:t xml:space="preserve"> </w:t>
      </w:r>
      <w:r w:rsidRPr="3A7880D8">
        <w:rPr>
          <w:rFonts w:ascii="Calibri" w:eastAsia="SimSun" w:hAnsi="Calibri" w:cs="Calibri"/>
          <w:sz w:val="20"/>
          <w:szCs w:val="20"/>
          <w:lang w:val="en-GB"/>
        </w:rPr>
        <w:t xml:space="preserve">learning and ensure knowledge </w:t>
      </w:r>
      <w:r w:rsidR="00CE7CFE" w:rsidRPr="3A7880D8">
        <w:rPr>
          <w:rFonts w:ascii="Calibri" w:eastAsia="SimSun" w:hAnsi="Calibri" w:cs="Calibri"/>
          <w:sz w:val="20"/>
          <w:szCs w:val="20"/>
          <w:lang w:val="en-GB"/>
        </w:rPr>
        <w:t>management strategy for continuous learning</w:t>
      </w:r>
      <w:r w:rsidR="00F92B8E" w:rsidRPr="3A7880D8">
        <w:rPr>
          <w:rFonts w:ascii="Calibri" w:eastAsia="SimSun" w:hAnsi="Calibri" w:cs="Calibri"/>
          <w:sz w:val="20"/>
          <w:szCs w:val="20"/>
          <w:lang w:val="en-GB"/>
        </w:rPr>
        <w:t>, lessons and long-term sustainability</w:t>
      </w:r>
      <w:r w:rsidR="5A17BF32" w:rsidRPr="3A7880D8">
        <w:rPr>
          <w:rFonts w:ascii="Calibri" w:eastAsia="SimSun" w:hAnsi="Calibri" w:cs="Calibri"/>
          <w:sz w:val="20"/>
          <w:szCs w:val="20"/>
          <w:lang w:val="en-GB"/>
        </w:rPr>
        <w:t xml:space="preserve"> </w:t>
      </w:r>
      <w:r w:rsidRPr="3A7880D8">
        <w:rPr>
          <w:rFonts w:ascii="Calibri" w:eastAsia="SimSun" w:hAnsi="Calibri" w:cs="Calibri"/>
          <w:sz w:val="20"/>
          <w:szCs w:val="20"/>
          <w:lang w:val="en-GB"/>
        </w:rPr>
        <w:t>is shared and widely disseminated to support the scaling up and replication of</w:t>
      </w:r>
      <w:r w:rsidR="00F92B8E" w:rsidRPr="3A7880D8">
        <w:rPr>
          <w:rFonts w:ascii="Calibri" w:eastAsia="SimSun" w:hAnsi="Calibri" w:cs="Calibri"/>
          <w:sz w:val="20"/>
          <w:szCs w:val="20"/>
          <w:lang w:val="en-GB"/>
        </w:rPr>
        <w:t xml:space="preserve"> GEF investments</w:t>
      </w:r>
      <w:r w:rsidR="000B0533">
        <w:rPr>
          <w:rFonts w:ascii="Calibri" w:eastAsia="SimSun" w:hAnsi="Calibri" w:cs="Calibri"/>
          <w:sz w:val="20"/>
          <w:szCs w:val="20"/>
          <w:lang w:val="en-GB"/>
        </w:rPr>
        <w:t xml:space="preserve"> </w:t>
      </w:r>
      <w:r w:rsidRPr="462448D2">
        <w:rPr>
          <w:rFonts w:ascii="Calibri" w:eastAsia="SimSun" w:hAnsi="Calibri" w:cs="Calibri"/>
          <w:sz w:val="20"/>
          <w:szCs w:val="20"/>
          <w:lang w:val="en-GB"/>
        </w:rPr>
        <w:t>project results.</w:t>
      </w:r>
    </w:p>
    <w:p w14:paraId="76BDAAD6" w14:textId="77777777" w:rsidR="00485F0E" w:rsidRPr="009E3201" w:rsidRDefault="00485F0E" w:rsidP="00485F0E">
      <w:pPr>
        <w:spacing w:after="0" w:line="240" w:lineRule="auto"/>
        <w:jc w:val="both"/>
        <w:rPr>
          <w:rFonts w:ascii="Calibri" w:eastAsia="SimSun" w:hAnsi="Calibri" w:cs="Calibri"/>
          <w:sz w:val="20"/>
          <w:szCs w:val="20"/>
          <w:lang w:val="en-GB"/>
        </w:rPr>
      </w:pPr>
    </w:p>
    <w:p w14:paraId="41188CF5" w14:textId="60CF5E57" w:rsidR="00485F0E" w:rsidRPr="009E3201" w:rsidRDefault="00485F0E" w:rsidP="00485F0E">
      <w:pPr>
        <w:spacing w:after="0" w:line="24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 xml:space="preserve">Additional mandatory GEF-specific M&amp;E requirements will be undertaken in accordance with the </w:t>
      </w:r>
      <w:hyperlink r:id="rId25" w:history="1">
        <w:r w:rsidRPr="009E3201">
          <w:rPr>
            <w:rFonts w:ascii="Calibri" w:eastAsia="SimSun" w:hAnsi="Calibri" w:cs="Calibri"/>
            <w:color w:val="0000FF"/>
            <w:sz w:val="20"/>
            <w:szCs w:val="20"/>
            <w:u w:val="single"/>
            <w:lang w:val="en-GB"/>
          </w:rPr>
          <w:t>GEF Monitoring Policy</w:t>
        </w:r>
      </w:hyperlink>
      <w:r w:rsidRPr="009E3201">
        <w:rPr>
          <w:rFonts w:ascii="Calibri" w:eastAsia="SimSun" w:hAnsi="Calibri" w:cs="Calibri"/>
          <w:sz w:val="20"/>
          <w:szCs w:val="20"/>
          <w:lang w:val="en-GB"/>
        </w:rPr>
        <w:t xml:space="preserve"> and the </w:t>
      </w:r>
      <w:hyperlink r:id="rId26" w:history="1">
        <w:r w:rsidRPr="009E3201">
          <w:rPr>
            <w:rFonts w:ascii="Calibri" w:eastAsia="SimSun" w:hAnsi="Calibri" w:cs="Calibri"/>
            <w:color w:val="0000FF"/>
            <w:sz w:val="20"/>
            <w:szCs w:val="20"/>
            <w:u w:val="single"/>
            <w:lang w:val="en-GB"/>
          </w:rPr>
          <w:t>GEF Evaluation Policy</w:t>
        </w:r>
      </w:hyperlink>
      <w:r w:rsidRPr="009E3201">
        <w:rPr>
          <w:rFonts w:ascii="Calibri" w:eastAsia="SimSun" w:hAnsi="Calibri" w:cs="Calibri"/>
          <w:sz w:val="20"/>
          <w:szCs w:val="20"/>
          <w:lang w:val="en-GB"/>
        </w:rPr>
        <w:t xml:space="preserve"> and other </w:t>
      </w:r>
      <w:hyperlink r:id="rId27" w:history="1">
        <w:r w:rsidRPr="009E3201">
          <w:rPr>
            <w:rFonts w:ascii="Calibri" w:eastAsia="SimSun" w:hAnsi="Calibri" w:cs="Calibri"/>
            <w:color w:val="0000FF"/>
            <w:sz w:val="20"/>
            <w:szCs w:val="20"/>
            <w:u w:val="single"/>
            <w:lang w:val="en-GB"/>
          </w:rPr>
          <w:t>relevant GEF policies</w:t>
        </w:r>
      </w:hyperlink>
      <w:r w:rsidRPr="009E3201">
        <w:rPr>
          <w:rFonts w:ascii="Arial" w:eastAsia="SimSun" w:hAnsi="Arial" w:cs="Times New Roman"/>
          <w:sz w:val="18"/>
          <w:szCs w:val="18"/>
          <w:vertAlign w:val="superscript"/>
          <w:lang w:val="en-GB"/>
        </w:rPr>
        <w:footnoteReference w:id="34"/>
      </w:r>
      <w:r w:rsidRPr="009E3201">
        <w:rPr>
          <w:rFonts w:ascii="Calibri" w:eastAsia="SimSun" w:hAnsi="Calibri" w:cs="Calibri"/>
          <w:sz w:val="20"/>
          <w:szCs w:val="20"/>
          <w:lang w:val="en-GB"/>
        </w:rPr>
        <w:t xml:space="preserve">. The </w:t>
      </w:r>
      <w:r w:rsidR="00F92B8E">
        <w:rPr>
          <w:rFonts w:ascii="Calibri" w:eastAsia="SimSun" w:hAnsi="Calibri" w:cs="Calibri"/>
          <w:sz w:val="20"/>
          <w:szCs w:val="20"/>
          <w:lang w:val="en-GB"/>
        </w:rPr>
        <w:t>costed</w:t>
      </w:r>
      <w:r w:rsidRPr="009E3201">
        <w:rPr>
          <w:rFonts w:ascii="Calibri" w:eastAsia="SimSun" w:hAnsi="Calibri" w:cs="Calibri"/>
          <w:sz w:val="20"/>
          <w:szCs w:val="20"/>
          <w:lang w:val="en-GB"/>
        </w:rPr>
        <w:t xml:space="preserve"> M&amp;E plan and budget included below will guide the GEF-specific M&amp;E activities to be undertaken </w:t>
      </w:r>
      <w:r w:rsidR="6B64886A" w:rsidRPr="009E3201">
        <w:rPr>
          <w:rFonts w:ascii="Calibri" w:eastAsia="SimSun" w:hAnsi="Calibri" w:cs="Calibri"/>
          <w:sz w:val="20"/>
          <w:szCs w:val="20"/>
          <w:lang w:val="en-GB"/>
        </w:rPr>
        <w:t>for</w:t>
      </w:r>
      <w:r w:rsidRPr="009E3201">
        <w:rPr>
          <w:rFonts w:ascii="Calibri" w:eastAsia="SimSun" w:hAnsi="Calibri" w:cs="Calibri"/>
          <w:sz w:val="20"/>
          <w:szCs w:val="20"/>
          <w:lang w:val="en-GB"/>
        </w:rPr>
        <w:t xml:space="preserve"> this project.</w:t>
      </w:r>
      <w:r w:rsidR="00F92B8E">
        <w:rPr>
          <w:rFonts w:ascii="Calibri" w:eastAsia="SimSun" w:hAnsi="Calibri" w:cs="Calibri"/>
          <w:sz w:val="20"/>
          <w:szCs w:val="20"/>
          <w:lang w:val="en-GB"/>
        </w:rPr>
        <w:t xml:space="preserve"> The plan will be reviewed and updated regularly to ensure that project is adaptive and responsive to any emerging risks and challenges. Likewise, t</w:t>
      </w:r>
      <w:r w:rsidR="00F92B8E" w:rsidRPr="00F92B8E">
        <w:rPr>
          <w:rFonts w:ascii="Calibri" w:eastAsia="SimSun" w:hAnsi="Calibri" w:cs="Calibri"/>
          <w:sz w:val="20"/>
          <w:szCs w:val="20"/>
          <w:lang w:val="en-GB"/>
        </w:rPr>
        <w:t>he GEF Operational Focal Point</w:t>
      </w:r>
      <w:r w:rsidR="00F92B8E">
        <w:rPr>
          <w:rFonts w:ascii="Calibri" w:eastAsia="SimSun" w:hAnsi="Calibri" w:cs="Calibri"/>
          <w:sz w:val="20"/>
          <w:szCs w:val="20"/>
          <w:lang w:val="en-GB"/>
        </w:rPr>
        <w:t xml:space="preserve"> </w:t>
      </w:r>
      <w:r w:rsidR="00F92B8E" w:rsidRPr="00F92B8E">
        <w:rPr>
          <w:rFonts w:ascii="Calibri" w:eastAsia="SimSun" w:hAnsi="Calibri" w:cs="Calibri"/>
          <w:sz w:val="20"/>
          <w:szCs w:val="20"/>
          <w:lang w:val="en-GB"/>
        </w:rPr>
        <w:t>wil</w:t>
      </w:r>
      <w:r w:rsidR="00F92B8E">
        <w:rPr>
          <w:rFonts w:ascii="Calibri" w:eastAsia="SimSun" w:hAnsi="Calibri" w:cs="Calibri"/>
          <w:sz w:val="20"/>
          <w:szCs w:val="20"/>
          <w:lang w:val="en-GB"/>
        </w:rPr>
        <w:t>l</w:t>
      </w:r>
      <w:r w:rsidR="00F92B8E" w:rsidRPr="00F92B8E">
        <w:rPr>
          <w:rFonts w:ascii="Calibri" w:eastAsia="SimSun" w:hAnsi="Calibri" w:cs="Calibri"/>
          <w:sz w:val="20"/>
          <w:szCs w:val="20"/>
          <w:lang w:val="en-GB"/>
        </w:rPr>
        <w:t xml:space="preserve"> ensure consistency in the approach taken to the GEF-specific M&amp;E requirements (notably the</w:t>
      </w:r>
      <w:r w:rsidR="00F92B8E">
        <w:rPr>
          <w:rFonts w:ascii="Calibri" w:eastAsia="SimSun" w:hAnsi="Calibri" w:cs="Calibri"/>
          <w:sz w:val="20"/>
          <w:szCs w:val="20"/>
          <w:lang w:val="en-GB"/>
        </w:rPr>
        <w:t xml:space="preserve"> </w:t>
      </w:r>
      <w:r w:rsidR="00F92B8E" w:rsidRPr="00F92B8E">
        <w:rPr>
          <w:rFonts w:ascii="Calibri" w:eastAsia="SimSun" w:hAnsi="Calibri" w:cs="Calibri"/>
          <w:sz w:val="20"/>
          <w:szCs w:val="20"/>
          <w:lang w:val="en-GB"/>
        </w:rPr>
        <w:t xml:space="preserve">GEF Tracking Tools). </w:t>
      </w:r>
    </w:p>
    <w:p w14:paraId="0C00C6F9" w14:textId="761F3D60" w:rsidR="00C73D6C" w:rsidRDefault="00485F0E" w:rsidP="00F92B8E">
      <w:pPr>
        <w:spacing w:after="0" w:line="24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 xml:space="preserve">In addition to these mandatory UNDP and GEF M&amp;E requirements, other M&amp;E activities deemed necessary to support project-level adaptive management will be agreed – including during the Project Inception Workshop - and will be detailed in the Inception Report. </w:t>
      </w:r>
    </w:p>
    <w:p w14:paraId="2EFC1038" w14:textId="77777777" w:rsidR="00A92C66" w:rsidRPr="00A92C66" w:rsidRDefault="00A92C66" w:rsidP="00F92B8E">
      <w:pPr>
        <w:spacing w:after="0" w:line="240" w:lineRule="auto"/>
        <w:jc w:val="both"/>
        <w:rPr>
          <w:rFonts w:ascii="Calibri" w:eastAsia="SimSun" w:hAnsi="Calibri" w:cs="Calibri"/>
          <w:b/>
          <w:bCs/>
          <w:sz w:val="20"/>
          <w:szCs w:val="20"/>
          <w:lang w:val="en-GB"/>
        </w:rPr>
      </w:pPr>
    </w:p>
    <w:p w14:paraId="0CC2C272" w14:textId="107EBE6A" w:rsidR="00C73D6C" w:rsidRPr="00A92C66" w:rsidRDefault="00C73D6C" w:rsidP="00F92B8E">
      <w:pPr>
        <w:spacing w:after="0" w:line="240" w:lineRule="auto"/>
        <w:jc w:val="both"/>
        <w:rPr>
          <w:rFonts w:ascii="Calibri" w:eastAsia="SimSun" w:hAnsi="Calibri" w:cs="Calibri"/>
          <w:b/>
          <w:bCs/>
          <w:sz w:val="20"/>
          <w:szCs w:val="20"/>
          <w:lang w:val="en-GB"/>
        </w:rPr>
      </w:pPr>
      <w:r w:rsidRPr="00A92C66">
        <w:rPr>
          <w:rFonts w:ascii="Calibri" w:eastAsia="SimSun" w:hAnsi="Calibri" w:cs="Calibri"/>
          <w:b/>
          <w:bCs/>
          <w:sz w:val="20"/>
          <w:szCs w:val="20"/>
          <w:lang w:val="en-GB"/>
        </w:rPr>
        <w:t>M&amp;E oversight and monitoring responsibilities:</w:t>
      </w:r>
    </w:p>
    <w:p w14:paraId="782271A4" w14:textId="77777777" w:rsidR="00C73D6C" w:rsidRDefault="00C73D6C" w:rsidP="00F92B8E">
      <w:pPr>
        <w:spacing w:after="0" w:line="240" w:lineRule="auto"/>
        <w:jc w:val="both"/>
        <w:rPr>
          <w:rFonts w:ascii="Calibri" w:eastAsia="SimSun" w:hAnsi="Calibri" w:cs="Calibri"/>
          <w:sz w:val="20"/>
          <w:szCs w:val="20"/>
          <w:lang w:val="en-GB"/>
        </w:rPr>
      </w:pPr>
    </w:p>
    <w:p w14:paraId="2689C812" w14:textId="77777777" w:rsidR="00C73D6C" w:rsidRPr="00C73D6C" w:rsidRDefault="00C73D6C" w:rsidP="00C73D6C">
      <w:pPr>
        <w:spacing w:after="0" w:line="240" w:lineRule="auto"/>
        <w:jc w:val="both"/>
        <w:rPr>
          <w:rFonts w:ascii="Calibri" w:eastAsia="SimSun" w:hAnsi="Calibri" w:cs="Calibri"/>
          <w:sz w:val="20"/>
          <w:szCs w:val="20"/>
          <w:lang w:val="en-GB"/>
        </w:rPr>
      </w:pPr>
      <w:r w:rsidRPr="00A92C66">
        <w:rPr>
          <w:rFonts w:ascii="Calibri" w:eastAsia="SimSun" w:hAnsi="Calibri" w:cs="Calibri"/>
          <w:b/>
          <w:bCs/>
          <w:sz w:val="20"/>
          <w:szCs w:val="20"/>
          <w:lang w:val="en-GB"/>
        </w:rPr>
        <w:t>Project Manager:</w:t>
      </w:r>
      <w:r w:rsidRPr="00C73D6C">
        <w:rPr>
          <w:rFonts w:ascii="Calibri" w:eastAsia="SimSun" w:hAnsi="Calibri" w:cs="Calibri"/>
          <w:sz w:val="20"/>
          <w:szCs w:val="20"/>
          <w:lang w:val="en-GB"/>
        </w:rPr>
        <w:t xml:space="preserve"> The Project Manager is responsible for day-to-day project management and regular monitoring</w:t>
      </w:r>
    </w:p>
    <w:p w14:paraId="177C68F3" w14:textId="259C97EF" w:rsidR="00C73D6C" w:rsidRPr="00C73D6C" w:rsidRDefault="00C73D6C" w:rsidP="00C73D6C">
      <w:pPr>
        <w:spacing w:after="0" w:line="240" w:lineRule="auto"/>
        <w:jc w:val="both"/>
        <w:rPr>
          <w:rFonts w:ascii="Calibri" w:eastAsia="SimSun" w:hAnsi="Calibri" w:cs="Calibri"/>
          <w:sz w:val="20"/>
          <w:szCs w:val="20"/>
          <w:lang w:val="en-GB"/>
        </w:rPr>
      </w:pPr>
      <w:r w:rsidRPr="00C73D6C">
        <w:rPr>
          <w:rFonts w:ascii="Calibri" w:eastAsia="SimSun" w:hAnsi="Calibri" w:cs="Calibri"/>
          <w:sz w:val="20"/>
          <w:szCs w:val="20"/>
          <w:lang w:val="en-GB"/>
        </w:rPr>
        <w:t xml:space="preserve">of project results and risks, including social and environmental risks. The Project Manager will ensure that </w:t>
      </w:r>
      <w:r>
        <w:rPr>
          <w:rFonts w:ascii="Calibri" w:eastAsia="SimSun" w:hAnsi="Calibri" w:cs="Calibri"/>
          <w:sz w:val="20"/>
          <w:szCs w:val="20"/>
          <w:lang w:val="en-GB"/>
        </w:rPr>
        <w:t xml:space="preserve">the </w:t>
      </w:r>
      <w:r w:rsidRPr="00C73D6C">
        <w:rPr>
          <w:rFonts w:ascii="Calibri" w:eastAsia="SimSun" w:hAnsi="Calibri" w:cs="Calibri"/>
          <w:sz w:val="20"/>
          <w:szCs w:val="20"/>
          <w:lang w:val="en-GB"/>
        </w:rPr>
        <w:t>project</w:t>
      </w:r>
      <w:r>
        <w:rPr>
          <w:rFonts w:ascii="Calibri" w:eastAsia="SimSun" w:hAnsi="Calibri" w:cs="Calibri"/>
          <w:sz w:val="20"/>
          <w:szCs w:val="20"/>
          <w:lang w:val="en-GB"/>
        </w:rPr>
        <w:t xml:space="preserve"> and its staff </w:t>
      </w:r>
      <w:r w:rsidRPr="00C73D6C">
        <w:rPr>
          <w:rFonts w:ascii="Calibri" w:eastAsia="SimSun" w:hAnsi="Calibri" w:cs="Calibri"/>
          <w:sz w:val="20"/>
          <w:szCs w:val="20"/>
          <w:lang w:val="en-GB"/>
        </w:rPr>
        <w:t>maintain a high level of transparency, responsibility and accountability in M&amp;E and reporting of project results.</w:t>
      </w:r>
      <w:r>
        <w:rPr>
          <w:rFonts w:ascii="Calibri" w:eastAsia="SimSun" w:hAnsi="Calibri" w:cs="Calibri"/>
          <w:sz w:val="20"/>
          <w:szCs w:val="20"/>
          <w:lang w:val="en-GB"/>
        </w:rPr>
        <w:t xml:space="preserve"> </w:t>
      </w:r>
      <w:r w:rsidRPr="00C73D6C">
        <w:rPr>
          <w:rFonts w:ascii="Calibri" w:eastAsia="SimSun" w:hAnsi="Calibri" w:cs="Calibri"/>
          <w:sz w:val="20"/>
          <w:szCs w:val="20"/>
          <w:lang w:val="en-GB"/>
        </w:rPr>
        <w:t xml:space="preserve">The Project Manager will </w:t>
      </w:r>
      <w:r>
        <w:rPr>
          <w:rFonts w:ascii="Calibri" w:eastAsia="SimSun" w:hAnsi="Calibri" w:cs="Calibri"/>
          <w:sz w:val="20"/>
          <w:szCs w:val="20"/>
          <w:lang w:val="en-GB"/>
        </w:rPr>
        <w:t xml:space="preserve">regularly </w:t>
      </w:r>
      <w:r w:rsidRPr="00C73D6C">
        <w:rPr>
          <w:rFonts w:ascii="Calibri" w:eastAsia="SimSun" w:hAnsi="Calibri" w:cs="Calibri"/>
          <w:sz w:val="20"/>
          <w:szCs w:val="20"/>
          <w:lang w:val="en-GB"/>
        </w:rPr>
        <w:t xml:space="preserve">inform </w:t>
      </w:r>
      <w:r>
        <w:rPr>
          <w:rFonts w:ascii="Calibri" w:eastAsia="SimSun" w:hAnsi="Calibri" w:cs="Calibri"/>
          <w:sz w:val="20"/>
          <w:szCs w:val="20"/>
          <w:lang w:val="en-GB"/>
        </w:rPr>
        <w:t xml:space="preserve">and update </w:t>
      </w:r>
      <w:r w:rsidRPr="00C73D6C">
        <w:rPr>
          <w:rFonts w:ascii="Calibri" w:eastAsia="SimSun" w:hAnsi="Calibri" w:cs="Calibri"/>
          <w:sz w:val="20"/>
          <w:szCs w:val="20"/>
          <w:lang w:val="en-GB"/>
        </w:rPr>
        <w:t>the Project Board, the UNDP Country Office and the UNDP-GEF Regional Technical</w:t>
      </w:r>
      <w:r>
        <w:rPr>
          <w:rFonts w:ascii="Calibri" w:eastAsia="SimSun" w:hAnsi="Calibri" w:cs="Calibri"/>
          <w:sz w:val="20"/>
          <w:szCs w:val="20"/>
          <w:lang w:val="en-GB"/>
        </w:rPr>
        <w:t xml:space="preserve"> </w:t>
      </w:r>
      <w:r w:rsidRPr="00C73D6C">
        <w:rPr>
          <w:rFonts w:ascii="Calibri" w:eastAsia="SimSun" w:hAnsi="Calibri" w:cs="Calibri"/>
          <w:sz w:val="20"/>
          <w:szCs w:val="20"/>
          <w:lang w:val="en-GB"/>
        </w:rPr>
        <w:t>Advisor of any delays or difficulties as they arise during implementation so that appropriate support and corrective</w:t>
      </w:r>
      <w:r>
        <w:rPr>
          <w:rFonts w:ascii="Calibri" w:eastAsia="SimSun" w:hAnsi="Calibri" w:cs="Calibri"/>
          <w:sz w:val="20"/>
          <w:szCs w:val="20"/>
          <w:lang w:val="en-GB"/>
        </w:rPr>
        <w:t xml:space="preserve"> </w:t>
      </w:r>
      <w:r w:rsidRPr="00C73D6C">
        <w:rPr>
          <w:rFonts w:ascii="Calibri" w:eastAsia="SimSun" w:hAnsi="Calibri" w:cs="Calibri"/>
          <w:sz w:val="20"/>
          <w:szCs w:val="20"/>
          <w:lang w:val="en-GB"/>
        </w:rPr>
        <w:t>measures can be adopted.</w:t>
      </w:r>
    </w:p>
    <w:p w14:paraId="0920FC6B" w14:textId="77777777" w:rsidR="00C73D6C" w:rsidRDefault="00C73D6C" w:rsidP="00C73D6C">
      <w:pPr>
        <w:spacing w:after="0" w:line="240" w:lineRule="auto"/>
        <w:jc w:val="both"/>
        <w:rPr>
          <w:rFonts w:ascii="Calibri" w:eastAsia="SimSun" w:hAnsi="Calibri" w:cs="Calibri"/>
          <w:sz w:val="20"/>
          <w:szCs w:val="20"/>
          <w:lang w:val="en-GB"/>
        </w:rPr>
      </w:pPr>
    </w:p>
    <w:p w14:paraId="2B3A46F4" w14:textId="1868F4E6" w:rsidR="00C73D6C" w:rsidRPr="00C73D6C" w:rsidRDefault="00C73D6C" w:rsidP="00C73D6C">
      <w:pPr>
        <w:spacing w:after="0" w:line="240" w:lineRule="auto"/>
        <w:jc w:val="both"/>
        <w:rPr>
          <w:rFonts w:ascii="Calibri" w:eastAsia="SimSun" w:hAnsi="Calibri" w:cs="Calibri"/>
          <w:sz w:val="20"/>
          <w:szCs w:val="20"/>
          <w:lang w:val="en-GB"/>
        </w:rPr>
      </w:pPr>
      <w:r w:rsidRPr="00C73D6C">
        <w:rPr>
          <w:rFonts w:ascii="Calibri" w:eastAsia="SimSun" w:hAnsi="Calibri" w:cs="Calibri"/>
          <w:sz w:val="20"/>
          <w:szCs w:val="20"/>
          <w:lang w:val="en-GB"/>
        </w:rPr>
        <w:t>The Project Manager will develop</w:t>
      </w:r>
      <w:r>
        <w:rPr>
          <w:rFonts w:ascii="Calibri" w:eastAsia="SimSun" w:hAnsi="Calibri" w:cs="Calibri"/>
          <w:sz w:val="20"/>
          <w:szCs w:val="20"/>
          <w:lang w:val="en-GB"/>
        </w:rPr>
        <w:t xml:space="preserve"> and review the project</w:t>
      </w:r>
      <w:r w:rsidRPr="00C73D6C">
        <w:rPr>
          <w:rFonts w:ascii="Calibri" w:eastAsia="SimSun" w:hAnsi="Calibri" w:cs="Calibri"/>
          <w:sz w:val="20"/>
          <w:szCs w:val="20"/>
          <w:lang w:val="en-GB"/>
        </w:rPr>
        <w:t xml:space="preserve"> work plans to support the efficient implementation of the project</w:t>
      </w:r>
      <w:r>
        <w:rPr>
          <w:rFonts w:ascii="Calibri" w:eastAsia="SimSun" w:hAnsi="Calibri" w:cs="Calibri"/>
          <w:sz w:val="20"/>
          <w:szCs w:val="20"/>
          <w:lang w:val="en-GB"/>
        </w:rPr>
        <w:t xml:space="preserve"> and to ensure that </w:t>
      </w:r>
      <w:r w:rsidRPr="00C73D6C">
        <w:rPr>
          <w:rFonts w:ascii="Calibri" w:eastAsia="SimSun" w:hAnsi="Calibri" w:cs="Calibri"/>
          <w:sz w:val="20"/>
          <w:szCs w:val="20"/>
          <w:lang w:val="en-GB"/>
        </w:rPr>
        <w:t xml:space="preserve">the standard UNDP </w:t>
      </w:r>
      <w:r>
        <w:rPr>
          <w:rFonts w:ascii="Calibri" w:eastAsia="SimSun" w:hAnsi="Calibri" w:cs="Calibri"/>
          <w:sz w:val="20"/>
          <w:szCs w:val="20"/>
          <w:lang w:val="en-GB"/>
        </w:rPr>
        <w:t xml:space="preserve">GEF </w:t>
      </w:r>
      <w:r w:rsidRPr="00C73D6C">
        <w:rPr>
          <w:rFonts w:ascii="Calibri" w:eastAsia="SimSun" w:hAnsi="Calibri" w:cs="Calibri"/>
          <w:sz w:val="20"/>
          <w:szCs w:val="20"/>
          <w:lang w:val="en-GB"/>
        </w:rPr>
        <w:t>M&amp;E requirements are fulfilled to the highest quality.</w:t>
      </w:r>
    </w:p>
    <w:p w14:paraId="307D0C9D" w14:textId="77777777" w:rsidR="00C73D6C" w:rsidRDefault="00C73D6C" w:rsidP="00C73D6C">
      <w:pPr>
        <w:spacing w:after="0" w:line="240" w:lineRule="auto"/>
        <w:jc w:val="both"/>
        <w:rPr>
          <w:rFonts w:ascii="Calibri" w:eastAsia="SimSun" w:hAnsi="Calibri" w:cs="Calibri"/>
          <w:sz w:val="20"/>
          <w:szCs w:val="20"/>
          <w:lang w:val="en-GB"/>
        </w:rPr>
      </w:pPr>
    </w:p>
    <w:p w14:paraId="408823FC" w14:textId="47CA8F4C" w:rsidR="00C73D6C" w:rsidRPr="00C73D6C" w:rsidRDefault="00C73D6C" w:rsidP="00C73D6C">
      <w:pPr>
        <w:spacing w:after="0" w:line="240" w:lineRule="auto"/>
        <w:jc w:val="both"/>
        <w:rPr>
          <w:rFonts w:ascii="Calibri" w:eastAsia="SimSun" w:hAnsi="Calibri" w:cs="Calibri"/>
          <w:sz w:val="20"/>
          <w:szCs w:val="20"/>
          <w:lang w:val="en-GB"/>
        </w:rPr>
      </w:pPr>
      <w:r w:rsidRPr="00A92C66">
        <w:rPr>
          <w:rFonts w:ascii="Calibri" w:eastAsia="SimSun" w:hAnsi="Calibri" w:cs="Calibri"/>
          <w:b/>
          <w:bCs/>
          <w:sz w:val="20"/>
          <w:szCs w:val="20"/>
          <w:lang w:val="en-GB"/>
        </w:rPr>
        <w:t>Project Board:</w:t>
      </w:r>
      <w:r w:rsidRPr="00C73D6C">
        <w:rPr>
          <w:rFonts w:ascii="Calibri" w:eastAsia="SimSun" w:hAnsi="Calibri" w:cs="Calibri"/>
          <w:sz w:val="20"/>
          <w:szCs w:val="20"/>
          <w:lang w:val="en-GB"/>
        </w:rPr>
        <w:t xml:space="preserve"> The Project Board will </w:t>
      </w:r>
      <w:r>
        <w:rPr>
          <w:rFonts w:ascii="Calibri" w:eastAsia="SimSun" w:hAnsi="Calibri" w:cs="Calibri"/>
          <w:sz w:val="20"/>
          <w:szCs w:val="20"/>
          <w:lang w:val="en-GB"/>
        </w:rPr>
        <w:t xml:space="preserve">provide timely oversight and </w:t>
      </w:r>
      <w:r w:rsidRPr="00C73D6C">
        <w:rPr>
          <w:rFonts w:ascii="Calibri" w:eastAsia="SimSun" w:hAnsi="Calibri" w:cs="Calibri"/>
          <w:sz w:val="20"/>
          <w:szCs w:val="20"/>
          <w:lang w:val="en-GB"/>
        </w:rPr>
        <w:t>take corrective action as needed to ensure the project achieves the desired</w:t>
      </w:r>
      <w:r>
        <w:rPr>
          <w:rFonts w:ascii="Calibri" w:eastAsia="SimSun" w:hAnsi="Calibri" w:cs="Calibri"/>
          <w:sz w:val="20"/>
          <w:szCs w:val="20"/>
          <w:lang w:val="en-GB"/>
        </w:rPr>
        <w:t xml:space="preserve"> </w:t>
      </w:r>
      <w:r w:rsidRPr="00C73D6C">
        <w:rPr>
          <w:rFonts w:ascii="Calibri" w:eastAsia="SimSun" w:hAnsi="Calibri" w:cs="Calibri"/>
          <w:sz w:val="20"/>
          <w:szCs w:val="20"/>
          <w:lang w:val="en-GB"/>
        </w:rPr>
        <w:t xml:space="preserve">results. The Project Board will hold project reviews </w:t>
      </w:r>
      <w:r>
        <w:rPr>
          <w:rFonts w:ascii="Calibri" w:eastAsia="SimSun" w:hAnsi="Calibri" w:cs="Calibri"/>
          <w:sz w:val="20"/>
          <w:szCs w:val="20"/>
          <w:lang w:val="en-GB"/>
        </w:rPr>
        <w:t xml:space="preserve">and provide strategic directions </w:t>
      </w:r>
      <w:r w:rsidRPr="00C73D6C">
        <w:rPr>
          <w:rFonts w:ascii="Calibri" w:eastAsia="SimSun" w:hAnsi="Calibri" w:cs="Calibri"/>
          <w:sz w:val="20"/>
          <w:szCs w:val="20"/>
          <w:lang w:val="en-GB"/>
        </w:rPr>
        <w:t>to assess the performance of the project and appraise the Annual</w:t>
      </w:r>
      <w:r>
        <w:rPr>
          <w:rFonts w:ascii="Calibri" w:eastAsia="SimSun" w:hAnsi="Calibri" w:cs="Calibri"/>
          <w:sz w:val="20"/>
          <w:szCs w:val="20"/>
          <w:lang w:val="en-GB"/>
        </w:rPr>
        <w:t xml:space="preserve"> </w:t>
      </w:r>
      <w:r w:rsidRPr="00C73D6C">
        <w:rPr>
          <w:rFonts w:ascii="Calibri" w:eastAsia="SimSun" w:hAnsi="Calibri" w:cs="Calibri"/>
          <w:sz w:val="20"/>
          <w:szCs w:val="20"/>
          <w:lang w:val="en-GB"/>
        </w:rPr>
        <w:t>Work Plan for the following year. In the project’s final year, the Project Board will hold an end-of-project review to</w:t>
      </w:r>
      <w:r>
        <w:rPr>
          <w:rFonts w:ascii="Calibri" w:eastAsia="SimSun" w:hAnsi="Calibri" w:cs="Calibri"/>
          <w:sz w:val="20"/>
          <w:szCs w:val="20"/>
          <w:lang w:val="en-GB"/>
        </w:rPr>
        <w:t xml:space="preserve"> </w:t>
      </w:r>
      <w:r w:rsidRPr="00C73D6C">
        <w:rPr>
          <w:rFonts w:ascii="Calibri" w:eastAsia="SimSun" w:hAnsi="Calibri" w:cs="Calibri"/>
          <w:sz w:val="20"/>
          <w:szCs w:val="20"/>
          <w:lang w:val="en-GB"/>
        </w:rPr>
        <w:t>capture lessons learned</w:t>
      </w:r>
      <w:r>
        <w:rPr>
          <w:rFonts w:ascii="Calibri" w:eastAsia="SimSun" w:hAnsi="Calibri" w:cs="Calibri"/>
          <w:sz w:val="20"/>
          <w:szCs w:val="20"/>
          <w:lang w:val="en-GB"/>
        </w:rPr>
        <w:t xml:space="preserve"> from the project terminal review</w:t>
      </w:r>
      <w:r w:rsidRPr="00C73D6C">
        <w:rPr>
          <w:rFonts w:ascii="Calibri" w:eastAsia="SimSun" w:hAnsi="Calibri" w:cs="Calibri"/>
          <w:sz w:val="20"/>
          <w:szCs w:val="20"/>
          <w:lang w:val="en-GB"/>
        </w:rPr>
        <w:t xml:space="preserve"> and discuss opportunities for scaling up</w:t>
      </w:r>
      <w:r>
        <w:rPr>
          <w:rFonts w:ascii="Calibri" w:eastAsia="SimSun" w:hAnsi="Calibri" w:cs="Calibri"/>
          <w:sz w:val="20"/>
          <w:szCs w:val="20"/>
          <w:lang w:val="en-GB"/>
        </w:rPr>
        <w:t xml:space="preserve"> of the project interventions</w:t>
      </w:r>
      <w:r w:rsidRPr="00C73D6C">
        <w:rPr>
          <w:rFonts w:ascii="Calibri" w:eastAsia="SimSun" w:hAnsi="Calibri" w:cs="Calibri"/>
          <w:sz w:val="20"/>
          <w:szCs w:val="20"/>
          <w:lang w:val="en-GB"/>
        </w:rPr>
        <w:t xml:space="preserve">. </w:t>
      </w:r>
    </w:p>
    <w:p w14:paraId="6952DABE" w14:textId="77777777" w:rsidR="00C73D6C" w:rsidRDefault="00C73D6C" w:rsidP="00C73D6C">
      <w:pPr>
        <w:spacing w:after="0" w:line="240" w:lineRule="auto"/>
        <w:jc w:val="both"/>
        <w:rPr>
          <w:rFonts w:ascii="Calibri" w:eastAsia="SimSun" w:hAnsi="Calibri" w:cs="Calibri"/>
          <w:sz w:val="20"/>
          <w:szCs w:val="20"/>
          <w:lang w:val="en-GB"/>
        </w:rPr>
      </w:pPr>
    </w:p>
    <w:p w14:paraId="0AED86E7" w14:textId="28A35614" w:rsidR="00C73D6C" w:rsidRDefault="00C73D6C" w:rsidP="000B4174">
      <w:pPr>
        <w:spacing w:after="0" w:line="240" w:lineRule="auto"/>
        <w:jc w:val="both"/>
        <w:rPr>
          <w:rFonts w:ascii="Calibri" w:eastAsia="SimSun" w:hAnsi="Calibri" w:cs="Calibri"/>
          <w:sz w:val="20"/>
          <w:szCs w:val="20"/>
          <w:lang w:val="en-GB"/>
        </w:rPr>
      </w:pPr>
      <w:r w:rsidRPr="00A92C66">
        <w:rPr>
          <w:rFonts w:ascii="Calibri" w:eastAsia="SimSun" w:hAnsi="Calibri" w:cs="Calibri"/>
          <w:b/>
          <w:bCs/>
          <w:sz w:val="20"/>
          <w:szCs w:val="20"/>
          <w:lang w:val="en-GB"/>
        </w:rPr>
        <w:t>Project Implementing Partner:</w:t>
      </w:r>
      <w:r w:rsidRPr="00C73D6C">
        <w:rPr>
          <w:rFonts w:ascii="Calibri" w:eastAsia="SimSun" w:hAnsi="Calibri" w:cs="Calibri"/>
          <w:sz w:val="20"/>
          <w:szCs w:val="20"/>
          <w:lang w:val="en-GB"/>
        </w:rPr>
        <w:t xml:space="preserve"> The Implementing Partner is responsible for providing</w:t>
      </w:r>
      <w:r>
        <w:rPr>
          <w:rFonts w:ascii="Calibri" w:eastAsia="SimSun" w:hAnsi="Calibri" w:cs="Calibri"/>
          <w:sz w:val="20"/>
          <w:szCs w:val="20"/>
          <w:lang w:val="en-GB"/>
        </w:rPr>
        <w:t xml:space="preserve"> and sharing</w:t>
      </w:r>
      <w:r w:rsidRPr="00C73D6C">
        <w:rPr>
          <w:rFonts w:ascii="Calibri" w:eastAsia="SimSun" w:hAnsi="Calibri" w:cs="Calibri"/>
          <w:sz w:val="20"/>
          <w:szCs w:val="20"/>
          <w:lang w:val="en-GB"/>
        </w:rPr>
        <w:t xml:space="preserve"> all required information and</w:t>
      </w:r>
      <w:r>
        <w:rPr>
          <w:rFonts w:ascii="Calibri" w:eastAsia="SimSun" w:hAnsi="Calibri" w:cs="Calibri"/>
          <w:sz w:val="20"/>
          <w:szCs w:val="20"/>
          <w:lang w:val="en-GB"/>
        </w:rPr>
        <w:t xml:space="preserve"> </w:t>
      </w:r>
      <w:r w:rsidRPr="00C73D6C">
        <w:rPr>
          <w:rFonts w:ascii="Calibri" w:eastAsia="SimSun" w:hAnsi="Calibri" w:cs="Calibri"/>
          <w:sz w:val="20"/>
          <w:szCs w:val="20"/>
          <w:lang w:val="en-GB"/>
        </w:rPr>
        <w:t>data necessary for timely, comprehensive and evidence-based project reporting, including results and financial data,</w:t>
      </w:r>
      <w:r>
        <w:rPr>
          <w:rFonts w:ascii="Calibri" w:eastAsia="SimSun" w:hAnsi="Calibri" w:cs="Calibri"/>
          <w:sz w:val="20"/>
          <w:szCs w:val="20"/>
          <w:lang w:val="en-GB"/>
        </w:rPr>
        <w:t xml:space="preserve"> </w:t>
      </w:r>
      <w:r w:rsidRPr="00C73D6C">
        <w:rPr>
          <w:rFonts w:ascii="Calibri" w:eastAsia="SimSun" w:hAnsi="Calibri" w:cs="Calibri"/>
          <w:sz w:val="20"/>
          <w:szCs w:val="20"/>
          <w:lang w:val="en-GB"/>
        </w:rPr>
        <w:t xml:space="preserve">as necessary and appropriate. The Implementing Partner will strive to ensure project-level M&amp;E </w:t>
      </w:r>
      <w:r w:rsidR="000B4174">
        <w:rPr>
          <w:rFonts w:ascii="Calibri" w:eastAsia="SimSun" w:hAnsi="Calibri" w:cs="Calibri"/>
          <w:sz w:val="20"/>
          <w:szCs w:val="20"/>
          <w:lang w:val="en-GB"/>
        </w:rPr>
        <w:t xml:space="preserve">data are well integrated </w:t>
      </w:r>
      <w:r w:rsidR="000B4174" w:rsidRPr="00C73D6C">
        <w:rPr>
          <w:rFonts w:ascii="Calibri" w:eastAsia="SimSun" w:hAnsi="Calibri" w:cs="Calibri"/>
          <w:sz w:val="20"/>
          <w:szCs w:val="20"/>
          <w:lang w:val="en-GB"/>
        </w:rPr>
        <w:t>and</w:t>
      </w:r>
      <w:r w:rsidRPr="00C73D6C">
        <w:rPr>
          <w:rFonts w:ascii="Calibri" w:eastAsia="SimSun" w:hAnsi="Calibri" w:cs="Calibri"/>
          <w:sz w:val="20"/>
          <w:szCs w:val="20"/>
          <w:lang w:val="en-GB"/>
        </w:rPr>
        <w:t xml:space="preserve"> is aligned with national systems</w:t>
      </w:r>
      <w:r w:rsidR="000B4174">
        <w:rPr>
          <w:rFonts w:ascii="Calibri" w:eastAsia="SimSun" w:hAnsi="Calibri" w:cs="Calibri"/>
          <w:sz w:val="20"/>
          <w:szCs w:val="20"/>
          <w:lang w:val="en-GB"/>
        </w:rPr>
        <w:t xml:space="preserve"> for effective coordination and generation of evidence-based decision making</w:t>
      </w:r>
      <w:r w:rsidRPr="00C73D6C">
        <w:rPr>
          <w:rFonts w:ascii="Calibri" w:eastAsia="SimSun" w:hAnsi="Calibri" w:cs="Calibri"/>
          <w:sz w:val="20"/>
          <w:szCs w:val="20"/>
          <w:lang w:val="en-GB"/>
        </w:rPr>
        <w:t>.</w:t>
      </w:r>
    </w:p>
    <w:p w14:paraId="564E4278" w14:textId="77777777" w:rsidR="000B4174" w:rsidRPr="00C73D6C" w:rsidRDefault="000B4174" w:rsidP="000B4174">
      <w:pPr>
        <w:spacing w:after="0" w:line="240" w:lineRule="auto"/>
        <w:jc w:val="both"/>
        <w:rPr>
          <w:rFonts w:ascii="Calibri" w:eastAsia="SimSun" w:hAnsi="Calibri" w:cs="Calibri"/>
          <w:sz w:val="20"/>
          <w:szCs w:val="20"/>
          <w:lang w:val="en-GB"/>
        </w:rPr>
      </w:pPr>
    </w:p>
    <w:p w14:paraId="25BD13DA" w14:textId="4F55AD12" w:rsidR="00C73D6C" w:rsidRPr="00C73D6C" w:rsidRDefault="00C73D6C" w:rsidP="000B4174">
      <w:pPr>
        <w:spacing w:after="0" w:line="240" w:lineRule="auto"/>
        <w:jc w:val="both"/>
        <w:rPr>
          <w:rFonts w:ascii="Calibri" w:eastAsia="SimSun" w:hAnsi="Calibri" w:cs="Calibri"/>
          <w:sz w:val="20"/>
          <w:szCs w:val="20"/>
          <w:lang w:val="en-GB"/>
        </w:rPr>
      </w:pPr>
      <w:r w:rsidRPr="00A92C66">
        <w:rPr>
          <w:rFonts w:ascii="Calibri" w:eastAsia="SimSun" w:hAnsi="Calibri" w:cs="Calibri"/>
          <w:b/>
          <w:bCs/>
          <w:sz w:val="20"/>
          <w:szCs w:val="20"/>
          <w:lang w:val="en-GB"/>
        </w:rPr>
        <w:t>UNDP Country Office:</w:t>
      </w:r>
      <w:r w:rsidRPr="00C73D6C">
        <w:rPr>
          <w:rFonts w:ascii="Calibri" w:eastAsia="SimSun" w:hAnsi="Calibri" w:cs="Calibri"/>
          <w:sz w:val="20"/>
          <w:szCs w:val="20"/>
          <w:lang w:val="en-GB"/>
        </w:rPr>
        <w:t xml:space="preserve"> The UNDP Country Office will support the Project Manager </w:t>
      </w:r>
      <w:r w:rsidR="000B4174">
        <w:rPr>
          <w:rFonts w:ascii="Calibri" w:eastAsia="SimSun" w:hAnsi="Calibri" w:cs="Calibri"/>
          <w:sz w:val="20"/>
          <w:szCs w:val="20"/>
          <w:lang w:val="en-GB"/>
        </w:rPr>
        <w:t xml:space="preserve">and IP </w:t>
      </w:r>
      <w:r w:rsidRPr="00C73D6C">
        <w:rPr>
          <w:rFonts w:ascii="Calibri" w:eastAsia="SimSun" w:hAnsi="Calibri" w:cs="Calibri"/>
          <w:sz w:val="20"/>
          <w:szCs w:val="20"/>
          <w:lang w:val="en-GB"/>
        </w:rPr>
        <w:t>as needed, including through</w:t>
      </w:r>
      <w:r w:rsidR="000B4174">
        <w:rPr>
          <w:rFonts w:ascii="Calibri" w:eastAsia="SimSun" w:hAnsi="Calibri" w:cs="Calibri"/>
          <w:sz w:val="20"/>
          <w:szCs w:val="20"/>
          <w:lang w:val="en-GB"/>
        </w:rPr>
        <w:t xml:space="preserve"> periodic </w:t>
      </w:r>
      <w:r w:rsidRPr="00C73D6C">
        <w:rPr>
          <w:rFonts w:ascii="Calibri" w:eastAsia="SimSun" w:hAnsi="Calibri" w:cs="Calibri"/>
          <w:sz w:val="20"/>
          <w:szCs w:val="20"/>
          <w:lang w:val="en-GB"/>
        </w:rPr>
        <w:t>supervision missions. The UNDP Country Office will initiate the independent mid-term evaluation and the independent terminal evaluation</w:t>
      </w:r>
      <w:r w:rsidR="000B4174">
        <w:rPr>
          <w:rFonts w:ascii="Calibri" w:eastAsia="SimSun" w:hAnsi="Calibri" w:cs="Calibri"/>
          <w:sz w:val="20"/>
          <w:szCs w:val="20"/>
          <w:lang w:val="en-GB"/>
        </w:rPr>
        <w:t xml:space="preserve"> as well as in ensuring strong integration and compliance to social and environmental safeguards. </w:t>
      </w:r>
      <w:r w:rsidRPr="00C73D6C">
        <w:rPr>
          <w:rFonts w:ascii="Calibri" w:eastAsia="SimSun" w:hAnsi="Calibri" w:cs="Calibri"/>
          <w:sz w:val="20"/>
          <w:szCs w:val="20"/>
          <w:lang w:val="en-GB"/>
        </w:rPr>
        <w:t>The UNDP Country Office is responsible for complying with all UNDP project-level M&amp;E requirements as outlined in</w:t>
      </w:r>
      <w:r w:rsidR="000B4174">
        <w:rPr>
          <w:rFonts w:ascii="Calibri" w:eastAsia="SimSun" w:hAnsi="Calibri" w:cs="Calibri"/>
          <w:sz w:val="20"/>
          <w:szCs w:val="20"/>
          <w:lang w:val="en-GB"/>
        </w:rPr>
        <w:t xml:space="preserve"> </w:t>
      </w:r>
      <w:r w:rsidRPr="00C73D6C">
        <w:rPr>
          <w:rFonts w:ascii="Calibri" w:eastAsia="SimSun" w:hAnsi="Calibri" w:cs="Calibri"/>
          <w:sz w:val="20"/>
          <w:szCs w:val="20"/>
          <w:lang w:val="en-GB"/>
        </w:rPr>
        <w:t xml:space="preserve">the UNDP POPP. This includes ensuring the UNDP Quality Assurance Assessment during </w:t>
      </w:r>
      <w:r w:rsidR="000B4174">
        <w:rPr>
          <w:rFonts w:ascii="Calibri" w:eastAsia="SimSun" w:hAnsi="Calibri" w:cs="Calibri"/>
          <w:sz w:val="20"/>
          <w:szCs w:val="20"/>
          <w:lang w:val="en-GB"/>
        </w:rPr>
        <w:t xml:space="preserve">design, </w:t>
      </w:r>
      <w:r w:rsidRPr="00C73D6C">
        <w:rPr>
          <w:rFonts w:ascii="Calibri" w:eastAsia="SimSun" w:hAnsi="Calibri" w:cs="Calibri"/>
          <w:sz w:val="20"/>
          <w:szCs w:val="20"/>
          <w:lang w:val="en-GB"/>
        </w:rPr>
        <w:t>implementation</w:t>
      </w:r>
      <w:r w:rsidR="000B4174">
        <w:rPr>
          <w:rFonts w:ascii="Calibri" w:eastAsia="SimSun" w:hAnsi="Calibri" w:cs="Calibri"/>
          <w:sz w:val="20"/>
          <w:szCs w:val="20"/>
          <w:lang w:val="en-GB"/>
        </w:rPr>
        <w:t xml:space="preserve"> and closure</w:t>
      </w:r>
      <w:r w:rsidRPr="00C73D6C">
        <w:rPr>
          <w:rFonts w:ascii="Calibri" w:eastAsia="SimSun" w:hAnsi="Calibri" w:cs="Calibri"/>
          <w:sz w:val="20"/>
          <w:szCs w:val="20"/>
          <w:lang w:val="en-GB"/>
        </w:rPr>
        <w:t xml:space="preserve"> is</w:t>
      </w:r>
      <w:r w:rsidR="000B4174">
        <w:rPr>
          <w:rFonts w:ascii="Calibri" w:eastAsia="SimSun" w:hAnsi="Calibri" w:cs="Calibri"/>
          <w:sz w:val="20"/>
          <w:szCs w:val="20"/>
          <w:lang w:val="en-GB"/>
        </w:rPr>
        <w:t xml:space="preserve"> </w:t>
      </w:r>
      <w:r w:rsidRPr="00C73D6C">
        <w:rPr>
          <w:rFonts w:ascii="Calibri" w:eastAsia="SimSun" w:hAnsi="Calibri" w:cs="Calibri"/>
          <w:sz w:val="20"/>
          <w:szCs w:val="20"/>
          <w:lang w:val="en-GB"/>
        </w:rPr>
        <w:t>undertaken; the regular</w:t>
      </w:r>
      <w:r w:rsidR="000B4174">
        <w:rPr>
          <w:rFonts w:ascii="Calibri" w:eastAsia="SimSun" w:hAnsi="Calibri" w:cs="Calibri"/>
          <w:sz w:val="20"/>
          <w:szCs w:val="20"/>
          <w:lang w:val="en-GB"/>
        </w:rPr>
        <w:t xml:space="preserve"> review and</w:t>
      </w:r>
      <w:r w:rsidRPr="00C73D6C">
        <w:rPr>
          <w:rFonts w:ascii="Calibri" w:eastAsia="SimSun" w:hAnsi="Calibri" w:cs="Calibri"/>
          <w:sz w:val="20"/>
          <w:szCs w:val="20"/>
          <w:lang w:val="en-GB"/>
        </w:rPr>
        <w:t xml:space="preserve"> updating of the </w:t>
      </w:r>
      <w:r w:rsidR="000B4174">
        <w:rPr>
          <w:rFonts w:ascii="Calibri" w:eastAsia="SimSun" w:hAnsi="Calibri" w:cs="Calibri"/>
          <w:sz w:val="20"/>
          <w:szCs w:val="20"/>
          <w:lang w:val="en-GB"/>
        </w:rPr>
        <w:t>Quantum</w:t>
      </w:r>
      <w:r w:rsidRPr="00C73D6C">
        <w:rPr>
          <w:rFonts w:ascii="Calibri" w:eastAsia="SimSun" w:hAnsi="Calibri" w:cs="Calibri"/>
          <w:sz w:val="20"/>
          <w:szCs w:val="20"/>
          <w:lang w:val="en-GB"/>
        </w:rPr>
        <w:t xml:space="preserve"> risk log.</w:t>
      </w:r>
    </w:p>
    <w:p w14:paraId="0E8704FF" w14:textId="54FB8A63" w:rsidR="00C73D6C" w:rsidRPr="00C73D6C" w:rsidRDefault="00C73D6C" w:rsidP="00C73D6C">
      <w:pPr>
        <w:spacing w:after="0" w:line="240" w:lineRule="auto"/>
        <w:jc w:val="both"/>
        <w:rPr>
          <w:rFonts w:ascii="Calibri" w:eastAsia="SimSun" w:hAnsi="Calibri" w:cs="Calibri"/>
          <w:sz w:val="20"/>
          <w:szCs w:val="20"/>
          <w:lang w:val="en-GB"/>
        </w:rPr>
      </w:pPr>
      <w:r w:rsidRPr="00C73D6C">
        <w:rPr>
          <w:rFonts w:ascii="Calibri" w:eastAsia="SimSun" w:hAnsi="Calibri" w:cs="Calibri"/>
          <w:sz w:val="20"/>
          <w:szCs w:val="20"/>
          <w:lang w:val="en-GB"/>
        </w:rPr>
        <w:t>The UNDP Country Office will support G</w:t>
      </w:r>
      <w:r w:rsidR="000B4174">
        <w:rPr>
          <w:rFonts w:ascii="Calibri" w:eastAsia="SimSun" w:hAnsi="Calibri" w:cs="Calibri"/>
          <w:sz w:val="20"/>
          <w:szCs w:val="20"/>
          <w:lang w:val="en-GB"/>
        </w:rPr>
        <w:t>E</w:t>
      </w:r>
      <w:r w:rsidRPr="00C73D6C">
        <w:rPr>
          <w:rFonts w:ascii="Calibri" w:eastAsia="SimSun" w:hAnsi="Calibri" w:cs="Calibri"/>
          <w:sz w:val="20"/>
          <w:szCs w:val="20"/>
          <w:lang w:val="en-GB"/>
        </w:rPr>
        <w:t>F staff (or their designate) during any missions undertaken in the country,</w:t>
      </w:r>
    </w:p>
    <w:p w14:paraId="6CD7732A" w14:textId="0D640935" w:rsidR="00C73D6C" w:rsidRPr="00C73D6C" w:rsidRDefault="00C73D6C" w:rsidP="00C73D6C">
      <w:pPr>
        <w:spacing w:after="0" w:line="240" w:lineRule="auto"/>
        <w:jc w:val="both"/>
        <w:rPr>
          <w:rFonts w:ascii="Calibri" w:eastAsia="SimSun" w:hAnsi="Calibri" w:cs="Calibri"/>
          <w:sz w:val="20"/>
          <w:szCs w:val="20"/>
          <w:lang w:val="en-GB"/>
        </w:rPr>
      </w:pPr>
      <w:r w:rsidRPr="00C73D6C">
        <w:rPr>
          <w:rFonts w:ascii="Calibri" w:eastAsia="SimSun" w:hAnsi="Calibri" w:cs="Calibri"/>
          <w:sz w:val="20"/>
          <w:szCs w:val="20"/>
          <w:lang w:val="en-GB"/>
        </w:rPr>
        <w:t>and support any ad-hoc checks or ex post evaluations that may be required by the G</w:t>
      </w:r>
      <w:r w:rsidR="000B4174">
        <w:rPr>
          <w:rFonts w:ascii="Calibri" w:eastAsia="SimSun" w:hAnsi="Calibri" w:cs="Calibri"/>
          <w:sz w:val="20"/>
          <w:szCs w:val="20"/>
          <w:lang w:val="en-GB"/>
        </w:rPr>
        <w:t>E</w:t>
      </w:r>
      <w:r w:rsidRPr="00C73D6C">
        <w:rPr>
          <w:rFonts w:ascii="Calibri" w:eastAsia="SimSun" w:hAnsi="Calibri" w:cs="Calibri"/>
          <w:sz w:val="20"/>
          <w:szCs w:val="20"/>
          <w:lang w:val="en-GB"/>
        </w:rPr>
        <w:t>F.</w:t>
      </w:r>
    </w:p>
    <w:p w14:paraId="5FE784EA" w14:textId="77777777" w:rsidR="000B4174" w:rsidRDefault="000B4174" w:rsidP="00C73D6C">
      <w:pPr>
        <w:spacing w:after="0" w:line="240" w:lineRule="auto"/>
        <w:jc w:val="both"/>
        <w:rPr>
          <w:rFonts w:ascii="Calibri" w:eastAsia="SimSun" w:hAnsi="Calibri" w:cs="Calibri"/>
          <w:sz w:val="20"/>
          <w:szCs w:val="20"/>
          <w:lang w:val="en-GB"/>
        </w:rPr>
      </w:pPr>
    </w:p>
    <w:p w14:paraId="61F89FF3" w14:textId="6A692CC6" w:rsidR="00C73D6C" w:rsidRPr="00C73D6C" w:rsidRDefault="00C73D6C" w:rsidP="00C73D6C">
      <w:pPr>
        <w:spacing w:after="0" w:line="240" w:lineRule="auto"/>
        <w:jc w:val="both"/>
        <w:rPr>
          <w:rFonts w:ascii="Calibri" w:eastAsia="SimSun" w:hAnsi="Calibri" w:cs="Calibri"/>
          <w:sz w:val="20"/>
          <w:szCs w:val="20"/>
          <w:lang w:val="en-GB"/>
        </w:rPr>
      </w:pPr>
      <w:r w:rsidRPr="00A92C66">
        <w:rPr>
          <w:rFonts w:ascii="Calibri" w:eastAsia="SimSun" w:hAnsi="Calibri" w:cs="Calibri"/>
          <w:b/>
          <w:bCs/>
          <w:sz w:val="20"/>
          <w:szCs w:val="20"/>
          <w:lang w:val="en-GB"/>
        </w:rPr>
        <w:t xml:space="preserve">UNDP-Global Environmental Finance Unit (UNDP-GEF): </w:t>
      </w:r>
      <w:r w:rsidRPr="00C73D6C">
        <w:rPr>
          <w:rFonts w:ascii="Calibri" w:eastAsia="SimSun" w:hAnsi="Calibri" w:cs="Calibri"/>
          <w:sz w:val="20"/>
          <w:szCs w:val="20"/>
          <w:lang w:val="en-GB"/>
        </w:rPr>
        <w:t>Additional M&amp;E and implementation oversight, quality</w:t>
      </w:r>
    </w:p>
    <w:p w14:paraId="2035FCF1" w14:textId="29A7DE3F" w:rsidR="00C73D6C" w:rsidRPr="009E3201" w:rsidRDefault="00C73D6C" w:rsidP="00C73D6C">
      <w:pPr>
        <w:spacing w:after="0" w:line="240" w:lineRule="auto"/>
        <w:jc w:val="both"/>
        <w:rPr>
          <w:rFonts w:ascii="Calibri" w:eastAsia="SimSun" w:hAnsi="Calibri" w:cs="Calibri"/>
          <w:sz w:val="20"/>
          <w:szCs w:val="20"/>
          <w:lang w:val="en-GB"/>
        </w:rPr>
      </w:pPr>
      <w:r w:rsidRPr="00C73D6C">
        <w:rPr>
          <w:rFonts w:ascii="Calibri" w:eastAsia="SimSun" w:hAnsi="Calibri" w:cs="Calibri"/>
          <w:sz w:val="20"/>
          <w:szCs w:val="20"/>
          <w:lang w:val="en-GB"/>
        </w:rPr>
        <w:t>assurance and troubleshooting support will be provided by the UNDP-GEF Regional Technical Advisor and the UNDP</w:t>
      </w:r>
      <w:r w:rsidR="000B4174">
        <w:rPr>
          <w:rFonts w:ascii="Calibri" w:eastAsia="SimSun" w:hAnsi="Calibri" w:cs="Calibri"/>
          <w:sz w:val="20"/>
          <w:szCs w:val="20"/>
          <w:lang w:val="en-GB"/>
        </w:rPr>
        <w:t>-</w:t>
      </w:r>
      <w:r w:rsidRPr="00C73D6C">
        <w:rPr>
          <w:rFonts w:ascii="Calibri" w:eastAsia="SimSun" w:hAnsi="Calibri" w:cs="Calibri"/>
          <w:sz w:val="20"/>
          <w:szCs w:val="20"/>
          <w:lang w:val="en-GB"/>
        </w:rPr>
        <w:t>GEF Directorate as needed.</w:t>
      </w:r>
    </w:p>
    <w:p w14:paraId="057E5FAC" w14:textId="77777777" w:rsidR="00485F0E" w:rsidRPr="009E3201" w:rsidRDefault="00485F0E" w:rsidP="00485F0E">
      <w:pPr>
        <w:spacing w:after="0" w:line="240" w:lineRule="auto"/>
        <w:jc w:val="both"/>
        <w:rPr>
          <w:rFonts w:ascii="Calibri" w:eastAsia="SimSun" w:hAnsi="Calibri" w:cs="Calibri"/>
          <w:sz w:val="20"/>
          <w:szCs w:val="20"/>
          <w:lang w:val="en-GB"/>
        </w:rPr>
      </w:pPr>
    </w:p>
    <w:p w14:paraId="5C2904FA" w14:textId="2E685C03" w:rsidR="00485F0E" w:rsidRPr="009E3201" w:rsidRDefault="00485F0E" w:rsidP="00485F0E">
      <w:pPr>
        <w:spacing w:after="0" w:line="240" w:lineRule="auto"/>
        <w:jc w:val="both"/>
        <w:rPr>
          <w:rFonts w:ascii="Calibri" w:eastAsia="SimSun" w:hAnsi="Calibri" w:cs="Times New Roman"/>
          <w:i/>
          <w:sz w:val="20"/>
          <w:szCs w:val="20"/>
          <w:lang w:val="en-GB"/>
        </w:rPr>
      </w:pPr>
      <w:r w:rsidRPr="009E3201">
        <w:rPr>
          <w:rFonts w:ascii="Calibri" w:eastAsia="SimSun" w:hAnsi="Calibri" w:cs="Calibri"/>
          <w:b/>
          <w:sz w:val="20"/>
          <w:szCs w:val="20"/>
          <w:lang w:val="en-GB"/>
        </w:rPr>
        <w:t>Minimum project monitoring and reporting requirements as required by the GEF:</w:t>
      </w:r>
    </w:p>
    <w:bookmarkEnd w:id="54"/>
    <w:p w14:paraId="2CB0CD34" w14:textId="77777777" w:rsidR="00485F0E" w:rsidRPr="009E3201" w:rsidRDefault="00485F0E" w:rsidP="00485F0E">
      <w:pPr>
        <w:spacing w:after="0" w:line="240" w:lineRule="auto"/>
        <w:jc w:val="both"/>
        <w:rPr>
          <w:rFonts w:ascii="Calibri" w:eastAsia="SimSun" w:hAnsi="Calibri" w:cs="Calibri"/>
          <w:sz w:val="20"/>
          <w:szCs w:val="20"/>
          <w:u w:val="single"/>
          <w:lang w:val="en-GB"/>
        </w:rPr>
      </w:pPr>
    </w:p>
    <w:p w14:paraId="15BD0A53" w14:textId="65145B97" w:rsidR="00485F0E" w:rsidRPr="009E3201" w:rsidRDefault="00485F0E" w:rsidP="00485F0E">
      <w:pPr>
        <w:spacing w:after="0" w:line="240" w:lineRule="auto"/>
        <w:jc w:val="both"/>
        <w:rPr>
          <w:rFonts w:ascii="Calibri" w:eastAsia="SimSun" w:hAnsi="Calibri" w:cs="Calibri"/>
          <w:sz w:val="20"/>
          <w:szCs w:val="20"/>
          <w:lang w:val="en-GB"/>
        </w:rPr>
      </w:pPr>
      <w:r w:rsidRPr="009E3201">
        <w:rPr>
          <w:rFonts w:ascii="Calibri" w:eastAsia="SimSun" w:hAnsi="Calibri" w:cs="Calibri"/>
          <w:sz w:val="20"/>
          <w:szCs w:val="20"/>
          <w:u w:val="single"/>
          <w:lang w:val="en-GB"/>
        </w:rPr>
        <w:t>Inception Workshop and Report</w:t>
      </w:r>
      <w:r w:rsidRPr="009E3201">
        <w:rPr>
          <w:rFonts w:ascii="Calibri" w:eastAsia="SimSun" w:hAnsi="Calibri" w:cs="Calibri"/>
          <w:sz w:val="20"/>
          <w:szCs w:val="20"/>
          <w:lang w:val="en-GB"/>
        </w:rPr>
        <w:t xml:space="preserve">: A project inception workshop will be held within </w:t>
      </w:r>
      <w:r w:rsidR="00F92B8E">
        <w:rPr>
          <w:rFonts w:ascii="Calibri" w:eastAsia="SimSun" w:hAnsi="Calibri" w:cs="Calibri"/>
          <w:sz w:val="20"/>
          <w:szCs w:val="20"/>
          <w:lang w:val="en-GB"/>
        </w:rPr>
        <w:t>two</w:t>
      </w:r>
      <w:r w:rsidRPr="009E3201">
        <w:rPr>
          <w:rFonts w:ascii="Calibri" w:eastAsia="SimSun" w:hAnsi="Calibri" w:cs="Calibri"/>
          <w:sz w:val="20"/>
          <w:szCs w:val="20"/>
          <w:lang w:val="en-GB"/>
        </w:rPr>
        <w:t xml:space="preserve"> months from the First disbursement date, with the aim to: </w:t>
      </w:r>
    </w:p>
    <w:p w14:paraId="1041E21B" w14:textId="77777777" w:rsidR="00485F0E" w:rsidRPr="009E3201" w:rsidRDefault="00485F0E" w:rsidP="00BE33C1">
      <w:pPr>
        <w:numPr>
          <w:ilvl w:val="0"/>
          <w:numId w:val="14"/>
        </w:numPr>
        <w:spacing w:after="0" w:line="240" w:lineRule="auto"/>
        <w:jc w:val="both"/>
        <w:rPr>
          <w:rFonts w:ascii="Times New Roman" w:eastAsia="SimSun" w:hAnsi="Times New Roman" w:cs="Calibri"/>
          <w:sz w:val="24"/>
          <w:szCs w:val="20"/>
          <w:lang w:val="en-GB"/>
        </w:rPr>
      </w:pPr>
      <w:r w:rsidRPr="009E3201">
        <w:rPr>
          <w:rFonts w:ascii="Calibri" w:eastAsia="SimSun" w:hAnsi="Calibri" w:cs="Calibri"/>
          <w:sz w:val="20"/>
          <w:szCs w:val="20"/>
          <w:lang w:val="en-GB"/>
        </w:rPr>
        <w:t xml:space="preserve">Familiarize key stakeholders with the detailed project strategy and discuss any changes that may have taken place in the overall context since the project idea was initially conceptualized that may influence its strategy and implementation. </w:t>
      </w:r>
    </w:p>
    <w:p w14:paraId="4A8BD204" w14:textId="77777777" w:rsidR="00485F0E" w:rsidRPr="009E3201" w:rsidRDefault="00485F0E" w:rsidP="00BE33C1">
      <w:pPr>
        <w:numPr>
          <w:ilvl w:val="0"/>
          <w:numId w:val="14"/>
        </w:numPr>
        <w:spacing w:after="0" w:line="240" w:lineRule="auto"/>
        <w:jc w:val="both"/>
        <w:rPr>
          <w:rFonts w:ascii="Times New Roman" w:eastAsia="SimSun" w:hAnsi="Times New Roman" w:cs="Calibri"/>
          <w:sz w:val="24"/>
          <w:szCs w:val="20"/>
          <w:lang w:val="en-GB"/>
        </w:rPr>
      </w:pPr>
      <w:r w:rsidRPr="009E3201">
        <w:rPr>
          <w:rFonts w:ascii="Calibri" w:eastAsia="SimSun" w:hAnsi="Calibri" w:cs="Calibri"/>
          <w:sz w:val="20"/>
          <w:szCs w:val="20"/>
          <w:lang w:val="en-GB"/>
        </w:rPr>
        <w:t xml:space="preserve">Discuss the roles and responsibilities of the project team, including reporting lines, stakeholder engagement strategies and conflict resolution mechanisms. </w:t>
      </w:r>
    </w:p>
    <w:p w14:paraId="7104C3BC" w14:textId="77777777" w:rsidR="00485F0E" w:rsidRPr="009E3201" w:rsidRDefault="00485F0E" w:rsidP="00BE33C1">
      <w:pPr>
        <w:numPr>
          <w:ilvl w:val="0"/>
          <w:numId w:val="14"/>
        </w:numPr>
        <w:spacing w:after="0" w:line="240" w:lineRule="auto"/>
        <w:jc w:val="both"/>
        <w:rPr>
          <w:rFonts w:ascii="Times New Roman" w:eastAsia="SimSun" w:hAnsi="Times New Roman" w:cs="Calibri"/>
          <w:sz w:val="24"/>
          <w:szCs w:val="20"/>
          <w:lang w:val="en-GB"/>
        </w:rPr>
      </w:pPr>
      <w:r w:rsidRPr="009E3201">
        <w:rPr>
          <w:rFonts w:ascii="Calibri" w:eastAsia="SimSun" w:hAnsi="Calibri" w:cs="Calibri"/>
          <w:sz w:val="20"/>
          <w:szCs w:val="20"/>
          <w:lang w:val="en-GB"/>
        </w:rPr>
        <w:t xml:space="preserve">Review the results framework and monitoring plan. </w:t>
      </w:r>
    </w:p>
    <w:p w14:paraId="5ED5ECCB" w14:textId="77777777" w:rsidR="00485F0E" w:rsidRPr="009E3201" w:rsidRDefault="00485F0E" w:rsidP="00BE33C1">
      <w:pPr>
        <w:numPr>
          <w:ilvl w:val="0"/>
          <w:numId w:val="14"/>
        </w:numPr>
        <w:spacing w:after="0" w:line="240" w:lineRule="auto"/>
        <w:jc w:val="both"/>
        <w:rPr>
          <w:rFonts w:ascii="Calibri" w:eastAsia="SimSun" w:hAnsi="Calibri" w:cs="Calibri"/>
          <w:sz w:val="20"/>
          <w:szCs w:val="20"/>
          <w:lang w:val="en-GB"/>
        </w:rPr>
      </w:pPr>
      <w:r w:rsidRPr="009E3201">
        <w:rPr>
          <w:rFonts w:ascii="Calibri" w:eastAsia="SimSun" w:hAnsi="Calibri" w:cs="Times New Roman"/>
          <w:sz w:val="20"/>
          <w:szCs w:val="20"/>
          <w:lang w:val="en-GB"/>
        </w:rPr>
        <w:t>Discuss reporting, monitoring and evaluation roles and responsibilities and finalize the M&amp;E budget; identify national/regional institutes to be involved in project-level M&amp;E; discuss the role of the GEF OFP and other stakeholders in project-level M&amp;E.</w:t>
      </w:r>
    </w:p>
    <w:p w14:paraId="4FEA1E5B" w14:textId="77777777" w:rsidR="00485F0E" w:rsidRPr="009E3201" w:rsidRDefault="00485F0E" w:rsidP="00BE33C1">
      <w:pPr>
        <w:numPr>
          <w:ilvl w:val="0"/>
          <w:numId w:val="14"/>
        </w:numPr>
        <w:spacing w:after="0" w:line="240" w:lineRule="auto"/>
        <w:jc w:val="both"/>
        <w:rPr>
          <w:rFonts w:ascii="Calibri" w:eastAsia="SimSun" w:hAnsi="Calibri" w:cs="Times New Roman"/>
          <w:sz w:val="20"/>
          <w:szCs w:val="20"/>
          <w:lang w:val="en-GB"/>
        </w:rPr>
      </w:pPr>
      <w:r w:rsidRPr="009E3201">
        <w:rPr>
          <w:rFonts w:ascii="Calibri" w:eastAsia="SimSun" w:hAnsi="Calibri" w:cs="Times New Roman"/>
          <w:sz w:val="20"/>
          <w:szCs w:val="20"/>
          <w:lang w:val="en-GB"/>
        </w:rPr>
        <w:t>Update and review responsibilities for monitoring project strategies, including the risk log; SESP report, Social and Environmental Management Framework (where relevant) and other safeguard requirements; project grievance mechanisms; gender strategy; knowledge management strategy, and other relevant management strategies.</w:t>
      </w:r>
    </w:p>
    <w:p w14:paraId="639B7780" w14:textId="77777777" w:rsidR="00485F0E" w:rsidRPr="009E3201" w:rsidRDefault="00485F0E" w:rsidP="00BE33C1">
      <w:pPr>
        <w:numPr>
          <w:ilvl w:val="0"/>
          <w:numId w:val="14"/>
        </w:numPr>
        <w:spacing w:after="0" w:line="240" w:lineRule="auto"/>
        <w:jc w:val="both"/>
        <w:rPr>
          <w:rFonts w:ascii="Calibri" w:eastAsia="SimSun" w:hAnsi="Calibri" w:cs="Times New Roman"/>
          <w:sz w:val="20"/>
          <w:szCs w:val="20"/>
          <w:lang w:val="en-GB"/>
        </w:rPr>
      </w:pPr>
      <w:r w:rsidRPr="009E3201">
        <w:rPr>
          <w:rFonts w:ascii="Calibri" w:eastAsia="SimSun" w:hAnsi="Calibri" w:cs="Times New Roman"/>
          <w:sz w:val="20"/>
          <w:szCs w:val="20"/>
          <w:lang w:val="en-GB"/>
        </w:rPr>
        <w:t xml:space="preserve">Review financial reporting procedures and budget monitoring and other mandatory requirements and agree on the arrangements for the annual audit. </w:t>
      </w:r>
    </w:p>
    <w:p w14:paraId="5E445FA9" w14:textId="77777777" w:rsidR="00485F0E" w:rsidRPr="009E3201" w:rsidRDefault="00485F0E" w:rsidP="00BE33C1">
      <w:pPr>
        <w:numPr>
          <w:ilvl w:val="0"/>
          <w:numId w:val="14"/>
        </w:numPr>
        <w:spacing w:after="0" w:line="240" w:lineRule="auto"/>
        <w:jc w:val="both"/>
        <w:rPr>
          <w:rFonts w:ascii="Calibri" w:eastAsia="SimSun" w:hAnsi="Calibri" w:cs="Times New Roman"/>
          <w:sz w:val="20"/>
          <w:szCs w:val="20"/>
          <w:lang w:val="en-GB"/>
        </w:rPr>
      </w:pPr>
      <w:r w:rsidRPr="009E3201">
        <w:rPr>
          <w:rFonts w:ascii="Calibri" w:eastAsia="SimSun" w:hAnsi="Calibri" w:cs="Times New Roman"/>
          <w:sz w:val="20"/>
          <w:szCs w:val="20"/>
          <w:lang w:val="en-GB"/>
        </w:rPr>
        <w:t>Plan and schedule Project Board meetings and finalize the first-year annual work plan. Finalize the TOR of the Project Board.</w:t>
      </w:r>
    </w:p>
    <w:p w14:paraId="0016C165" w14:textId="77777777" w:rsidR="00485F0E" w:rsidRPr="009E3201" w:rsidRDefault="00485F0E" w:rsidP="00BE33C1">
      <w:pPr>
        <w:numPr>
          <w:ilvl w:val="0"/>
          <w:numId w:val="14"/>
        </w:numPr>
        <w:spacing w:after="0" w:line="240" w:lineRule="auto"/>
        <w:jc w:val="both"/>
        <w:rPr>
          <w:rFonts w:ascii="Calibri" w:eastAsia="SimSun" w:hAnsi="Calibri" w:cs="Times New Roman"/>
          <w:sz w:val="20"/>
          <w:szCs w:val="20"/>
          <w:lang w:val="en-GB"/>
        </w:rPr>
      </w:pPr>
      <w:r w:rsidRPr="009E3201">
        <w:rPr>
          <w:rFonts w:ascii="Calibri" w:eastAsia="SimSun" w:hAnsi="Calibri" w:cs="Times New Roman"/>
          <w:sz w:val="20"/>
          <w:szCs w:val="20"/>
          <w:lang w:val="en-GB"/>
        </w:rPr>
        <w:t>Formally launch the Project.</w:t>
      </w:r>
    </w:p>
    <w:p w14:paraId="040601DB" w14:textId="77777777" w:rsidR="00485F0E" w:rsidRPr="009E3201" w:rsidRDefault="00485F0E" w:rsidP="00485F0E">
      <w:pPr>
        <w:spacing w:after="0" w:line="240" w:lineRule="auto"/>
        <w:jc w:val="both"/>
        <w:rPr>
          <w:rFonts w:ascii="Calibri" w:eastAsia="SimSun" w:hAnsi="Calibri" w:cs="Calibri"/>
          <w:sz w:val="20"/>
          <w:szCs w:val="20"/>
          <w:u w:val="single"/>
          <w:lang w:val="en-GB"/>
        </w:rPr>
      </w:pPr>
    </w:p>
    <w:p w14:paraId="7581F0F2" w14:textId="22C9B4AE" w:rsidR="00485F0E" w:rsidRPr="009E3201" w:rsidRDefault="00485F0E" w:rsidP="00485F0E">
      <w:pPr>
        <w:spacing w:after="0" w:line="240" w:lineRule="auto"/>
        <w:jc w:val="both"/>
        <w:rPr>
          <w:rFonts w:ascii="Calibri" w:eastAsia="SimSun" w:hAnsi="Calibri" w:cs="Times New Roman"/>
          <w:i/>
          <w:sz w:val="20"/>
          <w:szCs w:val="20"/>
          <w:lang w:val="en-GB"/>
        </w:rPr>
      </w:pPr>
      <w:r w:rsidRPr="009E3201">
        <w:rPr>
          <w:rFonts w:ascii="Calibri" w:eastAsia="SimSun" w:hAnsi="Calibri" w:cs="Calibri"/>
          <w:sz w:val="20"/>
          <w:szCs w:val="20"/>
          <w:u w:val="single"/>
          <w:lang w:val="en-GB"/>
        </w:rPr>
        <w:t>GEF Project Implementation Report (PIR</w:t>
      </w:r>
      <w:r w:rsidRPr="009E3201">
        <w:rPr>
          <w:rFonts w:ascii="Calibri" w:eastAsia="SimSun" w:hAnsi="Calibri" w:cs="Calibri"/>
          <w:sz w:val="20"/>
          <w:szCs w:val="20"/>
          <w:lang w:val="en-GB"/>
        </w:rPr>
        <w:t>):</w:t>
      </w:r>
    </w:p>
    <w:p w14:paraId="150558DD" w14:textId="77777777" w:rsidR="00485F0E" w:rsidRPr="009E3201" w:rsidRDefault="00485F0E" w:rsidP="00485F0E">
      <w:pPr>
        <w:spacing w:after="0" w:line="24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 xml:space="preserve">The annual GEF PIR covering the reporting period July (previous year) to June (current year) will be completed for each year of project implementation. UNDP will undertake quality assurance of the PIR before submission to the GEF. The PIR submitted to the GEF will be shared with the Project Board. UNDP will conduct a quality review of the PIR, and this quality review and feedback will be used to inform the preparation of the subsequent annual PIR. </w:t>
      </w:r>
    </w:p>
    <w:p w14:paraId="092EDBBF" w14:textId="77777777" w:rsidR="00485F0E" w:rsidRPr="009E3201" w:rsidRDefault="00485F0E" w:rsidP="00485F0E">
      <w:pPr>
        <w:spacing w:after="0" w:line="240" w:lineRule="auto"/>
        <w:jc w:val="both"/>
        <w:rPr>
          <w:rFonts w:ascii="Calibri" w:eastAsia="SimSun" w:hAnsi="Calibri" w:cs="Calibri"/>
          <w:sz w:val="20"/>
          <w:szCs w:val="20"/>
          <w:u w:val="single"/>
          <w:lang w:val="en-GB"/>
        </w:rPr>
      </w:pPr>
    </w:p>
    <w:p w14:paraId="65B0F079" w14:textId="34E6D4CA" w:rsidR="00485F0E" w:rsidRPr="00B52995" w:rsidRDefault="00485F0E" w:rsidP="00485F0E">
      <w:pPr>
        <w:spacing w:after="0" w:line="240" w:lineRule="auto"/>
        <w:jc w:val="both"/>
        <w:rPr>
          <w:rFonts w:ascii="Calibri" w:eastAsia="SimSun" w:hAnsi="Calibri" w:cs="Times New Roman"/>
          <w:i/>
          <w:sz w:val="20"/>
          <w:szCs w:val="20"/>
          <w:lang w:val="en-GB"/>
        </w:rPr>
      </w:pPr>
      <w:r w:rsidRPr="00C32C8D">
        <w:rPr>
          <w:rFonts w:ascii="Calibri" w:eastAsia="SimSun" w:hAnsi="Calibri" w:cs="Calibri"/>
          <w:sz w:val="20"/>
          <w:szCs w:val="20"/>
          <w:u w:val="single"/>
          <w:lang w:val="en-GB"/>
        </w:rPr>
        <w:t>LDCF</w:t>
      </w:r>
      <w:r w:rsidRPr="00B52995">
        <w:rPr>
          <w:rFonts w:ascii="Calibri" w:eastAsia="SimSun" w:hAnsi="Calibri" w:cs="Calibri"/>
          <w:sz w:val="20"/>
          <w:szCs w:val="20"/>
          <w:u w:val="single"/>
          <w:lang w:val="en-GB"/>
        </w:rPr>
        <w:t xml:space="preserve"> Core Indicators</w:t>
      </w:r>
      <w:r w:rsidRPr="00B52995">
        <w:rPr>
          <w:rFonts w:ascii="Calibri" w:eastAsia="SimSun" w:hAnsi="Calibri" w:cs="Calibri"/>
          <w:sz w:val="20"/>
          <w:szCs w:val="20"/>
          <w:lang w:val="en-GB"/>
        </w:rPr>
        <w:t xml:space="preserve">: </w:t>
      </w:r>
    </w:p>
    <w:p w14:paraId="500633BD" w14:textId="1730A043" w:rsidR="00485F0E" w:rsidRPr="009E3201" w:rsidRDefault="00485F0E" w:rsidP="00485F0E">
      <w:pPr>
        <w:spacing w:after="0" w:line="240" w:lineRule="auto"/>
        <w:jc w:val="both"/>
        <w:rPr>
          <w:rFonts w:ascii="Calibri" w:eastAsia="SimSun" w:hAnsi="Calibri" w:cs="Calibri"/>
          <w:sz w:val="20"/>
          <w:szCs w:val="20"/>
          <w:lang w:val="en-GB"/>
        </w:rPr>
      </w:pPr>
      <w:r w:rsidRPr="00B52995">
        <w:rPr>
          <w:rFonts w:ascii="Calibri" w:eastAsia="SimSun" w:hAnsi="Calibri" w:cs="Calibri"/>
          <w:sz w:val="20"/>
          <w:szCs w:val="20"/>
          <w:lang w:val="en-GB"/>
        </w:rPr>
        <w:t xml:space="preserve">The </w:t>
      </w:r>
      <w:r w:rsidRPr="00C32C8D">
        <w:rPr>
          <w:rFonts w:ascii="Calibri" w:eastAsia="SimSun" w:hAnsi="Calibri" w:cs="Calibri"/>
          <w:sz w:val="20"/>
          <w:szCs w:val="20"/>
          <w:lang w:val="en-GB"/>
        </w:rPr>
        <w:t>LDCF</w:t>
      </w:r>
      <w:r w:rsidRPr="00B52995">
        <w:rPr>
          <w:rFonts w:ascii="Calibri" w:eastAsia="SimSun" w:hAnsi="Calibri" w:cs="Calibri"/>
          <w:sz w:val="20"/>
          <w:szCs w:val="20"/>
          <w:lang w:val="en-GB"/>
        </w:rPr>
        <w:t xml:space="preserve"> Core indicators included as Annex 15 will be used to monitor global environmental benefits and will be updated for reporting to the GEF prior to MTR and TE. </w:t>
      </w:r>
      <w:r w:rsidR="00C73D6C">
        <w:rPr>
          <w:rFonts w:ascii="Calibri" w:eastAsia="SimSun" w:hAnsi="Calibri" w:cs="Calibri"/>
          <w:sz w:val="20"/>
          <w:szCs w:val="20"/>
          <w:lang w:val="en-GB"/>
        </w:rPr>
        <w:t>T</w:t>
      </w:r>
      <w:r w:rsidRPr="00B52995">
        <w:rPr>
          <w:rFonts w:ascii="Calibri" w:eastAsia="SimSun" w:hAnsi="Calibri" w:cs="Calibri"/>
          <w:sz w:val="20"/>
          <w:szCs w:val="20"/>
          <w:lang w:val="en-GB"/>
        </w:rPr>
        <w:t>he project team is responsible for updating the</w:t>
      </w:r>
      <w:r w:rsidRPr="009E3201">
        <w:rPr>
          <w:rFonts w:ascii="Calibri" w:eastAsia="SimSun" w:hAnsi="Calibri" w:cs="Calibri"/>
          <w:sz w:val="20"/>
          <w:szCs w:val="20"/>
          <w:lang w:val="en-GB"/>
        </w:rPr>
        <w:t xml:space="preserve"> core indicators status. The updated monitoring data must be shared with MTR/TE consultants </w:t>
      </w:r>
      <w:r w:rsidRPr="009E3201">
        <w:rPr>
          <w:rFonts w:ascii="Calibri" w:eastAsia="SimSun" w:hAnsi="Calibri" w:cs="Calibri"/>
          <w:sz w:val="20"/>
          <w:szCs w:val="20"/>
          <w:u w:val="single"/>
          <w:lang w:val="en-GB"/>
        </w:rPr>
        <w:t>prior</w:t>
      </w:r>
      <w:r w:rsidRPr="009E3201">
        <w:rPr>
          <w:rFonts w:ascii="Calibri" w:eastAsia="SimSun" w:hAnsi="Calibri" w:cs="Calibri"/>
          <w:sz w:val="20"/>
          <w:szCs w:val="20"/>
          <w:lang w:val="en-GB"/>
        </w:rPr>
        <w:t xml:space="preserve"> to required evaluation missions, so these can be used for subsequent </w:t>
      </w:r>
      <w:r w:rsidR="007C5477" w:rsidRPr="009E3201">
        <w:rPr>
          <w:rFonts w:ascii="Calibri" w:eastAsia="SimSun" w:hAnsi="Calibri" w:cs="Calibri"/>
          <w:sz w:val="20"/>
          <w:szCs w:val="20"/>
          <w:lang w:val="en-GB"/>
        </w:rPr>
        <w:t>ground truthing</w:t>
      </w:r>
      <w:r w:rsidRPr="009E3201">
        <w:rPr>
          <w:rFonts w:ascii="Calibri" w:eastAsia="SimSun" w:hAnsi="Calibri" w:cs="Calibri"/>
          <w:sz w:val="20"/>
          <w:szCs w:val="20"/>
          <w:lang w:val="en-GB"/>
        </w:rPr>
        <w:t xml:space="preserve">. The methodologies to be used in data collection have been defined by the GEF and are available on the </w:t>
      </w:r>
      <w:hyperlink r:id="rId28" w:history="1">
        <w:r w:rsidRPr="009E3201">
          <w:rPr>
            <w:rFonts w:ascii="Calibri" w:eastAsia="SimSun" w:hAnsi="Calibri" w:cs="Calibri"/>
            <w:color w:val="0000FF"/>
            <w:sz w:val="20"/>
            <w:szCs w:val="20"/>
            <w:u w:val="single"/>
            <w:lang w:val="en-GB"/>
          </w:rPr>
          <w:t>GEF</w:t>
        </w:r>
      </w:hyperlink>
      <w:r w:rsidRPr="009E3201">
        <w:rPr>
          <w:rFonts w:ascii="Calibri" w:eastAsia="SimSun" w:hAnsi="Calibri" w:cs="Calibri"/>
          <w:sz w:val="20"/>
          <w:szCs w:val="20"/>
          <w:lang w:val="en-GB"/>
        </w:rPr>
        <w:t xml:space="preserve">. </w:t>
      </w:r>
    </w:p>
    <w:p w14:paraId="18FBB513" w14:textId="77777777" w:rsidR="00485F0E" w:rsidRPr="009E3201" w:rsidRDefault="00485F0E" w:rsidP="00485F0E">
      <w:pPr>
        <w:spacing w:after="0" w:line="240" w:lineRule="auto"/>
        <w:jc w:val="both"/>
        <w:rPr>
          <w:rFonts w:ascii="Calibri" w:eastAsia="SimSun" w:hAnsi="Calibri" w:cs="Calibri"/>
          <w:sz w:val="20"/>
          <w:szCs w:val="20"/>
          <w:lang w:val="en-GB"/>
        </w:rPr>
      </w:pPr>
    </w:p>
    <w:p w14:paraId="0B5E6476" w14:textId="0C646631" w:rsidR="00485F0E" w:rsidRPr="00C32C8D" w:rsidRDefault="00485F0E" w:rsidP="00485F0E">
      <w:pPr>
        <w:spacing w:after="0" w:line="240" w:lineRule="auto"/>
        <w:jc w:val="both"/>
        <w:rPr>
          <w:rFonts w:ascii="Calibri" w:eastAsia="SimSun" w:hAnsi="Calibri" w:cs="Calibri"/>
          <w:sz w:val="20"/>
          <w:szCs w:val="24"/>
          <w:lang w:val="en-GB"/>
        </w:rPr>
      </w:pPr>
      <w:r w:rsidRPr="00C32C8D">
        <w:rPr>
          <w:rFonts w:ascii="Calibri" w:eastAsia="SimSun" w:hAnsi="Calibri" w:cs="Calibri"/>
          <w:iCs/>
          <w:sz w:val="20"/>
          <w:szCs w:val="24"/>
          <w:u w:val="single"/>
          <w:lang w:val="en-GB"/>
        </w:rPr>
        <w:t>Independent Mid-term Review (MTR</w:t>
      </w:r>
      <w:r w:rsidR="00B52995" w:rsidRPr="00C32C8D">
        <w:rPr>
          <w:rFonts w:ascii="Calibri" w:eastAsia="SimSun" w:hAnsi="Calibri" w:cs="Calibri"/>
          <w:iCs/>
          <w:sz w:val="20"/>
          <w:szCs w:val="24"/>
          <w:u w:val="single"/>
          <w:lang w:val="en-GB"/>
        </w:rPr>
        <w:t>):</w:t>
      </w:r>
      <w:r w:rsidRPr="00C32C8D">
        <w:rPr>
          <w:rFonts w:ascii="Calibri" w:eastAsia="SimSun" w:hAnsi="Calibri" w:cs="Calibri"/>
          <w:sz w:val="20"/>
          <w:szCs w:val="24"/>
          <w:lang w:val="en-GB"/>
        </w:rPr>
        <w:t xml:space="preserve"> </w:t>
      </w:r>
    </w:p>
    <w:p w14:paraId="2F16515C" w14:textId="5511563C" w:rsidR="00485F0E" w:rsidRPr="009E3201" w:rsidRDefault="00485F0E" w:rsidP="00485F0E">
      <w:pPr>
        <w:spacing w:after="0" w:line="240" w:lineRule="auto"/>
        <w:jc w:val="both"/>
        <w:rPr>
          <w:rFonts w:ascii="Calibri" w:eastAsia="SimSun" w:hAnsi="Calibri" w:cs="Calibri"/>
          <w:sz w:val="20"/>
          <w:szCs w:val="20"/>
          <w:lang w:val="en-GB"/>
        </w:rPr>
      </w:pPr>
      <w:r w:rsidRPr="0D0685FC">
        <w:rPr>
          <w:rFonts w:ascii="Calibri" w:eastAsia="SimSun" w:hAnsi="Calibri" w:cs="Calibri"/>
          <w:sz w:val="20"/>
          <w:szCs w:val="20"/>
          <w:lang w:val="en-GB"/>
        </w:rPr>
        <w:lastRenderedPageBreak/>
        <w:t xml:space="preserve">An independent mid-term review (MTR) will be completed by the mid-point of the project. The terms of reference, the MTR process and the final MTR report will follow the standard templates and MTR guidance for UNDP-supported GEF-financed projects available on the </w:t>
      </w:r>
      <w:hyperlink r:id="rId29" w:anchor="gef">
        <w:r w:rsidRPr="0D0685FC">
          <w:rPr>
            <w:rFonts w:ascii="Calibri" w:eastAsia="SimSun" w:hAnsi="Calibri" w:cs="Calibri"/>
            <w:color w:val="0000FF"/>
            <w:sz w:val="20"/>
            <w:szCs w:val="20"/>
            <w:u w:val="single"/>
            <w:lang w:val="en-GB"/>
          </w:rPr>
          <w:t>UNDP Evaluation Resource Center</w:t>
        </w:r>
      </w:hyperlink>
      <w:r w:rsidRPr="0D0685FC">
        <w:rPr>
          <w:rFonts w:ascii="Calibri" w:eastAsia="SimSun" w:hAnsi="Calibri" w:cs="Calibri"/>
          <w:color w:val="0000FF"/>
          <w:sz w:val="20"/>
          <w:szCs w:val="20"/>
          <w:u w:val="single"/>
          <w:lang w:val="en-GB"/>
        </w:rPr>
        <w:t>.</w:t>
      </w:r>
      <w:r w:rsidRPr="0D0685FC">
        <w:rPr>
          <w:rFonts w:ascii="Calibri" w:eastAsia="SimSun" w:hAnsi="Calibri" w:cs="Calibri"/>
          <w:sz w:val="20"/>
          <w:szCs w:val="20"/>
          <w:lang w:val="en-GB"/>
        </w:rPr>
        <w:t xml:space="preserve"> The MTR </w:t>
      </w:r>
      <w:r w:rsidR="7DABD110" w:rsidRPr="0D0685FC">
        <w:rPr>
          <w:rFonts w:ascii="Calibri" w:eastAsia="SimSun" w:hAnsi="Calibri" w:cs="Calibri"/>
          <w:sz w:val="20"/>
          <w:szCs w:val="20"/>
          <w:lang w:val="en-GB"/>
        </w:rPr>
        <w:t>will</w:t>
      </w:r>
      <w:r w:rsidRPr="0D0685FC">
        <w:rPr>
          <w:rFonts w:ascii="Calibri" w:eastAsia="SimSun" w:hAnsi="Calibri" w:cs="Calibri"/>
          <w:sz w:val="20"/>
          <w:szCs w:val="20"/>
          <w:lang w:val="en-GB"/>
        </w:rPr>
        <w:t xml:space="preserve"> be submitted to the GEF by the mid-point of the project but no later than 48 months after CEO Endorsement. </w:t>
      </w:r>
    </w:p>
    <w:p w14:paraId="063C04F3" w14:textId="77777777" w:rsidR="00485F0E" w:rsidRPr="009E3201" w:rsidRDefault="00485F0E" w:rsidP="00485F0E">
      <w:pPr>
        <w:spacing w:after="0" w:line="240" w:lineRule="auto"/>
        <w:jc w:val="both"/>
        <w:rPr>
          <w:rFonts w:ascii="Calibri" w:eastAsia="SimSun" w:hAnsi="Calibri" w:cs="Calibri"/>
          <w:sz w:val="20"/>
          <w:szCs w:val="24"/>
          <w:lang w:val="en-GB"/>
        </w:rPr>
      </w:pPr>
    </w:p>
    <w:p w14:paraId="47969F8A" w14:textId="2BAEA95F" w:rsidR="00485F0E" w:rsidRPr="009E3201" w:rsidRDefault="00485F0E" w:rsidP="00485F0E">
      <w:pPr>
        <w:spacing w:after="0" w:line="240" w:lineRule="auto"/>
        <w:jc w:val="both"/>
        <w:rPr>
          <w:rFonts w:ascii="Calibri" w:eastAsia="SimSun" w:hAnsi="Calibri" w:cs="Calibri"/>
          <w:sz w:val="20"/>
          <w:szCs w:val="24"/>
          <w:lang w:val="en-GB"/>
        </w:rPr>
      </w:pPr>
      <w:r w:rsidRPr="009E3201">
        <w:rPr>
          <w:rFonts w:ascii="Calibri" w:eastAsia="SimSun" w:hAnsi="Calibri" w:cs="Calibri"/>
          <w:sz w:val="20"/>
          <w:szCs w:val="24"/>
          <w:lang w:val="en-GB"/>
        </w:rPr>
        <w:t xml:space="preserve">Provisions must be taken to complete and submit the MTR within the submission deadline. Therefore, the MTR process </w:t>
      </w:r>
      <w:r w:rsidR="00F82493">
        <w:rPr>
          <w:rFonts w:ascii="Calibri" w:eastAsia="SimSun" w:hAnsi="Calibri" w:cs="Calibri"/>
          <w:sz w:val="20"/>
          <w:szCs w:val="24"/>
          <w:lang w:val="en-GB"/>
        </w:rPr>
        <w:t>will</w:t>
      </w:r>
      <w:r w:rsidR="0030472B">
        <w:rPr>
          <w:rFonts w:ascii="Calibri" w:eastAsia="SimSun" w:hAnsi="Calibri" w:cs="Calibri"/>
          <w:sz w:val="20"/>
          <w:szCs w:val="24"/>
          <w:lang w:val="en-GB"/>
        </w:rPr>
        <w:t xml:space="preserve"> </w:t>
      </w:r>
      <w:r w:rsidRPr="009E3201">
        <w:rPr>
          <w:rFonts w:ascii="Calibri" w:eastAsia="SimSun" w:hAnsi="Calibri" w:cs="Calibri"/>
          <w:sz w:val="20"/>
          <w:szCs w:val="24"/>
          <w:lang w:val="en-GB"/>
        </w:rPr>
        <w:t>start no later than 8 months before the expected date of submission of the MTR.</w:t>
      </w:r>
    </w:p>
    <w:p w14:paraId="7B43964A" w14:textId="77777777" w:rsidR="00485F0E" w:rsidRPr="009E3201" w:rsidRDefault="00485F0E" w:rsidP="00485F0E">
      <w:pPr>
        <w:spacing w:after="0" w:line="240" w:lineRule="auto"/>
        <w:jc w:val="both"/>
        <w:rPr>
          <w:rFonts w:ascii="Calibri" w:eastAsia="SimSun" w:hAnsi="Calibri" w:cs="Calibri"/>
          <w:sz w:val="20"/>
          <w:szCs w:val="24"/>
          <w:highlight w:val="yellow"/>
          <w:lang w:val="en-GB"/>
        </w:rPr>
      </w:pPr>
    </w:p>
    <w:p w14:paraId="6AE981C0" w14:textId="5FE758C5" w:rsidR="00485F0E" w:rsidRPr="009E3201" w:rsidRDefault="00485F0E" w:rsidP="00485F0E">
      <w:pPr>
        <w:spacing w:after="60" w:line="240" w:lineRule="auto"/>
        <w:jc w:val="both"/>
        <w:rPr>
          <w:rFonts w:ascii="Calibri" w:eastAsia="SimSun" w:hAnsi="Calibri" w:cs="Times New Roman"/>
          <w:sz w:val="20"/>
          <w:szCs w:val="24"/>
          <w:lang w:val="en-GB"/>
        </w:rPr>
      </w:pPr>
      <w:r w:rsidRPr="00C32C8D">
        <w:rPr>
          <w:rFonts w:ascii="Calibri" w:eastAsia="SimSun" w:hAnsi="Calibri" w:cs="Times New Roman"/>
          <w:sz w:val="20"/>
          <w:szCs w:val="24"/>
          <w:lang w:val="en-GB"/>
        </w:rPr>
        <w:t>The</w:t>
      </w:r>
      <w:r w:rsidRPr="00C32C8D" w:rsidDel="004D6F3C">
        <w:rPr>
          <w:rFonts w:ascii="Calibri" w:eastAsia="SimSun" w:hAnsi="Calibri" w:cs="Times New Roman"/>
          <w:sz w:val="20"/>
          <w:szCs w:val="24"/>
          <w:lang w:val="en-GB"/>
        </w:rPr>
        <w:t xml:space="preserve"> </w:t>
      </w:r>
      <w:r w:rsidRPr="00C32C8D">
        <w:rPr>
          <w:rFonts w:ascii="Calibri" w:eastAsia="SimSun" w:hAnsi="Calibri" w:cs="Times New Roman"/>
          <w:sz w:val="20"/>
          <w:szCs w:val="24"/>
          <w:lang w:val="en-GB"/>
        </w:rPr>
        <w:t xml:space="preserve">MTR will be ‘independent, impartial and rigorous’. The evaluator(s) that UNDP will hire to undertake the assignment will be independent from organizations that were involved in designing, executing or advising on the project to be reviewed. Equally, the evaluators </w:t>
      </w:r>
      <w:r w:rsidR="00D634BD">
        <w:rPr>
          <w:rFonts w:ascii="Calibri" w:eastAsia="SimSun" w:hAnsi="Calibri" w:cs="Times New Roman"/>
          <w:sz w:val="20"/>
          <w:szCs w:val="24"/>
          <w:lang w:val="en-GB"/>
        </w:rPr>
        <w:t>will not be engaged</w:t>
      </w:r>
      <w:r w:rsidRPr="00C32C8D">
        <w:rPr>
          <w:rFonts w:ascii="Calibri" w:eastAsia="SimSun" w:hAnsi="Calibri" w:cs="Times New Roman"/>
          <w:sz w:val="20"/>
          <w:szCs w:val="24"/>
          <w:lang w:val="en-GB"/>
        </w:rPr>
        <w:t xml:space="preserve"> </w:t>
      </w:r>
      <w:r w:rsidR="0042398B">
        <w:rPr>
          <w:rFonts w:ascii="Calibri" w:eastAsia="SimSun" w:hAnsi="Calibri" w:cs="Times New Roman"/>
          <w:sz w:val="20"/>
          <w:szCs w:val="24"/>
          <w:lang w:val="en-GB"/>
        </w:rPr>
        <w:t xml:space="preserve">in </w:t>
      </w:r>
      <w:r w:rsidR="00C05FC8">
        <w:rPr>
          <w:rFonts w:ascii="Calibri" w:eastAsia="SimSun" w:hAnsi="Calibri" w:cs="Times New Roman"/>
          <w:sz w:val="20"/>
          <w:szCs w:val="24"/>
          <w:lang w:val="en-GB"/>
        </w:rPr>
        <w:t>other evaluations</w:t>
      </w:r>
      <w:r w:rsidR="00A35B2F">
        <w:rPr>
          <w:rFonts w:ascii="Calibri" w:eastAsia="SimSun" w:hAnsi="Calibri" w:cs="Times New Roman"/>
          <w:sz w:val="20"/>
          <w:szCs w:val="24"/>
          <w:lang w:val="en-GB"/>
        </w:rPr>
        <w:t>.</w:t>
      </w:r>
    </w:p>
    <w:p w14:paraId="1B23A01C" w14:textId="77777777" w:rsidR="00485F0E" w:rsidRPr="009E3201" w:rsidRDefault="00485F0E" w:rsidP="00485F0E">
      <w:pPr>
        <w:spacing w:after="60" w:line="240" w:lineRule="auto"/>
        <w:jc w:val="both"/>
        <w:rPr>
          <w:rFonts w:ascii="Calibri" w:eastAsia="Calibri" w:hAnsi="Calibri" w:cs="Arial"/>
          <w:lang w:val="en-GB"/>
        </w:rPr>
      </w:pPr>
    </w:p>
    <w:p w14:paraId="40C2014D" w14:textId="3B49D96D" w:rsidR="00485F0E" w:rsidRPr="00C32C8D" w:rsidRDefault="00485F0E" w:rsidP="00485F0E">
      <w:pPr>
        <w:spacing w:after="0" w:line="240" w:lineRule="auto"/>
        <w:jc w:val="both"/>
        <w:rPr>
          <w:rFonts w:ascii="Calibri" w:eastAsia="SimSun" w:hAnsi="Calibri" w:cs="Calibri"/>
          <w:sz w:val="20"/>
          <w:szCs w:val="24"/>
          <w:lang w:val="en-GB"/>
        </w:rPr>
      </w:pPr>
      <w:r w:rsidRPr="00C32C8D">
        <w:rPr>
          <w:rFonts w:ascii="Calibri" w:eastAsia="SimSun" w:hAnsi="Calibri" w:cs="Times New Roman"/>
          <w:sz w:val="20"/>
          <w:szCs w:val="24"/>
          <w:lang w:val="en-GB"/>
        </w:rPr>
        <w:t>The GEF Operational Focal Point and other stakeholders will be actively involved and consulted during the MTR</w:t>
      </w:r>
      <w:r w:rsidRPr="00C32C8D" w:rsidDel="005E4084">
        <w:rPr>
          <w:rFonts w:ascii="Calibri" w:eastAsia="SimSun" w:hAnsi="Calibri" w:cs="Times New Roman"/>
          <w:sz w:val="20"/>
          <w:szCs w:val="24"/>
          <w:lang w:val="en-GB"/>
        </w:rPr>
        <w:t xml:space="preserve"> </w:t>
      </w:r>
      <w:r w:rsidRPr="00C32C8D">
        <w:rPr>
          <w:rFonts w:ascii="Calibri" w:eastAsia="SimSun" w:hAnsi="Calibri" w:cs="Times New Roman"/>
          <w:sz w:val="20"/>
          <w:szCs w:val="24"/>
          <w:lang w:val="en-GB"/>
        </w:rPr>
        <w:t xml:space="preserve">process. </w:t>
      </w:r>
      <w:r w:rsidRPr="00C32C8D">
        <w:rPr>
          <w:rFonts w:ascii="Calibri" w:eastAsia="SimSun" w:hAnsi="Calibri" w:cs="Calibri"/>
          <w:sz w:val="20"/>
          <w:szCs w:val="24"/>
          <w:lang w:val="en-GB"/>
        </w:rPr>
        <w:t>Additional quality assurance support</w:t>
      </w:r>
      <w:r w:rsidR="00180555">
        <w:rPr>
          <w:rFonts w:ascii="Calibri" w:eastAsia="SimSun" w:hAnsi="Calibri" w:cs="Calibri"/>
          <w:sz w:val="20"/>
          <w:szCs w:val="24"/>
          <w:lang w:val="en-GB"/>
        </w:rPr>
        <w:t xml:space="preserve"> </w:t>
      </w:r>
      <w:r w:rsidRPr="00C32C8D">
        <w:rPr>
          <w:rFonts w:ascii="Calibri" w:eastAsia="SimSun" w:hAnsi="Calibri" w:cs="Calibri"/>
          <w:sz w:val="20"/>
          <w:szCs w:val="24"/>
          <w:lang w:val="en-GB"/>
        </w:rPr>
        <w:t>available from BPPS/NCE</w:t>
      </w:r>
      <w:r w:rsidR="00A35B2F">
        <w:rPr>
          <w:rFonts w:ascii="Calibri" w:eastAsia="SimSun" w:hAnsi="Calibri" w:cs="Calibri"/>
          <w:sz w:val="20"/>
          <w:szCs w:val="24"/>
          <w:lang w:val="en-GB"/>
        </w:rPr>
        <w:t xml:space="preserve"> will be sought</w:t>
      </w:r>
      <w:r w:rsidRPr="00C32C8D">
        <w:rPr>
          <w:rFonts w:ascii="Calibri" w:eastAsia="SimSun" w:hAnsi="Calibri" w:cs="Calibri"/>
          <w:sz w:val="20"/>
          <w:szCs w:val="24"/>
          <w:lang w:val="en-GB"/>
        </w:rPr>
        <w:t>.</w:t>
      </w:r>
    </w:p>
    <w:p w14:paraId="6DB8CA7A" w14:textId="77777777" w:rsidR="00485F0E" w:rsidRPr="00C32C8D" w:rsidRDefault="00485F0E" w:rsidP="00485F0E">
      <w:pPr>
        <w:spacing w:after="0" w:line="240" w:lineRule="auto"/>
        <w:jc w:val="both"/>
        <w:rPr>
          <w:rFonts w:ascii="Calibri" w:eastAsia="SimSun" w:hAnsi="Calibri" w:cs="Calibri"/>
          <w:sz w:val="20"/>
          <w:szCs w:val="20"/>
          <w:lang w:val="en-GB"/>
        </w:rPr>
      </w:pPr>
    </w:p>
    <w:p w14:paraId="653C8C8D" w14:textId="77777777" w:rsidR="00485F0E" w:rsidRPr="00C32C8D" w:rsidRDefault="00485F0E" w:rsidP="00485F0E">
      <w:pPr>
        <w:spacing w:after="0" w:line="240" w:lineRule="auto"/>
        <w:jc w:val="both"/>
        <w:rPr>
          <w:rFonts w:ascii="Calibri" w:eastAsia="SimSun" w:hAnsi="Calibri" w:cs="Calibri"/>
          <w:i/>
          <w:color w:val="FF0000"/>
          <w:sz w:val="20"/>
          <w:szCs w:val="24"/>
          <w:lang w:val="en-GB"/>
        </w:rPr>
      </w:pPr>
      <w:r w:rsidRPr="00C32C8D">
        <w:rPr>
          <w:rFonts w:ascii="Calibri" w:eastAsia="SimSun" w:hAnsi="Calibri" w:cs="Calibri"/>
          <w:sz w:val="20"/>
          <w:szCs w:val="24"/>
          <w:lang w:val="en-GB"/>
        </w:rPr>
        <w:t>The final MTR report will be publicly available in English and will be posted on the UNDP ERC by the MTR submission date included on cover page of this project document. A management response to MTR recommendations will be posted in the ERC within six weeks of the MTR report’s submission to the GEF.</w:t>
      </w:r>
    </w:p>
    <w:p w14:paraId="5EE8DC28" w14:textId="77777777" w:rsidR="00485F0E" w:rsidRPr="009E3201" w:rsidRDefault="00485F0E" w:rsidP="00485F0E">
      <w:pPr>
        <w:spacing w:after="60" w:line="240" w:lineRule="auto"/>
        <w:jc w:val="both"/>
        <w:rPr>
          <w:rFonts w:ascii="Calibri" w:eastAsia="SimSun" w:hAnsi="Calibri" w:cs="Calibri"/>
          <w:sz w:val="20"/>
          <w:szCs w:val="20"/>
          <w:u w:val="single"/>
          <w:lang w:val="en-GB"/>
        </w:rPr>
      </w:pPr>
    </w:p>
    <w:p w14:paraId="2652C9B1" w14:textId="705A3FFD" w:rsidR="00485F0E" w:rsidRPr="009E3201" w:rsidRDefault="00485F0E" w:rsidP="00485F0E">
      <w:pPr>
        <w:spacing w:after="0" w:line="240" w:lineRule="auto"/>
        <w:jc w:val="both"/>
        <w:rPr>
          <w:rFonts w:ascii="Calibri" w:eastAsia="SimSun" w:hAnsi="Calibri" w:cs="Times New Roman"/>
          <w:i/>
          <w:sz w:val="20"/>
          <w:szCs w:val="24"/>
          <w:lang w:val="en-GB"/>
        </w:rPr>
      </w:pPr>
      <w:r w:rsidRPr="009E3201">
        <w:rPr>
          <w:rFonts w:ascii="Calibri" w:eastAsia="SimSun" w:hAnsi="Calibri" w:cs="Calibri"/>
          <w:sz w:val="20"/>
          <w:szCs w:val="24"/>
          <w:u w:val="single"/>
          <w:lang w:val="en-GB"/>
        </w:rPr>
        <w:t>Terminal Evaluation (TE)</w:t>
      </w:r>
      <w:r w:rsidRPr="009E3201">
        <w:rPr>
          <w:rFonts w:ascii="Calibri" w:eastAsia="SimSun" w:hAnsi="Calibri" w:cs="Calibri"/>
          <w:sz w:val="20"/>
          <w:szCs w:val="24"/>
          <w:lang w:val="en-GB"/>
        </w:rPr>
        <w:t xml:space="preserve">: </w:t>
      </w:r>
    </w:p>
    <w:p w14:paraId="51105900" w14:textId="2C48F426" w:rsidR="00485F0E" w:rsidRPr="009E3201" w:rsidRDefault="00485F0E" w:rsidP="00485F0E">
      <w:pPr>
        <w:spacing w:after="0" w:line="240" w:lineRule="auto"/>
        <w:jc w:val="both"/>
        <w:rPr>
          <w:rFonts w:ascii="Calibri" w:eastAsia="SimSun" w:hAnsi="Calibri" w:cs="Calibri"/>
          <w:sz w:val="20"/>
          <w:szCs w:val="24"/>
          <w:lang w:val="en-GB"/>
        </w:rPr>
      </w:pPr>
      <w:r w:rsidRPr="009E3201">
        <w:rPr>
          <w:rFonts w:ascii="Calibri" w:eastAsia="SimSun" w:hAnsi="Calibri" w:cs="Calibri"/>
          <w:sz w:val="20"/>
          <w:szCs w:val="24"/>
          <w:lang w:val="en-GB"/>
        </w:rPr>
        <w:t xml:space="preserve">An independent terminal evaluation (TE) will take place upon completion of all major project outputs and activities. The terms of reference, the evaluation process and the final TE report will follow the standard templates and TE guidance for UNDP-supported GEF-financed projects available on the </w:t>
      </w:r>
      <w:hyperlink r:id="rId30" w:anchor="gef">
        <w:r w:rsidRPr="009E3201">
          <w:rPr>
            <w:rFonts w:ascii="Calibri" w:eastAsia="SimSun" w:hAnsi="Calibri" w:cs="Calibri"/>
            <w:color w:val="0000FF"/>
            <w:sz w:val="20"/>
            <w:szCs w:val="24"/>
            <w:u w:val="single"/>
            <w:lang w:val="en-GB"/>
          </w:rPr>
          <w:t>UNDP Evaluation Resource Center</w:t>
        </w:r>
      </w:hyperlink>
      <w:r w:rsidRPr="009E3201">
        <w:rPr>
          <w:rFonts w:ascii="Calibri" w:eastAsia="SimSun" w:hAnsi="Calibri" w:cs="Calibri"/>
          <w:color w:val="0000FF"/>
          <w:sz w:val="20"/>
          <w:szCs w:val="24"/>
          <w:u w:val="single"/>
          <w:lang w:val="en-GB"/>
        </w:rPr>
        <w:t>.</w:t>
      </w:r>
      <w:r w:rsidRPr="009E3201">
        <w:rPr>
          <w:rFonts w:ascii="Calibri" w:eastAsia="SimSun" w:hAnsi="Calibri" w:cs="Calibri"/>
          <w:sz w:val="20"/>
          <w:szCs w:val="24"/>
          <w:lang w:val="en-GB"/>
        </w:rPr>
        <w:t xml:space="preserve"> TE </w:t>
      </w:r>
      <w:r w:rsidR="00A74000">
        <w:rPr>
          <w:rFonts w:ascii="Calibri" w:eastAsia="SimSun" w:hAnsi="Calibri" w:cs="Calibri"/>
          <w:sz w:val="20"/>
          <w:szCs w:val="24"/>
          <w:lang w:val="en-GB"/>
        </w:rPr>
        <w:t>will</w:t>
      </w:r>
      <w:r w:rsidRPr="009E3201">
        <w:rPr>
          <w:rFonts w:ascii="Calibri" w:eastAsia="SimSun" w:hAnsi="Calibri" w:cs="Calibri"/>
          <w:sz w:val="20"/>
          <w:szCs w:val="24"/>
          <w:lang w:val="en-GB"/>
        </w:rPr>
        <w:t xml:space="preserve"> be submitted to the GEF no later than 6 months after the Completion Date. This is a hard deadline that, if not met, can only be extended through a formal extension request. </w:t>
      </w:r>
    </w:p>
    <w:p w14:paraId="7B333CB3" w14:textId="77777777" w:rsidR="00485F0E" w:rsidRPr="009E3201" w:rsidRDefault="00485F0E" w:rsidP="00485F0E">
      <w:pPr>
        <w:spacing w:after="0" w:line="240" w:lineRule="auto"/>
        <w:jc w:val="both"/>
        <w:rPr>
          <w:rFonts w:ascii="Calibri" w:eastAsia="SimSun" w:hAnsi="Calibri" w:cs="Calibri"/>
          <w:sz w:val="20"/>
          <w:szCs w:val="24"/>
          <w:lang w:val="en-GB"/>
        </w:rPr>
      </w:pPr>
    </w:p>
    <w:p w14:paraId="77AC87D9" w14:textId="63ADFF35" w:rsidR="00485F0E" w:rsidRPr="009E3201" w:rsidRDefault="00485F0E" w:rsidP="00485F0E">
      <w:pPr>
        <w:spacing w:after="0" w:line="240" w:lineRule="auto"/>
        <w:jc w:val="both"/>
        <w:rPr>
          <w:rFonts w:ascii="Calibri" w:eastAsia="SimSun" w:hAnsi="Calibri" w:cs="Calibri"/>
          <w:sz w:val="20"/>
          <w:szCs w:val="24"/>
          <w:lang w:val="en-GB"/>
        </w:rPr>
      </w:pPr>
      <w:r w:rsidRPr="009E3201">
        <w:rPr>
          <w:rFonts w:ascii="Calibri" w:eastAsia="SimSun" w:hAnsi="Calibri" w:cs="Calibri"/>
          <w:sz w:val="20"/>
          <w:szCs w:val="24"/>
          <w:lang w:val="en-GB"/>
        </w:rPr>
        <w:t>Provisions must be taken to complete and submit the TE within the submission deadline. Therefore, TE</w:t>
      </w:r>
      <w:r w:rsidR="00FF58A9">
        <w:rPr>
          <w:rFonts w:ascii="Calibri" w:eastAsia="SimSun" w:hAnsi="Calibri" w:cs="Calibri"/>
          <w:sz w:val="20"/>
          <w:szCs w:val="24"/>
          <w:lang w:val="en-GB"/>
        </w:rPr>
        <w:t xml:space="preserve"> will</w:t>
      </w:r>
      <w:r w:rsidRPr="009E3201">
        <w:rPr>
          <w:rFonts w:ascii="Calibri" w:eastAsia="SimSun" w:hAnsi="Calibri" w:cs="Calibri"/>
          <w:sz w:val="20"/>
          <w:szCs w:val="24"/>
          <w:lang w:val="en-GB"/>
        </w:rPr>
        <w:t xml:space="preserve"> start no later than 8 months before the expected date of submission of the TE (or 11 months prior to the estimated operational closure date). </w:t>
      </w:r>
    </w:p>
    <w:p w14:paraId="30E49488" w14:textId="77777777" w:rsidR="00485F0E" w:rsidRPr="009E3201" w:rsidRDefault="00485F0E" w:rsidP="00485F0E">
      <w:pPr>
        <w:spacing w:after="0" w:line="240" w:lineRule="auto"/>
        <w:jc w:val="both"/>
        <w:rPr>
          <w:rFonts w:ascii="Calibri" w:eastAsia="SimSun" w:hAnsi="Calibri" w:cs="Times New Roman"/>
          <w:sz w:val="20"/>
          <w:szCs w:val="24"/>
          <w:lang w:val="en-GB"/>
        </w:rPr>
      </w:pPr>
    </w:p>
    <w:p w14:paraId="4C22F342" w14:textId="524FED93" w:rsidR="00485F0E" w:rsidRPr="009E3201" w:rsidRDefault="00485F0E" w:rsidP="00485F0E">
      <w:pPr>
        <w:spacing w:after="6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The evaluation will be ‘independent, impartial and rigorous’. The evaluator(s) that UNDP will hire to undertake the assignment will be independent from organizations that were involved in designing, executing or advising on the project to be evaluated. Equally, the evaluators </w:t>
      </w:r>
      <w:r w:rsidR="00B77612">
        <w:rPr>
          <w:rFonts w:ascii="Calibri" w:eastAsia="SimSun" w:hAnsi="Calibri" w:cs="Times New Roman"/>
          <w:sz w:val="20"/>
          <w:szCs w:val="24"/>
          <w:lang w:val="en-GB"/>
        </w:rPr>
        <w:t>will not be engaged in other evaluations</w:t>
      </w:r>
      <w:r w:rsidRPr="009E3201">
        <w:rPr>
          <w:rFonts w:ascii="Calibri" w:eastAsia="SimSun" w:hAnsi="Calibri" w:cs="Times New Roman"/>
          <w:sz w:val="20"/>
          <w:szCs w:val="24"/>
          <w:lang w:val="en-GB"/>
        </w:rPr>
        <w:t xml:space="preserve">. </w:t>
      </w:r>
    </w:p>
    <w:p w14:paraId="73DAFA3F" w14:textId="77777777" w:rsidR="00485F0E" w:rsidRPr="009E3201" w:rsidRDefault="00485F0E" w:rsidP="00485F0E">
      <w:pPr>
        <w:spacing w:after="0" w:line="240" w:lineRule="auto"/>
        <w:jc w:val="both"/>
        <w:rPr>
          <w:rFonts w:ascii="Calibri" w:eastAsia="SimSun" w:hAnsi="Calibri" w:cs="Times New Roman"/>
          <w:sz w:val="20"/>
          <w:szCs w:val="24"/>
          <w:lang w:val="en-GB"/>
        </w:rPr>
      </w:pPr>
    </w:p>
    <w:p w14:paraId="32BF49D5" w14:textId="785A233F" w:rsidR="00485F0E" w:rsidRPr="009E3201" w:rsidRDefault="00485F0E" w:rsidP="00485F0E">
      <w:pPr>
        <w:spacing w:after="0" w:line="240" w:lineRule="auto"/>
        <w:jc w:val="both"/>
        <w:rPr>
          <w:rFonts w:ascii="Calibri" w:eastAsia="SimSun" w:hAnsi="Calibri" w:cs="Calibri"/>
          <w:sz w:val="20"/>
          <w:szCs w:val="24"/>
          <w:lang w:val="en-GB"/>
        </w:rPr>
      </w:pPr>
      <w:r w:rsidRPr="009E3201">
        <w:rPr>
          <w:rFonts w:ascii="Calibri" w:eastAsia="SimSun" w:hAnsi="Calibri" w:cs="Times New Roman"/>
          <w:sz w:val="20"/>
          <w:szCs w:val="24"/>
          <w:lang w:val="en-GB"/>
        </w:rPr>
        <w:t xml:space="preserve">The GEF Operational Focal Point and other stakeholders will be actively involved and consulted during the terminal evaluation process. </w:t>
      </w:r>
      <w:r w:rsidRPr="009E3201">
        <w:rPr>
          <w:rFonts w:ascii="Calibri" w:eastAsia="SimSun" w:hAnsi="Calibri" w:cs="Calibri"/>
          <w:sz w:val="20"/>
          <w:szCs w:val="24"/>
          <w:lang w:val="en-GB"/>
        </w:rPr>
        <w:t>Additional quality assurance support available from BPPS NCE</w:t>
      </w:r>
      <w:r w:rsidR="00315E95">
        <w:rPr>
          <w:rFonts w:ascii="Calibri" w:eastAsia="SimSun" w:hAnsi="Calibri" w:cs="Calibri"/>
          <w:sz w:val="20"/>
          <w:szCs w:val="24"/>
          <w:lang w:val="en-GB"/>
        </w:rPr>
        <w:t xml:space="preserve"> will be sought</w:t>
      </w:r>
      <w:r w:rsidRPr="009E3201">
        <w:rPr>
          <w:rFonts w:ascii="Calibri" w:eastAsia="SimSun" w:hAnsi="Calibri" w:cs="Calibri"/>
          <w:sz w:val="20"/>
          <w:szCs w:val="24"/>
          <w:lang w:val="en-GB"/>
        </w:rPr>
        <w:t xml:space="preserve">. </w:t>
      </w:r>
    </w:p>
    <w:p w14:paraId="6F804F76" w14:textId="77777777" w:rsidR="00485F0E" w:rsidRPr="009E3201" w:rsidRDefault="00485F0E" w:rsidP="00485F0E">
      <w:pPr>
        <w:spacing w:after="0" w:line="240" w:lineRule="auto"/>
        <w:jc w:val="both"/>
        <w:rPr>
          <w:rFonts w:ascii="Calibri" w:eastAsia="SimSun" w:hAnsi="Calibri" w:cs="Calibri"/>
          <w:sz w:val="20"/>
          <w:szCs w:val="20"/>
          <w:lang w:val="en-GB"/>
        </w:rPr>
      </w:pPr>
    </w:p>
    <w:p w14:paraId="28754EF7" w14:textId="12741433" w:rsidR="00485F0E" w:rsidRPr="009E3201" w:rsidRDefault="00485F0E" w:rsidP="00485F0E">
      <w:pPr>
        <w:spacing w:after="0" w:line="240" w:lineRule="auto"/>
        <w:jc w:val="both"/>
        <w:rPr>
          <w:rFonts w:ascii="Calibri" w:eastAsia="SimSun" w:hAnsi="Calibri" w:cs="Calibri"/>
          <w:sz w:val="20"/>
          <w:szCs w:val="20"/>
          <w:lang w:val="en-GB"/>
        </w:rPr>
      </w:pPr>
      <w:r w:rsidRPr="4449B1E3">
        <w:rPr>
          <w:rFonts w:ascii="Calibri" w:eastAsia="SimSun" w:hAnsi="Calibri" w:cs="Calibri"/>
          <w:sz w:val="20"/>
          <w:szCs w:val="20"/>
          <w:lang w:val="en-GB"/>
        </w:rPr>
        <w:t xml:space="preserve">The final TE report will be publicly available in </w:t>
      </w:r>
      <w:r w:rsidR="00A92C66">
        <w:rPr>
          <w:rFonts w:ascii="Calibri" w:eastAsia="SimSun" w:hAnsi="Calibri" w:cs="Calibri"/>
          <w:sz w:val="20"/>
          <w:szCs w:val="20"/>
          <w:lang w:val="en-GB"/>
        </w:rPr>
        <w:t>E</w:t>
      </w:r>
      <w:r w:rsidRPr="00A92C66">
        <w:rPr>
          <w:rFonts w:ascii="Calibri" w:eastAsia="SimSun" w:hAnsi="Calibri" w:cs="Calibri"/>
          <w:sz w:val="20"/>
          <w:szCs w:val="20"/>
          <w:lang w:val="en-GB"/>
        </w:rPr>
        <w:t>nglish</w:t>
      </w:r>
      <w:r w:rsidRPr="4449B1E3">
        <w:rPr>
          <w:rFonts w:ascii="Calibri" w:eastAsia="SimSun" w:hAnsi="Calibri" w:cs="Calibri"/>
          <w:sz w:val="20"/>
          <w:szCs w:val="20"/>
          <w:lang w:val="en-GB"/>
        </w:rPr>
        <w:t xml:space="preserve"> and posted on the UNDP ERC by the TE submission date included on cover page of this project document. A management response to the TE recommendations will be posted to the ERC within six weeks of the TE report submission to the GEF.</w:t>
      </w:r>
    </w:p>
    <w:p w14:paraId="37631F31" w14:textId="77777777" w:rsidR="00485F0E" w:rsidRPr="009E3201" w:rsidRDefault="00485F0E" w:rsidP="00485F0E">
      <w:pPr>
        <w:spacing w:after="0" w:line="240" w:lineRule="auto"/>
        <w:jc w:val="both"/>
        <w:rPr>
          <w:rFonts w:ascii="Calibri" w:eastAsia="SimSun" w:hAnsi="Calibri" w:cs="Calibri"/>
          <w:sz w:val="20"/>
          <w:szCs w:val="24"/>
          <w:lang w:val="en-GB"/>
        </w:rPr>
      </w:pPr>
    </w:p>
    <w:p w14:paraId="70B05CE3" w14:textId="66A9E95B" w:rsidR="00485F0E" w:rsidRPr="009E3201" w:rsidRDefault="00F01064" w:rsidP="00485F0E">
      <w:pPr>
        <w:spacing w:after="0" w:line="240" w:lineRule="auto"/>
        <w:jc w:val="both"/>
        <w:rPr>
          <w:rFonts w:ascii="Calibri" w:eastAsia="SimSun" w:hAnsi="Calibri" w:cs="Calibri"/>
          <w:sz w:val="20"/>
          <w:szCs w:val="24"/>
          <w:lang w:val="en-GB"/>
        </w:rPr>
      </w:pPr>
      <w:r>
        <w:rPr>
          <w:rFonts w:ascii="Calibri" w:eastAsia="SimSun" w:hAnsi="Calibri" w:cs="Calibri"/>
          <w:sz w:val="20"/>
          <w:szCs w:val="24"/>
          <w:lang w:val="en-GB"/>
        </w:rPr>
        <w:t>As p</w:t>
      </w:r>
      <w:r w:rsidR="00485F0E" w:rsidRPr="009E3201">
        <w:rPr>
          <w:rFonts w:ascii="Calibri" w:eastAsia="SimSun" w:hAnsi="Calibri" w:cs="Calibri"/>
          <w:sz w:val="20"/>
          <w:szCs w:val="24"/>
          <w:lang w:val="en-GB"/>
        </w:rPr>
        <w:t xml:space="preserve">er the GEF Terminal Evaluation requirements, for cancelled full-sized projects, Terminal Evaluations are required if the GEF grant expenditure exceeds more than US$ 2 million. </w:t>
      </w:r>
    </w:p>
    <w:p w14:paraId="557A1F22" w14:textId="1A1C150D" w:rsidR="00931131" w:rsidRDefault="00931131" w:rsidP="00485F0E">
      <w:pPr>
        <w:spacing w:after="0" w:line="240" w:lineRule="auto"/>
        <w:jc w:val="both"/>
        <w:rPr>
          <w:rFonts w:ascii="Calibri" w:eastAsia="SimSun" w:hAnsi="Calibri" w:cs="Calibri"/>
          <w:sz w:val="20"/>
          <w:szCs w:val="20"/>
          <w:u w:val="single"/>
          <w:lang w:val="en-GB"/>
        </w:rPr>
      </w:pPr>
    </w:p>
    <w:p w14:paraId="43A81660" w14:textId="3E19BA1E" w:rsidR="00485F0E" w:rsidRPr="009E3201" w:rsidRDefault="00485F0E" w:rsidP="00485F0E">
      <w:pPr>
        <w:spacing w:after="0" w:line="240" w:lineRule="auto"/>
        <w:jc w:val="both"/>
        <w:rPr>
          <w:rFonts w:ascii="Calibri" w:eastAsia="SimSun" w:hAnsi="Calibri" w:cs="Times New Roman"/>
          <w:i/>
          <w:sz w:val="20"/>
          <w:szCs w:val="20"/>
          <w:lang w:val="en-GB"/>
        </w:rPr>
      </w:pPr>
      <w:r w:rsidRPr="009E3201">
        <w:rPr>
          <w:rFonts w:ascii="Calibri" w:eastAsia="SimSun" w:hAnsi="Calibri" w:cs="Calibri"/>
          <w:sz w:val="20"/>
          <w:szCs w:val="20"/>
          <w:u w:val="single"/>
          <w:lang w:val="en-GB"/>
        </w:rPr>
        <w:t>Final Report</w:t>
      </w:r>
      <w:r w:rsidRPr="009E3201">
        <w:rPr>
          <w:rFonts w:ascii="Calibri" w:eastAsia="SimSun" w:hAnsi="Calibri" w:cs="Calibri"/>
          <w:sz w:val="20"/>
          <w:szCs w:val="20"/>
          <w:lang w:val="en-GB"/>
        </w:rPr>
        <w:t>:</w:t>
      </w:r>
    </w:p>
    <w:p w14:paraId="226F3266" w14:textId="77777777" w:rsidR="00485F0E" w:rsidRPr="009E3201" w:rsidRDefault="00485F0E" w:rsidP="00485F0E">
      <w:pPr>
        <w:spacing w:after="0" w:line="240" w:lineRule="auto"/>
        <w:jc w:val="both"/>
        <w:rPr>
          <w:rFonts w:ascii="Calibri" w:eastAsia="SimSun" w:hAnsi="Calibri" w:cs="Calibri"/>
          <w:sz w:val="20"/>
          <w:szCs w:val="24"/>
          <w:lang w:val="en-GB"/>
        </w:rPr>
      </w:pPr>
      <w:r w:rsidRPr="009E3201">
        <w:rPr>
          <w:rFonts w:ascii="Calibri" w:eastAsia="SimSun" w:hAnsi="Calibri" w:cs="Calibri"/>
          <w:sz w:val="20"/>
          <w:szCs w:val="24"/>
          <w:lang w:val="en-GB"/>
        </w:rPr>
        <w:t xml:space="preserve">The project’s final GEF PIR along with the terminal evaluation (TE) report and corresponding management response will serve as the final project report package. The final project report package shall be discussed with the Project Board during an end-of-project review meeting to discuss lesson learned and opportunities for scaling up. </w:t>
      </w:r>
    </w:p>
    <w:p w14:paraId="1EED3E83" w14:textId="77777777" w:rsidR="00485F0E" w:rsidRPr="009E3201" w:rsidRDefault="00485F0E" w:rsidP="00485F0E">
      <w:pPr>
        <w:spacing w:after="0" w:line="240" w:lineRule="auto"/>
        <w:jc w:val="both"/>
        <w:rPr>
          <w:rFonts w:ascii="Calibri" w:eastAsia="SimSun" w:hAnsi="Calibri" w:cs="Calibri"/>
          <w:sz w:val="20"/>
          <w:szCs w:val="20"/>
          <w:lang w:val="en-GB"/>
        </w:rPr>
      </w:pPr>
    </w:p>
    <w:p w14:paraId="7C3B6820" w14:textId="77777777" w:rsidR="00EE70D4" w:rsidRPr="009E3201" w:rsidRDefault="00EE70D4" w:rsidP="00EE70D4">
      <w:pPr>
        <w:spacing w:after="0" w:line="240" w:lineRule="auto"/>
        <w:jc w:val="both"/>
        <w:rPr>
          <w:rFonts w:ascii="Calibri" w:eastAsia="SimSun" w:hAnsi="Calibri" w:cs="Segoe UI"/>
          <w:color w:val="000000"/>
          <w:sz w:val="20"/>
          <w:szCs w:val="24"/>
          <w:lang w:val="en-GB"/>
        </w:rPr>
      </w:pPr>
      <w:r w:rsidRPr="009E3201">
        <w:rPr>
          <w:rFonts w:ascii="Calibri" w:eastAsia="SimSun" w:hAnsi="Calibri" w:cs="Times New Roman"/>
          <w:sz w:val="20"/>
          <w:szCs w:val="20"/>
          <w:u w:val="single"/>
          <w:lang w:val="en-GB"/>
        </w:rPr>
        <w:t>Agreement on intellectual property rights and use of the logo on the project’s deliverables and disclosure of information</w:t>
      </w:r>
      <w:r w:rsidRPr="009E3201">
        <w:rPr>
          <w:rFonts w:ascii="Calibri" w:eastAsia="SimSun" w:hAnsi="Calibri" w:cs="Times New Roman"/>
          <w:b/>
          <w:bCs/>
          <w:sz w:val="20"/>
          <w:szCs w:val="20"/>
          <w:lang w:val="en-GB"/>
        </w:rPr>
        <w:t xml:space="preserve">: </w:t>
      </w:r>
      <w:r w:rsidRPr="009E3201">
        <w:rPr>
          <w:rFonts w:ascii="Calibri" w:eastAsia="SimSun" w:hAnsi="Calibri" w:cs="Times New Roman"/>
          <w:sz w:val="20"/>
          <w:szCs w:val="20"/>
          <w:lang w:val="en-GB"/>
        </w:rPr>
        <w:t>T</w:t>
      </w:r>
      <w:r w:rsidRPr="009E3201">
        <w:rPr>
          <w:rFonts w:ascii="Calibri" w:eastAsia="SimSun" w:hAnsi="Calibri" w:cs="Calibri"/>
          <w:sz w:val="20"/>
          <w:szCs w:val="20"/>
          <w:lang w:val="en-GB"/>
        </w:rPr>
        <w:t xml:space="preserve">o accord proper acknowledgement to the GEF for providing grant funding, the GEF logo will appear together with the UNDP logo on all promotional materials, other written materials like publications developed by </w:t>
      </w:r>
      <w:r w:rsidRPr="009E3201">
        <w:rPr>
          <w:rFonts w:ascii="Calibri" w:eastAsia="SimSun" w:hAnsi="Calibri" w:cs="Calibri"/>
          <w:sz w:val="20"/>
          <w:szCs w:val="20"/>
          <w:lang w:val="en-GB"/>
        </w:rPr>
        <w:lastRenderedPageBreak/>
        <w:t>the project, and project hardware. Any citation on publications regarding projects funded by the GEF will also accord proper acknowledgement to the GEF. Information will be disclosed per relevant policies, notably the UNDP Disclosure Policy</w:t>
      </w:r>
      <w:r w:rsidRPr="009E3201">
        <w:rPr>
          <w:rFonts w:ascii="Arial" w:eastAsia="SimSun" w:hAnsi="Arial" w:cs="Times New Roman"/>
          <w:sz w:val="18"/>
          <w:szCs w:val="18"/>
          <w:vertAlign w:val="superscript"/>
          <w:lang w:val="en-GB"/>
        </w:rPr>
        <w:footnoteReference w:id="35"/>
      </w:r>
      <w:r w:rsidRPr="009E3201">
        <w:rPr>
          <w:rFonts w:ascii="Calibri" w:eastAsia="SimSun" w:hAnsi="Calibri" w:cs="Calibri"/>
          <w:sz w:val="20"/>
          <w:szCs w:val="20"/>
          <w:lang w:val="en-GB"/>
        </w:rPr>
        <w:t xml:space="preserve"> and</w:t>
      </w:r>
      <w:r w:rsidRPr="009E3201">
        <w:rPr>
          <w:rFonts w:ascii="Calibri" w:eastAsia="SimSun" w:hAnsi="Calibri" w:cs="Segoe UI"/>
          <w:color w:val="000000"/>
          <w:sz w:val="20"/>
          <w:szCs w:val="20"/>
          <w:lang w:val="en-GB"/>
        </w:rPr>
        <w:t xml:space="preserve"> the GEF policy on public involvement</w:t>
      </w:r>
      <w:r w:rsidRPr="009E3201">
        <w:rPr>
          <w:rFonts w:ascii="Arial" w:eastAsia="SimSun" w:hAnsi="Arial" w:cs="Times New Roman"/>
          <w:color w:val="000000"/>
          <w:sz w:val="18"/>
          <w:szCs w:val="18"/>
          <w:vertAlign w:val="superscript"/>
          <w:lang w:val="en-GB"/>
        </w:rPr>
        <w:footnoteReference w:id="36"/>
      </w:r>
      <w:r w:rsidRPr="009E3201">
        <w:rPr>
          <w:rFonts w:ascii="Calibri" w:eastAsia="SimSun" w:hAnsi="Calibri" w:cs="Segoe UI"/>
          <w:color w:val="000000"/>
          <w:sz w:val="20"/>
          <w:szCs w:val="20"/>
          <w:lang w:val="en-GB"/>
        </w:rPr>
        <w:t xml:space="preserve">. </w:t>
      </w:r>
    </w:p>
    <w:p w14:paraId="78657D23" w14:textId="055C9F2A" w:rsidR="00485F0E" w:rsidRPr="009E3201" w:rsidRDefault="00485F0E" w:rsidP="00485F0E">
      <w:pPr>
        <w:spacing w:after="60" w:line="240" w:lineRule="auto"/>
        <w:jc w:val="both"/>
        <w:rPr>
          <w:rFonts w:ascii="Calibri" w:eastAsia="SimSun" w:hAnsi="Calibri" w:cs="Times New Roman"/>
          <w:sz w:val="20"/>
          <w:szCs w:val="24"/>
          <w:lang w:val="en-GB"/>
        </w:rPr>
      </w:pPr>
    </w:p>
    <w:p w14:paraId="687EB1CE" w14:textId="77777777" w:rsidR="00485F0E" w:rsidRPr="009E3201" w:rsidRDefault="00485F0E" w:rsidP="00485F0E">
      <w:pPr>
        <w:spacing w:after="60" w:line="240" w:lineRule="auto"/>
        <w:jc w:val="both"/>
        <w:rPr>
          <w:rFonts w:ascii="Calibri" w:eastAsia="SimSun" w:hAnsi="Calibri" w:cs="Times New Roman"/>
          <w:sz w:val="20"/>
          <w:szCs w:val="24"/>
          <w:lang w:val="en-GB"/>
        </w:rPr>
        <w:sectPr w:rsidR="00485F0E" w:rsidRPr="009E3201" w:rsidSect="00951F78">
          <w:headerReference w:type="default" r:id="rId31"/>
          <w:footerReference w:type="default" r:id="rId32"/>
          <w:headerReference w:type="first" r:id="rId33"/>
          <w:pgSz w:w="12240" w:h="15840" w:code="1"/>
          <w:pgMar w:top="1440" w:right="1440" w:bottom="1440" w:left="1440" w:header="720" w:footer="432" w:gutter="0"/>
          <w:cols w:space="708"/>
          <w:titlePg/>
          <w:docGrid w:linePitch="360"/>
        </w:sectPr>
      </w:pPr>
    </w:p>
    <w:p w14:paraId="5F78230C" w14:textId="77777777" w:rsidR="00485F0E" w:rsidRPr="009E3201" w:rsidRDefault="00485F0E" w:rsidP="00485F0E">
      <w:pPr>
        <w:spacing w:after="0" w:line="240" w:lineRule="auto"/>
        <w:jc w:val="both"/>
        <w:rPr>
          <w:rFonts w:ascii="Calibri" w:eastAsia="SimSun" w:hAnsi="Calibri" w:cs="Times New Roman"/>
          <w:b/>
          <w:bCs/>
          <w:sz w:val="20"/>
          <w:szCs w:val="24"/>
          <w:lang w:val="en-GB"/>
        </w:rPr>
      </w:pPr>
      <w:bookmarkStart w:id="55" w:name="_Toc10449648"/>
      <w:r w:rsidRPr="009E3201">
        <w:rPr>
          <w:rFonts w:ascii="Calibri" w:eastAsia="SimSun" w:hAnsi="Calibri" w:cs="Times New Roman"/>
          <w:sz w:val="20"/>
          <w:szCs w:val="24"/>
          <w:lang w:val="en-GB"/>
        </w:rPr>
        <w:lastRenderedPageBreak/>
        <w:t>In accordance with UNDP’s programming policies and procedures, the project will be monitored through the following monitoring and evaluation plans</w:t>
      </w:r>
      <w:r w:rsidRPr="009E3201">
        <w:rPr>
          <w:rFonts w:ascii="Calibri" w:eastAsia="SimSun" w:hAnsi="Calibri" w:cs="Times New Roman"/>
          <w:b/>
          <w:bCs/>
          <w:sz w:val="20"/>
          <w:szCs w:val="24"/>
          <w:lang w:val="en-GB"/>
        </w:rPr>
        <w:t>.</w:t>
      </w:r>
    </w:p>
    <w:p w14:paraId="1EE55CD3" w14:textId="77777777" w:rsidR="00485F0E" w:rsidRDefault="00485F0E" w:rsidP="00485F0E">
      <w:pPr>
        <w:spacing w:after="0" w:line="240" w:lineRule="auto"/>
        <w:jc w:val="both"/>
        <w:rPr>
          <w:rFonts w:ascii="Calibri" w:eastAsia="SimSun" w:hAnsi="Calibri" w:cs="Calibri"/>
          <w:sz w:val="20"/>
          <w:szCs w:val="20"/>
          <w:lang w:val="en-GB"/>
        </w:rPr>
      </w:pPr>
      <w:r w:rsidRPr="009E3201">
        <w:rPr>
          <w:rFonts w:ascii="Calibri" w:eastAsia="SimSun" w:hAnsi="Calibri" w:cs="Times New Roman"/>
          <w:b/>
          <w:bCs/>
          <w:sz w:val="20"/>
          <w:szCs w:val="24"/>
          <w:lang w:val="en-GB"/>
        </w:rPr>
        <w:br/>
        <w:t>Monitoring Plan:</w:t>
      </w:r>
      <w:bookmarkEnd w:id="55"/>
      <w:r w:rsidRPr="009E3201">
        <w:rPr>
          <w:rFonts w:ascii="Calibri" w:eastAsia="SimSun" w:hAnsi="Calibri" w:cs="Times New Roman"/>
          <w:b/>
          <w:bCs/>
          <w:sz w:val="20"/>
          <w:szCs w:val="24"/>
          <w:lang w:val="en-GB"/>
        </w:rPr>
        <w:t xml:space="preserve"> </w:t>
      </w:r>
      <w:r w:rsidRPr="009E3201">
        <w:rPr>
          <w:rFonts w:ascii="Calibri" w:eastAsia="SimSun" w:hAnsi="Calibri" w:cs="Calibri"/>
          <w:sz w:val="20"/>
          <w:szCs w:val="20"/>
          <w:lang w:val="en-GB"/>
        </w:rPr>
        <w:t>The project results, corresponding indicators and mid-term and end-of-project targets in the project results framework will be monitored by the Project Management Unit annually, and will be reported in the GEF PIR every year, and will be evaluated periodically during project implementation. If baseline data for some of the results indicators is not yet available, it will be collected during the first year of project implementation. Project risks, as outlined in the risk register, will be monitored quarterly.</w:t>
      </w:r>
      <w:bookmarkStart w:id="56" w:name="_Hlk161841757"/>
    </w:p>
    <w:p w14:paraId="704943FA" w14:textId="77777777" w:rsidR="003912BC" w:rsidRDefault="003912BC" w:rsidP="00485F0E">
      <w:pPr>
        <w:spacing w:after="0" w:line="240" w:lineRule="auto"/>
        <w:jc w:val="both"/>
        <w:rPr>
          <w:rFonts w:ascii="Calibri" w:eastAsia="SimSun" w:hAnsi="Calibri" w:cs="Calibri"/>
          <w:sz w:val="20"/>
          <w:szCs w:val="20"/>
          <w:lang w:val="en-GB"/>
        </w:rPr>
      </w:pPr>
    </w:p>
    <w:tbl>
      <w:tblPr>
        <w:tblW w:w="13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54"/>
        <w:gridCol w:w="1574"/>
        <w:gridCol w:w="2183"/>
        <w:gridCol w:w="1419"/>
        <w:gridCol w:w="1624"/>
        <w:gridCol w:w="1680"/>
        <w:gridCol w:w="1774"/>
        <w:gridCol w:w="1810"/>
      </w:tblGrid>
      <w:tr w:rsidR="003912BC" w:rsidRPr="007A08D2" w14:paraId="78F798C5" w14:textId="77777777" w:rsidTr="00CE72B7">
        <w:trPr>
          <w:trHeight w:val="20"/>
          <w:tblHeader/>
        </w:trPr>
        <w:tc>
          <w:tcPr>
            <w:tcW w:w="13318" w:type="dxa"/>
            <w:gridSpan w:val="8"/>
            <w:shd w:val="clear" w:color="auto" w:fill="D9D9D9" w:themeFill="background1" w:themeFillShade="D9"/>
            <w:vAlign w:val="center"/>
          </w:tcPr>
          <w:p w14:paraId="22A6EDA5"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Monitoring Activity</w:t>
            </w:r>
          </w:p>
        </w:tc>
      </w:tr>
      <w:tr w:rsidR="003912BC" w:rsidRPr="00292644" w14:paraId="035EB158" w14:textId="77777777" w:rsidTr="00CE72B7">
        <w:trPr>
          <w:trHeight w:val="20"/>
          <w:tblHeader/>
        </w:trPr>
        <w:tc>
          <w:tcPr>
            <w:tcW w:w="1277" w:type="dxa"/>
            <w:shd w:val="clear" w:color="auto" w:fill="D9D9D9" w:themeFill="background1" w:themeFillShade="D9"/>
            <w:vAlign w:val="center"/>
          </w:tcPr>
          <w:p w14:paraId="4DACC8DC" w14:textId="77777777" w:rsidR="003912BC" w:rsidRPr="007A08D2" w:rsidRDefault="003912BC" w:rsidP="00CE72B7">
            <w:pPr>
              <w:spacing w:after="60" w:line="240" w:lineRule="auto"/>
              <w:rPr>
                <w:rFonts w:eastAsia="SimSun" w:cstheme="minorHAnsi"/>
                <w:b/>
                <w:sz w:val="20"/>
                <w:szCs w:val="20"/>
                <w:lang w:val="en-GB"/>
              </w:rPr>
            </w:pPr>
          </w:p>
        </w:tc>
        <w:tc>
          <w:tcPr>
            <w:tcW w:w="1605" w:type="dxa"/>
            <w:shd w:val="clear" w:color="auto" w:fill="D9D9D9" w:themeFill="background1" w:themeFillShade="D9"/>
            <w:vAlign w:val="center"/>
          </w:tcPr>
          <w:p w14:paraId="78A26D2B"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Results Monitoring</w:t>
            </w:r>
          </w:p>
        </w:tc>
        <w:tc>
          <w:tcPr>
            <w:tcW w:w="2047" w:type="dxa"/>
            <w:shd w:val="clear" w:color="auto" w:fill="D9D9D9" w:themeFill="background1" w:themeFillShade="D9"/>
            <w:vAlign w:val="center"/>
          </w:tcPr>
          <w:p w14:paraId="0A43153E"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Indicators</w:t>
            </w:r>
          </w:p>
        </w:tc>
        <w:tc>
          <w:tcPr>
            <w:tcW w:w="1419" w:type="dxa"/>
            <w:shd w:val="clear" w:color="auto" w:fill="D9D9D9" w:themeFill="background1" w:themeFillShade="D9"/>
            <w:vAlign w:val="center"/>
          </w:tcPr>
          <w:p w14:paraId="4A92A07F" w14:textId="77777777" w:rsidR="003912BC" w:rsidRPr="007A08D2" w:rsidRDefault="003912BC" w:rsidP="00CE72B7">
            <w:pPr>
              <w:spacing w:after="60" w:line="240" w:lineRule="auto"/>
              <w:rPr>
                <w:rFonts w:eastAsia="SimSun" w:cstheme="minorHAnsi"/>
                <w:b/>
                <w:sz w:val="20"/>
                <w:szCs w:val="20"/>
                <w:lang w:val="en-GB"/>
              </w:rPr>
            </w:pPr>
          </w:p>
          <w:p w14:paraId="76241215"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Targets</w:t>
            </w:r>
          </w:p>
        </w:tc>
        <w:tc>
          <w:tcPr>
            <w:tcW w:w="1585" w:type="dxa"/>
            <w:shd w:val="clear" w:color="auto" w:fill="D9D9D9" w:themeFill="background1" w:themeFillShade="D9"/>
            <w:vAlign w:val="center"/>
          </w:tcPr>
          <w:p w14:paraId="60D6A9AF" w14:textId="77777777" w:rsidR="003912BC" w:rsidRPr="007A08D2" w:rsidRDefault="003912BC" w:rsidP="00CE72B7">
            <w:pPr>
              <w:spacing w:after="60" w:line="240" w:lineRule="auto"/>
              <w:rPr>
                <w:rFonts w:eastAsia="SimSun" w:cstheme="minorHAnsi"/>
                <w:b/>
                <w:sz w:val="20"/>
                <w:szCs w:val="20"/>
                <w:lang w:val="en-GB"/>
              </w:rPr>
            </w:pPr>
          </w:p>
          <w:p w14:paraId="26389ABB"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Description of indicators and targets</w:t>
            </w:r>
          </w:p>
          <w:p w14:paraId="6494D0F2" w14:textId="77777777" w:rsidR="003912BC" w:rsidRPr="007A08D2" w:rsidRDefault="003912BC" w:rsidP="00CE72B7">
            <w:pPr>
              <w:spacing w:after="60" w:line="240" w:lineRule="auto"/>
              <w:rPr>
                <w:rFonts w:eastAsia="SimSun" w:cstheme="minorHAnsi"/>
                <w:b/>
                <w:sz w:val="20"/>
                <w:szCs w:val="20"/>
                <w:lang w:val="en-GB"/>
              </w:rPr>
            </w:pPr>
          </w:p>
        </w:tc>
        <w:tc>
          <w:tcPr>
            <w:tcW w:w="1724" w:type="dxa"/>
            <w:shd w:val="clear" w:color="auto" w:fill="D9D9D9" w:themeFill="background1" w:themeFillShade="D9"/>
            <w:vAlign w:val="center"/>
          </w:tcPr>
          <w:p w14:paraId="3C20CC06"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Frequency</w:t>
            </w:r>
          </w:p>
          <w:p w14:paraId="513FE289" w14:textId="77777777" w:rsidR="003912BC" w:rsidRPr="007A08D2" w:rsidRDefault="003912BC" w:rsidP="00CE72B7">
            <w:pPr>
              <w:spacing w:after="60" w:line="240" w:lineRule="auto"/>
              <w:rPr>
                <w:rFonts w:eastAsia="SimSun" w:cstheme="minorHAnsi"/>
                <w:b/>
                <w:sz w:val="20"/>
                <w:szCs w:val="20"/>
                <w:lang w:val="en-GB"/>
              </w:rPr>
            </w:pPr>
          </w:p>
        </w:tc>
        <w:tc>
          <w:tcPr>
            <w:tcW w:w="1815" w:type="dxa"/>
            <w:shd w:val="clear" w:color="auto" w:fill="D9D9D9" w:themeFill="background1" w:themeFillShade="D9"/>
            <w:vAlign w:val="center"/>
          </w:tcPr>
          <w:p w14:paraId="1AE2923D"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Responsible for data collection</w:t>
            </w:r>
          </w:p>
        </w:tc>
        <w:tc>
          <w:tcPr>
            <w:tcW w:w="1846" w:type="dxa"/>
            <w:shd w:val="clear" w:color="auto" w:fill="D9D9D9" w:themeFill="background1" w:themeFillShade="D9"/>
            <w:vAlign w:val="center"/>
          </w:tcPr>
          <w:p w14:paraId="0110FA4B"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Means of verification</w:t>
            </w:r>
          </w:p>
        </w:tc>
      </w:tr>
      <w:tr w:rsidR="003912BC" w:rsidRPr="007A08D2" w14:paraId="135C236E" w14:textId="77777777" w:rsidTr="00CE72B7">
        <w:trPr>
          <w:trHeight w:val="20"/>
        </w:trPr>
        <w:tc>
          <w:tcPr>
            <w:tcW w:w="1277" w:type="dxa"/>
            <w:vMerge w:val="restart"/>
            <w:vAlign w:val="center"/>
          </w:tcPr>
          <w:p w14:paraId="62C622E2" w14:textId="77777777" w:rsidR="003912BC" w:rsidRPr="007A08D2" w:rsidRDefault="003912BC" w:rsidP="00CE72B7">
            <w:pPr>
              <w:spacing w:after="60" w:line="240" w:lineRule="auto"/>
              <w:rPr>
                <w:rFonts w:eastAsia="SimSun" w:cstheme="minorHAnsi"/>
                <w:b/>
                <w:bCs/>
                <w:sz w:val="20"/>
                <w:szCs w:val="20"/>
                <w:lang w:val="en-GB"/>
              </w:rPr>
            </w:pPr>
            <w:r w:rsidRPr="007A08D2">
              <w:rPr>
                <w:rFonts w:eastAsia="SimSun" w:cstheme="minorHAnsi"/>
                <w:b/>
                <w:bCs/>
                <w:sz w:val="20"/>
                <w:szCs w:val="20"/>
                <w:lang w:val="en-GB"/>
              </w:rPr>
              <w:t>Track results progress</w:t>
            </w:r>
          </w:p>
        </w:tc>
        <w:tc>
          <w:tcPr>
            <w:tcW w:w="1605" w:type="dxa"/>
            <w:vMerge w:val="restart"/>
            <w:shd w:val="clear" w:color="auto" w:fill="auto"/>
            <w:vAlign w:val="center"/>
          </w:tcPr>
          <w:p w14:paraId="663519FD" w14:textId="77777777" w:rsidR="003912BC" w:rsidRPr="007A08D2" w:rsidRDefault="003912BC" w:rsidP="00CE72B7">
            <w:pPr>
              <w:spacing w:after="60" w:line="240" w:lineRule="auto"/>
              <w:rPr>
                <w:rFonts w:eastAsia="SimSun" w:cstheme="minorHAnsi"/>
                <w:b/>
                <w:bCs/>
                <w:sz w:val="20"/>
                <w:szCs w:val="20"/>
                <w:lang w:val="en-GB"/>
              </w:rPr>
            </w:pPr>
            <w:r w:rsidRPr="007A08D2">
              <w:rPr>
                <w:rFonts w:eastAsia="SimSun" w:cstheme="minorHAnsi"/>
                <w:b/>
                <w:bCs/>
                <w:sz w:val="20"/>
                <w:szCs w:val="20"/>
                <w:lang w:val="en-GB"/>
              </w:rPr>
              <w:t>Project objective from the results framework</w:t>
            </w:r>
          </w:p>
        </w:tc>
        <w:tc>
          <w:tcPr>
            <w:tcW w:w="2047" w:type="dxa"/>
            <w:shd w:val="clear" w:color="auto" w:fill="auto"/>
            <w:vAlign w:val="center"/>
          </w:tcPr>
          <w:p w14:paraId="1E32F05B"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 xml:space="preserve">Indicator 1 </w:t>
            </w:r>
          </w:p>
          <w:p w14:paraId="233B86B0" w14:textId="77777777" w:rsidR="003912BC" w:rsidRPr="00C32958" w:rsidRDefault="003912BC" w:rsidP="00CE72B7">
            <w:pPr>
              <w:pStyle w:val="NormalWeb"/>
              <w:spacing w:before="240" w:beforeAutospacing="0" w:after="60" w:afterAutospacing="0"/>
              <w:rPr>
                <w:rFonts w:asciiTheme="minorHAnsi" w:hAnsiTheme="minorHAnsi" w:cstheme="minorHAnsi"/>
                <w:iCs/>
                <w:sz w:val="20"/>
                <w:szCs w:val="20"/>
              </w:rPr>
            </w:pPr>
            <w:r w:rsidRPr="00C32958">
              <w:rPr>
                <w:rFonts w:asciiTheme="minorHAnsi" w:hAnsiTheme="minorHAnsi" w:cstheme="minorHAnsi"/>
                <w:iCs/>
                <w:color w:val="000000"/>
                <w:sz w:val="20"/>
                <w:szCs w:val="20"/>
              </w:rPr>
              <w:t># direct project beneficiaries disaggregated by gender (individual people)</w:t>
            </w:r>
          </w:p>
        </w:tc>
        <w:tc>
          <w:tcPr>
            <w:tcW w:w="1419" w:type="dxa"/>
            <w:shd w:val="clear" w:color="auto" w:fill="auto"/>
            <w:vAlign w:val="center"/>
          </w:tcPr>
          <w:p w14:paraId="3DAAC72F" w14:textId="77777777" w:rsidR="003912BC" w:rsidRPr="00C32958" w:rsidRDefault="003912BC" w:rsidP="00CE72B7">
            <w:pPr>
              <w:pStyle w:val="NormalWeb"/>
              <w:spacing w:before="240" w:after="60"/>
              <w:rPr>
                <w:rFonts w:asciiTheme="minorHAnsi" w:hAnsiTheme="minorHAnsi" w:cstheme="minorHAnsi"/>
                <w:iCs/>
                <w:sz w:val="20"/>
                <w:szCs w:val="20"/>
              </w:rPr>
            </w:pPr>
            <w:r w:rsidRPr="00C32958">
              <w:rPr>
                <w:rFonts w:asciiTheme="minorHAnsi" w:hAnsiTheme="minorHAnsi" w:cstheme="minorHAnsi"/>
                <w:iCs/>
                <w:sz w:val="20"/>
                <w:szCs w:val="20"/>
              </w:rPr>
              <w:t>Mid-term</w:t>
            </w:r>
            <w:r w:rsidRPr="00C32958">
              <w:rPr>
                <w:rFonts w:asciiTheme="minorHAnsi" w:hAnsiTheme="minorHAnsi" w:cstheme="minorHAnsi"/>
                <w:iCs/>
                <w:sz w:val="20"/>
                <w:szCs w:val="20"/>
              </w:rPr>
              <w:br/>
              <w:t>Total:25%</w:t>
            </w:r>
            <w:r w:rsidRPr="00C32958">
              <w:rPr>
                <w:rFonts w:asciiTheme="minorHAnsi" w:hAnsiTheme="minorHAnsi" w:cstheme="minorHAnsi"/>
                <w:iCs/>
                <w:sz w:val="20"/>
                <w:szCs w:val="20"/>
              </w:rPr>
              <w:br/>
              <w:t>Male:25%</w:t>
            </w:r>
            <w:r w:rsidRPr="00C32958">
              <w:rPr>
                <w:rFonts w:asciiTheme="minorHAnsi" w:hAnsiTheme="minorHAnsi" w:cstheme="minorHAnsi"/>
                <w:iCs/>
                <w:sz w:val="20"/>
                <w:szCs w:val="20"/>
              </w:rPr>
              <w:br/>
              <w:t>Female:25%</w:t>
            </w:r>
          </w:p>
          <w:p w14:paraId="5BA82738" w14:textId="77777777" w:rsidR="003912BC" w:rsidRPr="00C32958" w:rsidRDefault="003912BC" w:rsidP="00CE72B7">
            <w:pPr>
              <w:pStyle w:val="NormalWeb"/>
              <w:spacing w:before="240" w:after="60"/>
              <w:rPr>
                <w:rFonts w:asciiTheme="minorHAnsi" w:hAnsiTheme="minorHAnsi" w:cstheme="minorHAnsi"/>
                <w:iCs/>
                <w:sz w:val="20"/>
                <w:szCs w:val="20"/>
              </w:rPr>
            </w:pPr>
            <w:r w:rsidRPr="00C32958">
              <w:rPr>
                <w:rFonts w:asciiTheme="minorHAnsi" w:hAnsiTheme="minorHAnsi" w:cstheme="minorHAnsi"/>
                <w:iCs/>
                <w:sz w:val="20"/>
                <w:szCs w:val="20"/>
              </w:rPr>
              <w:t>End-term</w:t>
            </w:r>
            <w:r w:rsidRPr="00C32958">
              <w:rPr>
                <w:rFonts w:asciiTheme="minorHAnsi" w:hAnsiTheme="minorHAnsi" w:cstheme="minorHAnsi"/>
                <w:iCs/>
                <w:sz w:val="20"/>
                <w:szCs w:val="20"/>
              </w:rPr>
              <w:br/>
              <w:t>Total:146,298</w:t>
            </w:r>
            <w:r w:rsidRPr="00C32958">
              <w:rPr>
                <w:rFonts w:asciiTheme="minorHAnsi" w:hAnsiTheme="minorHAnsi" w:cstheme="minorHAnsi"/>
                <w:iCs/>
                <w:sz w:val="20"/>
                <w:szCs w:val="20"/>
              </w:rPr>
              <w:br/>
              <w:t>Male:75,211</w:t>
            </w:r>
            <w:r w:rsidRPr="00C32958">
              <w:rPr>
                <w:rFonts w:asciiTheme="minorHAnsi" w:hAnsiTheme="minorHAnsi" w:cstheme="minorHAnsi"/>
                <w:iCs/>
                <w:sz w:val="20"/>
                <w:szCs w:val="20"/>
              </w:rPr>
              <w:br/>
              <w:t>Female:71,087</w:t>
            </w:r>
          </w:p>
        </w:tc>
        <w:tc>
          <w:tcPr>
            <w:tcW w:w="1585" w:type="dxa"/>
            <w:vAlign w:val="center"/>
          </w:tcPr>
          <w:p w14:paraId="5CF584AE"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Population data from the population and housing census for beneficiaries within the project target area, supplemented by beneficiary sampling survey at mid-term and end-term</w:t>
            </w:r>
          </w:p>
        </w:tc>
        <w:tc>
          <w:tcPr>
            <w:tcW w:w="1724" w:type="dxa"/>
            <w:shd w:val="clear" w:color="auto" w:fill="auto"/>
            <w:vAlign w:val="center"/>
          </w:tcPr>
          <w:p w14:paraId="51EFF248"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Mid-term and closure</w:t>
            </w:r>
          </w:p>
        </w:tc>
        <w:tc>
          <w:tcPr>
            <w:tcW w:w="1815" w:type="dxa"/>
            <w:shd w:val="clear" w:color="auto" w:fill="auto"/>
            <w:vAlign w:val="center"/>
          </w:tcPr>
          <w:p w14:paraId="7D2EA3A5"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National Office of Statistics; PMU</w:t>
            </w:r>
          </w:p>
          <w:p w14:paraId="0148FBF0" w14:textId="77777777" w:rsidR="003912BC" w:rsidRPr="00C32958" w:rsidRDefault="003912BC" w:rsidP="00CE72B7">
            <w:pPr>
              <w:spacing w:after="60" w:line="240" w:lineRule="auto"/>
              <w:rPr>
                <w:rFonts w:eastAsia="SimSun" w:cstheme="minorHAnsi"/>
                <w:iCs/>
                <w:sz w:val="20"/>
                <w:szCs w:val="20"/>
                <w:lang w:val="en-GB"/>
              </w:rPr>
            </w:pPr>
          </w:p>
        </w:tc>
        <w:tc>
          <w:tcPr>
            <w:tcW w:w="1846" w:type="dxa"/>
            <w:shd w:val="clear" w:color="auto" w:fill="auto"/>
            <w:vAlign w:val="center"/>
          </w:tcPr>
          <w:p w14:paraId="67F5D790"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National statistics report</w:t>
            </w:r>
          </w:p>
          <w:p w14:paraId="5D5BA40D" w14:textId="77777777" w:rsidR="003912BC" w:rsidRPr="00C32958" w:rsidRDefault="003912BC" w:rsidP="00CE72B7">
            <w:pPr>
              <w:spacing w:after="60" w:line="240" w:lineRule="auto"/>
              <w:rPr>
                <w:rFonts w:eastAsia="SimSun" w:cstheme="minorHAnsi"/>
                <w:iCs/>
                <w:sz w:val="20"/>
                <w:szCs w:val="20"/>
                <w:lang w:val="en-GB"/>
              </w:rPr>
            </w:pPr>
          </w:p>
          <w:p w14:paraId="1FB16BE1"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PMU report</w:t>
            </w:r>
          </w:p>
          <w:p w14:paraId="74845274" w14:textId="77777777" w:rsidR="003912BC" w:rsidRPr="00C32958" w:rsidRDefault="003912BC" w:rsidP="00CE72B7">
            <w:pPr>
              <w:spacing w:after="60" w:line="240" w:lineRule="auto"/>
              <w:rPr>
                <w:rFonts w:eastAsia="SimSun" w:cstheme="minorHAnsi"/>
                <w:iCs/>
                <w:sz w:val="20"/>
                <w:szCs w:val="20"/>
                <w:lang w:val="en-GB"/>
              </w:rPr>
            </w:pPr>
          </w:p>
        </w:tc>
      </w:tr>
      <w:tr w:rsidR="003912BC" w:rsidRPr="007A08D2" w14:paraId="1AF9EE9F" w14:textId="77777777" w:rsidTr="00CE72B7">
        <w:trPr>
          <w:trHeight w:val="20"/>
        </w:trPr>
        <w:tc>
          <w:tcPr>
            <w:tcW w:w="1277" w:type="dxa"/>
            <w:vMerge/>
            <w:vAlign w:val="center"/>
          </w:tcPr>
          <w:p w14:paraId="50C7ED08"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ign w:val="center"/>
          </w:tcPr>
          <w:p w14:paraId="20DD1CFB" w14:textId="77777777" w:rsidR="003912BC" w:rsidRPr="007A08D2" w:rsidRDefault="003912BC" w:rsidP="00CE72B7">
            <w:pPr>
              <w:spacing w:after="60" w:line="240" w:lineRule="auto"/>
              <w:rPr>
                <w:rFonts w:eastAsia="SimSun" w:cstheme="minorHAnsi"/>
                <w:b/>
                <w:sz w:val="20"/>
                <w:szCs w:val="20"/>
                <w:lang w:val="en-GB"/>
              </w:rPr>
            </w:pPr>
          </w:p>
        </w:tc>
        <w:tc>
          <w:tcPr>
            <w:tcW w:w="2047" w:type="dxa"/>
            <w:shd w:val="clear" w:color="auto" w:fill="auto"/>
            <w:vAlign w:val="center"/>
          </w:tcPr>
          <w:p w14:paraId="5DAD9130"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Indicator 2</w:t>
            </w:r>
          </w:p>
          <w:p w14:paraId="66A7CDA1" w14:textId="77777777" w:rsidR="003912BC" w:rsidRPr="00C32958" w:rsidRDefault="003912BC" w:rsidP="00CE72B7">
            <w:pPr>
              <w:pStyle w:val="NormalWeb"/>
              <w:spacing w:before="240" w:beforeAutospacing="0" w:after="60" w:afterAutospacing="0"/>
              <w:rPr>
                <w:rFonts w:asciiTheme="minorHAnsi" w:hAnsiTheme="minorHAnsi" w:cstheme="minorHAnsi"/>
                <w:iCs/>
                <w:sz w:val="20"/>
                <w:szCs w:val="20"/>
              </w:rPr>
            </w:pPr>
            <w:r w:rsidRPr="00C32958">
              <w:rPr>
                <w:rFonts w:asciiTheme="minorHAnsi" w:hAnsiTheme="minorHAnsi" w:cstheme="minorHAnsi"/>
                <w:iCs/>
                <w:color w:val="000000"/>
                <w:sz w:val="20"/>
                <w:szCs w:val="20"/>
              </w:rPr>
              <w:t> # (a) Area of land managed for climate resilience (ha)</w:t>
            </w:r>
          </w:p>
          <w:p w14:paraId="4E88889B" w14:textId="77777777" w:rsidR="003912BC" w:rsidRPr="00AE1853" w:rsidRDefault="003912BC" w:rsidP="00CE72B7">
            <w:pPr>
              <w:spacing w:after="60" w:line="240" w:lineRule="auto"/>
              <w:rPr>
                <w:rFonts w:eastAsia="SimSun" w:cstheme="minorHAnsi"/>
                <w:b/>
                <w:iCs/>
                <w:sz w:val="20"/>
                <w:szCs w:val="20"/>
                <w:lang w:val="en-GB"/>
              </w:rPr>
            </w:pPr>
          </w:p>
        </w:tc>
        <w:tc>
          <w:tcPr>
            <w:tcW w:w="1419" w:type="dxa"/>
            <w:vAlign w:val="center"/>
          </w:tcPr>
          <w:p w14:paraId="66ED8A75"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Mid-term</w:t>
            </w:r>
            <w:r w:rsidRPr="00AE1853">
              <w:rPr>
                <w:rFonts w:eastAsia="SimSun" w:cstheme="minorHAnsi"/>
                <w:iCs/>
                <w:sz w:val="20"/>
                <w:szCs w:val="20"/>
                <w:lang w:val="en-GB"/>
              </w:rPr>
              <w:br/>
              <w:t>150</w:t>
            </w:r>
          </w:p>
          <w:p w14:paraId="41E596C7" w14:textId="77777777" w:rsidR="003912BC" w:rsidRPr="00AE1853" w:rsidRDefault="003912BC" w:rsidP="00CE72B7">
            <w:pPr>
              <w:spacing w:after="60" w:line="240" w:lineRule="auto"/>
              <w:rPr>
                <w:rFonts w:eastAsia="SimSun" w:cstheme="minorHAnsi"/>
                <w:iCs/>
                <w:sz w:val="20"/>
                <w:szCs w:val="20"/>
                <w:lang w:val="en-GB"/>
              </w:rPr>
            </w:pPr>
          </w:p>
          <w:p w14:paraId="1FD615D4"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End-term</w:t>
            </w:r>
            <w:r w:rsidRPr="00AE1853">
              <w:rPr>
                <w:rFonts w:eastAsia="SimSun" w:cstheme="minorHAnsi"/>
                <w:iCs/>
                <w:sz w:val="20"/>
                <w:szCs w:val="20"/>
                <w:lang w:val="en-GB"/>
              </w:rPr>
              <w:br/>
              <w:t>600</w:t>
            </w:r>
          </w:p>
        </w:tc>
        <w:tc>
          <w:tcPr>
            <w:tcW w:w="1585" w:type="dxa"/>
            <w:vAlign w:val="center"/>
          </w:tcPr>
          <w:p w14:paraId="73102F11"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Land area that is under active management for climate resilience</w:t>
            </w:r>
          </w:p>
        </w:tc>
        <w:tc>
          <w:tcPr>
            <w:tcW w:w="1724" w:type="dxa"/>
            <w:shd w:val="clear" w:color="auto" w:fill="auto"/>
            <w:vAlign w:val="center"/>
          </w:tcPr>
          <w:p w14:paraId="4EEAA333"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Annual</w:t>
            </w:r>
          </w:p>
        </w:tc>
        <w:tc>
          <w:tcPr>
            <w:tcW w:w="1815" w:type="dxa"/>
            <w:shd w:val="clear" w:color="auto" w:fill="auto"/>
            <w:vAlign w:val="center"/>
          </w:tcPr>
          <w:p w14:paraId="1A83B778"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DHS / DECC</w:t>
            </w:r>
          </w:p>
        </w:tc>
        <w:tc>
          <w:tcPr>
            <w:tcW w:w="1846" w:type="dxa"/>
            <w:shd w:val="clear" w:color="auto" w:fill="auto"/>
            <w:vAlign w:val="center"/>
          </w:tcPr>
          <w:p w14:paraId="4A222533"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Project maps, consultant verification, PMU site visit records</w:t>
            </w:r>
          </w:p>
        </w:tc>
      </w:tr>
      <w:tr w:rsidR="003912BC" w:rsidRPr="007A08D2" w14:paraId="2EA428CD" w14:textId="77777777" w:rsidTr="00CE72B7">
        <w:trPr>
          <w:trHeight w:val="20"/>
        </w:trPr>
        <w:tc>
          <w:tcPr>
            <w:tcW w:w="1277" w:type="dxa"/>
            <w:vMerge/>
            <w:vAlign w:val="center"/>
          </w:tcPr>
          <w:p w14:paraId="0143FC1E"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ign w:val="center"/>
          </w:tcPr>
          <w:p w14:paraId="282BC0C6" w14:textId="77777777" w:rsidR="003912BC" w:rsidRPr="007A08D2" w:rsidRDefault="003912BC" w:rsidP="00CE72B7">
            <w:pPr>
              <w:spacing w:after="60" w:line="240" w:lineRule="auto"/>
              <w:rPr>
                <w:rFonts w:eastAsia="SimSun" w:cstheme="minorHAnsi"/>
                <w:b/>
                <w:sz w:val="20"/>
                <w:szCs w:val="20"/>
                <w:lang w:val="en-GB"/>
              </w:rPr>
            </w:pPr>
          </w:p>
        </w:tc>
        <w:tc>
          <w:tcPr>
            <w:tcW w:w="2047" w:type="dxa"/>
            <w:shd w:val="clear" w:color="auto" w:fill="auto"/>
            <w:vAlign w:val="center"/>
          </w:tcPr>
          <w:p w14:paraId="318F3669"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Indicator 3</w:t>
            </w:r>
          </w:p>
          <w:p w14:paraId="5E272E40" w14:textId="77777777" w:rsidR="003912BC" w:rsidRPr="00C32958" w:rsidRDefault="003912BC" w:rsidP="00CE72B7">
            <w:pPr>
              <w:pStyle w:val="NormalWeb"/>
              <w:spacing w:before="240" w:beforeAutospacing="0" w:after="60" w:afterAutospacing="0"/>
              <w:rPr>
                <w:rFonts w:asciiTheme="minorHAnsi" w:hAnsiTheme="minorHAnsi" w:cstheme="minorHAnsi"/>
                <w:iCs/>
                <w:sz w:val="20"/>
                <w:szCs w:val="20"/>
              </w:rPr>
            </w:pPr>
            <w:r w:rsidRPr="00C32958">
              <w:rPr>
                <w:rFonts w:asciiTheme="minorHAnsi" w:hAnsiTheme="minorHAnsi" w:cstheme="minorHAnsi"/>
                <w:iCs/>
                <w:color w:val="000000"/>
                <w:sz w:val="20"/>
                <w:szCs w:val="20"/>
              </w:rPr>
              <w:t xml:space="preserve"># Number of policies/plans/ </w:t>
            </w:r>
            <w:r w:rsidRPr="00C32958">
              <w:rPr>
                <w:rFonts w:asciiTheme="minorHAnsi" w:hAnsiTheme="minorHAnsi" w:cstheme="minorHAnsi"/>
                <w:iCs/>
                <w:color w:val="000000"/>
                <w:sz w:val="20"/>
                <w:szCs w:val="20"/>
              </w:rPr>
              <w:lastRenderedPageBreak/>
              <w:t>frameworks/institutions to strengthen climate adaptation</w:t>
            </w:r>
          </w:p>
          <w:p w14:paraId="2026361D" w14:textId="77777777" w:rsidR="003912BC" w:rsidRPr="00AE1853" w:rsidRDefault="003912BC" w:rsidP="00CE72B7">
            <w:pPr>
              <w:spacing w:after="60" w:line="240" w:lineRule="auto"/>
              <w:rPr>
                <w:rFonts w:eastAsia="SimSun" w:cstheme="minorHAnsi"/>
                <w:b/>
                <w:iCs/>
                <w:sz w:val="20"/>
                <w:szCs w:val="20"/>
                <w:lang w:val="en-GB"/>
              </w:rPr>
            </w:pPr>
          </w:p>
        </w:tc>
        <w:tc>
          <w:tcPr>
            <w:tcW w:w="1419" w:type="dxa"/>
            <w:vAlign w:val="center"/>
          </w:tcPr>
          <w:p w14:paraId="74F6C50F"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lastRenderedPageBreak/>
              <w:t>Mid-term</w:t>
            </w:r>
            <w:r w:rsidRPr="00AE1853">
              <w:rPr>
                <w:rFonts w:eastAsia="SimSun" w:cstheme="minorHAnsi"/>
                <w:iCs/>
                <w:sz w:val="20"/>
                <w:szCs w:val="20"/>
                <w:lang w:val="en-GB"/>
              </w:rPr>
              <w:br/>
              <w:t>2</w:t>
            </w:r>
          </w:p>
          <w:p w14:paraId="39F2B813" w14:textId="77777777" w:rsidR="003912BC" w:rsidRPr="00AE1853" w:rsidRDefault="003912BC" w:rsidP="00CE72B7">
            <w:pPr>
              <w:spacing w:after="60" w:line="240" w:lineRule="auto"/>
              <w:rPr>
                <w:rFonts w:eastAsia="SimSun" w:cstheme="minorHAnsi"/>
                <w:iCs/>
                <w:sz w:val="20"/>
                <w:szCs w:val="20"/>
                <w:lang w:val="en-GB"/>
              </w:rPr>
            </w:pPr>
          </w:p>
          <w:p w14:paraId="2F8C92D6"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lastRenderedPageBreak/>
              <w:t>End-term</w:t>
            </w:r>
            <w:r w:rsidRPr="00AE1853">
              <w:rPr>
                <w:rFonts w:eastAsia="SimSun" w:cstheme="minorHAnsi"/>
                <w:iCs/>
                <w:sz w:val="20"/>
                <w:szCs w:val="20"/>
                <w:lang w:val="en-GB"/>
              </w:rPr>
              <w:br/>
              <w:t>3</w:t>
            </w:r>
          </w:p>
        </w:tc>
        <w:tc>
          <w:tcPr>
            <w:tcW w:w="1585" w:type="dxa"/>
            <w:vAlign w:val="center"/>
          </w:tcPr>
          <w:p w14:paraId="3EE9DEBA"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lastRenderedPageBreak/>
              <w:t xml:space="preserve">Policies, plans and frameworks that have been developed </w:t>
            </w:r>
            <w:r w:rsidRPr="00AE1853">
              <w:rPr>
                <w:rFonts w:eastAsia="SimSun" w:cstheme="minorHAnsi"/>
                <w:iCs/>
                <w:sz w:val="20"/>
                <w:szCs w:val="20"/>
                <w:lang w:val="en-GB"/>
              </w:rPr>
              <w:lastRenderedPageBreak/>
              <w:t>through the support of the project</w:t>
            </w:r>
          </w:p>
        </w:tc>
        <w:tc>
          <w:tcPr>
            <w:tcW w:w="1724" w:type="dxa"/>
            <w:shd w:val="clear" w:color="auto" w:fill="auto"/>
            <w:vAlign w:val="center"/>
          </w:tcPr>
          <w:p w14:paraId="2D126E3F"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lastRenderedPageBreak/>
              <w:t>Annual</w:t>
            </w:r>
          </w:p>
        </w:tc>
        <w:tc>
          <w:tcPr>
            <w:tcW w:w="1815" w:type="dxa"/>
            <w:shd w:val="clear" w:color="auto" w:fill="auto"/>
            <w:vAlign w:val="center"/>
          </w:tcPr>
          <w:p w14:paraId="371C3736"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DHS / DECC</w:t>
            </w:r>
          </w:p>
        </w:tc>
        <w:tc>
          <w:tcPr>
            <w:tcW w:w="1846" w:type="dxa"/>
            <w:shd w:val="clear" w:color="auto" w:fill="auto"/>
            <w:vAlign w:val="center"/>
          </w:tcPr>
          <w:p w14:paraId="507EE1AA"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Official endorsement documents</w:t>
            </w:r>
          </w:p>
        </w:tc>
      </w:tr>
      <w:tr w:rsidR="003912BC" w:rsidRPr="007A08D2" w14:paraId="1B50DF17" w14:textId="77777777" w:rsidTr="00CE72B7">
        <w:trPr>
          <w:trHeight w:val="20"/>
        </w:trPr>
        <w:tc>
          <w:tcPr>
            <w:tcW w:w="1277" w:type="dxa"/>
            <w:vMerge/>
            <w:vAlign w:val="center"/>
          </w:tcPr>
          <w:p w14:paraId="6ABE057B"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ign w:val="center"/>
          </w:tcPr>
          <w:p w14:paraId="16E524B1" w14:textId="77777777" w:rsidR="003912BC" w:rsidRPr="007A08D2" w:rsidRDefault="003912BC" w:rsidP="00CE72B7">
            <w:pPr>
              <w:spacing w:after="60" w:line="240" w:lineRule="auto"/>
              <w:rPr>
                <w:rFonts w:eastAsia="SimSun" w:cstheme="minorHAnsi"/>
                <w:b/>
                <w:sz w:val="20"/>
                <w:szCs w:val="20"/>
                <w:lang w:val="en-GB"/>
              </w:rPr>
            </w:pPr>
          </w:p>
        </w:tc>
        <w:tc>
          <w:tcPr>
            <w:tcW w:w="2047" w:type="dxa"/>
            <w:shd w:val="clear" w:color="auto" w:fill="auto"/>
            <w:vAlign w:val="center"/>
          </w:tcPr>
          <w:p w14:paraId="6FBD4814"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Indicator 4</w:t>
            </w:r>
          </w:p>
          <w:p w14:paraId="4B8326CB" w14:textId="77777777" w:rsidR="003912BC" w:rsidRPr="00C32958" w:rsidRDefault="003912BC" w:rsidP="00CE72B7">
            <w:pPr>
              <w:pStyle w:val="NormalWeb"/>
              <w:spacing w:before="240" w:beforeAutospacing="0" w:after="60" w:afterAutospacing="0"/>
              <w:rPr>
                <w:rFonts w:asciiTheme="minorHAnsi" w:hAnsiTheme="minorHAnsi" w:cstheme="minorHAnsi"/>
                <w:iCs/>
                <w:sz w:val="20"/>
                <w:szCs w:val="20"/>
              </w:rPr>
            </w:pPr>
            <w:r w:rsidRPr="00C32958">
              <w:rPr>
                <w:rFonts w:asciiTheme="minorHAnsi" w:hAnsiTheme="minorHAnsi" w:cstheme="minorHAnsi"/>
                <w:iCs/>
                <w:color w:val="000000"/>
                <w:sz w:val="20"/>
                <w:szCs w:val="20"/>
              </w:rPr>
              <w:t># Number of people trained or with awareness raised</w:t>
            </w:r>
          </w:p>
          <w:p w14:paraId="01741995" w14:textId="77777777" w:rsidR="003912BC" w:rsidRPr="00AE1853" w:rsidRDefault="003912BC" w:rsidP="00CE72B7">
            <w:pPr>
              <w:spacing w:after="60" w:line="240" w:lineRule="auto"/>
              <w:rPr>
                <w:rFonts w:eastAsia="SimSun" w:cstheme="minorHAnsi"/>
                <w:b/>
                <w:iCs/>
                <w:sz w:val="20"/>
                <w:szCs w:val="20"/>
                <w:lang w:val="en-GB"/>
              </w:rPr>
            </w:pPr>
          </w:p>
        </w:tc>
        <w:tc>
          <w:tcPr>
            <w:tcW w:w="1419" w:type="dxa"/>
            <w:vAlign w:val="center"/>
          </w:tcPr>
          <w:p w14:paraId="5E0628D1"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Mid-term</w:t>
            </w:r>
            <w:r w:rsidRPr="00AE1853">
              <w:rPr>
                <w:rFonts w:eastAsia="SimSun" w:cstheme="minorHAnsi"/>
                <w:iCs/>
                <w:sz w:val="20"/>
                <w:szCs w:val="20"/>
                <w:lang w:val="en-GB"/>
              </w:rPr>
              <w:br/>
              <w:t>40</w:t>
            </w:r>
          </w:p>
          <w:p w14:paraId="2D58C2E7" w14:textId="77777777" w:rsidR="003912BC" w:rsidRPr="00AE1853" w:rsidRDefault="003912BC" w:rsidP="00CE72B7">
            <w:pPr>
              <w:spacing w:after="60" w:line="240" w:lineRule="auto"/>
              <w:rPr>
                <w:rFonts w:eastAsia="SimSun" w:cstheme="minorHAnsi"/>
                <w:iCs/>
                <w:sz w:val="20"/>
                <w:szCs w:val="20"/>
                <w:lang w:val="en-GB"/>
              </w:rPr>
            </w:pPr>
          </w:p>
          <w:p w14:paraId="4139E937"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End-term</w:t>
            </w:r>
            <w:r w:rsidRPr="00AE1853">
              <w:rPr>
                <w:rFonts w:eastAsia="SimSun" w:cstheme="minorHAnsi"/>
                <w:iCs/>
                <w:sz w:val="20"/>
                <w:szCs w:val="20"/>
                <w:lang w:val="en-GB"/>
              </w:rPr>
              <w:br/>
              <w:t>200</w:t>
            </w:r>
          </w:p>
          <w:p w14:paraId="65B4BFE4" w14:textId="77777777" w:rsidR="003912BC" w:rsidRPr="00AE1853" w:rsidRDefault="003912BC" w:rsidP="00CE72B7">
            <w:pPr>
              <w:spacing w:after="60" w:line="240" w:lineRule="auto"/>
              <w:rPr>
                <w:rFonts w:eastAsia="SimSun" w:cstheme="minorHAnsi"/>
                <w:iCs/>
                <w:sz w:val="20"/>
                <w:szCs w:val="20"/>
                <w:lang w:val="en-GB"/>
              </w:rPr>
            </w:pPr>
          </w:p>
          <w:p w14:paraId="623270A8"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50:50 gender split</w:t>
            </w:r>
          </w:p>
        </w:tc>
        <w:tc>
          <w:tcPr>
            <w:tcW w:w="1585" w:type="dxa"/>
            <w:vAlign w:val="center"/>
          </w:tcPr>
          <w:p w14:paraId="4418CD46"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Trainees benefitting from project activities</w:t>
            </w:r>
          </w:p>
        </w:tc>
        <w:tc>
          <w:tcPr>
            <w:tcW w:w="1724" w:type="dxa"/>
            <w:shd w:val="clear" w:color="auto" w:fill="auto"/>
            <w:vAlign w:val="center"/>
          </w:tcPr>
          <w:p w14:paraId="0687D405"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Annual</w:t>
            </w:r>
          </w:p>
        </w:tc>
        <w:tc>
          <w:tcPr>
            <w:tcW w:w="1815" w:type="dxa"/>
            <w:shd w:val="clear" w:color="auto" w:fill="auto"/>
            <w:vAlign w:val="center"/>
          </w:tcPr>
          <w:p w14:paraId="23DD7246"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DHS / CST</w:t>
            </w:r>
          </w:p>
        </w:tc>
        <w:tc>
          <w:tcPr>
            <w:tcW w:w="1846" w:type="dxa"/>
            <w:shd w:val="clear" w:color="auto" w:fill="auto"/>
            <w:vAlign w:val="center"/>
          </w:tcPr>
          <w:p w14:paraId="0175B296"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PMU Reporting on training and educational programmes implemented</w:t>
            </w:r>
          </w:p>
        </w:tc>
      </w:tr>
      <w:tr w:rsidR="003912BC" w:rsidRPr="007A08D2" w14:paraId="11D11470" w14:textId="77777777" w:rsidTr="00CE72B7">
        <w:trPr>
          <w:trHeight w:val="20"/>
        </w:trPr>
        <w:tc>
          <w:tcPr>
            <w:tcW w:w="1277" w:type="dxa"/>
            <w:vMerge/>
            <w:vAlign w:val="center"/>
          </w:tcPr>
          <w:p w14:paraId="088B2A7C"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restart"/>
            <w:shd w:val="clear" w:color="auto" w:fill="auto"/>
            <w:vAlign w:val="center"/>
          </w:tcPr>
          <w:p w14:paraId="5DE98DB5"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Project Outcome 1</w:t>
            </w:r>
          </w:p>
        </w:tc>
        <w:tc>
          <w:tcPr>
            <w:tcW w:w="2047" w:type="dxa"/>
            <w:shd w:val="clear" w:color="auto" w:fill="auto"/>
            <w:vAlign w:val="center"/>
          </w:tcPr>
          <w:p w14:paraId="63EE32DA"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Indicator 5</w:t>
            </w:r>
          </w:p>
          <w:p w14:paraId="4421D27A" w14:textId="77777777" w:rsidR="003912BC" w:rsidRPr="00AE1853" w:rsidRDefault="003912BC" w:rsidP="00CE72B7">
            <w:pPr>
              <w:spacing w:after="60" w:line="240" w:lineRule="auto"/>
              <w:rPr>
                <w:rFonts w:eastAsia="SimSun" w:cstheme="minorHAnsi"/>
                <w:b/>
                <w:iCs/>
                <w:sz w:val="20"/>
                <w:szCs w:val="20"/>
                <w:lang w:val="en-GB"/>
              </w:rPr>
            </w:pPr>
            <w:r w:rsidRPr="00AE1853">
              <w:rPr>
                <w:rFonts w:cstheme="minorHAnsi"/>
                <w:iCs/>
                <w:color w:val="000000"/>
                <w:sz w:val="20"/>
                <w:szCs w:val="20"/>
              </w:rPr>
              <w:t>Number of urban plans embedding enhanced climate resilience requirements</w:t>
            </w:r>
          </w:p>
          <w:p w14:paraId="609460C5" w14:textId="77777777" w:rsidR="003912BC" w:rsidRPr="00C32958" w:rsidRDefault="003912BC" w:rsidP="00CE72B7">
            <w:pPr>
              <w:spacing w:after="60" w:line="240" w:lineRule="auto"/>
              <w:rPr>
                <w:rFonts w:eastAsia="SimSun" w:cstheme="minorHAnsi"/>
                <w:iCs/>
                <w:sz w:val="20"/>
                <w:szCs w:val="20"/>
                <w:lang w:val="en-GB"/>
              </w:rPr>
            </w:pPr>
          </w:p>
        </w:tc>
        <w:tc>
          <w:tcPr>
            <w:tcW w:w="1419" w:type="dxa"/>
            <w:vAlign w:val="center"/>
          </w:tcPr>
          <w:p w14:paraId="3751463A"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Mid-term</w:t>
            </w:r>
            <w:r w:rsidRPr="00AE1853">
              <w:rPr>
                <w:rFonts w:eastAsia="SimSun" w:cstheme="minorHAnsi"/>
                <w:iCs/>
                <w:sz w:val="20"/>
                <w:szCs w:val="20"/>
                <w:lang w:val="en-GB"/>
              </w:rPr>
              <w:br/>
              <w:t>5</w:t>
            </w:r>
          </w:p>
          <w:p w14:paraId="43FFDEAF" w14:textId="77777777" w:rsidR="003912BC" w:rsidRPr="00AE1853" w:rsidRDefault="003912BC" w:rsidP="00CE72B7">
            <w:pPr>
              <w:spacing w:after="60" w:line="240" w:lineRule="auto"/>
              <w:rPr>
                <w:rFonts w:eastAsia="SimSun" w:cstheme="minorHAnsi"/>
                <w:iCs/>
                <w:sz w:val="20"/>
                <w:szCs w:val="20"/>
                <w:lang w:val="en-GB"/>
              </w:rPr>
            </w:pPr>
          </w:p>
          <w:p w14:paraId="4A0EC195"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End-term</w:t>
            </w:r>
            <w:r w:rsidRPr="00AE1853">
              <w:rPr>
                <w:rFonts w:eastAsia="SimSun" w:cstheme="minorHAnsi"/>
                <w:iCs/>
                <w:sz w:val="20"/>
                <w:szCs w:val="20"/>
                <w:lang w:val="en-GB"/>
              </w:rPr>
              <w:br/>
              <w:t>25</w:t>
            </w:r>
          </w:p>
        </w:tc>
        <w:tc>
          <w:tcPr>
            <w:tcW w:w="1585" w:type="dxa"/>
            <w:vAlign w:val="center"/>
          </w:tcPr>
          <w:p w14:paraId="33253B16"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Urban plans that have clearly identifiable embedded climate resilience requirements</w:t>
            </w:r>
          </w:p>
        </w:tc>
        <w:tc>
          <w:tcPr>
            <w:tcW w:w="1724" w:type="dxa"/>
            <w:shd w:val="clear" w:color="auto" w:fill="auto"/>
            <w:vAlign w:val="center"/>
          </w:tcPr>
          <w:p w14:paraId="3658792F"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Annual</w:t>
            </w:r>
          </w:p>
        </w:tc>
        <w:tc>
          <w:tcPr>
            <w:tcW w:w="1815" w:type="dxa"/>
            <w:shd w:val="clear" w:color="auto" w:fill="auto"/>
            <w:vAlign w:val="center"/>
          </w:tcPr>
          <w:p w14:paraId="7B2DD0C5"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DHS</w:t>
            </w:r>
          </w:p>
        </w:tc>
        <w:tc>
          <w:tcPr>
            <w:tcW w:w="1846" w:type="dxa"/>
            <w:shd w:val="clear" w:color="auto" w:fill="auto"/>
            <w:vAlign w:val="center"/>
          </w:tcPr>
          <w:p w14:paraId="27AF0776"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Plans endorsed</w:t>
            </w:r>
          </w:p>
          <w:p w14:paraId="00BDF0F2" w14:textId="77777777" w:rsidR="003912BC" w:rsidRPr="00C32958"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PMU records</w:t>
            </w:r>
          </w:p>
        </w:tc>
      </w:tr>
      <w:tr w:rsidR="003912BC" w:rsidRPr="007A08D2" w14:paraId="243DAE62" w14:textId="77777777" w:rsidTr="00CE72B7">
        <w:trPr>
          <w:trHeight w:val="20"/>
        </w:trPr>
        <w:tc>
          <w:tcPr>
            <w:tcW w:w="1277" w:type="dxa"/>
            <w:vMerge/>
            <w:vAlign w:val="center"/>
          </w:tcPr>
          <w:p w14:paraId="1D09B9B9"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ign w:val="center"/>
          </w:tcPr>
          <w:p w14:paraId="1926B38E" w14:textId="77777777" w:rsidR="003912BC" w:rsidRPr="007A08D2" w:rsidRDefault="003912BC" w:rsidP="00CE72B7">
            <w:pPr>
              <w:spacing w:after="60" w:line="240" w:lineRule="auto"/>
              <w:rPr>
                <w:rFonts w:eastAsia="SimSun" w:cstheme="minorHAnsi"/>
                <w:b/>
                <w:sz w:val="20"/>
                <w:szCs w:val="20"/>
                <w:lang w:val="en-GB"/>
              </w:rPr>
            </w:pPr>
          </w:p>
        </w:tc>
        <w:tc>
          <w:tcPr>
            <w:tcW w:w="2047" w:type="dxa"/>
            <w:shd w:val="clear" w:color="auto" w:fill="auto"/>
            <w:vAlign w:val="center"/>
          </w:tcPr>
          <w:p w14:paraId="7CC31966"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Indicator 6</w:t>
            </w:r>
          </w:p>
          <w:p w14:paraId="63B25933"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 xml:space="preserve">Number of local stakeholder organizations to be involved (or became partners) in implementation of  local gender-responsive </w:t>
            </w:r>
            <w:r w:rsidRPr="00C32958">
              <w:rPr>
                <w:rFonts w:eastAsia="SimSun" w:cstheme="minorHAnsi"/>
                <w:iCs/>
                <w:sz w:val="20"/>
                <w:szCs w:val="20"/>
                <w:lang w:val="en-GB"/>
              </w:rPr>
              <w:lastRenderedPageBreak/>
              <w:t>adaptation plans development</w:t>
            </w:r>
          </w:p>
        </w:tc>
        <w:tc>
          <w:tcPr>
            <w:tcW w:w="1419" w:type="dxa"/>
            <w:vAlign w:val="center"/>
          </w:tcPr>
          <w:p w14:paraId="4C14D46A"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lastRenderedPageBreak/>
              <w:t>Mid-term</w:t>
            </w:r>
            <w:r w:rsidRPr="00AE1853">
              <w:rPr>
                <w:rFonts w:eastAsia="SimSun" w:cstheme="minorHAnsi"/>
                <w:iCs/>
                <w:sz w:val="20"/>
                <w:szCs w:val="20"/>
                <w:lang w:val="en-GB"/>
              </w:rPr>
              <w:br/>
              <w:t>25</w:t>
            </w:r>
          </w:p>
          <w:p w14:paraId="5625CD02" w14:textId="77777777" w:rsidR="003912BC" w:rsidRPr="00AE1853" w:rsidRDefault="003912BC" w:rsidP="00CE72B7">
            <w:pPr>
              <w:spacing w:after="60" w:line="240" w:lineRule="auto"/>
              <w:rPr>
                <w:rFonts w:eastAsia="SimSun" w:cstheme="minorHAnsi"/>
                <w:iCs/>
                <w:sz w:val="20"/>
                <w:szCs w:val="20"/>
                <w:lang w:val="en-GB"/>
              </w:rPr>
            </w:pPr>
          </w:p>
          <w:p w14:paraId="0336B227"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End-term</w:t>
            </w:r>
            <w:r w:rsidRPr="00AE1853">
              <w:rPr>
                <w:rFonts w:eastAsia="SimSun" w:cstheme="minorHAnsi"/>
                <w:iCs/>
                <w:sz w:val="20"/>
                <w:szCs w:val="20"/>
                <w:lang w:val="en-GB"/>
              </w:rPr>
              <w:br/>
              <w:t>25</w:t>
            </w:r>
          </w:p>
        </w:tc>
        <w:tc>
          <w:tcPr>
            <w:tcW w:w="1585" w:type="dxa"/>
            <w:vAlign w:val="center"/>
          </w:tcPr>
          <w:p w14:paraId="645D2F46"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Local organisations that are reflected in local adaptation plans</w:t>
            </w:r>
          </w:p>
        </w:tc>
        <w:tc>
          <w:tcPr>
            <w:tcW w:w="1724" w:type="dxa"/>
            <w:shd w:val="clear" w:color="auto" w:fill="auto"/>
            <w:vAlign w:val="center"/>
          </w:tcPr>
          <w:p w14:paraId="65EB779B"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Annual</w:t>
            </w:r>
          </w:p>
        </w:tc>
        <w:tc>
          <w:tcPr>
            <w:tcW w:w="1815" w:type="dxa"/>
            <w:shd w:val="clear" w:color="auto" w:fill="auto"/>
            <w:vAlign w:val="center"/>
          </w:tcPr>
          <w:p w14:paraId="15586AB9"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PMU</w:t>
            </w:r>
          </w:p>
        </w:tc>
        <w:tc>
          <w:tcPr>
            <w:tcW w:w="1846" w:type="dxa"/>
            <w:shd w:val="clear" w:color="auto" w:fill="auto"/>
            <w:vAlign w:val="center"/>
          </w:tcPr>
          <w:p w14:paraId="7C0306E2"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Local adaptation plans for Thimphu and Paro</w:t>
            </w:r>
          </w:p>
          <w:p w14:paraId="1B2BF77A" w14:textId="77777777" w:rsidR="003912BC" w:rsidRPr="00AE1853" w:rsidRDefault="003912BC" w:rsidP="00CE72B7">
            <w:pPr>
              <w:spacing w:after="60" w:line="240" w:lineRule="auto"/>
              <w:rPr>
                <w:rFonts w:eastAsia="SimSun" w:cstheme="minorHAnsi"/>
                <w:iCs/>
                <w:sz w:val="20"/>
                <w:szCs w:val="20"/>
                <w:lang w:val="en-GB"/>
              </w:rPr>
            </w:pPr>
          </w:p>
          <w:p w14:paraId="00C1C20A" w14:textId="77777777" w:rsidR="003912BC" w:rsidRPr="00C32958"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PMU records</w:t>
            </w:r>
          </w:p>
        </w:tc>
      </w:tr>
      <w:tr w:rsidR="003912BC" w:rsidRPr="007A08D2" w14:paraId="196E196E" w14:textId="77777777" w:rsidTr="00CE72B7">
        <w:trPr>
          <w:trHeight w:val="20"/>
        </w:trPr>
        <w:tc>
          <w:tcPr>
            <w:tcW w:w="1277" w:type="dxa"/>
            <w:vMerge/>
            <w:vAlign w:val="center"/>
          </w:tcPr>
          <w:p w14:paraId="6D57BAA5"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restart"/>
            <w:shd w:val="clear" w:color="auto" w:fill="auto"/>
            <w:vAlign w:val="center"/>
          </w:tcPr>
          <w:p w14:paraId="59A03780"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Project Outcome 2</w:t>
            </w:r>
          </w:p>
        </w:tc>
        <w:tc>
          <w:tcPr>
            <w:tcW w:w="2047" w:type="dxa"/>
            <w:shd w:val="clear" w:color="auto" w:fill="auto"/>
            <w:vAlign w:val="center"/>
          </w:tcPr>
          <w:p w14:paraId="727E0CC7"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 xml:space="preserve">Indicator 7 </w:t>
            </w:r>
          </w:p>
          <w:p w14:paraId="68BD21FB" w14:textId="77777777" w:rsidR="003912BC" w:rsidRPr="00C32958" w:rsidRDefault="003912BC" w:rsidP="00CE72B7">
            <w:pPr>
              <w:spacing w:after="60" w:line="240" w:lineRule="auto"/>
              <w:rPr>
                <w:rFonts w:eastAsia="SimSun" w:cstheme="minorHAnsi"/>
                <w:iCs/>
                <w:sz w:val="20"/>
                <w:szCs w:val="20"/>
                <w:lang w:val="en-GB"/>
              </w:rPr>
            </w:pPr>
            <w:r w:rsidRPr="00AE1853">
              <w:rPr>
                <w:rFonts w:cstheme="minorHAnsi"/>
                <w:iCs/>
                <w:color w:val="000000"/>
                <w:sz w:val="20"/>
                <w:szCs w:val="20"/>
              </w:rPr>
              <w:t>Length of water corridors climate-proofed through NbS to protect people, assets and businesses</w:t>
            </w:r>
          </w:p>
        </w:tc>
        <w:tc>
          <w:tcPr>
            <w:tcW w:w="1419" w:type="dxa"/>
            <w:vAlign w:val="center"/>
          </w:tcPr>
          <w:p w14:paraId="3ACD8568"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Mid-term</w:t>
            </w:r>
            <w:r w:rsidRPr="00AE1853">
              <w:rPr>
                <w:rFonts w:eastAsia="SimSun" w:cstheme="minorHAnsi"/>
                <w:iCs/>
                <w:sz w:val="20"/>
                <w:szCs w:val="20"/>
                <w:lang w:val="en-GB"/>
              </w:rPr>
              <w:br/>
              <w:t>a) 30%</w:t>
            </w:r>
            <w:r w:rsidRPr="00AE1853">
              <w:rPr>
                <w:rFonts w:eastAsia="SimSun" w:cstheme="minorHAnsi"/>
                <w:iCs/>
                <w:sz w:val="20"/>
                <w:szCs w:val="20"/>
                <w:lang w:val="en-GB"/>
              </w:rPr>
              <w:br/>
              <w:t>b) 30%</w:t>
            </w:r>
            <w:r w:rsidRPr="00AE1853">
              <w:rPr>
                <w:rFonts w:eastAsia="SimSun" w:cstheme="minorHAnsi"/>
                <w:iCs/>
                <w:sz w:val="20"/>
                <w:szCs w:val="20"/>
                <w:lang w:val="en-GB"/>
              </w:rPr>
              <w:br/>
              <w:t>c) 30%</w:t>
            </w:r>
          </w:p>
          <w:p w14:paraId="7983BDD8" w14:textId="77777777" w:rsidR="003912BC" w:rsidRPr="00AE1853" w:rsidRDefault="003912BC" w:rsidP="00CE72B7">
            <w:pPr>
              <w:spacing w:after="60" w:line="240" w:lineRule="auto"/>
              <w:rPr>
                <w:rFonts w:eastAsia="SimSun" w:cstheme="minorHAnsi"/>
                <w:iCs/>
                <w:sz w:val="20"/>
                <w:szCs w:val="20"/>
                <w:lang w:val="en-GB"/>
              </w:rPr>
            </w:pPr>
          </w:p>
          <w:p w14:paraId="4E170A38"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End-term</w:t>
            </w:r>
            <w:r w:rsidRPr="00AE1853">
              <w:rPr>
                <w:rFonts w:eastAsia="SimSun" w:cstheme="minorHAnsi"/>
                <w:iCs/>
                <w:sz w:val="20"/>
                <w:szCs w:val="20"/>
                <w:lang w:val="en-GB"/>
              </w:rPr>
              <w:br/>
              <w:t>a) 30,062 m</w:t>
            </w:r>
            <w:r w:rsidRPr="00AE1853">
              <w:rPr>
                <w:rFonts w:eastAsia="SimSun" w:cstheme="minorHAnsi"/>
                <w:iCs/>
                <w:sz w:val="20"/>
                <w:szCs w:val="20"/>
                <w:lang w:val="en-GB"/>
              </w:rPr>
              <w:br/>
              <w:t>b) 39,781 m</w:t>
            </w:r>
            <w:r w:rsidRPr="00AE1853">
              <w:rPr>
                <w:rFonts w:eastAsia="SimSun" w:cstheme="minorHAnsi"/>
                <w:iCs/>
                <w:sz w:val="20"/>
                <w:szCs w:val="20"/>
                <w:lang w:val="en-GB"/>
              </w:rPr>
              <w:br/>
              <w:t>c) 3,880 m</w:t>
            </w:r>
          </w:p>
        </w:tc>
        <w:tc>
          <w:tcPr>
            <w:tcW w:w="1585" w:type="dxa"/>
            <w:vAlign w:val="center"/>
          </w:tcPr>
          <w:p w14:paraId="64EFDED5"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Climate proofed water corridors that incorporate NbS that increase resilience in the project area</w:t>
            </w:r>
          </w:p>
        </w:tc>
        <w:tc>
          <w:tcPr>
            <w:tcW w:w="1724" w:type="dxa"/>
            <w:shd w:val="clear" w:color="auto" w:fill="auto"/>
            <w:vAlign w:val="center"/>
          </w:tcPr>
          <w:p w14:paraId="61447F12"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Annual</w:t>
            </w:r>
          </w:p>
        </w:tc>
        <w:tc>
          <w:tcPr>
            <w:tcW w:w="1815" w:type="dxa"/>
            <w:shd w:val="clear" w:color="auto" w:fill="auto"/>
            <w:vAlign w:val="center"/>
          </w:tcPr>
          <w:p w14:paraId="1BCBD2BF"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DHS</w:t>
            </w:r>
          </w:p>
        </w:tc>
        <w:tc>
          <w:tcPr>
            <w:tcW w:w="1846" w:type="dxa"/>
            <w:shd w:val="clear" w:color="auto" w:fill="auto"/>
            <w:vAlign w:val="center"/>
          </w:tcPr>
          <w:p w14:paraId="7560B0DE" w14:textId="77777777" w:rsidR="003912BC" w:rsidRPr="00C32958"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Consultant / PMU reports from site visits</w:t>
            </w:r>
          </w:p>
        </w:tc>
      </w:tr>
      <w:tr w:rsidR="003912BC" w:rsidRPr="007A08D2" w14:paraId="3F6BC9CE" w14:textId="77777777" w:rsidTr="00CE72B7">
        <w:trPr>
          <w:trHeight w:val="20"/>
        </w:trPr>
        <w:tc>
          <w:tcPr>
            <w:tcW w:w="1277" w:type="dxa"/>
            <w:vMerge/>
            <w:vAlign w:val="center"/>
          </w:tcPr>
          <w:p w14:paraId="2FD25047"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ign w:val="center"/>
          </w:tcPr>
          <w:p w14:paraId="325E79ED" w14:textId="77777777" w:rsidR="003912BC" w:rsidRPr="007A08D2" w:rsidRDefault="003912BC" w:rsidP="00CE72B7">
            <w:pPr>
              <w:spacing w:after="60" w:line="240" w:lineRule="auto"/>
              <w:rPr>
                <w:rFonts w:eastAsia="SimSun" w:cstheme="minorHAnsi"/>
                <w:b/>
                <w:sz w:val="20"/>
                <w:szCs w:val="20"/>
                <w:lang w:val="en-GB"/>
              </w:rPr>
            </w:pPr>
          </w:p>
        </w:tc>
        <w:tc>
          <w:tcPr>
            <w:tcW w:w="2047" w:type="dxa"/>
            <w:shd w:val="clear" w:color="auto" w:fill="auto"/>
            <w:vAlign w:val="center"/>
          </w:tcPr>
          <w:p w14:paraId="6D785389"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Indicator 8</w:t>
            </w:r>
          </w:p>
          <w:p w14:paraId="3C2991D3" w14:textId="77777777" w:rsidR="003912BC" w:rsidRPr="00AE1853" w:rsidRDefault="003912BC" w:rsidP="00CE72B7">
            <w:pPr>
              <w:spacing w:after="60" w:line="240" w:lineRule="auto"/>
              <w:rPr>
                <w:rFonts w:eastAsia="SimSun" w:cstheme="minorHAnsi"/>
                <w:b/>
                <w:iCs/>
                <w:sz w:val="20"/>
                <w:szCs w:val="20"/>
                <w:lang w:val="en-GB"/>
              </w:rPr>
            </w:pPr>
            <w:r w:rsidRPr="00AE1853">
              <w:rPr>
                <w:rFonts w:cstheme="minorHAnsi"/>
                <w:iCs/>
                <w:color w:val="000000"/>
                <w:sz w:val="20"/>
                <w:szCs w:val="20"/>
              </w:rPr>
              <w:t>Area of land developed for climate adaptation.</w:t>
            </w:r>
          </w:p>
        </w:tc>
        <w:tc>
          <w:tcPr>
            <w:tcW w:w="1419" w:type="dxa"/>
            <w:vAlign w:val="center"/>
          </w:tcPr>
          <w:p w14:paraId="21CC2A97"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Mid-term</w:t>
            </w:r>
            <w:r w:rsidRPr="00AE1853">
              <w:rPr>
                <w:rFonts w:eastAsia="SimSun" w:cstheme="minorHAnsi"/>
                <w:iCs/>
                <w:sz w:val="20"/>
                <w:szCs w:val="20"/>
                <w:lang w:val="en-GB"/>
              </w:rPr>
              <w:br/>
              <w:t>a) 30%</w:t>
            </w:r>
            <w:r w:rsidRPr="00AE1853">
              <w:rPr>
                <w:rFonts w:eastAsia="SimSun" w:cstheme="minorHAnsi"/>
                <w:iCs/>
                <w:sz w:val="20"/>
                <w:szCs w:val="20"/>
                <w:lang w:val="en-GB"/>
              </w:rPr>
              <w:br/>
              <w:t>b) 30%</w:t>
            </w:r>
            <w:r w:rsidRPr="00AE1853">
              <w:rPr>
                <w:rFonts w:eastAsia="SimSun" w:cstheme="minorHAnsi"/>
                <w:iCs/>
                <w:sz w:val="20"/>
                <w:szCs w:val="20"/>
                <w:lang w:val="en-GB"/>
              </w:rPr>
              <w:br/>
              <w:t>c) 30%</w:t>
            </w:r>
          </w:p>
          <w:p w14:paraId="308A9BA7" w14:textId="77777777" w:rsidR="003912BC" w:rsidRPr="00AE1853" w:rsidRDefault="003912BC" w:rsidP="00CE72B7">
            <w:pPr>
              <w:spacing w:after="60" w:line="240" w:lineRule="auto"/>
              <w:rPr>
                <w:rFonts w:eastAsia="SimSun" w:cstheme="minorHAnsi"/>
                <w:iCs/>
                <w:sz w:val="20"/>
                <w:szCs w:val="20"/>
                <w:lang w:val="en-GB"/>
              </w:rPr>
            </w:pPr>
          </w:p>
          <w:p w14:paraId="5082235E"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End-term</w:t>
            </w:r>
            <w:r w:rsidRPr="00AE1853">
              <w:rPr>
                <w:rFonts w:eastAsia="SimSun" w:cstheme="minorHAnsi"/>
                <w:iCs/>
                <w:sz w:val="20"/>
                <w:szCs w:val="20"/>
                <w:lang w:val="en-GB"/>
              </w:rPr>
              <w:br/>
              <w:t>a) 85.32 ha</w:t>
            </w:r>
            <w:r w:rsidRPr="00AE1853">
              <w:rPr>
                <w:rFonts w:eastAsia="SimSun" w:cstheme="minorHAnsi"/>
                <w:iCs/>
                <w:sz w:val="20"/>
                <w:szCs w:val="20"/>
                <w:lang w:val="en-GB"/>
              </w:rPr>
              <w:br/>
              <w:t xml:space="preserve">b) </w:t>
            </w:r>
            <w:r w:rsidRPr="00AE1853">
              <w:rPr>
                <w:rFonts w:eastAsia="SimSun" w:cstheme="minorHAnsi"/>
                <w:iCs/>
                <w:sz w:val="20"/>
                <w:szCs w:val="20"/>
                <w:highlight w:val="yellow"/>
                <w:lang w:val="en-GB"/>
              </w:rPr>
              <w:t>X</w:t>
            </w:r>
            <w:r w:rsidRPr="00AE1853">
              <w:rPr>
                <w:rFonts w:eastAsia="SimSun" w:cstheme="minorHAnsi"/>
                <w:iCs/>
                <w:sz w:val="20"/>
                <w:szCs w:val="20"/>
                <w:lang w:val="en-GB"/>
              </w:rPr>
              <w:br/>
              <w:t>c) 809 ha</w:t>
            </w:r>
          </w:p>
        </w:tc>
        <w:tc>
          <w:tcPr>
            <w:tcW w:w="1585" w:type="dxa"/>
            <w:vAlign w:val="center"/>
          </w:tcPr>
          <w:p w14:paraId="2B93B4DA" w14:textId="77777777" w:rsidR="003912BC" w:rsidRPr="00AE1853" w:rsidRDefault="003912BC" w:rsidP="00CE72B7">
            <w:pPr>
              <w:pStyle w:val="NormalWeb"/>
              <w:spacing w:before="240" w:beforeAutospacing="0" w:after="0" w:afterAutospacing="0"/>
              <w:rPr>
                <w:rFonts w:asciiTheme="minorHAnsi" w:hAnsiTheme="minorHAnsi" w:cstheme="minorHAnsi"/>
                <w:iCs/>
                <w:color w:val="000000"/>
                <w:sz w:val="20"/>
                <w:szCs w:val="20"/>
              </w:rPr>
            </w:pPr>
            <w:r w:rsidRPr="00AE1853">
              <w:rPr>
                <w:rFonts w:asciiTheme="minorHAnsi" w:hAnsiTheme="minorHAnsi" w:cstheme="minorHAnsi"/>
                <w:iCs/>
                <w:color w:val="000000"/>
                <w:sz w:val="20"/>
                <w:szCs w:val="20"/>
              </w:rPr>
              <w:t>Count of distinct technologies</w:t>
            </w:r>
          </w:p>
          <w:p w14:paraId="5C8DD1A8" w14:textId="77777777" w:rsidR="003912BC" w:rsidRPr="0030472B" w:rsidRDefault="003912BC" w:rsidP="0030472B">
            <w:pPr>
              <w:pStyle w:val="NormalWeb"/>
              <w:spacing w:before="0" w:beforeAutospacing="0" w:after="0" w:afterAutospacing="0"/>
              <w:rPr>
                <w:rFonts w:asciiTheme="minorHAnsi" w:hAnsiTheme="minorHAnsi" w:cstheme="minorHAnsi"/>
                <w:iCs/>
                <w:color w:val="000000"/>
                <w:sz w:val="20"/>
                <w:szCs w:val="20"/>
              </w:rPr>
            </w:pPr>
            <w:r w:rsidRPr="00AE1853">
              <w:rPr>
                <w:rFonts w:asciiTheme="minorHAnsi" w:hAnsiTheme="minorHAnsi" w:cstheme="minorHAnsi"/>
                <w:iCs/>
                <w:color w:val="000000"/>
                <w:sz w:val="20"/>
                <w:szCs w:val="20"/>
              </w:rPr>
              <w:t>a) urban forests in ha</w:t>
            </w:r>
          </w:p>
          <w:p w14:paraId="47B0F84A" w14:textId="77777777" w:rsidR="003912BC" w:rsidRPr="00C32958" w:rsidRDefault="003912BC" w:rsidP="0030472B">
            <w:pPr>
              <w:pStyle w:val="NormalWeb"/>
              <w:spacing w:before="0" w:beforeAutospacing="0" w:after="0" w:afterAutospacing="0"/>
              <w:rPr>
                <w:rFonts w:asciiTheme="minorHAnsi" w:hAnsiTheme="minorHAnsi" w:cstheme="minorHAnsi"/>
                <w:iCs/>
                <w:sz w:val="20"/>
                <w:szCs w:val="20"/>
              </w:rPr>
            </w:pPr>
            <w:r w:rsidRPr="00AE1853">
              <w:rPr>
                <w:rFonts w:asciiTheme="minorHAnsi" w:hAnsiTheme="minorHAnsi" w:cstheme="minorHAnsi"/>
                <w:iCs/>
                <w:color w:val="000000"/>
                <w:sz w:val="20"/>
                <w:szCs w:val="20"/>
              </w:rPr>
              <w:t>b) urban public spaces in ha</w:t>
            </w:r>
          </w:p>
          <w:p w14:paraId="6B321C0D" w14:textId="77777777" w:rsidR="003912BC" w:rsidRPr="00AE1853" w:rsidRDefault="003912BC" w:rsidP="00CE72B7">
            <w:pPr>
              <w:spacing w:after="60" w:line="240" w:lineRule="auto"/>
              <w:rPr>
                <w:rFonts w:eastAsia="SimSun" w:cstheme="minorHAnsi"/>
                <w:iCs/>
                <w:sz w:val="20"/>
                <w:szCs w:val="20"/>
                <w:lang w:val="en-GB"/>
              </w:rPr>
            </w:pPr>
            <w:r w:rsidRPr="00AE1853">
              <w:rPr>
                <w:rFonts w:cstheme="minorHAnsi"/>
                <w:iCs/>
                <w:color w:val="000000"/>
                <w:sz w:val="20"/>
                <w:szCs w:val="20"/>
              </w:rPr>
              <w:t>c) watersheds in ha</w:t>
            </w:r>
          </w:p>
        </w:tc>
        <w:tc>
          <w:tcPr>
            <w:tcW w:w="1724" w:type="dxa"/>
            <w:shd w:val="clear" w:color="auto" w:fill="auto"/>
            <w:vAlign w:val="center"/>
          </w:tcPr>
          <w:p w14:paraId="7C6B1182"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Annual</w:t>
            </w:r>
          </w:p>
        </w:tc>
        <w:tc>
          <w:tcPr>
            <w:tcW w:w="1815" w:type="dxa"/>
            <w:shd w:val="clear" w:color="auto" w:fill="auto"/>
            <w:vAlign w:val="center"/>
          </w:tcPr>
          <w:p w14:paraId="328BB2EC"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DHS / DOFPS / DOW</w:t>
            </w:r>
          </w:p>
        </w:tc>
        <w:tc>
          <w:tcPr>
            <w:tcW w:w="1846" w:type="dxa"/>
            <w:shd w:val="clear" w:color="auto" w:fill="auto"/>
            <w:vAlign w:val="center"/>
          </w:tcPr>
          <w:p w14:paraId="345BC39A"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Consultant / PMU reports from site visits</w:t>
            </w:r>
          </w:p>
        </w:tc>
      </w:tr>
      <w:tr w:rsidR="003912BC" w:rsidRPr="007A08D2" w14:paraId="32B5275A" w14:textId="77777777" w:rsidTr="00CE72B7">
        <w:trPr>
          <w:trHeight w:val="20"/>
        </w:trPr>
        <w:tc>
          <w:tcPr>
            <w:tcW w:w="1277" w:type="dxa"/>
            <w:vMerge/>
            <w:vAlign w:val="center"/>
          </w:tcPr>
          <w:p w14:paraId="2529BC07"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shd w:val="clear" w:color="auto" w:fill="auto"/>
            <w:vAlign w:val="center"/>
          </w:tcPr>
          <w:p w14:paraId="4D1F2A5D" w14:textId="77777777" w:rsidR="003912BC" w:rsidRPr="007A08D2" w:rsidRDefault="003912BC" w:rsidP="00CE72B7">
            <w:pPr>
              <w:spacing w:after="60" w:line="240" w:lineRule="auto"/>
              <w:rPr>
                <w:rFonts w:eastAsia="SimSun" w:cstheme="minorHAnsi"/>
                <w:b/>
                <w:sz w:val="20"/>
                <w:szCs w:val="20"/>
                <w:lang w:val="en-GB"/>
              </w:rPr>
            </w:pPr>
          </w:p>
        </w:tc>
        <w:tc>
          <w:tcPr>
            <w:tcW w:w="2047" w:type="dxa"/>
            <w:shd w:val="clear" w:color="auto" w:fill="auto"/>
            <w:vAlign w:val="center"/>
          </w:tcPr>
          <w:p w14:paraId="3FA9191D"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 xml:space="preserve">Indicator 9 </w:t>
            </w:r>
          </w:p>
          <w:p w14:paraId="55353384" w14:textId="77777777" w:rsidR="003912BC" w:rsidRPr="00AE1853" w:rsidRDefault="003912BC" w:rsidP="00CE72B7">
            <w:pPr>
              <w:spacing w:after="60" w:line="240" w:lineRule="auto"/>
              <w:rPr>
                <w:rFonts w:eastAsia="SimSun" w:cstheme="minorHAnsi"/>
                <w:b/>
                <w:iCs/>
                <w:sz w:val="20"/>
                <w:szCs w:val="20"/>
                <w:lang w:val="en-GB"/>
              </w:rPr>
            </w:pPr>
            <w:r w:rsidRPr="00AE1853">
              <w:rPr>
                <w:rFonts w:cstheme="minorHAnsi"/>
                <w:iCs/>
                <w:color w:val="000000"/>
                <w:sz w:val="20"/>
                <w:szCs w:val="20"/>
              </w:rPr>
              <w:t>Number of technologies for climate-risk informed decision-making</w:t>
            </w:r>
          </w:p>
          <w:p w14:paraId="750641D1" w14:textId="77777777" w:rsidR="003912BC" w:rsidRPr="00C32958" w:rsidRDefault="003912BC" w:rsidP="00CE72B7">
            <w:pPr>
              <w:spacing w:after="60" w:line="240" w:lineRule="auto"/>
              <w:rPr>
                <w:rFonts w:eastAsia="SimSun" w:cstheme="minorHAnsi"/>
                <w:iCs/>
                <w:sz w:val="20"/>
                <w:szCs w:val="20"/>
                <w:lang w:val="en-GB"/>
              </w:rPr>
            </w:pPr>
          </w:p>
        </w:tc>
        <w:tc>
          <w:tcPr>
            <w:tcW w:w="1419" w:type="dxa"/>
            <w:vAlign w:val="center"/>
          </w:tcPr>
          <w:p w14:paraId="0C17DA3A"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Mid-term</w:t>
            </w:r>
            <w:r w:rsidRPr="00C32958">
              <w:rPr>
                <w:rFonts w:eastAsia="SimSun" w:cstheme="minorHAnsi"/>
                <w:iCs/>
                <w:sz w:val="20"/>
                <w:szCs w:val="20"/>
                <w:lang w:val="en-GB"/>
              </w:rPr>
              <w:br/>
              <w:t>a) 0</w:t>
            </w:r>
            <w:r w:rsidRPr="00C32958">
              <w:rPr>
                <w:rFonts w:eastAsia="SimSun" w:cstheme="minorHAnsi"/>
                <w:iCs/>
                <w:sz w:val="20"/>
                <w:szCs w:val="20"/>
                <w:lang w:val="en-GB"/>
              </w:rPr>
              <w:br/>
              <w:t>b) 2</w:t>
            </w:r>
            <w:r w:rsidRPr="00C32958">
              <w:rPr>
                <w:rFonts w:eastAsia="SimSun" w:cstheme="minorHAnsi"/>
                <w:iCs/>
                <w:sz w:val="20"/>
                <w:szCs w:val="20"/>
                <w:lang w:val="en-GB"/>
              </w:rPr>
              <w:br/>
              <w:t>c) 2</w:t>
            </w:r>
            <w:r w:rsidRPr="00C32958">
              <w:rPr>
                <w:rFonts w:eastAsia="SimSun" w:cstheme="minorHAnsi"/>
                <w:iCs/>
                <w:sz w:val="20"/>
                <w:szCs w:val="20"/>
                <w:lang w:val="en-GB"/>
              </w:rPr>
              <w:br/>
            </w:r>
          </w:p>
          <w:p w14:paraId="0A1B9ABF" w14:textId="77777777" w:rsidR="003912BC" w:rsidRPr="00AE1853"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End-term</w:t>
            </w:r>
            <w:r w:rsidRPr="00C32958">
              <w:rPr>
                <w:rFonts w:eastAsia="SimSun" w:cstheme="minorHAnsi"/>
                <w:iCs/>
                <w:sz w:val="20"/>
                <w:szCs w:val="20"/>
                <w:lang w:val="en-GB"/>
              </w:rPr>
              <w:br/>
              <w:t>a) 2</w:t>
            </w:r>
            <w:r w:rsidRPr="00C32958">
              <w:rPr>
                <w:rFonts w:eastAsia="SimSun" w:cstheme="minorHAnsi"/>
                <w:iCs/>
                <w:sz w:val="20"/>
                <w:szCs w:val="20"/>
                <w:lang w:val="en-GB"/>
              </w:rPr>
              <w:br/>
            </w:r>
            <w:r w:rsidRPr="00C32958">
              <w:rPr>
                <w:rFonts w:eastAsia="SimSun" w:cstheme="minorHAnsi"/>
                <w:iCs/>
                <w:sz w:val="20"/>
                <w:szCs w:val="20"/>
                <w:lang w:val="en-GB"/>
              </w:rPr>
              <w:lastRenderedPageBreak/>
              <w:t>b) 4</w:t>
            </w:r>
            <w:r w:rsidRPr="00C32958">
              <w:rPr>
                <w:rFonts w:eastAsia="SimSun" w:cstheme="minorHAnsi"/>
                <w:iCs/>
                <w:sz w:val="20"/>
                <w:szCs w:val="20"/>
                <w:lang w:val="en-GB"/>
              </w:rPr>
              <w:br/>
              <w:t>c) 5</w:t>
            </w:r>
          </w:p>
        </w:tc>
        <w:tc>
          <w:tcPr>
            <w:tcW w:w="1585" w:type="dxa"/>
            <w:vAlign w:val="center"/>
          </w:tcPr>
          <w:p w14:paraId="600C434A" w14:textId="77777777" w:rsidR="003912BC" w:rsidRPr="00C32958" w:rsidRDefault="003912BC" w:rsidP="00CE72B7">
            <w:pPr>
              <w:pStyle w:val="NormalWeb"/>
              <w:spacing w:before="240" w:beforeAutospacing="0" w:after="0" w:afterAutospacing="0"/>
              <w:textAlignment w:val="baseline"/>
              <w:rPr>
                <w:rFonts w:asciiTheme="minorHAnsi" w:hAnsiTheme="minorHAnsi" w:cstheme="minorHAnsi"/>
                <w:iCs/>
                <w:color w:val="000000"/>
                <w:sz w:val="20"/>
                <w:szCs w:val="20"/>
              </w:rPr>
            </w:pPr>
            <w:r w:rsidRPr="00C32958">
              <w:rPr>
                <w:rFonts w:asciiTheme="minorHAnsi" w:hAnsiTheme="minorHAnsi" w:cstheme="minorHAnsi"/>
                <w:iCs/>
                <w:color w:val="000000"/>
                <w:sz w:val="20"/>
                <w:szCs w:val="20"/>
              </w:rPr>
              <w:lastRenderedPageBreak/>
              <w:t>Count of distinct systems:</w:t>
            </w:r>
          </w:p>
          <w:p w14:paraId="517E46AC" w14:textId="77777777" w:rsidR="003912BC" w:rsidRPr="00C32958" w:rsidRDefault="003912BC" w:rsidP="003912BC">
            <w:pPr>
              <w:pStyle w:val="NormalWeb"/>
              <w:numPr>
                <w:ilvl w:val="0"/>
                <w:numId w:val="77"/>
              </w:numPr>
              <w:spacing w:before="240" w:beforeAutospacing="0" w:after="0" w:afterAutospacing="0"/>
              <w:jc w:val="left"/>
              <w:textAlignment w:val="baseline"/>
              <w:rPr>
                <w:rFonts w:asciiTheme="minorHAnsi" w:hAnsiTheme="minorHAnsi" w:cstheme="minorHAnsi"/>
                <w:iCs/>
                <w:color w:val="000000"/>
                <w:sz w:val="20"/>
                <w:szCs w:val="20"/>
              </w:rPr>
            </w:pPr>
            <w:r w:rsidRPr="00C32958">
              <w:rPr>
                <w:rFonts w:asciiTheme="minorHAnsi" w:hAnsiTheme="minorHAnsi" w:cstheme="minorHAnsi"/>
                <w:iCs/>
                <w:color w:val="000000"/>
                <w:sz w:val="20"/>
                <w:szCs w:val="20"/>
              </w:rPr>
              <w:t>digitized water supply systems</w:t>
            </w:r>
          </w:p>
          <w:p w14:paraId="746A17B0" w14:textId="77777777" w:rsidR="003912BC" w:rsidRPr="00C32958" w:rsidRDefault="003912BC" w:rsidP="003912BC">
            <w:pPr>
              <w:pStyle w:val="NormalWeb"/>
              <w:numPr>
                <w:ilvl w:val="0"/>
                <w:numId w:val="78"/>
              </w:numPr>
              <w:spacing w:before="0" w:beforeAutospacing="0" w:after="0" w:afterAutospacing="0"/>
              <w:jc w:val="left"/>
              <w:textAlignment w:val="baseline"/>
              <w:rPr>
                <w:rFonts w:asciiTheme="minorHAnsi" w:hAnsiTheme="minorHAnsi" w:cstheme="minorHAnsi"/>
                <w:iCs/>
                <w:color w:val="000000"/>
                <w:sz w:val="20"/>
                <w:szCs w:val="20"/>
              </w:rPr>
            </w:pPr>
            <w:r w:rsidRPr="00C32958">
              <w:rPr>
                <w:rFonts w:asciiTheme="minorHAnsi" w:hAnsiTheme="minorHAnsi" w:cstheme="minorHAnsi"/>
                <w:iCs/>
                <w:color w:val="000000"/>
                <w:sz w:val="20"/>
                <w:szCs w:val="20"/>
              </w:rPr>
              <w:lastRenderedPageBreak/>
              <w:t>short / long stream gauging stations</w:t>
            </w:r>
          </w:p>
          <w:p w14:paraId="251BA7A9" w14:textId="77777777" w:rsidR="003912BC" w:rsidRPr="00C32958" w:rsidRDefault="003912BC" w:rsidP="003912BC">
            <w:pPr>
              <w:pStyle w:val="NormalWeb"/>
              <w:numPr>
                <w:ilvl w:val="0"/>
                <w:numId w:val="79"/>
              </w:numPr>
              <w:spacing w:before="0" w:beforeAutospacing="0" w:after="0" w:afterAutospacing="0"/>
              <w:jc w:val="left"/>
              <w:textAlignment w:val="baseline"/>
              <w:rPr>
                <w:rFonts w:asciiTheme="minorHAnsi" w:hAnsiTheme="minorHAnsi" w:cstheme="minorHAnsi"/>
                <w:iCs/>
                <w:sz w:val="20"/>
                <w:szCs w:val="20"/>
              </w:rPr>
            </w:pPr>
            <w:r w:rsidRPr="00C32958">
              <w:rPr>
                <w:rFonts w:asciiTheme="minorHAnsi" w:hAnsiTheme="minorHAnsi" w:cstheme="minorHAnsi"/>
                <w:iCs/>
                <w:color w:val="000000"/>
                <w:sz w:val="20"/>
                <w:szCs w:val="20"/>
              </w:rPr>
              <w:t>weather and climate monitoring station</w:t>
            </w:r>
          </w:p>
        </w:tc>
        <w:tc>
          <w:tcPr>
            <w:tcW w:w="1724" w:type="dxa"/>
            <w:shd w:val="clear" w:color="auto" w:fill="auto"/>
            <w:vAlign w:val="center"/>
          </w:tcPr>
          <w:p w14:paraId="30FBC773"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lastRenderedPageBreak/>
              <w:t>Annual</w:t>
            </w:r>
          </w:p>
        </w:tc>
        <w:tc>
          <w:tcPr>
            <w:tcW w:w="1815" w:type="dxa"/>
            <w:shd w:val="clear" w:color="auto" w:fill="auto"/>
            <w:vAlign w:val="center"/>
          </w:tcPr>
          <w:p w14:paraId="461F6470"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DHS / NCHM / DOW / DOID</w:t>
            </w:r>
          </w:p>
        </w:tc>
        <w:tc>
          <w:tcPr>
            <w:tcW w:w="1846" w:type="dxa"/>
            <w:shd w:val="clear" w:color="auto" w:fill="auto"/>
            <w:vAlign w:val="center"/>
          </w:tcPr>
          <w:p w14:paraId="3D5CF87A" w14:textId="77777777" w:rsidR="003912BC" w:rsidRPr="00C32958"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Consultant / PMU reports from site visits</w:t>
            </w:r>
          </w:p>
        </w:tc>
      </w:tr>
      <w:tr w:rsidR="003912BC" w:rsidRPr="007A08D2" w14:paraId="73BFEAE0" w14:textId="77777777" w:rsidTr="00CE72B7">
        <w:trPr>
          <w:trHeight w:val="20"/>
        </w:trPr>
        <w:tc>
          <w:tcPr>
            <w:tcW w:w="1277" w:type="dxa"/>
            <w:vMerge/>
            <w:vAlign w:val="center"/>
          </w:tcPr>
          <w:p w14:paraId="6AB38906"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ign w:val="center"/>
          </w:tcPr>
          <w:p w14:paraId="049CA983" w14:textId="77777777" w:rsidR="003912BC" w:rsidRPr="007A08D2" w:rsidRDefault="003912BC" w:rsidP="00CE72B7">
            <w:pPr>
              <w:spacing w:after="60" w:line="240" w:lineRule="auto"/>
              <w:rPr>
                <w:rFonts w:eastAsia="SimSun" w:cstheme="minorHAnsi"/>
                <w:b/>
                <w:sz w:val="20"/>
                <w:szCs w:val="20"/>
                <w:lang w:val="en-GB"/>
              </w:rPr>
            </w:pPr>
          </w:p>
        </w:tc>
        <w:tc>
          <w:tcPr>
            <w:tcW w:w="2047" w:type="dxa"/>
            <w:shd w:val="clear" w:color="auto" w:fill="auto"/>
            <w:vAlign w:val="center"/>
          </w:tcPr>
          <w:p w14:paraId="091FC383" w14:textId="77777777" w:rsidR="003912BC" w:rsidRPr="00C32958" w:rsidRDefault="003912BC" w:rsidP="00CE72B7">
            <w:pPr>
              <w:spacing w:after="60" w:line="240" w:lineRule="auto"/>
              <w:rPr>
                <w:rFonts w:eastAsia="SimSun" w:cstheme="minorHAnsi"/>
                <w:b/>
                <w:iCs/>
                <w:sz w:val="20"/>
                <w:szCs w:val="20"/>
                <w:lang w:val="en-GB"/>
              </w:rPr>
            </w:pPr>
            <w:r w:rsidRPr="00C32958">
              <w:rPr>
                <w:rFonts w:eastAsia="SimSun" w:cstheme="minorHAnsi"/>
                <w:b/>
                <w:iCs/>
                <w:sz w:val="20"/>
                <w:szCs w:val="20"/>
                <w:lang w:val="en-GB"/>
              </w:rPr>
              <w:t>Indicator 10</w:t>
            </w:r>
          </w:p>
          <w:p w14:paraId="229C1F8E" w14:textId="77777777" w:rsidR="003912BC" w:rsidRPr="00C32958" w:rsidRDefault="003912BC" w:rsidP="00CE72B7">
            <w:pPr>
              <w:spacing w:after="60" w:line="240" w:lineRule="auto"/>
              <w:rPr>
                <w:rFonts w:eastAsia="SimSun" w:cstheme="minorHAnsi"/>
                <w:b/>
                <w:iCs/>
                <w:sz w:val="20"/>
                <w:szCs w:val="20"/>
                <w:lang w:val="en-GB"/>
              </w:rPr>
            </w:pPr>
            <w:r w:rsidRPr="00C32958">
              <w:rPr>
                <w:rFonts w:cstheme="minorHAnsi"/>
                <w:iCs/>
                <w:color w:val="000000"/>
                <w:sz w:val="20"/>
                <w:szCs w:val="20"/>
              </w:rPr>
              <w:t>Number of climate-resilient technologies installed for buildings and surrounding public spaces</w:t>
            </w:r>
          </w:p>
        </w:tc>
        <w:tc>
          <w:tcPr>
            <w:tcW w:w="1419" w:type="dxa"/>
            <w:vAlign w:val="center"/>
          </w:tcPr>
          <w:p w14:paraId="5A734F72"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Mid-term</w:t>
            </w:r>
            <w:r w:rsidRPr="00AE1853">
              <w:rPr>
                <w:rFonts w:eastAsia="SimSun" w:cstheme="minorHAnsi"/>
                <w:iCs/>
                <w:sz w:val="20"/>
                <w:szCs w:val="20"/>
                <w:lang w:val="en-GB"/>
              </w:rPr>
              <w:br/>
              <w:t>2</w:t>
            </w:r>
          </w:p>
          <w:p w14:paraId="14BB9F7C" w14:textId="77777777" w:rsidR="003912BC" w:rsidRPr="00AE1853" w:rsidRDefault="003912BC" w:rsidP="00CE72B7">
            <w:pPr>
              <w:spacing w:after="60" w:line="240" w:lineRule="auto"/>
              <w:rPr>
                <w:rFonts w:eastAsia="SimSun" w:cstheme="minorHAnsi"/>
                <w:iCs/>
                <w:sz w:val="20"/>
                <w:szCs w:val="20"/>
                <w:lang w:val="en-GB"/>
              </w:rPr>
            </w:pPr>
          </w:p>
          <w:p w14:paraId="7CE20E11" w14:textId="77777777" w:rsidR="003912BC" w:rsidRPr="00C32958"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End-term</w:t>
            </w:r>
            <w:r w:rsidRPr="00AE1853">
              <w:rPr>
                <w:rFonts w:eastAsia="SimSun" w:cstheme="minorHAnsi"/>
                <w:iCs/>
                <w:sz w:val="20"/>
                <w:szCs w:val="20"/>
                <w:lang w:val="en-GB"/>
              </w:rPr>
              <w:br/>
            </w:r>
            <w:r w:rsidRPr="00C32958">
              <w:rPr>
                <w:rFonts w:eastAsia="SimSun" w:cstheme="minorHAnsi"/>
                <w:iCs/>
                <w:sz w:val="20"/>
                <w:szCs w:val="20"/>
                <w:lang w:val="en-GB"/>
              </w:rPr>
              <w:t>6</w:t>
            </w:r>
          </w:p>
        </w:tc>
        <w:tc>
          <w:tcPr>
            <w:tcW w:w="1585" w:type="dxa"/>
            <w:vAlign w:val="center"/>
          </w:tcPr>
          <w:p w14:paraId="0742A0F5"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Count of distinct technologies</w:t>
            </w:r>
          </w:p>
        </w:tc>
        <w:tc>
          <w:tcPr>
            <w:tcW w:w="1724" w:type="dxa"/>
            <w:shd w:val="clear" w:color="auto" w:fill="auto"/>
            <w:vAlign w:val="center"/>
          </w:tcPr>
          <w:p w14:paraId="2225975F"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Annual</w:t>
            </w:r>
          </w:p>
        </w:tc>
        <w:tc>
          <w:tcPr>
            <w:tcW w:w="1815" w:type="dxa"/>
            <w:shd w:val="clear" w:color="auto" w:fill="auto"/>
            <w:vAlign w:val="center"/>
          </w:tcPr>
          <w:p w14:paraId="172CCC1D"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DHS</w:t>
            </w:r>
          </w:p>
        </w:tc>
        <w:tc>
          <w:tcPr>
            <w:tcW w:w="1846" w:type="dxa"/>
            <w:shd w:val="clear" w:color="auto" w:fill="auto"/>
            <w:vAlign w:val="center"/>
          </w:tcPr>
          <w:p w14:paraId="2C9F3BA5"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Consultant / PMU reports from site visits</w:t>
            </w:r>
          </w:p>
        </w:tc>
      </w:tr>
      <w:tr w:rsidR="003912BC" w:rsidRPr="007A08D2" w14:paraId="7284F806" w14:textId="77777777" w:rsidTr="00CE72B7">
        <w:trPr>
          <w:trHeight w:val="20"/>
        </w:trPr>
        <w:tc>
          <w:tcPr>
            <w:tcW w:w="1277" w:type="dxa"/>
            <w:vMerge/>
            <w:vAlign w:val="center"/>
          </w:tcPr>
          <w:p w14:paraId="24A28D96"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restart"/>
            <w:shd w:val="clear" w:color="auto" w:fill="auto"/>
            <w:vAlign w:val="center"/>
          </w:tcPr>
          <w:p w14:paraId="0B1E70DD" w14:textId="77777777" w:rsidR="003912BC" w:rsidRPr="007A08D2" w:rsidRDefault="003912BC" w:rsidP="00CE72B7">
            <w:pPr>
              <w:spacing w:after="60" w:line="240" w:lineRule="auto"/>
              <w:rPr>
                <w:rFonts w:eastAsia="SimSun" w:cstheme="minorHAnsi"/>
                <w:b/>
                <w:sz w:val="20"/>
                <w:szCs w:val="20"/>
                <w:lang w:val="en-GB"/>
              </w:rPr>
            </w:pPr>
          </w:p>
          <w:p w14:paraId="29DC78B2" w14:textId="77777777" w:rsidR="003912BC" w:rsidRPr="007A08D2" w:rsidRDefault="003912BC" w:rsidP="00CE72B7">
            <w:pPr>
              <w:spacing w:after="60" w:line="240" w:lineRule="auto"/>
              <w:rPr>
                <w:rFonts w:eastAsia="SimSun" w:cstheme="minorHAnsi"/>
                <w:b/>
                <w:sz w:val="20"/>
                <w:szCs w:val="20"/>
                <w:lang w:val="en-GB"/>
              </w:rPr>
            </w:pPr>
            <w:r w:rsidRPr="007A08D2">
              <w:rPr>
                <w:rFonts w:eastAsia="SimSun" w:cstheme="minorHAnsi"/>
                <w:b/>
                <w:sz w:val="20"/>
                <w:szCs w:val="20"/>
                <w:lang w:val="en-GB"/>
              </w:rPr>
              <w:t>Project Outcome 3</w:t>
            </w:r>
          </w:p>
        </w:tc>
        <w:tc>
          <w:tcPr>
            <w:tcW w:w="2047" w:type="dxa"/>
            <w:shd w:val="clear" w:color="auto" w:fill="auto"/>
            <w:vAlign w:val="center"/>
          </w:tcPr>
          <w:p w14:paraId="0A0F172A"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 xml:space="preserve">Indicator 11 </w:t>
            </w:r>
          </w:p>
          <w:p w14:paraId="7FF85935" w14:textId="77777777" w:rsidR="003912BC" w:rsidRPr="00C32958" w:rsidRDefault="003912BC" w:rsidP="00CE72B7">
            <w:pPr>
              <w:spacing w:after="60" w:line="240" w:lineRule="auto"/>
              <w:rPr>
                <w:rFonts w:eastAsia="SimSun" w:cstheme="minorHAnsi"/>
                <w:iCs/>
                <w:sz w:val="20"/>
                <w:szCs w:val="20"/>
                <w:lang w:val="en-GB"/>
              </w:rPr>
            </w:pPr>
            <w:r w:rsidRPr="00AE1853">
              <w:rPr>
                <w:rFonts w:cstheme="minorHAnsi"/>
                <w:iCs/>
                <w:color w:val="000000"/>
                <w:sz w:val="20"/>
                <w:szCs w:val="20"/>
              </w:rPr>
              <w:t>Number of gender-friendly knowledge products generated and disseminated</w:t>
            </w:r>
          </w:p>
        </w:tc>
        <w:tc>
          <w:tcPr>
            <w:tcW w:w="1419" w:type="dxa"/>
            <w:vAlign w:val="center"/>
          </w:tcPr>
          <w:p w14:paraId="758333DF"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Mid-term</w:t>
            </w:r>
            <w:r w:rsidRPr="00AE1853">
              <w:rPr>
                <w:rFonts w:eastAsia="SimSun" w:cstheme="minorHAnsi"/>
                <w:iCs/>
                <w:sz w:val="20"/>
                <w:szCs w:val="20"/>
                <w:lang w:val="en-GB"/>
              </w:rPr>
              <w:br/>
              <w:t>10</w:t>
            </w:r>
          </w:p>
          <w:p w14:paraId="4569E853" w14:textId="77777777" w:rsidR="003912BC" w:rsidRPr="00AE1853" w:rsidRDefault="003912BC" w:rsidP="00CE72B7">
            <w:pPr>
              <w:spacing w:after="60" w:line="240" w:lineRule="auto"/>
              <w:rPr>
                <w:rFonts w:eastAsia="SimSun" w:cstheme="minorHAnsi"/>
                <w:iCs/>
                <w:sz w:val="20"/>
                <w:szCs w:val="20"/>
                <w:lang w:val="en-GB"/>
              </w:rPr>
            </w:pPr>
          </w:p>
          <w:p w14:paraId="0B028ACD"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End-term</w:t>
            </w:r>
            <w:r w:rsidRPr="00AE1853">
              <w:rPr>
                <w:rFonts w:eastAsia="SimSun" w:cstheme="minorHAnsi"/>
                <w:iCs/>
                <w:sz w:val="20"/>
                <w:szCs w:val="20"/>
                <w:lang w:val="en-GB"/>
              </w:rPr>
              <w:br/>
              <w:t>20</w:t>
            </w:r>
          </w:p>
        </w:tc>
        <w:tc>
          <w:tcPr>
            <w:tcW w:w="1585" w:type="dxa"/>
            <w:vAlign w:val="center"/>
          </w:tcPr>
          <w:p w14:paraId="7B939B5B" w14:textId="77777777" w:rsidR="003912BC" w:rsidRPr="00C32958" w:rsidRDefault="003912BC" w:rsidP="00CE72B7">
            <w:pPr>
              <w:spacing w:after="60" w:line="240" w:lineRule="auto"/>
              <w:rPr>
                <w:rFonts w:eastAsia="SimSun" w:cstheme="minorHAnsi"/>
                <w:iCs/>
                <w:sz w:val="20"/>
                <w:szCs w:val="20"/>
                <w:lang w:val="en-GB"/>
              </w:rPr>
            </w:pPr>
          </w:p>
        </w:tc>
        <w:tc>
          <w:tcPr>
            <w:tcW w:w="1724" w:type="dxa"/>
            <w:shd w:val="clear" w:color="auto" w:fill="auto"/>
            <w:vAlign w:val="center"/>
          </w:tcPr>
          <w:p w14:paraId="68BBFDCC" w14:textId="77777777" w:rsidR="003912BC" w:rsidRPr="00C32958" w:rsidRDefault="003912BC" w:rsidP="00CE72B7">
            <w:pPr>
              <w:spacing w:after="60" w:line="240" w:lineRule="auto"/>
              <w:rPr>
                <w:rFonts w:eastAsia="SimSun" w:cstheme="minorHAnsi"/>
                <w:iCs/>
                <w:sz w:val="20"/>
                <w:szCs w:val="20"/>
                <w:lang w:val="en-GB"/>
              </w:rPr>
            </w:pPr>
          </w:p>
        </w:tc>
        <w:tc>
          <w:tcPr>
            <w:tcW w:w="1815" w:type="dxa"/>
            <w:shd w:val="clear" w:color="auto" w:fill="auto"/>
            <w:vAlign w:val="center"/>
          </w:tcPr>
          <w:p w14:paraId="0F04722C"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PMU</w:t>
            </w:r>
          </w:p>
        </w:tc>
        <w:tc>
          <w:tcPr>
            <w:tcW w:w="1846" w:type="dxa"/>
            <w:shd w:val="clear" w:color="auto" w:fill="auto"/>
            <w:vAlign w:val="center"/>
          </w:tcPr>
          <w:p w14:paraId="389CCD83" w14:textId="77777777" w:rsidR="003912BC" w:rsidRPr="00C32958" w:rsidRDefault="003912BC" w:rsidP="00CE72B7">
            <w:pPr>
              <w:spacing w:after="60" w:line="240" w:lineRule="auto"/>
              <w:rPr>
                <w:rFonts w:eastAsia="SimSun" w:cstheme="minorHAnsi"/>
                <w:iCs/>
                <w:sz w:val="20"/>
                <w:szCs w:val="20"/>
                <w:lang w:val="en-GB"/>
              </w:rPr>
            </w:pPr>
            <w:r w:rsidRPr="00C32958">
              <w:rPr>
                <w:rFonts w:eastAsia="SimSun" w:cstheme="minorHAnsi"/>
                <w:iCs/>
                <w:sz w:val="20"/>
                <w:szCs w:val="20"/>
                <w:lang w:val="en-GB"/>
              </w:rPr>
              <w:t>Project records / publications</w:t>
            </w:r>
          </w:p>
        </w:tc>
      </w:tr>
      <w:tr w:rsidR="003912BC" w:rsidRPr="007A08D2" w14:paraId="72B963E4" w14:textId="77777777" w:rsidTr="00CE72B7">
        <w:trPr>
          <w:trHeight w:val="20"/>
        </w:trPr>
        <w:tc>
          <w:tcPr>
            <w:tcW w:w="1277" w:type="dxa"/>
            <w:vMerge/>
            <w:vAlign w:val="center"/>
          </w:tcPr>
          <w:p w14:paraId="722BEB6C" w14:textId="77777777" w:rsidR="003912BC" w:rsidRPr="007A08D2" w:rsidRDefault="003912BC" w:rsidP="00CE72B7">
            <w:pPr>
              <w:spacing w:after="60" w:line="240" w:lineRule="auto"/>
              <w:rPr>
                <w:rFonts w:eastAsia="SimSun" w:cstheme="minorHAnsi"/>
                <w:b/>
                <w:sz w:val="20"/>
                <w:szCs w:val="20"/>
                <w:lang w:val="en-GB"/>
              </w:rPr>
            </w:pPr>
          </w:p>
        </w:tc>
        <w:tc>
          <w:tcPr>
            <w:tcW w:w="1605" w:type="dxa"/>
            <w:vMerge/>
            <w:vAlign w:val="center"/>
          </w:tcPr>
          <w:p w14:paraId="19F38825" w14:textId="77777777" w:rsidR="003912BC" w:rsidRPr="007A08D2" w:rsidRDefault="003912BC" w:rsidP="00CE72B7">
            <w:pPr>
              <w:spacing w:after="60" w:line="240" w:lineRule="auto"/>
              <w:rPr>
                <w:rFonts w:eastAsia="SimSun" w:cstheme="minorHAnsi"/>
                <w:b/>
                <w:sz w:val="20"/>
                <w:szCs w:val="20"/>
                <w:lang w:val="en-GB"/>
              </w:rPr>
            </w:pPr>
          </w:p>
        </w:tc>
        <w:tc>
          <w:tcPr>
            <w:tcW w:w="2047" w:type="dxa"/>
            <w:shd w:val="clear" w:color="auto" w:fill="auto"/>
            <w:vAlign w:val="center"/>
          </w:tcPr>
          <w:p w14:paraId="2EBABB4D" w14:textId="77777777" w:rsidR="003912BC" w:rsidRPr="00AE1853" w:rsidRDefault="003912BC" w:rsidP="00CE72B7">
            <w:pPr>
              <w:spacing w:after="60" w:line="240" w:lineRule="auto"/>
              <w:rPr>
                <w:rFonts w:eastAsia="SimSun" w:cstheme="minorHAnsi"/>
                <w:b/>
                <w:iCs/>
                <w:sz w:val="20"/>
                <w:szCs w:val="20"/>
                <w:lang w:val="en-GB"/>
              </w:rPr>
            </w:pPr>
            <w:r w:rsidRPr="00AE1853">
              <w:rPr>
                <w:rFonts w:eastAsia="SimSun" w:cstheme="minorHAnsi"/>
                <w:b/>
                <w:iCs/>
                <w:sz w:val="20"/>
                <w:szCs w:val="20"/>
                <w:lang w:val="en-GB"/>
              </w:rPr>
              <w:t>Indicator 12</w:t>
            </w:r>
          </w:p>
          <w:p w14:paraId="4CB033DE" w14:textId="77777777" w:rsidR="003912BC" w:rsidRPr="00AE1853" w:rsidRDefault="003912BC" w:rsidP="00CE72B7">
            <w:pPr>
              <w:spacing w:after="60" w:line="240" w:lineRule="auto"/>
              <w:rPr>
                <w:rFonts w:eastAsia="SimSun" w:cstheme="minorHAnsi"/>
                <w:b/>
                <w:iCs/>
                <w:sz w:val="20"/>
                <w:szCs w:val="20"/>
                <w:lang w:val="en-GB"/>
              </w:rPr>
            </w:pPr>
            <w:r w:rsidRPr="00AE1853">
              <w:rPr>
                <w:rFonts w:cstheme="minorHAnsi"/>
                <w:iCs/>
                <w:color w:val="000000"/>
                <w:sz w:val="20"/>
                <w:szCs w:val="20"/>
              </w:rPr>
              <w:t>Number of people informed about NbS through ECRUL communication and dissemination activities</w:t>
            </w:r>
          </w:p>
        </w:tc>
        <w:tc>
          <w:tcPr>
            <w:tcW w:w="1419" w:type="dxa"/>
            <w:vAlign w:val="center"/>
          </w:tcPr>
          <w:p w14:paraId="1EC29CA6"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Mid-term</w:t>
            </w:r>
            <w:r w:rsidRPr="00AE1853">
              <w:rPr>
                <w:rFonts w:eastAsia="SimSun" w:cstheme="minorHAnsi"/>
                <w:iCs/>
                <w:sz w:val="20"/>
                <w:szCs w:val="20"/>
                <w:lang w:val="en-GB"/>
              </w:rPr>
              <w:br/>
              <w:t>30,000</w:t>
            </w:r>
          </w:p>
          <w:p w14:paraId="2B004D58" w14:textId="77777777" w:rsidR="003912BC" w:rsidRPr="00AE1853" w:rsidRDefault="003912BC" w:rsidP="00CE72B7">
            <w:pPr>
              <w:spacing w:after="60" w:line="240" w:lineRule="auto"/>
              <w:rPr>
                <w:rFonts w:eastAsia="SimSun" w:cstheme="minorHAnsi"/>
                <w:iCs/>
                <w:sz w:val="20"/>
                <w:szCs w:val="20"/>
                <w:lang w:val="en-GB"/>
              </w:rPr>
            </w:pPr>
          </w:p>
          <w:p w14:paraId="45A3F5EC"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End-term</w:t>
            </w:r>
            <w:r w:rsidRPr="00AE1853">
              <w:rPr>
                <w:rFonts w:eastAsia="SimSun" w:cstheme="minorHAnsi"/>
                <w:iCs/>
                <w:sz w:val="20"/>
                <w:szCs w:val="20"/>
                <w:lang w:val="en-GB"/>
              </w:rPr>
              <w:br/>
              <w:t>120,000</w:t>
            </w:r>
          </w:p>
        </w:tc>
        <w:tc>
          <w:tcPr>
            <w:tcW w:w="1585" w:type="dxa"/>
            <w:vAlign w:val="center"/>
          </w:tcPr>
          <w:p w14:paraId="3E1E271E" w14:textId="77777777" w:rsidR="003912BC" w:rsidRPr="00AE1853" w:rsidRDefault="003912BC" w:rsidP="00CE72B7">
            <w:pPr>
              <w:spacing w:after="60" w:line="240" w:lineRule="auto"/>
              <w:rPr>
                <w:rFonts w:eastAsia="SimSun" w:cstheme="minorHAnsi"/>
                <w:iCs/>
                <w:sz w:val="20"/>
                <w:szCs w:val="20"/>
                <w:lang w:val="en-GB"/>
              </w:rPr>
            </w:pPr>
          </w:p>
        </w:tc>
        <w:tc>
          <w:tcPr>
            <w:tcW w:w="1724" w:type="dxa"/>
            <w:shd w:val="clear" w:color="auto" w:fill="auto"/>
            <w:vAlign w:val="center"/>
          </w:tcPr>
          <w:p w14:paraId="25CF6F36" w14:textId="77777777" w:rsidR="003912BC" w:rsidRPr="00AE1853" w:rsidRDefault="003912BC" w:rsidP="00CE72B7">
            <w:pPr>
              <w:spacing w:after="60" w:line="240" w:lineRule="auto"/>
              <w:rPr>
                <w:rFonts w:eastAsia="SimSun" w:cstheme="minorHAnsi"/>
                <w:iCs/>
                <w:sz w:val="20"/>
                <w:szCs w:val="20"/>
                <w:lang w:val="en-GB"/>
              </w:rPr>
            </w:pPr>
          </w:p>
        </w:tc>
        <w:tc>
          <w:tcPr>
            <w:tcW w:w="1815" w:type="dxa"/>
            <w:shd w:val="clear" w:color="auto" w:fill="auto"/>
            <w:vAlign w:val="center"/>
          </w:tcPr>
          <w:p w14:paraId="21EA1EC5"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DHS</w:t>
            </w:r>
          </w:p>
        </w:tc>
        <w:tc>
          <w:tcPr>
            <w:tcW w:w="1846" w:type="dxa"/>
            <w:shd w:val="clear" w:color="auto" w:fill="auto"/>
            <w:vAlign w:val="center"/>
          </w:tcPr>
          <w:p w14:paraId="2DAB2F3A"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t>Website and social media visitors, publications distributed, consultation meetings and workshops attendance, broadcasting service survey (for mainstream media)</w:t>
            </w:r>
          </w:p>
          <w:p w14:paraId="1B3F9EBC" w14:textId="77777777" w:rsidR="003912BC" w:rsidRPr="00AE1853" w:rsidRDefault="003912BC" w:rsidP="00CE72B7">
            <w:pPr>
              <w:spacing w:after="60" w:line="240" w:lineRule="auto"/>
              <w:rPr>
                <w:rFonts w:eastAsia="SimSun" w:cstheme="minorHAnsi"/>
                <w:iCs/>
                <w:sz w:val="20"/>
                <w:szCs w:val="20"/>
                <w:lang w:val="en-GB"/>
              </w:rPr>
            </w:pPr>
            <w:r w:rsidRPr="00AE1853">
              <w:rPr>
                <w:rFonts w:eastAsia="SimSun" w:cstheme="minorHAnsi"/>
                <w:iCs/>
                <w:sz w:val="20"/>
                <w:szCs w:val="20"/>
                <w:lang w:val="en-GB"/>
              </w:rPr>
              <w:lastRenderedPageBreak/>
              <w:t>KAP survey</w:t>
            </w:r>
          </w:p>
        </w:tc>
      </w:tr>
    </w:tbl>
    <w:p w14:paraId="4D3A1A9D" w14:textId="77777777" w:rsidR="003912BC" w:rsidRDefault="003912BC" w:rsidP="000B0533">
      <w:pPr>
        <w:rPr>
          <w:lang w:val="en-GB"/>
        </w:rPr>
      </w:pPr>
    </w:p>
    <w:p w14:paraId="0D65F106" w14:textId="77777777" w:rsidR="00F108DE" w:rsidRDefault="00F108DE" w:rsidP="000B0533">
      <w:pPr>
        <w:rPr>
          <w:lang w:val="en-GB"/>
        </w:rPr>
      </w:pPr>
    </w:p>
    <w:tbl>
      <w:tblPr>
        <w:tblpPr w:leftFromText="180" w:rightFromText="180" w:vertAnchor="text" w:tblpY="1"/>
        <w:tblOverlap w:val="neve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3330"/>
        <w:gridCol w:w="3330"/>
        <w:gridCol w:w="1890"/>
      </w:tblGrid>
      <w:tr w:rsidR="00DF79A1" w:rsidRPr="009E3201" w14:paraId="6D64956B" w14:textId="77777777" w:rsidTr="00CE72B7">
        <w:trPr>
          <w:tblHeader/>
        </w:trPr>
        <w:tc>
          <w:tcPr>
            <w:tcW w:w="4765" w:type="dxa"/>
            <w:shd w:val="clear" w:color="auto" w:fill="auto"/>
          </w:tcPr>
          <w:bookmarkEnd w:id="56"/>
          <w:p w14:paraId="125F2043"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Times New Roman"/>
                <w:b/>
                <w:sz w:val="20"/>
                <w:szCs w:val="24"/>
                <w:lang w:val="en-GB"/>
              </w:rPr>
              <w:t>Monitoring Activity</w:t>
            </w:r>
          </w:p>
        </w:tc>
        <w:tc>
          <w:tcPr>
            <w:tcW w:w="3330" w:type="dxa"/>
            <w:shd w:val="clear" w:color="auto" w:fill="auto"/>
          </w:tcPr>
          <w:p w14:paraId="666556B2"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p>
        </w:tc>
        <w:tc>
          <w:tcPr>
            <w:tcW w:w="3330" w:type="dxa"/>
            <w:shd w:val="clear" w:color="auto" w:fill="auto"/>
          </w:tcPr>
          <w:p w14:paraId="58BBD8E2"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p>
        </w:tc>
        <w:tc>
          <w:tcPr>
            <w:tcW w:w="1890" w:type="dxa"/>
            <w:shd w:val="clear" w:color="auto" w:fill="auto"/>
          </w:tcPr>
          <w:p w14:paraId="397C375C"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p>
        </w:tc>
      </w:tr>
      <w:tr w:rsidR="00DF79A1" w:rsidRPr="009E3201" w14:paraId="7C7B5A8F" w14:textId="77777777" w:rsidTr="00CE72B7">
        <w:trPr>
          <w:tblHeader/>
        </w:trPr>
        <w:tc>
          <w:tcPr>
            <w:tcW w:w="4765" w:type="dxa"/>
            <w:shd w:val="clear" w:color="auto" w:fill="D9D9D9"/>
            <w:vAlign w:val="center"/>
          </w:tcPr>
          <w:p w14:paraId="46C51146" w14:textId="77777777" w:rsidR="00DF79A1" w:rsidRPr="009E3201" w:rsidRDefault="00DF79A1" w:rsidP="00CE72B7">
            <w:pPr>
              <w:spacing w:after="0" w:line="240" w:lineRule="auto"/>
              <w:contextualSpacing/>
              <w:jc w:val="center"/>
              <w:rPr>
                <w:rFonts w:ascii="Calibri" w:eastAsia="SimSun" w:hAnsi="Calibri" w:cs="Times New Roman"/>
                <w:b/>
                <w:sz w:val="20"/>
                <w:szCs w:val="24"/>
                <w:lang w:val="en-GB"/>
              </w:rPr>
            </w:pPr>
          </w:p>
        </w:tc>
        <w:tc>
          <w:tcPr>
            <w:tcW w:w="3330" w:type="dxa"/>
            <w:shd w:val="clear" w:color="auto" w:fill="D9D9D9"/>
            <w:vAlign w:val="center"/>
          </w:tcPr>
          <w:p w14:paraId="11347762" w14:textId="77777777" w:rsidR="00DF79A1" w:rsidRPr="009E3201" w:rsidRDefault="00DF79A1" w:rsidP="00CE72B7">
            <w:pPr>
              <w:spacing w:after="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Frequency/Timeframe</w:t>
            </w:r>
          </w:p>
        </w:tc>
        <w:tc>
          <w:tcPr>
            <w:tcW w:w="3330" w:type="dxa"/>
            <w:shd w:val="clear" w:color="auto" w:fill="D9D9D9"/>
            <w:vAlign w:val="center"/>
          </w:tcPr>
          <w:p w14:paraId="24D4B2FC" w14:textId="77777777" w:rsidR="00DF79A1" w:rsidRPr="009E3201" w:rsidRDefault="00DF79A1" w:rsidP="00CE72B7">
            <w:pPr>
              <w:spacing w:after="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Expected Action</w:t>
            </w:r>
          </w:p>
        </w:tc>
        <w:tc>
          <w:tcPr>
            <w:tcW w:w="1890" w:type="dxa"/>
            <w:shd w:val="clear" w:color="auto" w:fill="D9D9D9"/>
            <w:vAlign w:val="center"/>
          </w:tcPr>
          <w:p w14:paraId="0EE332DC" w14:textId="77777777" w:rsidR="00DF79A1" w:rsidRPr="009E3201" w:rsidRDefault="00DF79A1" w:rsidP="00CE72B7">
            <w:pPr>
              <w:spacing w:after="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 xml:space="preserve">Partners </w:t>
            </w:r>
          </w:p>
          <w:p w14:paraId="3D22D613" w14:textId="77777777" w:rsidR="00DF79A1" w:rsidRPr="009E3201" w:rsidRDefault="00DF79A1" w:rsidP="00CE72B7">
            <w:pPr>
              <w:spacing w:after="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(if joint)</w:t>
            </w:r>
          </w:p>
        </w:tc>
      </w:tr>
      <w:tr w:rsidR="00DF79A1" w:rsidRPr="009E3201" w14:paraId="71EE2100" w14:textId="77777777" w:rsidTr="00CE72B7">
        <w:tc>
          <w:tcPr>
            <w:tcW w:w="4765" w:type="dxa"/>
            <w:shd w:val="clear" w:color="auto" w:fill="auto"/>
            <w:vAlign w:val="center"/>
          </w:tcPr>
          <w:p w14:paraId="234E20FA"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Times New Roman"/>
                <w:b/>
                <w:sz w:val="20"/>
                <w:szCs w:val="24"/>
                <w:lang w:val="en-GB"/>
              </w:rPr>
              <w:t>Inception Workshop and Report</w:t>
            </w:r>
          </w:p>
        </w:tc>
        <w:tc>
          <w:tcPr>
            <w:tcW w:w="3330" w:type="dxa"/>
            <w:shd w:val="clear" w:color="auto" w:fill="auto"/>
            <w:vAlign w:val="center"/>
          </w:tcPr>
          <w:p w14:paraId="0753E892" w14:textId="77777777" w:rsidR="00DF79A1" w:rsidRPr="009E3201" w:rsidRDefault="00DF79A1" w:rsidP="00CE72B7">
            <w:pPr>
              <w:spacing w:after="0" w:line="240" w:lineRule="auto"/>
              <w:contextualSpacing/>
              <w:jc w:val="center"/>
              <w:rPr>
                <w:rFonts w:ascii="Calibri" w:eastAsia="SimSun" w:hAnsi="Calibri" w:cs="Times New Roman"/>
                <w:sz w:val="20"/>
                <w:szCs w:val="24"/>
                <w:lang w:val="en-GB"/>
              </w:rPr>
            </w:pPr>
            <w:r w:rsidRPr="009E3201">
              <w:rPr>
                <w:rFonts w:ascii="Calibri" w:eastAsia="SimSun" w:hAnsi="Calibri" w:cs="Calibri"/>
                <w:sz w:val="20"/>
                <w:szCs w:val="20"/>
                <w:lang w:val="en-GB"/>
              </w:rPr>
              <w:t>Inception Workshop within 2 months of the First Disbursement</w:t>
            </w:r>
          </w:p>
        </w:tc>
        <w:tc>
          <w:tcPr>
            <w:tcW w:w="3330" w:type="dxa"/>
            <w:shd w:val="clear" w:color="auto" w:fill="auto"/>
          </w:tcPr>
          <w:p w14:paraId="390DE309" w14:textId="77777777" w:rsidR="00DF79A1" w:rsidRPr="009E3201" w:rsidRDefault="00DF79A1" w:rsidP="00CE72B7">
            <w:pPr>
              <w:spacing w:after="0" w:line="240" w:lineRule="auto"/>
              <w:contextualSpacing/>
              <w:rPr>
                <w:rFonts w:ascii="Calibri" w:eastAsia="SimSun" w:hAnsi="Calibri" w:cs="Times New Roman"/>
                <w:sz w:val="20"/>
                <w:szCs w:val="24"/>
                <w:lang w:val="en-GB"/>
              </w:rPr>
            </w:pPr>
            <w:r w:rsidRPr="009E3201">
              <w:rPr>
                <w:rFonts w:ascii="Calibri" w:eastAsia="SimSun" w:hAnsi="Calibri" w:cs="Times New Roman"/>
                <w:sz w:val="20"/>
                <w:szCs w:val="24"/>
                <w:lang w:val="en-GB"/>
              </w:rPr>
              <w:t>As per above description</w:t>
            </w:r>
          </w:p>
        </w:tc>
        <w:tc>
          <w:tcPr>
            <w:tcW w:w="1890" w:type="dxa"/>
            <w:shd w:val="clear" w:color="auto" w:fill="auto"/>
          </w:tcPr>
          <w:p w14:paraId="64CB9A5F"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r w:rsidR="00DF79A1" w:rsidRPr="009E3201" w14:paraId="3AC014BF" w14:textId="77777777" w:rsidTr="00CE72B7">
        <w:tc>
          <w:tcPr>
            <w:tcW w:w="4765" w:type="dxa"/>
            <w:shd w:val="clear" w:color="auto" w:fill="auto"/>
            <w:vAlign w:val="center"/>
          </w:tcPr>
          <w:p w14:paraId="5774EBD1"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Calibri"/>
                <w:b/>
                <w:sz w:val="20"/>
                <w:szCs w:val="20"/>
                <w:lang w:val="en-GB"/>
              </w:rPr>
              <w:t xml:space="preserve">Track results progress (see above table for details) </w:t>
            </w:r>
          </w:p>
        </w:tc>
        <w:tc>
          <w:tcPr>
            <w:tcW w:w="3330" w:type="dxa"/>
            <w:shd w:val="clear" w:color="auto" w:fill="auto"/>
            <w:vAlign w:val="center"/>
          </w:tcPr>
          <w:p w14:paraId="3B87A3A4" w14:textId="77777777" w:rsidR="00DF79A1" w:rsidRPr="009E3201" w:rsidRDefault="00DF79A1" w:rsidP="00CE72B7">
            <w:pPr>
              <w:spacing w:after="0" w:line="240" w:lineRule="auto"/>
              <w:contextualSpacing/>
              <w:jc w:val="center"/>
              <w:rPr>
                <w:rFonts w:ascii="Calibri" w:eastAsia="SimSun" w:hAnsi="Calibri" w:cs="Times New Roman"/>
                <w:sz w:val="20"/>
                <w:szCs w:val="24"/>
                <w:lang w:val="en-GB"/>
              </w:rPr>
            </w:pPr>
            <w:r w:rsidRPr="009E3201">
              <w:rPr>
                <w:rFonts w:ascii="Calibri" w:eastAsia="SimSun" w:hAnsi="Calibri" w:cs="Calibri"/>
                <w:sz w:val="20"/>
                <w:szCs w:val="20"/>
                <w:lang w:val="en-GB"/>
              </w:rPr>
              <w:t>Annually and at mid-point and closure</w:t>
            </w:r>
          </w:p>
        </w:tc>
        <w:tc>
          <w:tcPr>
            <w:tcW w:w="3330" w:type="dxa"/>
            <w:shd w:val="clear" w:color="auto" w:fill="auto"/>
          </w:tcPr>
          <w:p w14:paraId="5D9DA7F0" w14:textId="77777777" w:rsidR="00DF79A1" w:rsidRPr="009E3201" w:rsidRDefault="00DF79A1" w:rsidP="00CE72B7">
            <w:pPr>
              <w:spacing w:after="0" w:line="240" w:lineRule="auto"/>
              <w:contextualSpacing/>
              <w:rPr>
                <w:rFonts w:ascii="Calibri" w:eastAsia="SimSun" w:hAnsi="Calibri" w:cs="Times New Roman"/>
                <w:sz w:val="20"/>
                <w:szCs w:val="24"/>
                <w:lang w:val="en-GB"/>
              </w:rPr>
            </w:pPr>
            <w:r w:rsidRPr="009E3201">
              <w:rPr>
                <w:rFonts w:ascii="Calibri" w:eastAsia="SimSun" w:hAnsi="Calibri" w:cs="Times New Roman"/>
                <w:sz w:val="20"/>
                <w:szCs w:val="24"/>
                <w:lang w:val="en-GB"/>
              </w:rPr>
              <w:t>Slower than expected progress will be addressed by project management.</w:t>
            </w:r>
          </w:p>
        </w:tc>
        <w:tc>
          <w:tcPr>
            <w:tcW w:w="1890" w:type="dxa"/>
            <w:shd w:val="clear" w:color="auto" w:fill="auto"/>
          </w:tcPr>
          <w:p w14:paraId="04408878"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r w:rsidR="00DF79A1" w:rsidRPr="009E3201" w14:paraId="2A8C2239" w14:textId="77777777" w:rsidTr="00CE72B7">
        <w:tc>
          <w:tcPr>
            <w:tcW w:w="4765" w:type="dxa"/>
            <w:shd w:val="clear" w:color="auto" w:fill="auto"/>
            <w:vAlign w:val="center"/>
          </w:tcPr>
          <w:p w14:paraId="75E8C338"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Times New Roman"/>
                <w:b/>
                <w:sz w:val="20"/>
                <w:szCs w:val="24"/>
                <w:lang w:val="en-GB"/>
              </w:rPr>
              <w:t>Monitor and Manage Risk</w:t>
            </w:r>
          </w:p>
        </w:tc>
        <w:tc>
          <w:tcPr>
            <w:tcW w:w="3330" w:type="dxa"/>
            <w:shd w:val="clear" w:color="auto" w:fill="auto"/>
            <w:vAlign w:val="center"/>
          </w:tcPr>
          <w:p w14:paraId="7D962165" w14:textId="77777777" w:rsidR="00DF79A1" w:rsidRPr="009E3201" w:rsidRDefault="00DF79A1" w:rsidP="00CE72B7">
            <w:pPr>
              <w:spacing w:after="0" w:line="240" w:lineRule="auto"/>
              <w:contextualSpacing/>
              <w:jc w:val="center"/>
              <w:rPr>
                <w:rFonts w:ascii="Calibri" w:eastAsia="SimSun" w:hAnsi="Calibri" w:cs="Times New Roman"/>
                <w:sz w:val="20"/>
                <w:szCs w:val="24"/>
                <w:lang w:val="en-GB"/>
              </w:rPr>
            </w:pPr>
            <w:r w:rsidRPr="009E3201">
              <w:rPr>
                <w:rFonts w:ascii="Calibri" w:eastAsia="SimSun" w:hAnsi="Calibri" w:cs="Times New Roman"/>
                <w:sz w:val="20"/>
                <w:szCs w:val="24"/>
                <w:lang w:val="en-GB"/>
              </w:rPr>
              <w:t>Quarterly</w:t>
            </w:r>
          </w:p>
        </w:tc>
        <w:tc>
          <w:tcPr>
            <w:tcW w:w="3330" w:type="dxa"/>
            <w:shd w:val="clear" w:color="auto" w:fill="auto"/>
          </w:tcPr>
          <w:p w14:paraId="038C08D2" w14:textId="77777777" w:rsidR="00DF79A1" w:rsidRPr="009E3201" w:rsidRDefault="00DF79A1" w:rsidP="00CE72B7">
            <w:pPr>
              <w:spacing w:after="0" w:line="240" w:lineRule="auto"/>
              <w:contextualSpacing/>
              <w:rPr>
                <w:rFonts w:ascii="Calibri" w:eastAsia="SimSun" w:hAnsi="Calibri" w:cs="Times New Roman"/>
                <w:sz w:val="20"/>
                <w:szCs w:val="24"/>
                <w:lang w:val="en-GB"/>
              </w:rPr>
            </w:pPr>
            <w:r w:rsidRPr="009E3201">
              <w:rPr>
                <w:rFonts w:ascii="Calibri" w:eastAsia="SimSun" w:hAnsi="Calibri" w:cs="Times New Roman"/>
                <w:sz w:val="20"/>
                <w:szCs w:val="24"/>
                <w:lang w:val="en-GB"/>
              </w:rPr>
              <w:t>Risks are identified by project management and actions are taken to manage risk. The risk log is actively maintained to keep track of identified risks and actions taken.</w:t>
            </w:r>
          </w:p>
        </w:tc>
        <w:tc>
          <w:tcPr>
            <w:tcW w:w="1890" w:type="dxa"/>
            <w:shd w:val="clear" w:color="auto" w:fill="auto"/>
          </w:tcPr>
          <w:p w14:paraId="2E3B0DC6" w14:textId="77777777" w:rsidR="00DF79A1" w:rsidRPr="009E3201" w:rsidRDefault="00DF79A1" w:rsidP="00CE72B7">
            <w:pPr>
              <w:spacing w:after="0" w:line="240" w:lineRule="auto"/>
              <w:contextualSpacing/>
              <w:jc w:val="both"/>
              <w:rPr>
                <w:rFonts w:ascii="Calibri" w:eastAsia="SimSun" w:hAnsi="Calibri" w:cs="Times New Roman"/>
                <w:color w:val="FF0000"/>
                <w:sz w:val="20"/>
                <w:szCs w:val="24"/>
                <w:lang w:val="en-GB"/>
              </w:rPr>
            </w:pPr>
          </w:p>
        </w:tc>
      </w:tr>
      <w:tr w:rsidR="00DF79A1" w:rsidRPr="009E3201" w14:paraId="57FBC2DD" w14:textId="77777777" w:rsidTr="00CE72B7">
        <w:tc>
          <w:tcPr>
            <w:tcW w:w="4765" w:type="dxa"/>
            <w:shd w:val="clear" w:color="auto" w:fill="auto"/>
          </w:tcPr>
          <w:p w14:paraId="5D09AE83" w14:textId="77777777" w:rsidR="00DF79A1" w:rsidRPr="009E3201" w:rsidRDefault="00DF79A1" w:rsidP="00CE72B7">
            <w:pPr>
              <w:spacing w:after="0" w:line="240" w:lineRule="auto"/>
              <w:contextualSpacing/>
              <w:rPr>
                <w:rFonts w:ascii="Calibri" w:eastAsia="SimSun" w:hAnsi="Calibri" w:cs="Calibri"/>
                <w:b/>
                <w:sz w:val="20"/>
                <w:szCs w:val="20"/>
                <w:lang w:val="en-GB"/>
              </w:rPr>
            </w:pPr>
            <w:r w:rsidRPr="009E3201">
              <w:rPr>
                <w:rFonts w:ascii="Calibri" w:eastAsia="SimSun" w:hAnsi="Calibri" w:cs="Calibri"/>
                <w:b/>
                <w:sz w:val="20"/>
                <w:szCs w:val="20"/>
                <w:lang w:val="en-GB"/>
              </w:rPr>
              <w:t>Monitor</w:t>
            </w:r>
          </w:p>
          <w:p w14:paraId="5778AE35" w14:textId="77777777" w:rsidR="00DF79A1" w:rsidRPr="009E3201" w:rsidRDefault="00DF79A1" w:rsidP="00CE72B7">
            <w:pPr>
              <w:spacing w:after="0" w:line="240" w:lineRule="auto"/>
              <w:contextualSpacing/>
              <w:rPr>
                <w:rFonts w:ascii="Calibri" w:eastAsia="SimSun" w:hAnsi="Calibri" w:cs="Calibri"/>
                <w:bCs/>
                <w:i/>
                <w:sz w:val="20"/>
                <w:szCs w:val="20"/>
                <w:lang w:val="en-GB"/>
              </w:rPr>
            </w:pPr>
            <w:r w:rsidRPr="009E3201">
              <w:rPr>
                <w:rFonts w:ascii="Calibri" w:eastAsia="SimSun" w:hAnsi="Calibri" w:cs="Calibri"/>
                <w:b/>
                <w:i/>
                <w:sz w:val="20"/>
                <w:szCs w:val="20"/>
                <w:lang w:val="en-GB"/>
              </w:rPr>
              <w:t xml:space="preserve">• </w:t>
            </w:r>
            <w:r w:rsidRPr="009E3201">
              <w:rPr>
                <w:rFonts w:ascii="Calibri" w:eastAsia="SimSun" w:hAnsi="Calibri" w:cs="Calibri"/>
                <w:bCs/>
                <w:i/>
                <w:sz w:val="20"/>
                <w:szCs w:val="20"/>
                <w:lang w:val="en-GB"/>
              </w:rPr>
              <w:t>Review of implementation of Gender Action Plan</w:t>
            </w:r>
          </w:p>
          <w:p w14:paraId="4BC00032"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Calibri"/>
                <w:bCs/>
                <w:i/>
                <w:sz w:val="20"/>
                <w:szCs w:val="20"/>
                <w:lang w:val="en-GB"/>
              </w:rPr>
              <w:t>• Review of implementation of Social and Environmental safeguards</w:t>
            </w:r>
          </w:p>
        </w:tc>
        <w:tc>
          <w:tcPr>
            <w:tcW w:w="3330" w:type="dxa"/>
            <w:shd w:val="clear" w:color="auto" w:fill="auto"/>
            <w:vAlign w:val="center"/>
          </w:tcPr>
          <w:p w14:paraId="1FD448F2" w14:textId="0CEE7BA9" w:rsidR="00DF79A1" w:rsidRPr="009E3201" w:rsidRDefault="000B0533" w:rsidP="00CE72B7">
            <w:pPr>
              <w:spacing w:after="0" w:line="240" w:lineRule="auto"/>
              <w:contextualSpacing/>
              <w:jc w:val="center"/>
              <w:rPr>
                <w:rFonts w:ascii="Calibri" w:eastAsia="SimSun" w:hAnsi="Calibri" w:cs="Times New Roman"/>
                <w:sz w:val="20"/>
                <w:szCs w:val="24"/>
                <w:lang w:val="en-GB"/>
              </w:rPr>
            </w:pPr>
            <w:r w:rsidRPr="009E3201">
              <w:rPr>
                <w:rFonts w:ascii="Calibri" w:eastAsia="SimSun" w:hAnsi="Calibri" w:cs="Times New Roman"/>
                <w:sz w:val="20"/>
                <w:szCs w:val="24"/>
                <w:lang w:val="en-GB"/>
              </w:rPr>
              <w:t>Annually</w:t>
            </w:r>
          </w:p>
        </w:tc>
        <w:tc>
          <w:tcPr>
            <w:tcW w:w="3330" w:type="dxa"/>
            <w:shd w:val="clear" w:color="auto" w:fill="auto"/>
            <w:vAlign w:val="center"/>
          </w:tcPr>
          <w:p w14:paraId="2DFF2A08" w14:textId="77777777" w:rsidR="00DF79A1" w:rsidRPr="009E3201" w:rsidRDefault="00DF79A1" w:rsidP="00CE72B7">
            <w:pPr>
              <w:spacing w:after="0" w:line="240" w:lineRule="auto"/>
              <w:contextualSpacing/>
              <w:rPr>
                <w:rFonts w:ascii="Calibri" w:eastAsia="SimSun" w:hAnsi="Calibri" w:cs="Times New Roman"/>
                <w:sz w:val="20"/>
                <w:szCs w:val="24"/>
                <w:lang w:val="en-GB"/>
              </w:rPr>
            </w:pPr>
          </w:p>
        </w:tc>
        <w:tc>
          <w:tcPr>
            <w:tcW w:w="1890" w:type="dxa"/>
            <w:shd w:val="clear" w:color="auto" w:fill="auto"/>
          </w:tcPr>
          <w:p w14:paraId="30FC3EA3"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r w:rsidR="00DF79A1" w:rsidRPr="009E3201" w14:paraId="2188D174" w14:textId="77777777" w:rsidTr="00CE72B7">
        <w:tc>
          <w:tcPr>
            <w:tcW w:w="4765" w:type="dxa"/>
            <w:shd w:val="clear" w:color="auto" w:fill="auto"/>
            <w:vAlign w:val="center"/>
          </w:tcPr>
          <w:p w14:paraId="706F7558"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Times New Roman"/>
                <w:b/>
                <w:sz w:val="20"/>
                <w:szCs w:val="24"/>
                <w:lang w:val="en-GB"/>
              </w:rPr>
              <w:t xml:space="preserve">Supervision Missions </w:t>
            </w:r>
          </w:p>
        </w:tc>
        <w:tc>
          <w:tcPr>
            <w:tcW w:w="3330" w:type="dxa"/>
            <w:shd w:val="clear" w:color="auto" w:fill="auto"/>
            <w:vAlign w:val="center"/>
          </w:tcPr>
          <w:p w14:paraId="7EF5A1BB" w14:textId="77777777" w:rsidR="00DF79A1" w:rsidRPr="009E3201" w:rsidRDefault="00DF79A1" w:rsidP="00CE72B7">
            <w:pPr>
              <w:spacing w:after="0" w:line="240" w:lineRule="auto"/>
              <w:contextualSpacing/>
              <w:jc w:val="center"/>
              <w:rPr>
                <w:rFonts w:ascii="Calibri" w:eastAsia="SimSun" w:hAnsi="Calibri" w:cs="Times New Roman"/>
                <w:sz w:val="20"/>
                <w:szCs w:val="24"/>
                <w:lang w:val="en-GB"/>
              </w:rPr>
            </w:pPr>
            <w:r w:rsidRPr="009E3201">
              <w:rPr>
                <w:rFonts w:ascii="Calibri" w:eastAsia="SimSun" w:hAnsi="Calibri" w:cs="Times New Roman"/>
                <w:sz w:val="20"/>
                <w:szCs w:val="24"/>
                <w:lang w:val="en-GB"/>
              </w:rPr>
              <w:t>Annually</w:t>
            </w:r>
          </w:p>
        </w:tc>
        <w:tc>
          <w:tcPr>
            <w:tcW w:w="3330" w:type="dxa"/>
            <w:shd w:val="clear" w:color="auto" w:fill="auto"/>
            <w:vAlign w:val="center"/>
          </w:tcPr>
          <w:p w14:paraId="304A9160" w14:textId="77777777" w:rsidR="00DF79A1" w:rsidRPr="009E3201" w:rsidRDefault="00DF79A1" w:rsidP="00CE72B7">
            <w:pPr>
              <w:spacing w:after="0" w:line="240" w:lineRule="auto"/>
              <w:contextualSpacing/>
              <w:rPr>
                <w:rFonts w:ascii="Calibri" w:eastAsia="SimSun" w:hAnsi="Calibri" w:cs="Times New Roman"/>
                <w:sz w:val="20"/>
                <w:szCs w:val="24"/>
                <w:lang w:val="en-GB"/>
              </w:rPr>
            </w:pPr>
          </w:p>
        </w:tc>
        <w:tc>
          <w:tcPr>
            <w:tcW w:w="1890" w:type="dxa"/>
            <w:shd w:val="clear" w:color="auto" w:fill="auto"/>
          </w:tcPr>
          <w:p w14:paraId="37B7CEE4"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r w:rsidR="00DF79A1" w:rsidRPr="009E3201" w14:paraId="2BBBD3D3" w14:textId="77777777" w:rsidTr="00CE72B7">
        <w:tc>
          <w:tcPr>
            <w:tcW w:w="4765" w:type="dxa"/>
            <w:shd w:val="clear" w:color="auto" w:fill="auto"/>
            <w:vAlign w:val="center"/>
          </w:tcPr>
          <w:p w14:paraId="18D813B4"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Times New Roman"/>
                <w:b/>
                <w:sz w:val="20"/>
                <w:szCs w:val="24"/>
                <w:lang w:val="en-GB"/>
              </w:rPr>
              <w:t xml:space="preserve">Learning and Learning Missions </w:t>
            </w:r>
          </w:p>
        </w:tc>
        <w:tc>
          <w:tcPr>
            <w:tcW w:w="3330" w:type="dxa"/>
            <w:shd w:val="clear" w:color="auto" w:fill="auto"/>
            <w:vAlign w:val="center"/>
          </w:tcPr>
          <w:p w14:paraId="34789B96" w14:textId="77777777" w:rsidR="00DF79A1" w:rsidRPr="009E3201" w:rsidRDefault="00DF79A1" w:rsidP="00CE72B7">
            <w:pPr>
              <w:spacing w:after="0" w:line="240" w:lineRule="auto"/>
              <w:contextualSpacing/>
              <w:jc w:val="center"/>
              <w:rPr>
                <w:rFonts w:ascii="Calibri" w:eastAsia="SimSun" w:hAnsi="Calibri" w:cs="Times New Roman"/>
                <w:sz w:val="20"/>
                <w:szCs w:val="24"/>
                <w:lang w:val="en-GB"/>
              </w:rPr>
            </w:pPr>
            <w:r w:rsidRPr="009E3201">
              <w:rPr>
                <w:rFonts w:ascii="Calibri" w:eastAsia="SimSun" w:hAnsi="Calibri" w:cs="Times New Roman"/>
                <w:sz w:val="20"/>
                <w:szCs w:val="24"/>
                <w:lang w:val="en-GB"/>
              </w:rPr>
              <w:t>As needed</w:t>
            </w:r>
          </w:p>
        </w:tc>
        <w:tc>
          <w:tcPr>
            <w:tcW w:w="3330" w:type="dxa"/>
            <w:shd w:val="clear" w:color="auto" w:fill="auto"/>
            <w:vAlign w:val="center"/>
          </w:tcPr>
          <w:p w14:paraId="11F59001" w14:textId="77777777" w:rsidR="00DF79A1" w:rsidRPr="009E3201" w:rsidRDefault="00DF79A1" w:rsidP="00CE72B7">
            <w:pPr>
              <w:spacing w:after="0" w:line="240" w:lineRule="auto"/>
              <w:contextualSpacing/>
              <w:rPr>
                <w:rFonts w:ascii="Calibri" w:eastAsia="SimSun" w:hAnsi="Calibri" w:cs="Times New Roman"/>
                <w:sz w:val="20"/>
                <w:szCs w:val="24"/>
                <w:lang w:val="en-GB"/>
              </w:rPr>
            </w:pPr>
            <w:r w:rsidRPr="009E3201">
              <w:rPr>
                <w:rFonts w:ascii="Calibri" w:eastAsia="SimSun" w:hAnsi="Calibri" w:cs="Times New Roman"/>
                <w:sz w:val="20"/>
                <w:szCs w:val="24"/>
                <w:lang w:val="en-GB"/>
              </w:rPr>
              <w:t>Relevant lessons are captured by the project team and used to inform management decisions.</w:t>
            </w:r>
          </w:p>
        </w:tc>
        <w:tc>
          <w:tcPr>
            <w:tcW w:w="1890" w:type="dxa"/>
            <w:shd w:val="clear" w:color="auto" w:fill="auto"/>
          </w:tcPr>
          <w:p w14:paraId="14A226EB"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r w:rsidR="00DF79A1" w:rsidRPr="009E3201" w14:paraId="42318838" w14:textId="77777777" w:rsidTr="00CE72B7">
        <w:tc>
          <w:tcPr>
            <w:tcW w:w="4765" w:type="dxa"/>
            <w:shd w:val="clear" w:color="auto" w:fill="auto"/>
            <w:vAlign w:val="center"/>
          </w:tcPr>
          <w:p w14:paraId="5FB9FFF2"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Times New Roman"/>
                <w:b/>
                <w:sz w:val="20"/>
                <w:szCs w:val="24"/>
                <w:lang w:val="en-GB"/>
              </w:rPr>
              <w:t>Annual Project Quality Assurance</w:t>
            </w:r>
          </w:p>
        </w:tc>
        <w:tc>
          <w:tcPr>
            <w:tcW w:w="3330" w:type="dxa"/>
            <w:shd w:val="clear" w:color="auto" w:fill="auto"/>
            <w:vAlign w:val="center"/>
          </w:tcPr>
          <w:p w14:paraId="7D9CCCE3" w14:textId="77777777" w:rsidR="00DF79A1" w:rsidRPr="009E3201" w:rsidRDefault="00DF79A1" w:rsidP="00CE72B7">
            <w:pPr>
              <w:spacing w:after="0" w:line="240" w:lineRule="auto"/>
              <w:contextualSpacing/>
              <w:jc w:val="center"/>
              <w:rPr>
                <w:rFonts w:ascii="Calibri" w:eastAsia="SimSun" w:hAnsi="Calibri" w:cs="Times New Roman"/>
                <w:sz w:val="20"/>
                <w:szCs w:val="24"/>
                <w:lang w:val="en-GB"/>
              </w:rPr>
            </w:pPr>
            <w:r w:rsidRPr="009E3201">
              <w:rPr>
                <w:rFonts w:ascii="Calibri" w:eastAsia="SimSun" w:hAnsi="Calibri" w:cs="Times New Roman"/>
                <w:sz w:val="20"/>
                <w:szCs w:val="24"/>
                <w:lang w:val="en-GB"/>
              </w:rPr>
              <w:t>Annually</w:t>
            </w:r>
          </w:p>
        </w:tc>
        <w:tc>
          <w:tcPr>
            <w:tcW w:w="3330" w:type="dxa"/>
            <w:shd w:val="clear" w:color="auto" w:fill="auto"/>
            <w:vAlign w:val="center"/>
          </w:tcPr>
          <w:p w14:paraId="036D28D7" w14:textId="77777777" w:rsidR="00DF79A1" w:rsidRPr="009E3201" w:rsidRDefault="00DF79A1" w:rsidP="00CE72B7">
            <w:pPr>
              <w:spacing w:after="0" w:line="240" w:lineRule="auto"/>
              <w:contextualSpacing/>
              <w:rPr>
                <w:rFonts w:ascii="Calibri" w:eastAsia="SimSun" w:hAnsi="Calibri" w:cs="Times New Roman"/>
                <w:sz w:val="20"/>
                <w:szCs w:val="24"/>
                <w:lang w:val="en-GB"/>
              </w:rPr>
            </w:pPr>
            <w:r w:rsidRPr="009E3201">
              <w:rPr>
                <w:rFonts w:ascii="Calibri" w:eastAsia="SimSun" w:hAnsi="Calibri" w:cs="Times New Roman"/>
                <w:sz w:val="20"/>
                <w:szCs w:val="24"/>
                <w:lang w:val="en-GB"/>
              </w:rPr>
              <w:t>Areas of strength and weakness will be reviewed by project management and used to inform decisions to improve project performance.</w:t>
            </w:r>
          </w:p>
        </w:tc>
        <w:tc>
          <w:tcPr>
            <w:tcW w:w="1890" w:type="dxa"/>
            <w:shd w:val="clear" w:color="auto" w:fill="auto"/>
          </w:tcPr>
          <w:p w14:paraId="0DC463B3"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r w:rsidR="00DF79A1" w:rsidRPr="009E3201" w14:paraId="7EDE7D32" w14:textId="77777777" w:rsidTr="00CE72B7">
        <w:tc>
          <w:tcPr>
            <w:tcW w:w="4765" w:type="dxa"/>
            <w:shd w:val="clear" w:color="auto" w:fill="auto"/>
            <w:vAlign w:val="center"/>
          </w:tcPr>
          <w:p w14:paraId="01439D0C"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Times New Roman"/>
                <w:b/>
                <w:sz w:val="20"/>
                <w:szCs w:val="24"/>
                <w:lang w:val="en-GB"/>
              </w:rPr>
              <w:lastRenderedPageBreak/>
              <w:t>Review and Make Course Corrections</w:t>
            </w:r>
          </w:p>
        </w:tc>
        <w:tc>
          <w:tcPr>
            <w:tcW w:w="3330" w:type="dxa"/>
            <w:shd w:val="clear" w:color="auto" w:fill="auto"/>
            <w:vAlign w:val="center"/>
          </w:tcPr>
          <w:p w14:paraId="19EC7A87" w14:textId="77777777" w:rsidR="00DF79A1" w:rsidRPr="009E3201" w:rsidRDefault="00DF79A1" w:rsidP="00CE72B7">
            <w:pPr>
              <w:spacing w:after="0" w:line="240" w:lineRule="auto"/>
              <w:contextualSpacing/>
              <w:jc w:val="center"/>
              <w:rPr>
                <w:rFonts w:ascii="Calibri" w:eastAsia="SimSun" w:hAnsi="Calibri" w:cs="Times New Roman"/>
                <w:sz w:val="20"/>
                <w:szCs w:val="24"/>
                <w:lang w:val="en-GB"/>
              </w:rPr>
            </w:pPr>
            <w:r w:rsidRPr="009E3201">
              <w:rPr>
                <w:rFonts w:ascii="Calibri" w:eastAsia="SimSun" w:hAnsi="Calibri" w:cs="Times New Roman"/>
                <w:sz w:val="20"/>
                <w:szCs w:val="24"/>
                <w:lang w:val="en-GB"/>
              </w:rPr>
              <w:t>At least annually</w:t>
            </w:r>
          </w:p>
        </w:tc>
        <w:tc>
          <w:tcPr>
            <w:tcW w:w="3330" w:type="dxa"/>
            <w:shd w:val="clear" w:color="auto" w:fill="auto"/>
          </w:tcPr>
          <w:p w14:paraId="2025441E" w14:textId="77777777" w:rsidR="00DF79A1" w:rsidRPr="009E3201" w:rsidRDefault="00DF79A1" w:rsidP="00CE72B7">
            <w:pPr>
              <w:spacing w:after="0" w:line="240" w:lineRule="auto"/>
              <w:contextualSpacing/>
              <w:rPr>
                <w:rFonts w:ascii="Calibri" w:eastAsia="SimSun" w:hAnsi="Calibri" w:cs="Times New Roman"/>
                <w:sz w:val="20"/>
                <w:szCs w:val="24"/>
                <w:lang w:val="en-GB"/>
              </w:rPr>
            </w:pPr>
            <w:r w:rsidRPr="009E3201">
              <w:rPr>
                <w:rFonts w:ascii="Calibri" w:eastAsia="SimSun" w:hAnsi="Calibri" w:cs="Times New Roman"/>
                <w:sz w:val="20"/>
                <w:szCs w:val="24"/>
                <w:lang w:val="en-GB"/>
              </w:rPr>
              <w:t>Performance data, risks, lessons and quality will be discussed by the project board and used to make course corrections.</w:t>
            </w:r>
          </w:p>
        </w:tc>
        <w:tc>
          <w:tcPr>
            <w:tcW w:w="1890" w:type="dxa"/>
            <w:shd w:val="clear" w:color="auto" w:fill="auto"/>
          </w:tcPr>
          <w:p w14:paraId="50B30548"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r w:rsidR="00DF79A1" w:rsidRPr="009E3201" w14:paraId="7532336C" w14:textId="77777777" w:rsidTr="00CE72B7">
        <w:tc>
          <w:tcPr>
            <w:tcW w:w="4765" w:type="dxa"/>
            <w:shd w:val="clear" w:color="auto" w:fill="auto"/>
            <w:vAlign w:val="center"/>
          </w:tcPr>
          <w:p w14:paraId="3875EE30"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Calibri"/>
                <w:b/>
                <w:sz w:val="20"/>
                <w:szCs w:val="20"/>
                <w:lang w:val="en-GB"/>
              </w:rPr>
              <w:t>Annual GEF Project Implementation Report (PIR)</w:t>
            </w:r>
          </w:p>
        </w:tc>
        <w:tc>
          <w:tcPr>
            <w:tcW w:w="3330" w:type="dxa"/>
            <w:shd w:val="clear" w:color="auto" w:fill="auto"/>
            <w:vAlign w:val="center"/>
          </w:tcPr>
          <w:p w14:paraId="1F3F6734" w14:textId="77777777" w:rsidR="00DF79A1" w:rsidRPr="009E3201" w:rsidRDefault="00DF79A1" w:rsidP="00CE72B7">
            <w:pPr>
              <w:spacing w:after="0" w:line="240" w:lineRule="auto"/>
              <w:contextualSpacing/>
              <w:jc w:val="center"/>
              <w:rPr>
                <w:rFonts w:ascii="Calibri" w:eastAsia="SimSun" w:hAnsi="Calibri" w:cs="Times New Roman"/>
                <w:sz w:val="20"/>
                <w:szCs w:val="24"/>
                <w:lang w:val="en-GB"/>
              </w:rPr>
            </w:pPr>
            <w:r w:rsidRPr="009E3201">
              <w:rPr>
                <w:rFonts w:ascii="Calibri" w:eastAsia="SimSun" w:hAnsi="Calibri" w:cs="Calibri"/>
                <w:sz w:val="20"/>
                <w:szCs w:val="20"/>
                <w:lang w:val="en-GB"/>
              </w:rPr>
              <w:t>Annually typically between June-September</w:t>
            </w:r>
          </w:p>
        </w:tc>
        <w:tc>
          <w:tcPr>
            <w:tcW w:w="3330" w:type="dxa"/>
            <w:shd w:val="clear" w:color="auto" w:fill="auto"/>
          </w:tcPr>
          <w:p w14:paraId="5E66FF78" w14:textId="77777777" w:rsidR="00DF79A1" w:rsidRPr="009E3201" w:rsidRDefault="00DF79A1" w:rsidP="00CE72B7">
            <w:pPr>
              <w:spacing w:after="0" w:line="240" w:lineRule="auto"/>
              <w:contextualSpacing/>
              <w:rPr>
                <w:rFonts w:ascii="Calibri" w:eastAsia="SimSun" w:hAnsi="Calibri" w:cs="Times New Roman"/>
                <w:sz w:val="20"/>
                <w:szCs w:val="24"/>
                <w:lang w:val="en-GB"/>
              </w:rPr>
            </w:pPr>
            <w:r w:rsidRPr="009E3201">
              <w:rPr>
                <w:rFonts w:ascii="Calibri" w:eastAsia="SimSun" w:hAnsi="Calibri" w:cs="Times New Roman"/>
                <w:sz w:val="20"/>
                <w:szCs w:val="24"/>
                <w:lang w:val="en-GB"/>
              </w:rPr>
              <w:t>Mandatory contribution by Project Team, CO and RTA. Strengths and weaknesses will be reviewed by project management and used to inform decisions to improve project performance</w:t>
            </w:r>
          </w:p>
        </w:tc>
        <w:tc>
          <w:tcPr>
            <w:tcW w:w="1890" w:type="dxa"/>
            <w:shd w:val="clear" w:color="auto" w:fill="auto"/>
          </w:tcPr>
          <w:p w14:paraId="306386AC"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r w:rsidR="00DF79A1" w:rsidRPr="009E3201" w14:paraId="19C1E8A3" w14:textId="77777777" w:rsidTr="00CE72B7">
        <w:tc>
          <w:tcPr>
            <w:tcW w:w="4765" w:type="dxa"/>
            <w:shd w:val="clear" w:color="auto" w:fill="auto"/>
            <w:vAlign w:val="center"/>
          </w:tcPr>
          <w:p w14:paraId="21EBA641"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r w:rsidRPr="009E3201">
              <w:rPr>
                <w:rFonts w:ascii="Calibri" w:eastAsia="SimSun" w:hAnsi="Calibri" w:cs="Times New Roman"/>
                <w:b/>
                <w:sz w:val="20"/>
                <w:szCs w:val="24"/>
                <w:lang w:val="en-GB"/>
              </w:rPr>
              <w:t>Project Review (Project Board)</w:t>
            </w:r>
          </w:p>
        </w:tc>
        <w:tc>
          <w:tcPr>
            <w:tcW w:w="3330" w:type="dxa"/>
            <w:shd w:val="clear" w:color="auto" w:fill="auto"/>
            <w:vAlign w:val="center"/>
          </w:tcPr>
          <w:p w14:paraId="6855D45E" w14:textId="77777777" w:rsidR="00DF79A1" w:rsidRPr="009E3201" w:rsidRDefault="00DF79A1" w:rsidP="00CE72B7">
            <w:pPr>
              <w:spacing w:after="0" w:line="240" w:lineRule="auto"/>
              <w:contextualSpacing/>
              <w:jc w:val="center"/>
              <w:rPr>
                <w:rFonts w:ascii="Calibri" w:eastAsia="SimSun" w:hAnsi="Calibri" w:cs="Times New Roman"/>
                <w:i/>
                <w:iCs/>
                <w:sz w:val="20"/>
                <w:szCs w:val="24"/>
                <w:lang w:val="en-GB"/>
              </w:rPr>
            </w:pPr>
            <w:r>
              <w:rPr>
                <w:rFonts w:ascii="Calibri" w:eastAsia="SimSun" w:hAnsi="Calibri" w:cs="Times New Roman"/>
                <w:i/>
                <w:iCs/>
                <w:sz w:val="20"/>
                <w:szCs w:val="24"/>
                <w:lang w:val="en-GB"/>
              </w:rPr>
              <w:t>At least once annualy</w:t>
            </w:r>
          </w:p>
        </w:tc>
        <w:tc>
          <w:tcPr>
            <w:tcW w:w="3330" w:type="dxa"/>
            <w:shd w:val="clear" w:color="auto" w:fill="auto"/>
            <w:vAlign w:val="center"/>
          </w:tcPr>
          <w:p w14:paraId="3FC1024D" w14:textId="77777777" w:rsidR="00DF79A1" w:rsidRPr="009E3201" w:rsidRDefault="00DF79A1" w:rsidP="00CE72B7">
            <w:pPr>
              <w:spacing w:after="60" w:line="240" w:lineRule="auto"/>
              <w:contextualSpacing/>
              <w:rPr>
                <w:rFonts w:ascii="Calibri" w:eastAsia="SimSun" w:hAnsi="Calibri" w:cs="Times New Roman"/>
                <w:b/>
                <w:sz w:val="20"/>
                <w:szCs w:val="24"/>
                <w:lang w:val="en-GB"/>
              </w:rPr>
            </w:pPr>
            <w:r w:rsidRPr="009E3201">
              <w:rPr>
                <w:rFonts w:ascii="Calibri" w:eastAsia="SimSun" w:hAnsi="Calibri" w:cs="Times New Roman"/>
                <w:sz w:val="20"/>
                <w:szCs w:val="24"/>
                <w:lang w:val="en-GB"/>
              </w:rPr>
              <w:t xml:space="preserve">Any quality concerns or slower than expected progress should be discussed by the project board and management actions agreed to address the issues identified. </w:t>
            </w:r>
          </w:p>
        </w:tc>
        <w:tc>
          <w:tcPr>
            <w:tcW w:w="1890" w:type="dxa"/>
            <w:shd w:val="clear" w:color="auto" w:fill="auto"/>
          </w:tcPr>
          <w:p w14:paraId="6A8209E1"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r w:rsidR="00DF79A1" w:rsidRPr="009E3201" w14:paraId="24442858" w14:textId="77777777" w:rsidTr="00CE72B7">
        <w:tc>
          <w:tcPr>
            <w:tcW w:w="4765" w:type="dxa"/>
            <w:shd w:val="clear" w:color="auto" w:fill="auto"/>
            <w:vAlign w:val="center"/>
          </w:tcPr>
          <w:p w14:paraId="3F067E45" w14:textId="77777777" w:rsidR="00DF79A1" w:rsidRPr="009E3201" w:rsidRDefault="00DF79A1" w:rsidP="00CE72B7">
            <w:pPr>
              <w:spacing w:after="0" w:line="240" w:lineRule="auto"/>
              <w:contextualSpacing/>
              <w:rPr>
                <w:rFonts w:ascii="Calibri" w:eastAsia="SimSun" w:hAnsi="Calibri" w:cs="Times New Roman"/>
                <w:b/>
                <w:sz w:val="20"/>
                <w:szCs w:val="24"/>
                <w:lang w:val="en-GB"/>
              </w:rPr>
            </w:pPr>
          </w:p>
        </w:tc>
        <w:tc>
          <w:tcPr>
            <w:tcW w:w="3330" w:type="dxa"/>
            <w:shd w:val="clear" w:color="auto" w:fill="auto"/>
            <w:vAlign w:val="center"/>
          </w:tcPr>
          <w:p w14:paraId="7726FAB9" w14:textId="77777777" w:rsidR="00DF79A1" w:rsidRPr="009E3201" w:rsidRDefault="00DF79A1" w:rsidP="00CE72B7">
            <w:pPr>
              <w:spacing w:after="0" w:line="240" w:lineRule="auto"/>
              <w:contextualSpacing/>
              <w:jc w:val="center"/>
              <w:rPr>
                <w:rFonts w:ascii="Calibri" w:eastAsia="SimSun" w:hAnsi="Calibri" w:cs="Times New Roman"/>
                <w:sz w:val="20"/>
                <w:szCs w:val="24"/>
                <w:lang w:val="en-GB"/>
              </w:rPr>
            </w:pPr>
          </w:p>
        </w:tc>
        <w:tc>
          <w:tcPr>
            <w:tcW w:w="3330" w:type="dxa"/>
            <w:shd w:val="clear" w:color="auto" w:fill="auto"/>
            <w:vAlign w:val="center"/>
          </w:tcPr>
          <w:p w14:paraId="2D6D8D5C" w14:textId="77777777" w:rsidR="00DF79A1" w:rsidRPr="009E3201" w:rsidRDefault="00DF79A1" w:rsidP="00CE72B7">
            <w:pPr>
              <w:spacing w:after="60" w:line="240" w:lineRule="auto"/>
              <w:contextualSpacing/>
              <w:rPr>
                <w:rFonts w:ascii="Calibri" w:eastAsia="SimSun" w:hAnsi="Calibri" w:cs="Times New Roman"/>
                <w:sz w:val="20"/>
                <w:szCs w:val="24"/>
                <w:lang w:val="en-GB"/>
              </w:rPr>
            </w:pPr>
          </w:p>
        </w:tc>
        <w:tc>
          <w:tcPr>
            <w:tcW w:w="1890" w:type="dxa"/>
            <w:shd w:val="clear" w:color="auto" w:fill="auto"/>
          </w:tcPr>
          <w:p w14:paraId="5ED4C987" w14:textId="77777777" w:rsidR="00DF79A1" w:rsidRPr="009E3201" w:rsidRDefault="00DF79A1" w:rsidP="00CE72B7">
            <w:pPr>
              <w:spacing w:after="0" w:line="240" w:lineRule="auto"/>
              <w:contextualSpacing/>
              <w:jc w:val="both"/>
              <w:rPr>
                <w:rFonts w:ascii="Calibri" w:eastAsia="SimSun" w:hAnsi="Calibri" w:cs="Times New Roman"/>
                <w:sz w:val="20"/>
                <w:szCs w:val="24"/>
                <w:lang w:val="en-GB"/>
              </w:rPr>
            </w:pPr>
          </w:p>
        </w:tc>
      </w:tr>
    </w:tbl>
    <w:p w14:paraId="3CEA5EC0" w14:textId="77777777" w:rsidR="000B0533" w:rsidRDefault="000B0533" w:rsidP="000B0533">
      <w:pPr>
        <w:rPr>
          <w:lang w:val="en-GB"/>
        </w:rPr>
      </w:pPr>
    </w:p>
    <w:p w14:paraId="1508630A" w14:textId="77777777" w:rsidR="00485F0E" w:rsidRPr="009E3201" w:rsidRDefault="00485F0E" w:rsidP="00485F0E">
      <w:pPr>
        <w:keepNext/>
        <w:spacing w:after="60" w:line="240" w:lineRule="auto"/>
        <w:jc w:val="both"/>
        <w:outlineLvl w:val="1"/>
        <w:rPr>
          <w:rFonts w:ascii="Calibri" w:eastAsia="SimSun" w:hAnsi="Calibri" w:cs="Times New Roman"/>
          <w:b/>
          <w:sz w:val="20"/>
          <w:szCs w:val="24"/>
          <w:lang w:val="en-GB"/>
        </w:rPr>
      </w:pPr>
      <w:bookmarkStart w:id="57" w:name="_Toc162106215"/>
      <w:r w:rsidRPr="009E3201">
        <w:rPr>
          <w:rFonts w:ascii="Calibri" w:eastAsia="SimSun" w:hAnsi="Calibri" w:cs="Times New Roman"/>
          <w:b/>
          <w:sz w:val="20"/>
          <w:szCs w:val="24"/>
          <w:lang w:val="en-GB"/>
        </w:rPr>
        <w:t>Evaluation Plan</w:t>
      </w:r>
      <w:bookmarkEnd w:id="57"/>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835"/>
        <w:gridCol w:w="1876"/>
        <w:gridCol w:w="1952"/>
        <w:gridCol w:w="2632"/>
        <w:gridCol w:w="2500"/>
      </w:tblGrid>
      <w:tr w:rsidR="00485F0E" w:rsidRPr="009E3201" w14:paraId="0A9E87FC" w14:textId="77777777" w:rsidTr="00A92C66">
        <w:trPr>
          <w:trHeight w:val="422"/>
        </w:trPr>
        <w:tc>
          <w:tcPr>
            <w:tcW w:w="2520" w:type="dxa"/>
            <w:shd w:val="clear" w:color="auto" w:fill="auto"/>
            <w:vAlign w:val="center"/>
          </w:tcPr>
          <w:p w14:paraId="7DCC2469" w14:textId="77777777" w:rsidR="00485F0E" w:rsidRPr="009E3201" w:rsidRDefault="00485F0E" w:rsidP="00485F0E">
            <w:pPr>
              <w:spacing w:after="6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Evaluation Title</w:t>
            </w:r>
          </w:p>
        </w:tc>
        <w:tc>
          <w:tcPr>
            <w:tcW w:w="1835" w:type="dxa"/>
          </w:tcPr>
          <w:p w14:paraId="1B9DCFAD" w14:textId="77777777" w:rsidR="00485F0E" w:rsidRPr="009E3201" w:rsidRDefault="00485F0E" w:rsidP="00485F0E">
            <w:pPr>
              <w:spacing w:after="6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Partners (if joint)</w:t>
            </w:r>
          </w:p>
        </w:tc>
        <w:tc>
          <w:tcPr>
            <w:tcW w:w="1876" w:type="dxa"/>
            <w:shd w:val="clear" w:color="auto" w:fill="auto"/>
            <w:vAlign w:val="center"/>
          </w:tcPr>
          <w:p w14:paraId="1034D952" w14:textId="77777777" w:rsidR="00485F0E" w:rsidRPr="009E3201" w:rsidRDefault="00485F0E" w:rsidP="00485F0E">
            <w:pPr>
              <w:spacing w:after="6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Related Strategic Plan Output</w:t>
            </w:r>
          </w:p>
        </w:tc>
        <w:tc>
          <w:tcPr>
            <w:tcW w:w="1952" w:type="dxa"/>
            <w:shd w:val="clear" w:color="auto" w:fill="auto"/>
            <w:vAlign w:val="center"/>
          </w:tcPr>
          <w:p w14:paraId="5681DE7A" w14:textId="77777777" w:rsidR="00485F0E" w:rsidRPr="009E3201" w:rsidRDefault="00485F0E" w:rsidP="00485F0E">
            <w:pPr>
              <w:spacing w:after="6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UNSDCF/CPD Outcome</w:t>
            </w:r>
          </w:p>
        </w:tc>
        <w:tc>
          <w:tcPr>
            <w:tcW w:w="2632" w:type="dxa"/>
            <w:shd w:val="clear" w:color="auto" w:fill="auto"/>
            <w:vAlign w:val="center"/>
          </w:tcPr>
          <w:p w14:paraId="4F40D74B" w14:textId="77777777" w:rsidR="00485F0E" w:rsidRPr="009E3201" w:rsidRDefault="00485F0E" w:rsidP="00485F0E">
            <w:pPr>
              <w:spacing w:after="6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Planned Completion Date</w:t>
            </w:r>
          </w:p>
        </w:tc>
        <w:tc>
          <w:tcPr>
            <w:tcW w:w="2500" w:type="dxa"/>
            <w:shd w:val="clear" w:color="auto" w:fill="auto"/>
            <w:vAlign w:val="center"/>
          </w:tcPr>
          <w:p w14:paraId="05904472" w14:textId="77777777" w:rsidR="00485F0E" w:rsidRPr="009E3201" w:rsidRDefault="00485F0E" w:rsidP="00485F0E">
            <w:pPr>
              <w:spacing w:after="60" w:line="240" w:lineRule="auto"/>
              <w:contextualSpacing/>
              <w:jc w:val="center"/>
              <w:rPr>
                <w:rFonts w:ascii="Calibri" w:eastAsia="SimSun" w:hAnsi="Calibri" w:cs="Times New Roman"/>
                <w:b/>
                <w:sz w:val="20"/>
                <w:szCs w:val="24"/>
                <w:lang w:val="en-GB"/>
              </w:rPr>
            </w:pPr>
            <w:r w:rsidRPr="009E3201">
              <w:rPr>
                <w:rFonts w:ascii="Calibri" w:eastAsia="SimSun" w:hAnsi="Calibri" w:cs="Times New Roman"/>
                <w:b/>
                <w:sz w:val="20"/>
                <w:szCs w:val="24"/>
                <w:lang w:val="en-GB"/>
              </w:rPr>
              <w:t>Key Evaluation Stakeholders</w:t>
            </w:r>
          </w:p>
        </w:tc>
      </w:tr>
      <w:tr w:rsidR="009101D0" w:rsidRPr="009E3201" w14:paraId="3A76CCCD" w14:textId="77777777" w:rsidTr="000B0533">
        <w:trPr>
          <w:trHeight w:val="440"/>
        </w:trPr>
        <w:tc>
          <w:tcPr>
            <w:tcW w:w="2520" w:type="dxa"/>
            <w:shd w:val="clear" w:color="auto" w:fill="auto"/>
            <w:vAlign w:val="center"/>
          </w:tcPr>
          <w:p w14:paraId="114A27B6" w14:textId="74DB1A32" w:rsidR="00485F0E" w:rsidRPr="009E3201" w:rsidRDefault="00485F0E" w:rsidP="00C32C8D">
            <w:pPr>
              <w:spacing w:after="60" w:line="240" w:lineRule="auto"/>
              <w:contextualSpacing/>
              <w:jc w:val="center"/>
              <w:rPr>
                <w:rFonts w:ascii="Calibri" w:eastAsia="SimSun" w:hAnsi="Calibri" w:cs="Times New Roman"/>
                <w:i/>
                <w:iCs/>
                <w:sz w:val="20"/>
                <w:szCs w:val="24"/>
                <w:lang w:val="en-GB"/>
              </w:rPr>
            </w:pPr>
            <w:r w:rsidRPr="009E3201">
              <w:rPr>
                <w:rFonts w:ascii="Calibri" w:eastAsia="SimSun" w:hAnsi="Calibri" w:cs="Times New Roman"/>
                <w:sz w:val="20"/>
                <w:szCs w:val="24"/>
                <w:lang w:val="en-GB"/>
              </w:rPr>
              <w:t>Independent Mid-Term Review (MTR)</w:t>
            </w:r>
          </w:p>
        </w:tc>
        <w:tc>
          <w:tcPr>
            <w:tcW w:w="1835" w:type="dxa"/>
            <w:shd w:val="clear" w:color="auto" w:fill="auto"/>
            <w:vAlign w:val="center"/>
          </w:tcPr>
          <w:p w14:paraId="64E22A23" w14:textId="36E134E7" w:rsidR="00485F0E" w:rsidRPr="00D52B5F" w:rsidRDefault="0018137F" w:rsidP="00485F0E">
            <w:pPr>
              <w:spacing w:after="60" w:line="240" w:lineRule="auto"/>
              <w:contextualSpacing/>
              <w:jc w:val="center"/>
              <w:rPr>
                <w:rFonts w:ascii="Calibri" w:eastAsia="SimSun" w:hAnsi="Calibri" w:cs="Calibri"/>
                <w:i/>
                <w:sz w:val="20"/>
                <w:szCs w:val="20"/>
                <w:lang w:val="en-GB"/>
              </w:rPr>
            </w:pPr>
            <w:r w:rsidRPr="00D52B5F">
              <w:rPr>
                <w:rFonts w:ascii="Calibri" w:eastAsia="SimSun" w:hAnsi="Calibri" w:cs="Calibri"/>
                <w:i/>
                <w:sz w:val="20"/>
                <w:szCs w:val="20"/>
                <w:lang w:val="en-GB"/>
              </w:rPr>
              <w:t>N/A</w:t>
            </w:r>
          </w:p>
        </w:tc>
        <w:tc>
          <w:tcPr>
            <w:tcW w:w="1876" w:type="dxa"/>
            <w:vMerge w:val="restart"/>
            <w:shd w:val="clear" w:color="auto" w:fill="auto"/>
            <w:vAlign w:val="center"/>
          </w:tcPr>
          <w:p w14:paraId="12776620" w14:textId="7C19F1C8" w:rsidR="0018137F" w:rsidRPr="001B6B62" w:rsidRDefault="0018137F" w:rsidP="001B6B62">
            <w:pPr>
              <w:spacing w:after="60" w:line="240" w:lineRule="auto"/>
              <w:contextualSpacing/>
              <w:jc w:val="center"/>
              <w:rPr>
                <w:rFonts w:ascii="Calibri" w:eastAsia="SimSun" w:hAnsi="Calibri" w:cs="Calibri"/>
                <w:i/>
                <w:sz w:val="20"/>
                <w:szCs w:val="20"/>
                <w:lang w:val="en-GB"/>
              </w:rPr>
            </w:pPr>
            <w:r>
              <w:rPr>
                <w:rFonts w:ascii="Calibri" w:eastAsia="SimSun" w:hAnsi="Calibri" w:cs="Calibri"/>
                <w:i/>
                <w:sz w:val="20"/>
                <w:szCs w:val="20"/>
                <w:lang w:val="en-GB"/>
              </w:rPr>
              <w:t xml:space="preserve">Output </w:t>
            </w:r>
            <w:r w:rsidRPr="001B6B62">
              <w:rPr>
                <w:rFonts w:ascii="Calibri" w:eastAsia="SimSun" w:hAnsi="Calibri" w:cs="Calibri"/>
                <w:i/>
                <w:sz w:val="20"/>
                <w:szCs w:val="20"/>
                <w:lang w:val="en-GB"/>
              </w:rPr>
              <w:t>3.1</w:t>
            </w:r>
            <w:r>
              <w:rPr>
                <w:rFonts w:ascii="Calibri" w:eastAsia="SimSun" w:hAnsi="Calibri" w:cs="Calibri"/>
                <w:i/>
                <w:sz w:val="20"/>
                <w:szCs w:val="20"/>
                <w:lang w:val="en-GB"/>
              </w:rPr>
              <w:t xml:space="preserve">: </w:t>
            </w:r>
            <w:r w:rsidRPr="001B6B62">
              <w:rPr>
                <w:rFonts w:ascii="Calibri" w:eastAsia="SimSun" w:hAnsi="Calibri" w:cs="Calibri"/>
                <w:i/>
                <w:sz w:val="20"/>
                <w:szCs w:val="20"/>
                <w:lang w:val="en-GB"/>
              </w:rPr>
              <w:t xml:space="preserve">Institutional systems to manage multi-dimensional risks and shocks </w:t>
            </w:r>
          </w:p>
          <w:p w14:paraId="4A3DE62C" w14:textId="2DACB0AB" w:rsidR="0018137F" w:rsidRDefault="0018137F" w:rsidP="001B6B62">
            <w:pPr>
              <w:spacing w:after="60" w:line="240" w:lineRule="auto"/>
              <w:contextualSpacing/>
              <w:jc w:val="center"/>
              <w:rPr>
                <w:rFonts w:ascii="Calibri" w:eastAsia="SimSun" w:hAnsi="Calibri" w:cs="Calibri"/>
                <w:i/>
                <w:sz w:val="20"/>
                <w:szCs w:val="20"/>
                <w:lang w:val="en-GB"/>
              </w:rPr>
            </w:pPr>
            <w:r w:rsidRPr="001B6B62">
              <w:rPr>
                <w:rFonts w:ascii="Calibri" w:eastAsia="SimSun" w:hAnsi="Calibri" w:cs="Calibri"/>
                <w:i/>
                <w:sz w:val="20"/>
                <w:szCs w:val="20"/>
                <w:lang w:val="en-GB"/>
              </w:rPr>
              <w:t>strengthened at regional, national and sub-national levels</w:t>
            </w:r>
          </w:p>
          <w:p w14:paraId="3924B8D4" w14:textId="77777777" w:rsidR="0018137F" w:rsidRDefault="0018137F" w:rsidP="001B6B62">
            <w:pPr>
              <w:spacing w:after="60" w:line="240" w:lineRule="auto"/>
              <w:contextualSpacing/>
              <w:jc w:val="center"/>
              <w:rPr>
                <w:rFonts w:ascii="Calibri" w:eastAsia="SimSun" w:hAnsi="Calibri" w:cs="Calibri"/>
                <w:i/>
                <w:sz w:val="20"/>
                <w:szCs w:val="20"/>
                <w:lang w:val="en-GB"/>
              </w:rPr>
            </w:pPr>
          </w:p>
          <w:p w14:paraId="53DF8238" w14:textId="77777777" w:rsidR="0018137F" w:rsidRPr="0018137F" w:rsidRDefault="0018137F" w:rsidP="0018137F">
            <w:pPr>
              <w:spacing w:after="60" w:line="240" w:lineRule="auto"/>
              <w:contextualSpacing/>
              <w:jc w:val="center"/>
              <w:rPr>
                <w:rFonts w:ascii="Calibri" w:eastAsia="SimSun" w:hAnsi="Calibri" w:cs="Calibri"/>
                <w:i/>
                <w:sz w:val="20"/>
                <w:szCs w:val="20"/>
                <w:lang w:val="en-GB"/>
              </w:rPr>
            </w:pPr>
            <w:r>
              <w:rPr>
                <w:rFonts w:ascii="Calibri" w:eastAsia="SimSun" w:hAnsi="Calibri" w:cs="Calibri"/>
                <w:i/>
                <w:sz w:val="20"/>
                <w:szCs w:val="20"/>
                <w:lang w:val="en-GB"/>
              </w:rPr>
              <w:t xml:space="preserve">Output 4.1: </w:t>
            </w:r>
            <w:r w:rsidRPr="0018137F">
              <w:rPr>
                <w:rFonts w:ascii="Calibri" w:eastAsia="SimSun" w:hAnsi="Calibri" w:cs="Calibri"/>
                <w:i/>
                <w:sz w:val="20"/>
                <w:szCs w:val="20"/>
                <w:lang w:val="en-GB"/>
              </w:rPr>
              <w:t xml:space="preserve">4.1 Natural resources protected and </w:t>
            </w:r>
            <w:r w:rsidRPr="0018137F">
              <w:rPr>
                <w:rFonts w:ascii="Calibri" w:eastAsia="SimSun" w:hAnsi="Calibri" w:cs="Calibri"/>
                <w:i/>
                <w:sz w:val="20"/>
                <w:szCs w:val="20"/>
                <w:lang w:val="en-GB"/>
              </w:rPr>
              <w:lastRenderedPageBreak/>
              <w:t xml:space="preserve">managed to enhance sustainable </w:t>
            </w:r>
          </w:p>
          <w:p w14:paraId="4469D6F4" w14:textId="77777777" w:rsidR="0018137F" w:rsidRPr="009E3201" w:rsidRDefault="0018137F" w:rsidP="0018137F">
            <w:pPr>
              <w:spacing w:after="60" w:line="240" w:lineRule="auto"/>
              <w:contextualSpacing/>
              <w:jc w:val="center"/>
              <w:rPr>
                <w:rFonts w:ascii="Calibri" w:eastAsia="SimSun" w:hAnsi="Calibri" w:cs="Times New Roman"/>
                <w:sz w:val="20"/>
                <w:szCs w:val="24"/>
                <w:lang w:val="en-GB"/>
              </w:rPr>
            </w:pPr>
            <w:r w:rsidRPr="0018137F">
              <w:rPr>
                <w:rFonts w:ascii="Calibri" w:eastAsia="SimSun" w:hAnsi="Calibri" w:cs="Calibri"/>
                <w:i/>
                <w:sz w:val="20"/>
                <w:szCs w:val="20"/>
                <w:lang w:val="en-GB"/>
              </w:rPr>
              <w:t>productivity and livelihoods</w:t>
            </w:r>
          </w:p>
          <w:p w14:paraId="53776352" w14:textId="34FA0D35" w:rsidR="00485F0E" w:rsidRPr="009E3201" w:rsidRDefault="00485F0E" w:rsidP="00485F0E">
            <w:pPr>
              <w:spacing w:after="60" w:line="240" w:lineRule="auto"/>
              <w:contextualSpacing/>
              <w:jc w:val="center"/>
              <w:rPr>
                <w:rFonts w:ascii="Calibri" w:eastAsia="SimSun" w:hAnsi="Calibri" w:cs="Times New Roman"/>
                <w:sz w:val="20"/>
                <w:szCs w:val="24"/>
                <w:lang w:val="en-GB"/>
              </w:rPr>
            </w:pPr>
          </w:p>
        </w:tc>
        <w:tc>
          <w:tcPr>
            <w:tcW w:w="1952" w:type="dxa"/>
            <w:vMerge w:val="restart"/>
            <w:shd w:val="clear" w:color="auto" w:fill="auto"/>
            <w:vAlign w:val="center"/>
          </w:tcPr>
          <w:p w14:paraId="1F579C15" w14:textId="2D5ADBC3" w:rsidR="0018137F" w:rsidRPr="009E3201" w:rsidRDefault="0018137F" w:rsidP="00485F0E">
            <w:pPr>
              <w:spacing w:after="60" w:line="240" w:lineRule="auto"/>
              <w:contextualSpacing/>
              <w:jc w:val="center"/>
              <w:rPr>
                <w:rFonts w:ascii="Calibri" w:eastAsia="SimSun" w:hAnsi="Calibri" w:cs="Times New Roman"/>
                <w:sz w:val="20"/>
                <w:szCs w:val="24"/>
                <w:lang w:val="en-GB"/>
              </w:rPr>
            </w:pPr>
            <w:r>
              <w:rPr>
                <w:rFonts w:ascii="Calibri" w:eastAsia="SimSun" w:hAnsi="Calibri" w:cs="Calibri"/>
                <w:i/>
                <w:sz w:val="20"/>
                <w:szCs w:val="20"/>
                <w:lang w:val="en-GB"/>
              </w:rPr>
              <w:lastRenderedPageBreak/>
              <w:t xml:space="preserve">UNSDCF </w:t>
            </w:r>
            <w:r w:rsidRPr="000E1324">
              <w:rPr>
                <w:rFonts w:ascii="Calibri" w:eastAsia="SimSun" w:hAnsi="Calibri" w:cs="Calibri"/>
                <w:i/>
                <w:sz w:val="20"/>
                <w:szCs w:val="20"/>
                <w:lang w:val="en-GB"/>
              </w:rPr>
              <w:t>Outcome-3</w:t>
            </w:r>
            <w:r>
              <w:rPr>
                <w:rFonts w:ascii="Calibri" w:eastAsia="SimSun" w:hAnsi="Calibri" w:cs="Calibri"/>
                <w:i/>
                <w:sz w:val="20"/>
                <w:szCs w:val="20"/>
                <w:lang w:val="en-GB"/>
              </w:rPr>
              <w:t xml:space="preserve"> and UNDP CPD Outcome 2</w:t>
            </w:r>
            <w:r w:rsidRPr="000E1324">
              <w:rPr>
                <w:rFonts w:ascii="Calibri" w:eastAsia="SimSun" w:hAnsi="Calibri" w:cs="Calibri"/>
                <w:i/>
                <w:sz w:val="20"/>
                <w:szCs w:val="20"/>
                <w:lang w:val="en-GB"/>
              </w:rPr>
              <w:t>:</w:t>
            </w:r>
            <w:r w:rsidR="00180555">
              <w:rPr>
                <w:rFonts w:ascii="Calibri" w:eastAsia="SimSun" w:hAnsi="Calibri" w:cs="Calibri"/>
                <w:i/>
                <w:sz w:val="20"/>
                <w:szCs w:val="20"/>
                <w:lang w:val="en-GB"/>
              </w:rPr>
              <w:t xml:space="preserve"> </w:t>
            </w:r>
            <w:r w:rsidRPr="000E1324">
              <w:rPr>
                <w:rFonts w:ascii="Calibri" w:eastAsia="SimSun" w:hAnsi="Calibri" w:cs="Calibri"/>
                <w:i/>
                <w:sz w:val="20"/>
                <w:szCs w:val="20"/>
                <w:lang w:val="en-GB"/>
              </w:rPr>
              <w:t>By 2028, Bhutan’s environment remains sustainably managed, and its people are more resilient to disaster risks and climate change.</w:t>
            </w:r>
            <w:r w:rsidRPr="000E1324" w:rsidDel="000E1324">
              <w:rPr>
                <w:rFonts w:ascii="Calibri" w:eastAsia="SimSun" w:hAnsi="Calibri" w:cs="Calibri"/>
                <w:i/>
                <w:sz w:val="20"/>
                <w:szCs w:val="20"/>
                <w:highlight w:val="yellow"/>
                <w:lang w:val="en-GB"/>
              </w:rPr>
              <w:t xml:space="preserve"> </w:t>
            </w:r>
          </w:p>
          <w:p w14:paraId="262A1C21" w14:textId="4FC2B406" w:rsidR="00485F0E" w:rsidRPr="009E3201" w:rsidRDefault="00485F0E" w:rsidP="00485F0E">
            <w:pPr>
              <w:spacing w:after="60" w:line="240" w:lineRule="auto"/>
              <w:contextualSpacing/>
              <w:jc w:val="center"/>
              <w:rPr>
                <w:rFonts w:ascii="Calibri" w:eastAsia="SimSun" w:hAnsi="Calibri" w:cs="Times New Roman"/>
                <w:sz w:val="20"/>
                <w:szCs w:val="24"/>
                <w:lang w:val="en-GB"/>
              </w:rPr>
            </w:pPr>
          </w:p>
        </w:tc>
        <w:tc>
          <w:tcPr>
            <w:tcW w:w="2632" w:type="dxa"/>
            <w:shd w:val="clear" w:color="auto" w:fill="auto"/>
            <w:vAlign w:val="center"/>
          </w:tcPr>
          <w:p w14:paraId="14BC7F20" w14:textId="2125E072" w:rsidR="0018137F" w:rsidRDefault="0018137F" w:rsidP="00485F0E">
            <w:pPr>
              <w:spacing w:after="60" w:line="240" w:lineRule="auto"/>
              <w:rPr>
                <w:rFonts w:ascii="Calibri" w:eastAsia="SimSun" w:hAnsi="Calibri" w:cs="Arial"/>
                <w:sz w:val="20"/>
                <w:szCs w:val="24"/>
                <w:lang w:val="en-GB"/>
              </w:rPr>
            </w:pPr>
          </w:p>
          <w:p w14:paraId="3885E193" w14:textId="77777777" w:rsidR="00485F0E" w:rsidRPr="009E3201" w:rsidRDefault="0018137F" w:rsidP="00485F0E">
            <w:pPr>
              <w:spacing w:after="60" w:line="240" w:lineRule="auto"/>
              <w:rPr>
                <w:rFonts w:ascii="Calibri" w:eastAsia="SimSun" w:hAnsi="Calibri" w:cs="Arial"/>
                <w:sz w:val="20"/>
                <w:szCs w:val="24"/>
                <w:lang w:val="en-GB"/>
              </w:rPr>
            </w:pPr>
            <w:r w:rsidRPr="000E1324">
              <w:rPr>
                <w:rFonts w:ascii="Calibri" w:eastAsia="SimSun" w:hAnsi="Calibri" w:cs="Arial"/>
                <w:sz w:val="20"/>
                <w:szCs w:val="24"/>
                <w:lang w:val="en-GB"/>
              </w:rPr>
              <w:t>within two months of submitting the 3rd PIR.</w:t>
            </w:r>
          </w:p>
        </w:tc>
        <w:tc>
          <w:tcPr>
            <w:tcW w:w="2500" w:type="dxa"/>
            <w:shd w:val="clear" w:color="auto" w:fill="auto"/>
            <w:vAlign w:val="center"/>
          </w:tcPr>
          <w:p w14:paraId="032B981A" w14:textId="05D8FB4B" w:rsidR="00485F0E" w:rsidRPr="00D52B5F" w:rsidRDefault="005F63AB" w:rsidP="00485F0E">
            <w:pPr>
              <w:spacing w:after="60" w:line="240" w:lineRule="auto"/>
              <w:contextualSpacing/>
              <w:jc w:val="center"/>
              <w:rPr>
                <w:rFonts w:ascii="Calibri" w:eastAsia="SimSun" w:hAnsi="Calibri" w:cs="Times New Roman"/>
                <w:sz w:val="20"/>
                <w:szCs w:val="24"/>
                <w:lang w:val="en-GB"/>
              </w:rPr>
            </w:pPr>
            <w:r w:rsidRPr="00D52B5F">
              <w:rPr>
                <w:rFonts w:ascii="Calibri" w:eastAsia="SimSun" w:hAnsi="Calibri" w:cs="Calibri"/>
                <w:i/>
                <w:sz w:val="20"/>
                <w:szCs w:val="20"/>
                <w:lang w:val="en-GB"/>
              </w:rPr>
              <w:t xml:space="preserve">MoF, </w:t>
            </w:r>
            <w:r w:rsidR="00DF683C" w:rsidRPr="00D52B5F">
              <w:rPr>
                <w:rFonts w:ascii="Calibri" w:eastAsia="SimSun" w:hAnsi="Calibri" w:cs="Calibri"/>
                <w:i/>
                <w:sz w:val="20"/>
                <w:szCs w:val="20"/>
                <w:lang w:val="en-GB"/>
              </w:rPr>
              <w:t>MoIT, Paro Dzongkhag</w:t>
            </w:r>
            <w:r w:rsidRPr="00D52B5F">
              <w:rPr>
                <w:rFonts w:ascii="Calibri" w:eastAsia="SimSun" w:hAnsi="Calibri" w:cs="Calibri"/>
                <w:i/>
                <w:sz w:val="20"/>
                <w:szCs w:val="20"/>
                <w:lang w:val="en-GB"/>
              </w:rPr>
              <w:t>, Thimphu Thromdey</w:t>
            </w:r>
          </w:p>
        </w:tc>
      </w:tr>
      <w:tr w:rsidR="009101D0" w:rsidRPr="009E3201" w14:paraId="4B0D11A4" w14:textId="77777777" w:rsidTr="000B0533">
        <w:trPr>
          <w:trHeight w:val="440"/>
        </w:trPr>
        <w:tc>
          <w:tcPr>
            <w:tcW w:w="2520" w:type="dxa"/>
            <w:shd w:val="clear" w:color="auto" w:fill="auto"/>
            <w:vAlign w:val="center"/>
          </w:tcPr>
          <w:p w14:paraId="7A9BA685" w14:textId="77777777" w:rsidR="00485F0E" w:rsidRPr="009E3201" w:rsidRDefault="00485F0E" w:rsidP="00485F0E">
            <w:pPr>
              <w:spacing w:after="60" w:line="240" w:lineRule="auto"/>
              <w:contextualSpacing/>
              <w:jc w:val="center"/>
              <w:rPr>
                <w:rFonts w:ascii="Calibri" w:eastAsia="SimSun" w:hAnsi="Calibri" w:cs="Times New Roman"/>
                <w:sz w:val="20"/>
                <w:szCs w:val="24"/>
                <w:lang w:val="en-GB"/>
              </w:rPr>
            </w:pPr>
            <w:r w:rsidRPr="009E3201">
              <w:rPr>
                <w:rFonts w:ascii="Calibri" w:eastAsia="SimSun" w:hAnsi="Calibri" w:cs="Times New Roman"/>
                <w:sz w:val="20"/>
                <w:szCs w:val="24"/>
                <w:lang w:val="en-GB"/>
              </w:rPr>
              <w:t>Independent Terminal Evaluation (TE)</w:t>
            </w:r>
          </w:p>
        </w:tc>
        <w:tc>
          <w:tcPr>
            <w:tcW w:w="1835" w:type="dxa"/>
            <w:shd w:val="clear" w:color="auto" w:fill="auto"/>
            <w:vAlign w:val="center"/>
          </w:tcPr>
          <w:p w14:paraId="40502930" w14:textId="5CF2456A" w:rsidR="00485F0E" w:rsidRPr="00D52B5F" w:rsidRDefault="0018137F" w:rsidP="00485F0E">
            <w:pPr>
              <w:spacing w:after="60" w:line="240" w:lineRule="auto"/>
              <w:contextualSpacing/>
              <w:jc w:val="center"/>
              <w:rPr>
                <w:rFonts w:ascii="Calibri" w:eastAsia="SimSun" w:hAnsi="Calibri" w:cs="Calibri"/>
                <w:i/>
                <w:sz w:val="20"/>
                <w:szCs w:val="20"/>
                <w:lang w:val="en-GB"/>
              </w:rPr>
            </w:pPr>
            <w:r w:rsidRPr="00D52B5F">
              <w:rPr>
                <w:rFonts w:ascii="Calibri" w:eastAsia="SimSun" w:hAnsi="Calibri" w:cs="Calibri"/>
                <w:i/>
                <w:sz w:val="20"/>
                <w:szCs w:val="20"/>
                <w:lang w:val="en-GB"/>
              </w:rPr>
              <w:t>N/A</w:t>
            </w:r>
          </w:p>
        </w:tc>
        <w:tc>
          <w:tcPr>
            <w:tcW w:w="1876" w:type="dxa"/>
            <w:vMerge/>
            <w:shd w:val="clear" w:color="auto" w:fill="auto"/>
            <w:vAlign w:val="center"/>
          </w:tcPr>
          <w:p w14:paraId="5E48ED6D" w14:textId="65B4D297" w:rsidR="00485F0E" w:rsidRPr="009E3201" w:rsidRDefault="00485F0E" w:rsidP="00485F0E">
            <w:pPr>
              <w:spacing w:after="60" w:line="240" w:lineRule="auto"/>
              <w:contextualSpacing/>
              <w:jc w:val="center"/>
              <w:rPr>
                <w:rFonts w:ascii="Calibri" w:eastAsia="SimSun" w:hAnsi="Calibri" w:cs="Times New Roman"/>
                <w:sz w:val="20"/>
                <w:szCs w:val="24"/>
                <w:lang w:val="en-GB"/>
              </w:rPr>
            </w:pPr>
          </w:p>
        </w:tc>
        <w:tc>
          <w:tcPr>
            <w:tcW w:w="1952" w:type="dxa"/>
            <w:vMerge/>
            <w:shd w:val="clear" w:color="auto" w:fill="auto"/>
            <w:vAlign w:val="center"/>
          </w:tcPr>
          <w:p w14:paraId="2EC96A61" w14:textId="00319D45" w:rsidR="00485F0E" w:rsidRPr="009E3201" w:rsidRDefault="00485F0E" w:rsidP="00485F0E">
            <w:pPr>
              <w:spacing w:after="60" w:line="240" w:lineRule="auto"/>
              <w:contextualSpacing/>
              <w:jc w:val="center"/>
              <w:rPr>
                <w:rFonts w:ascii="Calibri" w:eastAsia="SimSun" w:hAnsi="Calibri" w:cs="Times New Roman"/>
                <w:sz w:val="20"/>
                <w:szCs w:val="24"/>
                <w:lang w:val="en-GB"/>
              </w:rPr>
            </w:pPr>
          </w:p>
        </w:tc>
        <w:tc>
          <w:tcPr>
            <w:tcW w:w="2632" w:type="dxa"/>
            <w:shd w:val="clear" w:color="auto" w:fill="auto"/>
            <w:vAlign w:val="center"/>
          </w:tcPr>
          <w:p w14:paraId="2CF06F41" w14:textId="0E850BA1" w:rsidR="0018137F" w:rsidRDefault="0018137F" w:rsidP="00485F0E">
            <w:pPr>
              <w:spacing w:after="60" w:line="240" w:lineRule="auto"/>
              <w:rPr>
                <w:rFonts w:ascii="Calibri" w:eastAsia="SimSun" w:hAnsi="Calibri" w:cs="Arial"/>
                <w:sz w:val="20"/>
                <w:szCs w:val="24"/>
                <w:lang w:val="en-GB"/>
              </w:rPr>
            </w:pPr>
          </w:p>
          <w:p w14:paraId="4AEEC9B8" w14:textId="3C6E6079" w:rsidR="0018137F" w:rsidRPr="000E1324" w:rsidRDefault="0018137F" w:rsidP="000E1324">
            <w:pPr>
              <w:spacing w:after="60" w:line="240" w:lineRule="auto"/>
              <w:rPr>
                <w:rFonts w:ascii="Calibri" w:eastAsia="SimSun" w:hAnsi="Calibri" w:cs="Arial"/>
                <w:sz w:val="20"/>
                <w:szCs w:val="24"/>
                <w:lang w:val="en-GB"/>
              </w:rPr>
            </w:pPr>
            <w:r>
              <w:rPr>
                <w:rFonts w:ascii="Calibri" w:eastAsia="SimSun" w:hAnsi="Calibri" w:cs="Arial"/>
                <w:sz w:val="20"/>
                <w:szCs w:val="24"/>
                <w:lang w:val="en-GB"/>
              </w:rPr>
              <w:t>A</w:t>
            </w:r>
            <w:r w:rsidRPr="000E1324">
              <w:rPr>
                <w:rFonts w:ascii="Calibri" w:eastAsia="SimSun" w:hAnsi="Calibri" w:cs="Arial"/>
                <w:sz w:val="20"/>
                <w:szCs w:val="24"/>
                <w:lang w:val="en-GB"/>
              </w:rPr>
              <w:t xml:space="preserve">t least </w:t>
            </w:r>
            <w:r>
              <w:rPr>
                <w:rFonts w:ascii="Calibri" w:eastAsia="SimSun" w:hAnsi="Calibri" w:cs="Arial"/>
                <w:sz w:val="20"/>
                <w:szCs w:val="24"/>
                <w:lang w:val="en-GB"/>
              </w:rPr>
              <w:t>six</w:t>
            </w:r>
            <w:r w:rsidRPr="000E1324">
              <w:rPr>
                <w:rFonts w:ascii="Calibri" w:eastAsia="SimSun" w:hAnsi="Calibri" w:cs="Arial"/>
                <w:sz w:val="20"/>
                <w:szCs w:val="24"/>
                <w:lang w:val="en-GB"/>
              </w:rPr>
              <w:t xml:space="preserve"> months before</w:t>
            </w:r>
          </w:p>
          <w:p w14:paraId="0002E7C7" w14:textId="77777777" w:rsidR="00485F0E" w:rsidRPr="009E3201" w:rsidRDefault="0018137F" w:rsidP="00485F0E">
            <w:pPr>
              <w:spacing w:after="60" w:line="240" w:lineRule="auto"/>
              <w:rPr>
                <w:rFonts w:ascii="Calibri" w:eastAsia="SimSun" w:hAnsi="Calibri" w:cs="Arial"/>
                <w:sz w:val="20"/>
                <w:szCs w:val="24"/>
                <w:lang w:val="en-GB"/>
              </w:rPr>
            </w:pPr>
            <w:r w:rsidRPr="000E1324">
              <w:rPr>
                <w:rFonts w:ascii="Calibri" w:eastAsia="SimSun" w:hAnsi="Calibri" w:cs="Arial"/>
                <w:sz w:val="20"/>
                <w:szCs w:val="24"/>
                <w:lang w:val="en-GB"/>
              </w:rPr>
              <w:t>operational closure of the project</w:t>
            </w:r>
          </w:p>
        </w:tc>
        <w:tc>
          <w:tcPr>
            <w:tcW w:w="2500" w:type="dxa"/>
            <w:shd w:val="clear" w:color="auto" w:fill="auto"/>
            <w:vAlign w:val="center"/>
          </w:tcPr>
          <w:p w14:paraId="0A827D49" w14:textId="4C06B2F8" w:rsidR="00485F0E" w:rsidRPr="00D52B5F" w:rsidRDefault="00375240" w:rsidP="00485F0E">
            <w:pPr>
              <w:spacing w:after="60" w:line="240" w:lineRule="auto"/>
              <w:contextualSpacing/>
              <w:jc w:val="center"/>
              <w:rPr>
                <w:rFonts w:ascii="Calibri" w:eastAsia="SimSun" w:hAnsi="Calibri" w:cs="Times New Roman"/>
                <w:sz w:val="20"/>
                <w:szCs w:val="24"/>
                <w:lang w:val="en-GB"/>
              </w:rPr>
            </w:pPr>
            <w:r w:rsidRPr="00D52B5F">
              <w:rPr>
                <w:rFonts w:ascii="Calibri" w:eastAsia="SimSun" w:hAnsi="Calibri" w:cs="Calibri"/>
                <w:i/>
                <w:sz w:val="20"/>
                <w:szCs w:val="20"/>
                <w:lang w:val="en-GB"/>
              </w:rPr>
              <w:t xml:space="preserve"> MoF, MoIT, Paro Dzongkhag, Thimphu Thromdey</w:t>
            </w:r>
          </w:p>
        </w:tc>
      </w:tr>
    </w:tbl>
    <w:p w14:paraId="081BE64C" w14:textId="77777777" w:rsidR="000B0533" w:rsidRDefault="000B0533" w:rsidP="000B0533">
      <w:pPr>
        <w:rPr>
          <w:lang w:val="en-GB"/>
        </w:rPr>
      </w:pPr>
    </w:p>
    <w:tbl>
      <w:tblPr>
        <w:tblW w:w="13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5523"/>
      </w:tblGrid>
      <w:tr w:rsidR="00485F0E" w:rsidRPr="009E3201" w14:paraId="62683DD4" w14:textId="77777777" w:rsidTr="00DF79A1">
        <w:trPr>
          <w:tblHeader/>
          <w:jc w:val="center"/>
        </w:trPr>
        <w:tc>
          <w:tcPr>
            <w:tcW w:w="13315" w:type="dxa"/>
            <w:gridSpan w:val="2"/>
            <w:shd w:val="clear" w:color="auto" w:fill="BFBFBF"/>
          </w:tcPr>
          <w:p w14:paraId="57A7BEA8" w14:textId="6D22B85D" w:rsidR="00F50387" w:rsidRPr="009E3201" w:rsidRDefault="00485F0E" w:rsidP="00485F0E">
            <w:pPr>
              <w:spacing w:after="0" w:line="240" w:lineRule="auto"/>
              <w:jc w:val="both"/>
              <w:rPr>
                <w:rFonts w:ascii="Calibri" w:eastAsia="SimSun" w:hAnsi="Calibri" w:cs="Times New Roman"/>
                <w:i/>
                <w:sz w:val="20"/>
                <w:szCs w:val="24"/>
                <w:highlight w:val="magenta"/>
                <w:lang w:val="en-GB"/>
              </w:rPr>
            </w:pPr>
            <w:r w:rsidRPr="009E3201">
              <w:rPr>
                <w:rFonts w:ascii="Calibri" w:eastAsia="SimSun" w:hAnsi="Calibri" w:cs="Arial"/>
                <w:b/>
                <w:sz w:val="20"/>
                <w:szCs w:val="24"/>
                <w:lang w:val="en-GB"/>
              </w:rPr>
              <w:t xml:space="preserve">Monitoring and Evaluation Budget for project execution: </w:t>
            </w:r>
          </w:p>
          <w:p w14:paraId="2BAB36F6" w14:textId="1F11CBDD" w:rsidR="00485F0E" w:rsidRPr="009E3201" w:rsidRDefault="00485F0E" w:rsidP="00485F0E">
            <w:pPr>
              <w:spacing w:after="0" w:line="240" w:lineRule="auto"/>
              <w:jc w:val="both"/>
              <w:rPr>
                <w:rFonts w:ascii="Calibri" w:eastAsia="SimSun" w:hAnsi="Calibri" w:cs="Calibri"/>
                <w:i/>
                <w:sz w:val="20"/>
                <w:szCs w:val="20"/>
                <w:highlight w:val="yellow"/>
                <w:lang w:val="en-GB"/>
              </w:rPr>
            </w:pPr>
          </w:p>
        </w:tc>
      </w:tr>
      <w:tr w:rsidR="00485F0E" w:rsidRPr="009E3201" w14:paraId="16E3B6D8" w14:textId="77777777" w:rsidTr="00DF79A1">
        <w:trPr>
          <w:trHeight w:val="512"/>
          <w:tblHeader/>
          <w:jc w:val="center"/>
        </w:trPr>
        <w:tc>
          <w:tcPr>
            <w:tcW w:w="7792" w:type="dxa"/>
            <w:shd w:val="clear" w:color="auto" w:fill="BFBFBF"/>
          </w:tcPr>
          <w:p w14:paraId="5418CC46" w14:textId="77777777" w:rsidR="00485F0E" w:rsidRPr="009E3201" w:rsidRDefault="00485F0E" w:rsidP="00485F0E">
            <w:pPr>
              <w:spacing w:after="60" w:line="240" w:lineRule="auto"/>
              <w:jc w:val="both"/>
              <w:rPr>
                <w:rFonts w:ascii="Calibri" w:eastAsia="SimSun" w:hAnsi="Calibri" w:cs="Calibri"/>
                <w:b/>
                <w:sz w:val="20"/>
                <w:szCs w:val="20"/>
                <w:lang w:val="en-GB"/>
              </w:rPr>
            </w:pPr>
            <w:r w:rsidRPr="009E3201">
              <w:rPr>
                <w:rFonts w:ascii="Calibri" w:eastAsia="SimSun" w:hAnsi="Calibri" w:cs="Calibri"/>
                <w:b/>
                <w:sz w:val="20"/>
                <w:szCs w:val="20"/>
                <w:lang w:val="en-GB"/>
              </w:rPr>
              <w:t>GEF M&amp;E requirements to be undertaken by Project Management Unit (PMU)</w:t>
            </w:r>
          </w:p>
          <w:p w14:paraId="56618699" w14:textId="77777777" w:rsidR="00485F0E" w:rsidRPr="009E3201" w:rsidRDefault="00485F0E" w:rsidP="00485F0E">
            <w:pPr>
              <w:spacing w:after="60" w:line="240" w:lineRule="auto"/>
              <w:jc w:val="both"/>
              <w:rPr>
                <w:rFonts w:ascii="Calibri" w:eastAsia="SimSun" w:hAnsi="Calibri" w:cs="Calibri"/>
                <w:b/>
                <w:sz w:val="20"/>
                <w:szCs w:val="20"/>
                <w:lang w:val="en-GB"/>
              </w:rPr>
            </w:pPr>
          </w:p>
        </w:tc>
        <w:tc>
          <w:tcPr>
            <w:tcW w:w="5523" w:type="dxa"/>
            <w:shd w:val="clear" w:color="auto" w:fill="BFBFBF"/>
          </w:tcPr>
          <w:p w14:paraId="76758E5F" w14:textId="77777777" w:rsidR="00485F0E" w:rsidRPr="009E3201" w:rsidRDefault="00485F0E" w:rsidP="00485F0E">
            <w:pPr>
              <w:spacing w:after="60" w:line="240" w:lineRule="auto"/>
              <w:jc w:val="both"/>
              <w:rPr>
                <w:rFonts w:ascii="Calibri" w:eastAsia="SimSun" w:hAnsi="Calibri" w:cs="Calibri"/>
                <w:b/>
                <w:sz w:val="20"/>
                <w:szCs w:val="20"/>
                <w:lang w:val="en-GB"/>
              </w:rPr>
            </w:pPr>
            <w:r w:rsidRPr="009E3201">
              <w:rPr>
                <w:rFonts w:ascii="Calibri" w:eastAsia="SimSun" w:hAnsi="Calibri" w:cs="Calibri"/>
                <w:b/>
                <w:sz w:val="20"/>
                <w:szCs w:val="20"/>
                <w:lang w:val="en-GB"/>
              </w:rPr>
              <w:t>Indicative costs (US$)</w:t>
            </w:r>
          </w:p>
        </w:tc>
      </w:tr>
      <w:tr w:rsidR="00485F0E" w:rsidRPr="009E3201" w14:paraId="29762FA3" w14:textId="77777777" w:rsidTr="00DF79A1">
        <w:trPr>
          <w:trHeight w:val="548"/>
          <w:jc w:val="center"/>
        </w:trPr>
        <w:tc>
          <w:tcPr>
            <w:tcW w:w="7792" w:type="dxa"/>
          </w:tcPr>
          <w:p w14:paraId="38EA3856" w14:textId="77777777" w:rsidR="00485F0E" w:rsidRPr="009E3201" w:rsidRDefault="00485F0E" w:rsidP="00485F0E">
            <w:pPr>
              <w:spacing w:after="60" w:line="240" w:lineRule="auto"/>
              <w:jc w:val="both"/>
              <w:rPr>
                <w:rFonts w:eastAsia="SimSun" w:cstheme="minorHAnsi"/>
                <w:sz w:val="20"/>
                <w:szCs w:val="20"/>
                <w:lang w:val="en-GB"/>
              </w:rPr>
            </w:pPr>
            <w:r w:rsidRPr="009E3201">
              <w:rPr>
                <w:rFonts w:eastAsia="SimSun" w:cstheme="minorHAnsi"/>
                <w:b/>
                <w:sz w:val="20"/>
                <w:szCs w:val="20"/>
                <w:lang w:val="en-GB"/>
              </w:rPr>
              <w:t>Inception Workshop and Report</w:t>
            </w:r>
          </w:p>
        </w:tc>
        <w:tc>
          <w:tcPr>
            <w:tcW w:w="5523" w:type="dxa"/>
          </w:tcPr>
          <w:p w14:paraId="0C801A1B" w14:textId="0B4A0229" w:rsidR="00485F0E" w:rsidRPr="009E3201" w:rsidRDefault="0032101B" w:rsidP="00485F0E">
            <w:pPr>
              <w:spacing w:after="60" w:line="240" w:lineRule="auto"/>
              <w:jc w:val="both"/>
              <w:rPr>
                <w:rFonts w:eastAsia="SimSun" w:cstheme="minorHAnsi"/>
                <w:sz w:val="20"/>
                <w:szCs w:val="20"/>
                <w:highlight w:val="yellow"/>
                <w:lang w:val="en-GB"/>
              </w:rPr>
            </w:pPr>
            <w:r w:rsidRPr="009E3201">
              <w:rPr>
                <w:rFonts w:eastAsia="SimSun" w:cstheme="minorHAnsi"/>
                <w:sz w:val="20"/>
                <w:szCs w:val="20"/>
                <w:lang w:val="en-GB"/>
              </w:rPr>
              <w:t>10,000</w:t>
            </w:r>
          </w:p>
        </w:tc>
      </w:tr>
      <w:tr w:rsidR="00485F0E" w:rsidRPr="009E3201" w14:paraId="3E995591" w14:textId="77777777" w:rsidTr="00DF79A1">
        <w:trPr>
          <w:jc w:val="center"/>
        </w:trPr>
        <w:tc>
          <w:tcPr>
            <w:tcW w:w="7792" w:type="dxa"/>
          </w:tcPr>
          <w:p w14:paraId="360E520A" w14:textId="77777777" w:rsidR="00485F0E" w:rsidRPr="009E3201" w:rsidRDefault="00485F0E" w:rsidP="00485F0E">
            <w:pPr>
              <w:spacing w:after="60" w:line="240" w:lineRule="auto"/>
              <w:jc w:val="both"/>
              <w:rPr>
                <w:rFonts w:eastAsia="SimSun" w:cstheme="minorHAnsi"/>
                <w:sz w:val="20"/>
                <w:szCs w:val="20"/>
                <w:lang w:val="en-GB"/>
              </w:rPr>
            </w:pPr>
            <w:r w:rsidRPr="009E3201">
              <w:rPr>
                <w:rFonts w:eastAsia="SimSun" w:cstheme="minorHAnsi"/>
                <w:b/>
                <w:sz w:val="20"/>
                <w:szCs w:val="20"/>
                <w:lang w:val="en-GB"/>
              </w:rPr>
              <w:t xml:space="preserve">M&amp;E required to report on progress made in reaching GEF core indicators and project results included in the project results framework </w:t>
            </w:r>
          </w:p>
        </w:tc>
        <w:tc>
          <w:tcPr>
            <w:tcW w:w="5523" w:type="dxa"/>
          </w:tcPr>
          <w:p w14:paraId="5E6E0A98" w14:textId="2680606F" w:rsidR="00485F0E" w:rsidRPr="009E3201" w:rsidRDefault="0032101B" w:rsidP="00485F0E">
            <w:pPr>
              <w:spacing w:after="60" w:line="240" w:lineRule="auto"/>
              <w:jc w:val="both"/>
              <w:rPr>
                <w:rFonts w:eastAsia="SimSun" w:cstheme="minorHAnsi"/>
                <w:i/>
                <w:sz w:val="20"/>
                <w:szCs w:val="20"/>
                <w:highlight w:val="yellow"/>
                <w:lang w:val="en-GB"/>
              </w:rPr>
            </w:pPr>
            <w:r w:rsidRPr="009E3201">
              <w:rPr>
                <w:rFonts w:eastAsia="SimSun" w:cstheme="minorHAnsi"/>
                <w:iCs/>
                <w:sz w:val="20"/>
                <w:szCs w:val="20"/>
                <w:lang w:val="en-GB"/>
              </w:rPr>
              <w:t>20,000</w:t>
            </w:r>
          </w:p>
        </w:tc>
      </w:tr>
      <w:tr w:rsidR="00485F0E" w:rsidRPr="009E3201" w14:paraId="738DA4F9" w14:textId="77777777" w:rsidTr="00DF79A1">
        <w:trPr>
          <w:jc w:val="center"/>
        </w:trPr>
        <w:tc>
          <w:tcPr>
            <w:tcW w:w="7792" w:type="dxa"/>
          </w:tcPr>
          <w:p w14:paraId="1B74682E" w14:textId="77777777" w:rsidR="00485F0E" w:rsidRPr="009E3201" w:rsidRDefault="00485F0E" w:rsidP="00485F0E">
            <w:pPr>
              <w:spacing w:after="0" w:line="240" w:lineRule="auto"/>
              <w:jc w:val="both"/>
              <w:rPr>
                <w:rFonts w:eastAsia="SimSun" w:cstheme="minorHAnsi"/>
                <w:sz w:val="20"/>
                <w:szCs w:val="20"/>
                <w:lang w:val="en-GB"/>
              </w:rPr>
            </w:pPr>
            <w:r w:rsidRPr="009E3201">
              <w:rPr>
                <w:rFonts w:eastAsia="SimSun" w:cstheme="minorHAnsi"/>
                <w:b/>
                <w:sz w:val="20"/>
                <w:szCs w:val="20"/>
                <w:lang w:val="en-GB"/>
              </w:rPr>
              <w:t xml:space="preserve">Preparation of the annual GEF Project Implementation Report (PIR) </w:t>
            </w:r>
          </w:p>
        </w:tc>
        <w:tc>
          <w:tcPr>
            <w:tcW w:w="5523" w:type="dxa"/>
          </w:tcPr>
          <w:p w14:paraId="5BCD71A5" w14:textId="2A9E26F7" w:rsidR="00485F0E" w:rsidRPr="009E3201" w:rsidRDefault="0032101B" w:rsidP="00485F0E">
            <w:pPr>
              <w:spacing w:after="60" w:line="240" w:lineRule="auto"/>
              <w:jc w:val="both"/>
              <w:rPr>
                <w:rFonts w:eastAsia="SimSun" w:cstheme="minorHAnsi"/>
                <w:i/>
                <w:sz w:val="20"/>
                <w:szCs w:val="20"/>
                <w:lang w:val="en-GB"/>
              </w:rPr>
            </w:pPr>
            <w:r w:rsidRPr="009E3201">
              <w:rPr>
                <w:rFonts w:eastAsia="SimSun" w:cstheme="minorHAnsi"/>
                <w:iCs/>
                <w:sz w:val="20"/>
                <w:szCs w:val="20"/>
                <w:lang w:val="en-GB"/>
              </w:rPr>
              <w:t>NA</w:t>
            </w:r>
          </w:p>
        </w:tc>
      </w:tr>
      <w:tr w:rsidR="0032101B" w:rsidRPr="009E3201" w14:paraId="5B1CEA9A" w14:textId="77777777" w:rsidTr="00DF79A1">
        <w:trPr>
          <w:trHeight w:val="64"/>
          <w:jc w:val="center"/>
        </w:trPr>
        <w:tc>
          <w:tcPr>
            <w:tcW w:w="7792" w:type="dxa"/>
          </w:tcPr>
          <w:p w14:paraId="4F5BA120" w14:textId="77777777" w:rsidR="0032101B" w:rsidRPr="009E3201" w:rsidRDefault="0032101B" w:rsidP="0032101B">
            <w:pPr>
              <w:spacing w:after="60" w:line="240" w:lineRule="auto"/>
              <w:jc w:val="both"/>
              <w:rPr>
                <w:rFonts w:eastAsia="SimSun" w:cstheme="minorHAnsi"/>
                <w:b/>
                <w:sz w:val="20"/>
                <w:szCs w:val="20"/>
                <w:lang w:val="en-GB"/>
              </w:rPr>
            </w:pPr>
            <w:r w:rsidRPr="009E3201">
              <w:rPr>
                <w:rFonts w:eastAsia="SimSun" w:cstheme="minorHAnsi"/>
                <w:b/>
                <w:sz w:val="20"/>
                <w:szCs w:val="20"/>
                <w:lang w:val="en-GB"/>
              </w:rPr>
              <w:t xml:space="preserve">Monitoring of </w:t>
            </w:r>
          </w:p>
          <w:p w14:paraId="2629858E" w14:textId="77777777" w:rsidR="0032101B" w:rsidRPr="009E3201" w:rsidRDefault="0032101B" w:rsidP="00BE33C1">
            <w:pPr>
              <w:pStyle w:val="ListParagraph"/>
              <w:numPr>
                <w:ilvl w:val="0"/>
                <w:numId w:val="44"/>
              </w:numPr>
              <w:spacing w:after="60" w:line="256" w:lineRule="auto"/>
              <w:contextualSpacing/>
              <w:rPr>
                <w:rFonts w:asciiTheme="minorHAnsi" w:hAnsiTheme="minorHAnsi" w:cstheme="minorHAnsi"/>
                <w:sz w:val="20"/>
                <w:szCs w:val="20"/>
                <w:lang w:val="en-GB"/>
              </w:rPr>
            </w:pPr>
            <w:r w:rsidRPr="009E3201">
              <w:rPr>
                <w:rFonts w:asciiTheme="minorHAnsi" w:hAnsiTheme="minorHAnsi" w:cstheme="minorHAnsi"/>
                <w:sz w:val="20"/>
                <w:szCs w:val="20"/>
                <w:lang w:val="en-GB"/>
              </w:rPr>
              <w:t>Review of implementation of Gender Action Plan</w:t>
            </w:r>
          </w:p>
          <w:p w14:paraId="1BFEE317" w14:textId="7AEE61C4" w:rsidR="0032101B" w:rsidRPr="009E3201" w:rsidRDefault="0032101B" w:rsidP="00BE33C1">
            <w:pPr>
              <w:pStyle w:val="ListParagraph"/>
              <w:numPr>
                <w:ilvl w:val="0"/>
                <w:numId w:val="44"/>
              </w:numPr>
              <w:spacing w:after="60" w:line="256" w:lineRule="auto"/>
              <w:contextualSpacing/>
              <w:rPr>
                <w:rFonts w:asciiTheme="minorHAnsi" w:hAnsiTheme="minorHAnsi" w:cstheme="minorHAnsi"/>
                <w:sz w:val="20"/>
                <w:szCs w:val="20"/>
                <w:lang w:val="en-GB"/>
              </w:rPr>
            </w:pPr>
            <w:r w:rsidRPr="009E3201">
              <w:rPr>
                <w:rFonts w:asciiTheme="minorHAnsi" w:hAnsiTheme="minorHAnsi" w:cstheme="minorHAnsi"/>
                <w:sz w:val="20"/>
                <w:szCs w:val="20"/>
                <w:lang w:val="en-GB"/>
              </w:rPr>
              <w:t>Review of implementation of Social and Environmental safeguards</w:t>
            </w:r>
          </w:p>
        </w:tc>
        <w:tc>
          <w:tcPr>
            <w:tcW w:w="5523" w:type="dxa"/>
          </w:tcPr>
          <w:p w14:paraId="1C5A9BEF" w14:textId="60979C5C" w:rsidR="0032101B" w:rsidRPr="009E3201" w:rsidRDefault="0032101B" w:rsidP="0032101B">
            <w:pPr>
              <w:spacing w:after="60" w:line="240" w:lineRule="auto"/>
              <w:jc w:val="both"/>
              <w:rPr>
                <w:rFonts w:eastAsia="SimSun" w:cstheme="minorHAnsi"/>
                <w:i/>
                <w:sz w:val="20"/>
                <w:szCs w:val="20"/>
                <w:highlight w:val="yellow"/>
                <w:lang w:val="en-GB"/>
              </w:rPr>
            </w:pPr>
            <w:r w:rsidRPr="009E3201">
              <w:rPr>
                <w:rFonts w:eastAsia="SimSun" w:cstheme="minorHAnsi"/>
                <w:sz w:val="20"/>
                <w:szCs w:val="20"/>
                <w:lang w:val="en-GB"/>
              </w:rPr>
              <w:t>193,000</w:t>
            </w:r>
          </w:p>
        </w:tc>
      </w:tr>
      <w:tr w:rsidR="0032101B" w:rsidRPr="009E3201" w14:paraId="68FDF32A" w14:textId="77777777" w:rsidTr="00DF79A1">
        <w:trPr>
          <w:trHeight w:val="305"/>
          <w:jc w:val="center"/>
        </w:trPr>
        <w:tc>
          <w:tcPr>
            <w:tcW w:w="7792" w:type="dxa"/>
          </w:tcPr>
          <w:p w14:paraId="7F60FA6C" w14:textId="77777777" w:rsidR="0032101B" w:rsidRPr="009E3201" w:rsidRDefault="0032101B" w:rsidP="0032101B">
            <w:pPr>
              <w:spacing w:after="60" w:line="240" w:lineRule="auto"/>
              <w:jc w:val="both"/>
              <w:rPr>
                <w:rFonts w:eastAsia="SimSun" w:cstheme="minorHAnsi"/>
                <w:b/>
                <w:sz w:val="20"/>
                <w:szCs w:val="20"/>
                <w:lang w:val="en-GB"/>
              </w:rPr>
            </w:pPr>
            <w:r w:rsidRPr="009E3201">
              <w:rPr>
                <w:rFonts w:eastAsia="SimSun" w:cstheme="minorHAnsi"/>
                <w:b/>
                <w:sz w:val="20"/>
                <w:szCs w:val="20"/>
                <w:lang w:val="en-GB"/>
              </w:rPr>
              <w:t xml:space="preserve">Supervision missions </w:t>
            </w:r>
          </w:p>
        </w:tc>
        <w:tc>
          <w:tcPr>
            <w:tcW w:w="5523" w:type="dxa"/>
          </w:tcPr>
          <w:p w14:paraId="4673F154" w14:textId="42DA198F" w:rsidR="0032101B" w:rsidRPr="009E3201" w:rsidRDefault="0032101B" w:rsidP="0032101B">
            <w:pPr>
              <w:spacing w:after="60" w:line="240" w:lineRule="auto"/>
              <w:jc w:val="both"/>
              <w:rPr>
                <w:rFonts w:eastAsia="SimSun" w:cstheme="minorHAnsi"/>
                <w:i/>
                <w:iCs/>
                <w:sz w:val="20"/>
                <w:szCs w:val="20"/>
                <w:lang w:val="en-GB"/>
              </w:rPr>
            </w:pPr>
            <w:r w:rsidRPr="009E3201">
              <w:rPr>
                <w:rFonts w:eastAsia="SimSun" w:cstheme="minorHAnsi"/>
                <w:i/>
                <w:iCs/>
                <w:sz w:val="20"/>
                <w:szCs w:val="20"/>
                <w:lang w:val="en-GB"/>
              </w:rPr>
              <w:t>NA</w:t>
            </w:r>
          </w:p>
        </w:tc>
      </w:tr>
      <w:tr w:rsidR="0032101B" w:rsidRPr="009E3201" w14:paraId="2688AAE1" w14:textId="77777777" w:rsidTr="00DF79A1">
        <w:trPr>
          <w:trHeight w:val="305"/>
          <w:jc w:val="center"/>
        </w:trPr>
        <w:tc>
          <w:tcPr>
            <w:tcW w:w="7792" w:type="dxa"/>
          </w:tcPr>
          <w:p w14:paraId="71666F51" w14:textId="77777777" w:rsidR="0032101B" w:rsidRPr="009E3201" w:rsidRDefault="0032101B" w:rsidP="0032101B">
            <w:pPr>
              <w:spacing w:after="60" w:line="240" w:lineRule="auto"/>
              <w:jc w:val="both"/>
              <w:rPr>
                <w:rFonts w:eastAsia="SimSun" w:cstheme="minorHAnsi"/>
                <w:b/>
                <w:sz w:val="20"/>
                <w:szCs w:val="20"/>
                <w:lang w:val="en-GB"/>
              </w:rPr>
            </w:pPr>
            <w:r w:rsidRPr="009E3201">
              <w:rPr>
                <w:rFonts w:eastAsia="SimSun" w:cstheme="minorHAnsi"/>
                <w:b/>
                <w:sz w:val="20"/>
                <w:szCs w:val="20"/>
                <w:lang w:val="en-GB"/>
              </w:rPr>
              <w:t>Learning missions</w:t>
            </w:r>
          </w:p>
        </w:tc>
        <w:tc>
          <w:tcPr>
            <w:tcW w:w="5523" w:type="dxa"/>
          </w:tcPr>
          <w:p w14:paraId="01C96732" w14:textId="4C75B792" w:rsidR="0032101B" w:rsidRPr="009E3201" w:rsidDel="00B93196" w:rsidRDefault="0032101B" w:rsidP="0032101B">
            <w:pPr>
              <w:spacing w:after="60" w:line="240" w:lineRule="auto"/>
              <w:jc w:val="both"/>
              <w:rPr>
                <w:rFonts w:eastAsia="SimSun" w:cstheme="minorHAnsi"/>
                <w:i/>
                <w:iCs/>
                <w:sz w:val="20"/>
                <w:szCs w:val="20"/>
                <w:lang w:val="en-GB"/>
              </w:rPr>
            </w:pPr>
            <w:r w:rsidRPr="009E3201">
              <w:rPr>
                <w:rFonts w:eastAsia="SimSun" w:cstheme="minorHAnsi"/>
                <w:i/>
                <w:iCs/>
                <w:sz w:val="20"/>
                <w:szCs w:val="20"/>
                <w:lang w:val="en-GB"/>
              </w:rPr>
              <w:t>NA</w:t>
            </w:r>
          </w:p>
        </w:tc>
      </w:tr>
      <w:tr w:rsidR="0032101B" w:rsidRPr="009E3201" w14:paraId="127A69A1" w14:textId="77777777" w:rsidTr="00DF79A1">
        <w:trPr>
          <w:trHeight w:val="755"/>
          <w:jc w:val="center"/>
        </w:trPr>
        <w:tc>
          <w:tcPr>
            <w:tcW w:w="7792" w:type="dxa"/>
          </w:tcPr>
          <w:p w14:paraId="641038AE" w14:textId="2BB02904" w:rsidR="0032101B" w:rsidRPr="009E3201" w:rsidRDefault="0032101B" w:rsidP="0032101B">
            <w:pPr>
              <w:spacing w:after="60" w:line="240" w:lineRule="auto"/>
              <w:jc w:val="both"/>
              <w:rPr>
                <w:rFonts w:ascii="Calibri" w:eastAsia="SimSun" w:hAnsi="Calibri" w:cs="Calibri"/>
                <w:b/>
                <w:sz w:val="20"/>
                <w:szCs w:val="20"/>
                <w:lang w:val="en-GB"/>
              </w:rPr>
            </w:pPr>
            <w:r w:rsidRPr="009E3201">
              <w:rPr>
                <w:rFonts w:ascii="Calibri" w:eastAsia="SimSun" w:hAnsi="Calibri" w:cs="Calibri"/>
                <w:b/>
                <w:sz w:val="20"/>
                <w:szCs w:val="20"/>
                <w:lang w:val="en-GB"/>
              </w:rPr>
              <w:t xml:space="preserve">Independent Mid-term Review (MTR): </w:t>
            </w:r>
          </w:p>
        </w:tc>
        <w:tc>
          <w:tcPr>
            <w:tcW w:w="5523" w:type="dxa"/>
          </w:tcPr>
          <w:p w14:paraId="5D5B4BDE" w14:textId="05263C15" w:rsidR="0032101B" w:rsidRPr="009E3201" w:rsidRDefault="0032101B" w:rsidP="0032101B">
            <w:pPr>
              <w:spacing w:after="60" w:line="240" w:lineRule="auto"/>
              <w:jc w:val="both"/>
              <w:rPr>
                <w:rFonts w:ascii="Calibri" w:eastAsia="SimSun" w:hAnsi="Calibri" w:cs="Calibri"/>
                <w:i/>
                <w:sz w:val="20"/>
                <w:szCs w:val="20"/>
                <w:highlight w:val="yellow"/>
                <w:lang w:val="en-GB"/>
              </w:rPr>
            </w:pPr>
            <w:r w:rsidRPr="009E3201">
              <w:rPr>
                <w:rFonts w:ascii="Calibri" w:eastAsia="SimSun" w:hAnsi="Calibri" w:cs="Calibri"/>
                <w:iCs/>
                <w:sz w:val="20"/>
                <w:szCs w:val="20"/>
                <w:lang w:val="en-GB"/>
              </w:rPr>
              <w:t>47, 500</w:t>
            </w:r>
          </w:p>
        </w:tc>
      </w:tr>
      <w:tr w:rsidR="0032101B" w:rsidRPr="009E3201" w14:paraId="49C31665" w14:textId="77777777" w:rsidTr="00DF79A1">
        <w:trPr>
          <w:jc w:val="center"/>
        </w:trPr>
        <w:tc>
          <w:tcPr>
            <w:tcW w:w="7792" w:type="dxa"/>
          </w:tcPr>
          <w:p w14:paraId="28BF3F4F" w14:textId="7E36D7A5" w:rsidR="0032101B" w:rsidRPr="009E3201" w:rsidRDefault="0032101B" w:rsidP="00C32C8D">
            <w:pPr>
              <w:spacing w:after="60" w:line="240" w:lineRule="auto"/>
              <w:jc w:val="both"/>
              <w:rPr>
                <w:rFonts w:ascii="Calibri" w:eastAsia="SimSun" w:hAnsi="Calibri" w:cs="Calibri"/>
                <w:b/>
                <w:sz w:val="20"/>
                <w:szCs w:val="20"/>
                <w:lang w:val="en-GB"/>
              </w:rPr>
            </w:pPr>
            <w:r w:rsidRPr="009E3201">
              <w:rPr>
                <w:rFonts w:ascii="Calibri" w:eastAsia="SimSun" w:hAnsi="Calibri" w:cs="Calibri"/>
                <w:b/>
                <w:sz w:val="20"/>
                <w:szCs w:val="20"/>
                <w:lang w:val="en-GB"/>
              </w:rPr>
              <w:t xml:space="preserve">Independent Terminal Evaluation (TE): </w:t>
            </w:r>
          </w:p>
        </w:tc>
        <w:tc>
          <w:tcPr>
            <w:tcW w:w="5523" w:type="dxa"/>
          </w:tcPr>
          <w:p w14:paraId="4BEC77F7" w14:textId="23E26D53" w:rsidR="0032101B" w:rsidRPr="009E3201" w:rsidRDefault="0032101B" w:rsidP="0032101B">
            <w:pPr>
              <w:tabs>
                <w:tab w:val="center" w:pos="1216"/>
              </w:tabs>
              <w:spacing w:after="60" w:line="240" w:lineRule="auto"/>
              <w:jc w:val="both"/>
              <w:rPr>
                <w:rFonts w:eastAsia="SimSun" w:cstheme="minorHAnsi"/>
                <w:sz w:val="20"/>
                <w:szCs w:val="20"/>
                <w:lang w:val="en-GB"/>
              </w:rPr>
            </w:pPr>
            <w:r w:rsidRPr="009E3201">
              <w:rPr>
                <w:rFonts w:eastAsia="SimSun" w:cstheme="minorHAnsi"/>
                <w:sz w:val="20"/>
                <w:szCs w:val="20"/>
                <w:lang w:val="en-GB"/>
              </w:rPr>
              <w:t>66,500</w:t>
            </w:r>
          </w:p>
        </w:tc>
      </w:tr>
      <w:tr w:rsidR="0032101B" w:rsidRPr="009E3201" w14:paraId="0519CC04" w14:textId="77777777" w:rsidTr="00DF79A1">
        <w:trPr>
          <w:cantSplit/>
          <w:trHeight w:val="710"/>
          <w:jc w:val="center"/>
        </w:trPr>
        <w:tc>
          <w:tcPr>
            <w:tcW w:w="7792" w:type="dxa"/>
            <w:shd w:val="clear" w:color="auto" w:fill="E6E6E6"/>
          </w:tcPr>
          <w:p w14:paraId="226EA81C" w14:textId="77663E4B" w:rsidR="0032101B" w:rsidRPr="009E3201" w:rsidRDefault="0032101B" w:rsidP="00C32C8D">
            <w:pPr>
              <w:spacing w:after="60" w:line="240" w:lineRule="auto"/>
              <w:jc w:val="both"/>
              <w:rPr>
                <w:rFonts w:ascii="Calibri" w:eastAsia="SimSun" w:hAnsi="Calibri" w:cs="Calibri"/>
                <w:sz w:val="20"/>
                <w:szCs w:val="20"/>
                <w:lang w:val="en-GB"/>
              </w:rPr>
            </w:pPr>
            <w:r w:rsidRPr="009E3201">
              <w:rPr>
                <w:rFonts w:ascii="Calibri" w:eastAsia="SimSun" w:hAnsi="Calibri" w:cs="Calibri"/>
                <w:b/>
                <w:sz w:val="20"/>
                <w:szCs w:val="20"/>
                <w:lang w:val="en-GB"/>
              </w:rPr>
              <w:t xml:space="preserve">TOTAL indicative COST </w:t>
            </w:r>
          </w:p>
        </w:tc>
        <w:tc>
          <w:tcPr>
            <w:tcW w:w="5523" w:type="dxa"/>
            <w:shd w:val="clear" w:color="auto" w:fill="E6E6E6"/>
          </w:tcPr>
          <w:p w14:paraId="0A33ED0D" w14:textId="35DFB357" w:rsidR="0032101B" w:rsidRPr="009E3201" w:rsidRDefault="0032101B" w:rsidP="0032101B">
            <w:pPr>
              <w:spacing w:after="60" w:line="240" w:lineRule="auto"/>
              <w:jc w:val="both"/>
              <w:rPr>
                <w:rFonts w:ascii="Calibri" w:eastAsia="SimSun" w:hAnsi="Calibri" w:cs="Calibri"/>
                <w:iCs/>
                <w:sz w:val="20"/>
                <w:szCs w:val="20"/>
                <w:highlight w:val="yellow"/>
                <w:lang w:val="en-GB"/>
              </w:rPr>
            </w:pPr>
            <w:r w:rsidRPr="009E3201">
              <w:rPr>
                <w:rFonts w:ascii="Calibri" w:eastAsia="SimSun" w:hAnsi="Calibri" w:cs="Calibri"/>
                <w:iCs/>
                <w:sz w:val="20"/>
                <w:szCs w:val="20"/>
                <w:lang w:val="en-GB"/>
              </w:rPr>
              <w:t>337,000</w:t>
            </w:r>
          </w:p>
        </w:tc>
      </w:tr>
    </w:tbl>
    <w:p w14:paraId="49B46316" w14:textId="77777777" w:rsidR="00485F0E" w:rsidRPr="009E3201" w:rsidRDefault="00485F0E" w:rsidP="00485F0E">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smallCaps/>
          <w:spacing w:val="-2"/>
          <w:sz w:val="28"/>
          <w:szCs w:val="20"/>
          <w:lang w:val="en-GB"/>
        </w:rPr>
        <w:sectPr w:rsidR="00485F0E" w:rsidRPr="009E3201" w:rsidSect="00951F78">
          <w:headerReference w:type="first" r:id="rId34"/>
          <w:pgSz w:w="15840" w:h="12240" w:orient="landscape" w:code="1"/>
          <w:pgMar w:top="1440" w:right="1440" w:bottom="1440" w:left="1440" w:header="720" w:footer="432" w:gutter="0"/>
          <w:cols w:space="708"/>
          <w:titlePg/>
          <w:docGrid w:linePitch="360"/>
        </w:sectPr>
      </w:pPr>
    </w:p>
    <w:p w14:paraId="284A0E39" w14:textId="77777777" w:rsidR="00485F0E" w:rsidRPr="009E3201" w:rsidRDefault="00485F0E" w:rsidP="56A86AB0">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bCs/>
          <w:smallCaps/>
          <w:spacing w:val="-2"/>
          <w:sz w:val="28"/>
          <w:szCs w:val="28"/>
          <w:lang w:val="en-GB"/>
        </w:rPr>
      </w:pPr>
      <w:bookmarkStart w:id="58" w:name="_Toc162106216"/>
      <w:r w:rsidRPr="56A86AB0">
        <w:rPr>
          <w:rFonts w:ascii="Calibri" w:eastAsia="SimSun" w:hAnsi="Calibri" w:cs="Times New Roman"/>
          <w:b/>
          <w:bCs/>
          <w:smallCaps/>
          <w:spacing w:val="-2"/>
          <w:sz w:val="28"/>
          <w:szCs w:val="28"/>
          <w:lang w:val="en-GB"/>
        </w:rPr>
        <w:lastRenderedPageBreak/>
        <w:t xml:space="preserve">Governance and Management Arrangements </w:t>
      </w:r>
      <w:bookmarkEnd w:id="58"/>
    </w:p>
    <w:p w14:paraId="3C106245" w14:textId="77777777" w:rsidR="00485F0E" w:rsidRPr="009E3201" w:rsidRDefault="00485F0E" w:rsidP="00485F0E">
      <w:pPr>
        <w:spacing w:after="0" w:line="240" w:lineRule="auto"/>
        <w:jc w:val="both"/>
        <w:rPr>
          <w:rFonts w:ascii="Calibri" w:eastAsia="SimSun" w:hAnsi="Calibri" w:cs="Arial"/>
          <w:b/>
          <w:i/>
          <w:noProof/>
          <w:sz w:val="20"/>
          <w:szCs w:val="20"/>
          <w:lang w:val="en-GB" w:eastAsia="zh-CN"/>
        </w:rPr>
      </w:pPr>
    </w:p>
    <w:p w14:paraId="53F391CF" w14:textId="66366B8A" w:rsidR="004E1A53" w:rsidRPr="009E3201" w:rsidRDefault="004E1A53" w:rsidP="004E1A53">
      <w:pPr>
        <w:rPr>
          <w:b/>
          <w:bCs/>
          <w:sz w:val="24"/>
          <w:lang w:val="en-GB"/>
        </w:rPr>
      </w:pPr>
      <w:r w:rsidRPr="009E3201">
        <w:rPr>
          <w:b/>
          <w:bCs/>
          <w:sz w:val="24"/>
          <w:lang w:val="en-GB"/>
        </w:rPr>
        <w:t>General roles and responsibilities in the project</w:t>
      </w:r>
      <w:r w:rsidR="00D54B4F">
        <w:rPr>
          <w:b/>
          <w:bCs/>
          <w:sz w:val="24"/>
          <w:lang w:val="en-GB"/>
        </w:rPr>
        <w:t>’</w:t>
      </w:r>
      <w:r w:rsidRPr="009E3201">
        <w:rPr>
          <w:b/>
          <w:bCs/>
          <w:sz w:val="24"/>
          <w:lang w:val="en-GB"/>
        </w:rPr>
        <w:t xml:space="preserve">s governance mechanism </w:t>
      </w:r>
    </w:p>
    <w:p w14:paraId="18D50C82" w14:textId="220FD083" w:rsidR="00F34F5F" w:rsidRPr="00750493" w:rsidRDefault="00A51C75" w:rsidP="00F34F5F">
      <w:pPr>
        <w:rPr>
          <w:sz w:val="20"/>
          <w:szCs w:val="18"/>
          <w:lang w:val="en-GB"/>
        </w:rPr>
      </w:pPr>
      <w:r w:rsidRPr="00750493">
        <w:rPr>
          <w:sz w:val="20"/>
          <w:szCs w:val="18"/>
          <w:lang w:val="en-GB"/>
        </w:rPr>
        <w:t xml:space="preserve">The project will be implemented according to the National Implementation Modality (NIM), </w:t>
      </w:r>
      <w:r w:rsidR="00F34F5F" w:rsidRPr="00750493">
        <w:rPr>
          <w:sz w:val="20"/>
          <w:szCs w:val="18"/>
          <w:lang w:val="en-GB"/>
        </w:rPr>
        <w:t>agreed between the Royal Government of Bhutan (RGoB) and UNDP</w:t>
      </w:r>
      <w:r w:rsidR="0051211C" w:rsidRPr="00750493">
        <w:rPr>
          <w:sz w:val="20"/>
          <w:szCs w:val="18"/>
          <w:lang w:val="en-GB"/>
        </w:rPr>
        <w:t xml:space="preserve"> in line with Standard Basic Assistance Agreement (SBAA) </w:t>
      </w:r>
      <w:r w:rsidR="00F34F5F" w:rsidRPr="00750493">
        <w:rPr>
          <w:sz w:val="20"/>
          <w:szCs w:val="18"/>
          <w:lang w:val="en-GB"/>
        </w:rPr>
        <w:t xml:space="preserve">. The project management aspects will be the responsibility of the national authority and it remain accountable to the UNDP Country Office (CO) for achievement of </w:t>
      </w:r>
      <w:r w:rsidR="0051211C" w:rsidRPr="00750493">
        <w:rPr>
          <w:sz w:val="20"/>
          <w:szCs w:val="18"/>
          <w:lang w:val="en-GB"/>
        </w:rPr>
        <w:t xml:space="preserve">project </w:t>
      </w:r>
      <w:r w:rsidR="00F34F5F" w:rsidRPr="00750493">
        <w:rPr>
          <w:sz w:val="20"/>
          <w:szCs w:val="18"/>
          <w:lang w:val="en-GB"/>
        </w:rPr>
        <w:t xml:space="preserve">outputs and results. UNDP CO in turn remains accountable for the use of resources to the UNDP Executive Board and the </w:t>
      </w:r>
      <w:r w:rsidR="0051211C" w:rsidRPr="00750493">
        <w:rPr>
          <w:sz w:val="20"/>
          <w:szCs w:val="18"/>
          <w:lang w:val="en-GB"/>
        </w:rPr>
        <w:t>GEF</w:t>
      </w:r>
      <w:r w:rsidR="00F34F5F" w:rsidRPr="00750493">
        <w:rPr>
          <w:sz w:val="20"/>
          <w:szCs w:val="18"/>
          <w:lang w:val="en-GB"/>
        </w:rPr>
        <w:t>.</w:t>
      </w:r>
    </w:p>
    <w:p w14:paraId="422D854B" w14:textId="0E3116C7" w:rsidR="004E1A53" w:rsidRPr="009E3201" w:rsidRDefault="004E1A53" w:rsidP="004E1A53">
      <w:pPr>
        <w:rPr>
          <w:rFonts w:cstheme="minorHAnsi"/>
          <w:sz w:val="20"/>
          <w:szCs w:val="20"/>
          <w:lang w:val="en-GB"/>
        </w:rPr>
      </w:pPr>
      <w:r w:rsidRPr="009E3201">
        <w:rPr>
          <w:rFonts w:cstheme="minorHAnsi"/>
          <w:sz w:val="20"/>
          <w:szCs w:val="20"/>
          <w:u w:val="single"/>
          <w:lang w:val="en-GB"/>
        </w:rPr>
        <w:t>Implementing Partner:</w:t>
      </w:r>
      <w:r w:rsidRPr="009E3201">
        <w:rPr>
          <w:rFonts w:cstheme="minorHAnsi"/>
          <w:sz w:val="20"/>
          <w:szCs w:val="20"/>
          <w:lang w:val="en-GB"/>
        </w:rPr>
        <w:t xml:space="preserve"> The Implementing Partner (IP) for this project is the Ministry of Infrastructure and Transport (MoIT). Following Government protocols all reporting and requests to and from the MoIT </w:t>
      </w:r>
      <w:r w:rsidR="00F34F5F">
        <w:rPr>
          <w:rFonts w:cstheme="minorHAnsi"/>
          <w:sz w:val="20"/>
          <w:szCs w:val="20"/>
          <w:lang w:val="en-GB"/>
        </w:rPr>
        <w:t xml:space="preserve">to UNDP Country Office </w:t>
      </w:r>
      <w:r w:rsidRPr="009E3201">
        <w:rPr>
          <w:rFonts w:cstheme="minorHAnsi"/>
          <w:sz w:val="20"/>
          <w:szCs w:val="20"/>
          <w:lang w:val="en-GB"/>
        </w:rPr>
        <w:t xml:space="preserve">will be </w:t>
      </w:r>
      <w:r w:rsidR="000878A1">
        <w:rPr>
          <w:rFonts w:cstheme="minorHAnsi"/>
          <w:sz w:val="20"/>
          <w:szCs w:val="20"/>
          <w:lang w:val="en-GB"/>
        </w:rPr>
        <w:t xml:space="preserve">routed </w:t>
      </w:r>
      <w:r w:rsidRPr="009E3201">
        <w:rPr>
          <w:rFonts w:cstheme="minorHAnsi"/>
          <w:sz w:val="20"/>
          <w:szCs w:val="20"/>
          <w:lang w:val="en-GB"/>
        </w:rPr>
        <w:t>through the Ministry of Finance (MOF).</w:t>
      </w:r>
    </w:p>
    <w:p w14:paraId="675F78F1" w14:textId="57607DB0" w:rsidR="004E1A53" w:rsidRPr="009E3201" w:rsidRDefault="004E1A53" w:rsidP="004E1A53">
      <w:pPr>
        <w:rPr>
          <w:rFonts w:cstheme="minorHAnsi"/>
          <w:sz w:val="20"/>
          <w:szCs w:val="20"/>
          <w:lang w:val="en-GB"/>
        </w:rPr>
      </w:pPr>
      <w:r w:rsidRPr="009E3201">
        <w:rPr>
          <w:rFonts w:cstheme="minorHAnsi"/>
          <w:sz w:val="20"/>
          <w:szCs w:val="20"/>
          <w:lang w:val="en-GB"/>
        </w:rPr>
        <w:t xml:space="preserve">The Implementing Partner is the </w:t>
      </w:r>
      <w:r w:rsidR="000878A1">
        <w:rPr>
          <w:rFonts w:cstheme="minorHAnsi"/>
          <w:sz w:val="20"/>
          <w:szCs w:val="20"/>
          <w:lang w:val="en-GB"/>
        </w:rPr>
        <w:t>E</w:t>
      </w:r>
      <w:r w:rsidRPr="009E3201">
        <w:rPr>
          <w:rFonts w:cstheme="minorHAnsi"/>
          <w:sz w:val="20"/>
          <w:szCs w:val="20"/>
          <w:lang w:val="en-GB"/>
        </w:rPr>
        <w:t>ntity to which the UNDP Administrator has entrusted the implementation of UNDP assistance specified in this signed project document along with full responsibility and accountability for the effective use of UNDP resources and the delivery of outputs, as set forth in this document.</w:t>
      </w:r>
    </w:p>
    <w:p w14:paraId="54AFA891" w14:textId="38FE1340" w:rsidR="004E1A53" w:rsidRPr="009E3201" w:rsidRDefault="004E1A53" w:rsidP="004E1A53">
      <w:pPr>
        <w:rPr>
          <w:rFonts w:cstheme="minorHAnsi"/>
          <w:b/>
          <w:bCs/>
          <w:sz w:val="20"/>
          <w:szCs w:val="20"/>
          <w:lang w:val="en-GB"/>
        </w:rPr>
      </w:pPr>
      <w:r w:rsidRPr="009E3201">
        <w:rPr>
          <w:rFonts w:cstheme="minorHAnsi"/>
          <w:sz w:val="20"/>
          <w:szCs w:val="20"/>
          <w:lang w:val="en-GB"/>
        </w:rPr>
        <w:t>The Implementing Partner</w:t>
      </w:r>
      <w:r w:rsidR="00BC0207">
        <w:rPr>
          <w:rFonts w:cstheme="minorHAnsi"/>
          <w:sz w:val="20"/>
          <w:szCs w:val="20"/>
          <w:lang w:val="en-GB"/>
        </w:rPr>
        <w:t>’s</w:t>
      </w:r>
      <w:r w:rsidR="00180555">
        <w:rPr>
          <w:rFonts w:cstheme="minorHAnsi"/>
          <w:sz w:val="20"/>
          <w:szCs w:val="20"/>
          <w:lang w:val="en-GB"/>
        </w:rPr>
        <w:t xml:space="preserve"> </w:t>
      </w:r>
      <w:r w:rsidRPr="009E3201">
        <w:rPr>
          <w:rFonts w:cstheme="minorHAnsi"/>
          <w:sz w:val="20"/>
          <w:szCs w:val="20"/>
          <w:lang w:val="en-GB"/>
        </w:rPr>
        <w:t>responsib</w:t>
      </w:r>
      <w:r w:rsidR="00BC0207">
        <w:rPr>
          <w:rFonts w:cstheme="minorHAnsi"/>
          <w:sz w:val="20"/>
          <w:szCs w:val="20"/>
          <w:lang w:val="en-GB"/>
        </w:rPr>
        <w:t>ili</w:t>
      </w:r>
      <w:r w:rsidR="00F34F5F">
        <w:rPr>
          <w:rFonts w:cstheme="minorHAnsi"/>
          <w:sz w:val="20"/>
          <w:szCs w:val="20"/>
          <w:lang w:val="en-GB"/>
        </w:rPr>
        <w:t>ties</w:t>
      </w:r>
      <w:r w:rsidRPr="009E3201">
        <w:rPr>
          <w:rFonts w:cstheme="minorHAnsi"/>
          <w:sz w:val="20"/>
          <w:szCs w:val="20"/>
          <w:lang w:val="en-GB"/>
        </w:rPr>
        <w:t xml:space="preserve"> include</w:t>
      </w:r>
      <w:r w:rsidR="000B744D">
        <w:rPr>
          <w:rFonts w:cstheme="minorHAnsi"/>
          <w:sz w:val="20"/>
          <w:szCs w:val="20"/>
          <w:lang w:val="en-GB"/>
        </w:rPr>
        <w:t xml:space="preserve"> the following specific task</w:t>
      </w:r>
      <w:r w:rsidR="005D7D3E">
        <w:rPr>
          <w:rFonts w:cstheme="minorHAnsi"/>
          <w:sz w:val="20"/>
          <w:szCs w:val="20"/>
          <w:lang w:val="en-GB"/>
        </w:rPr>
        <w:t>s</w:t>
      </w:r>
      <w:r w:rsidR="00F34F5F">
        <w:rPr>
          <w:rFonts w:cstheme="minorHAnsi"/>
          <w:sz w:val="20"/>
          <w:szCs w:val="20"/>
          <w:lang w:val="en-GB"/>
        </w:rPr>
        <w:t>, but not limited to</w:t>
      </w:r>
      <w:r w:rsidRPr="009E3201">
        <w:rPr>
          <w:rFonts w:cstheme="minorHAnsi"/>
          <w:sz w:val="20"/>
          <w:szCs w:val="20"/>
          <w:lang w:val="en-GB"/>
        </w:rPr>
        <w:t>:</w:t>
      </w:r>
    </w:p>
    <w:p w14:paraId="71E2958B" w14:textId="28EBA4BD" w:rsidR="004E1A53" w:rsidRPr="009E3201" w:rsidRDefault="004E1A53" w:rsidP="00BE33C1">
      <w:pPr>
        <w:pStyle w:val="ListParagraph"/>
        <w:numPr>
          <w:ilvl w:val="0"/>
          <w:numId w:val="52"/>
        </w:numPr>
        <w:suppressAutoHyphens/>
        <w:spacing w:after="120"/>
        <w:contextualSpacing/>
        <w:jc w:val="both"/>
        <w:rPr>
          <w:rFonts w:asciiTheme="minorHAnsi" w:hAnsiTheme="minorHAnsi" w:cstheme="minorBidi"/>
          <w:b/>
          <w:sz w:val="20"/>
          <w:szCs w:val="20"/>
          <w:lang w:val="en-GB"/>
        </w:rPr>
      </w:pPr>
      <w:r w:rsidRPr="4DE2C9D6">
        <w:rPr>
          <w:rFonts w:asciiTheme="minorHAnsi" w:hAnsiTheme="minorHAnsi" w:cstheme="minorBidi"/>
          <w:sz w:val="20"/>
          <w:szCs w:val="20"/>
          <w:lang w:val="en-GB"/>
        </w:rPr>
        <w:t xml:space="preserve">Project planning, coordination, management, monitoring, </w:t>
      </w:r>
      <w:r w:rsidR="002708A9" w:rsidRPr="4DE2C9D6">
        <w:rPr>
          <w:rFonts w:asciiTheme="minorHAnsi" w:hAnsiTheme="minorHAnsi" w:cstheme="minorBidi"/>
          <w:sz w:val="20"/>
          <w:szCs w:val="20"/>
          <w:lang w:val="en-GB"/>
        </w:rPr>
        <w:t>evaluation,</w:t>
      </w:r>
      <w:r w:rsidRPr="4DE2C9D6">
        <w:rPr>
          <w:rFonts w:asciiTheme="minorHAnsi" w:hAnsiTheme="minorHAnsi" w:cstheme="minorBidi"/>
          <w:sz w:val="20"/>
          <w:szCs w:val="20"/>
          <w:lang w:val="en-GB"/>
        </w:rPr>
        <w:t xml:space="preserve"> and reporting. This includes providing all required information and data necessary for timely, </w:t>
      </w:r>
      <w:r w:rsidR="002708A9" w:rsidRPr="4DE2C9D6">
        <w:rPr>
          <w:rFonts w:asciiTheme="minorHAnsi" w:hAnsiTheme="minorHAnsi" w:cstheme="minorBidi"/>
          <w:sz w:val="20"/>
          <w:szCs w:val="20"/>
          <w:lang w:val="en-GB"/>
        </w:rPr>
        <w:t>comprehensive,</w:t>
      </w:r>
      <w:r w:rsidRPr="4DE2C9D6">
        <w:rPr>
          <w:rFonts w:asciiTheme="minorHAnsi" w:hAnsiTheme="minorHAnsi" w:cstheme="minorBidi"/>
          <w:sz w:val="20"/>
          <w:szCs w:val="20"/>
          <w:lang w:val="en-GB"/>
        </w:rPr>
        <w:t xml:space="preserve"> and evidence-based project reporting, including results and financial data, as necessary. The Implementing Partner ensure </w:t>
      </w:r>
      <w:r w:rsidR="00F34F5F">
        <w:rPr>
          <w:rFonts w:asciiTheme="minorHAnsi" w:hAnsiTheme="minorHAnsi" w:cstheme="minorBidi"/>
          <w:sz w:val="20"/>
          <w:szCs w:val="20"/>
          <w:lang w:val="en-GB"/>
        </w:rPr>
        <w:t xml:space="preserve">that the </w:t>
      </w:r>
      <w:r w:rsidRPr="4DE2C9D6">
        <w:rPr>
          <w:rFonts w:asciiTheme="minorHAnsi" w:hAnsiTheme="minorHAnsi" w:cstheme="minorBidi"/>
          <w:sz w:val="20"/>
          <w:szCs w:val="20"/>
          <w:lang w:val="en-GB"/>
        </w:rPr>
        <w:t xml:space="preserve">project-level M&amp;E is undertaken by </w:t>
      </w:r>
      <w:r w:rsidR="00F34F5F">
        <w:rPr>
          <w:rFonts w:asciiTheme="minorHAnsi" w:hAnsiTheme="minorHAnsi" w:cstheme="minorBidi"/>
          <w:sz w:val="20"/>
          <w:szCs w:val="20"/>
          <w:lang w:val="en-GB"/>
        </w:rPr>
        <w:t>responsible parties and entities identified for this project</w:t>
      </w:r>
      <w:r w:rsidRPr="4DE2C9D6">
        <w:rPr>
          <w:rFonts w:asciiTheme="minorHAnsi" w:hAnsiTheme="minorHAnsi" w:cstheme="minorBidi"/>
          <w:sz w:val="20"/>
          <w:szCs w:val="20"/>
          <w:lang w:val="en-GB"/>
        </w:rPr>
        <w:t xml:space="preserve"> and .</w:t>
      </w:r>
    </w:p>
    <w:p w14:paraId="1C8FF1A8" w14:textId="51295729" w:rsidR="004E1A53" w:rsidRPr="009E3201" w:rsidRDefault="004E1A53" w:rsidP="00BE33C1">
      <w:pPr>
        <w:pStyle w:val="ListParagraph"/>
        <w:numPr>
          <w:ilvl w:val="0"/>
          <w:numId w:val="52"/>
        </w:numPr>
        <w:suppressAutoHyphens/>
        <w:spacing w:after="120"/>
        <w:contextualSpacing/>
        <w:jc w:val="both"/>
        <w:rPr>
          <w:rFonts w:asciiTheme="minorHAnsi" w:hAnsiTheme="minorHAnsi" w:cstheme="minorHAnsi"/>
          <w:b/>
          <w:sz w:val="20"/>
          <w:szCs w:val="20"/>
          <w:lang w:val="en-GB"/>
        </w:rPr>
      </w:pPr>
      <w:r w:rsidRPr="009E3201">
        <w:rPr>
          <w:rFonts w:asciiTheme="minorHAnsi" w:hAnsiTheme="minorHAnsi" w:cstheme="minorHAnsi"/>
          <w:sz w:val="20"/>
          <w:szCs w:val="20"/>
          <w:lang w:val="en-GB"/>
        </w:rPr>
        <w:t xml:space="preserve">Risk management as outlined </w:t>
      </w:r>
      <w:r w:rsidR="00F077F6">
        <w:rPr>
          <w:rFonts w:asciiTheme="minorHAnsi" w:hAnsiTheme="minorHAnsi" w:cstheme="minorHAnsi"/>
          <w:sz w:val="20"/>
          <w:szCs w:val="20"/>
          <w:lang w:val="en-GB"/>
        </w:rPr>
        <w:t xml:space="preserve">under the risk section </w:t>
      </w:r>
      <w:r w:rsidRPr="009E3201">
        <w:rPr>
          <w:rFonts w:asciiTheme="minorHAnsi" w:hAnsiTheme="minorHAnsi" w:cstheme="minorHAnsi"/>
          <w:sz w:val="20"/>
          <w:szCs w:val="20"/>
          <w:lang w:val="en-GB"/>
        </w:rPr>
        <w:t>in this Project Document</w:t>
      </w:r>
      <w:r w:rsidR="00572728">
        <w:rPr>
          <w:rFonts w:asciiTheme="minorHAnsi" w:hAnsiTheme="minorHAnsi" w:cstheme="minorHAnsi"/>
          <w:sz w:val="20"/>
          <w:szCs w:val="20"/>
          <w:lang w:val="en-GB"/>
        </w:rPr>
        <w:t xml:space="preserve"> is complied</w:t>
      </w:r>
      <w:r w:rsidRPr="009E3201">
        <w:rPr>
          <w:rFonts w:asciiTheme="minorHAnsi" w:hAnsiTheme="minorHAnsi" w:cstheme="minorHAnsi"/>
          <w:sz w:val="20"/>
          <w:szCs w:val="20"/>
          <w:lang w:val="en-GB"/>
        </w:rPr>
        <w:t>;</w:t>
      </w:r>
    </w:p>
    <w:p w14:paraId="59366CC2" w14:textId="3DE1C860" w:rsidR="004E1A53" w:rsidRPr="009E3201" w:rsidRDefault="004E1A53" w:rsidP="00BE33C1">
      <w:pPr>
        <w:pStyle w:val="ListParagraph"/>
        <w:numPr>
          <w:ilvl w:val="0"/>
          <w:numId w:val="52"/>
        </w:numPr>
        <w:suppressAutoHyphens/>
        <w:spacing w:after="120"/>
        <w:contextualSpacing/>
        <w:jc w:val="both"/>
        <w:rPr>
          <w:rFonts w:asciiTheme="minorHAnsi" w:hAnsiTheme="minorHAnsi" w:cstheme="minorHAnsi"/>
          <w:b/>
          <w:sz w:val="20"/>
          <w:szCs w:val="20"/>
          <w:lang w:val="en-GB"/>
        </w:rPr>
      </w:pPr>
      <w:r w:rsidRPr="009E3201">
        <w:rPr>
          <w:rFonts w:asciiTheme="minorHAnsi" w:hAnsiTheme="minorHAnsi" w:cstheme="minorHAnsi"/>
          <w:sz w:val="20"/>
          <w:szCs w:val="20"/>
          <w:lang w:val="en-GB"/>
        </w:rPr>
        <w:t xml:space="preserve">Procurement of goods and services, including </w:t>
      </w:r>
      <w:r w:rsidR="00C05798">
        <w:rPr>
          <w:rFonts w:asciiTheme="minorHAnsi" w:hAnsiTheme="minorHAnsi" w:cstheme="minorHAnsi"/>
          <w:sz w:val="20"/>
          <w:szCs w:val="20"/>
          <w:lang w:val="en-GB"/>
        </w:rPr>
        <w:t xml:space="preserve">recruitment of </w:t>
      </w:r>
      <w:r w:rsidRPr="009E3201">
        <w:rPr>
          <w:rFonts w:asciiTheme="minorHAnsi" w:hAnsiTheme="minorHAnsi" w:cstheme="minorHAnsi"/>
          <w:sz w:val="20"/>
          <w:szCs w:val="20"/>
          <w:lang w:val="en-GB"/>
        </w:rPr>
        <w:t>human resources;</w:t>
      </w:r>
    </w:p>
    <w:p w14:paraId="17F72732" w14:textId="45A6F15E" w:rsidR="004E1A53" w:rsidRPr="009E3201" w:rsidRDefault="004E1A53" w:rsidP="00BE33C1">
      <w:pPr>
        <w:pStyle w:val="ListParagraph"/>
        <w:numPr>
          <w:ilvl w:val="0"/>
          <w:numId w:val="52"/>
        </w:numPr>
        <w:suppressAutoHyphens/>
        <w:spacing w:after="120"/>
        <w:contextualSpacing/>
        <w:jc w:val="both"/>
        <w:rPr>
          <w:rFonts w:asciiTheme="minorHAnsi" w:hAnsiTheme="minorHAnsi" w:cstheme="minorHAnsi"/>
          <w:b/>
          <w:sz w:val="20"/>
          <w:szCs w:val="20"/>
          <w:lang w:val="en-GB"/>
        </w:rPr>
      </w:pPr>
      <w:r w:rsidRPr="009E3201">
        <w:rPr>
          <w:rFonts w:asciiTheme="minorHAnsi" w:hAnsiTheme="minorHAnsi" w:cstheme="minorHAnsi"/>
          <w:sz w:val="20"/>
          <w:szCs w:val="20"/>
          <w:lang w:val="en-GB"/>
        </w:rPr>
        <w:t xml:space="preserve">Financial management, including </w:t>
      </w:r>
      <w:r w:rsidR="00B00C66">
        <w:rPr>
          <w:rFonts w:asciiTheme="minorHAnsi" w:hAnsiTheme="minorHAnsi" w:cstheme="minorHAnsi"/>
          <w:sz w:val="20"/>
          <w:szCs w:val="20"/>
          <w:lang w:val="en-GB"/>
        </w:rPr>
        <w:t>preparation of annual workplan, budgeting</w:t>
      </w:r>
      <w:r w:rsidR="00436718">
        <w:rPr>
          <w:rFonts w:asciiTheme="minorHAnsi" w:hAnsiTheme="minorHAnsi" w:cstheme="minorHAnsi"/>
          <w:sz w:val="20"/>
          <w:szCs w:val="20"/>
          <w:lang w:val="en-GB"/>
        </w:rPr>
        <w:t>, overseeing</w:t>
      </w:r>
      <w:r w:rsidR="00723D58">
        <w:rPr>
          <w:rFonts w:asciiTheme="minorHAnsi" w:hAnsiTheme="minorHAnsi" w:cstheme="minorHAnsi"/>
          <w:sz w:val="20"/>
          <w:szCs w:val="20"/>
          <w:lang w:val="en-GB"/>
        </w:rPr>
        <w:t xml:space="preserve"> and reconciliation</w:t>
      </w:r>
      <w:r w:rsidR="00B00C66">
        <w:rPr>
          <w:rFonts w:asciiTheme="minorHAnsi" w:hAnsiTheme="minorHAnsi" w:cstheme="minorHAnsi"/>
          <w:sz w:val="20"/>
          <w:szCs w:val="20"/>
          <w:lang w:val="en-GB"/>
        </w:rPr>
        <w:t xml:space="preserve"> </w:t>
      </w:r>
      <w:r w:rsidR="00572728">
        <w:rPr>
          <w:rFonts w:asciiTheme="minorHAnsi" w:hAnsiTheme="minorHAnsi" w:cstheme="minorHAnsi"/>
          <w:sz w:val="20"/>
          <w:szCs w:val="20"/>
          <w:lang w:val="en-GB"/>
        </w:rPr>
        <w:t>of</w:t>
      </w:r>
      <w:r w:rsidR="00180555">
        <w:rPr>
          <w:rFonts w:asciiTheme="minorHAnsi" w:hAnsiTheme="minorHAnsi" w:cstheme="minorHAnsi"/>
          <w:sz w:val="20"/>
          <w:szCs w:val="20"/>
          <w:lang w:val="en-GB"/>
        </w:rPr>
        <w:t xml:space="preserve"> </w:t>
      </w:r>
      <w:r w:rsidRPr="009E3201">
        <w:rPr>
          <w:rFonts w:asciiTheme="minorHAnsi" w:hAnsiTheme="minorHAnsi" w:cstheme="minorHAnsi"/>
          <w:sz w:val="20"/>
          <w:szCs w:val="20"/>
          <w:lang w:val="en-GB"/>
        </w:rPr>
        <w:t>financial expenditures against project budgets;</w:t>
      </w:r>
    </w:p>
    <w:p w14:paraId="7FA75F09" w14:textId="77777777" w:rsidR="004E1A53" w:rsidRPr="009E3201" w:rsidRDefault="004E1A53" w:rsidP="00BE33C1">
      <w:pPr>
        <w:pStyle w:val="ListParagraph"/>
        <w:numPr>
          <w:ilvl w:val="0"/>
          <w:numId w:val="52"/>
        </w:numPr>
        <w:suppressAutoHyphens/>
        <w:spacing w:after="120"/>
        <w:contextualSpacing/>
        <w:jc w:val="both"/>
        <w:rPr>
          <w:rFonts w:asciiTheme="minorHAnsi" w:hAnsiTheme="minorHAnsi" w:cstheme="minorHAnsi"/>
          <w:b/>
          <w:sz w:val="20"/>
          <w:szCs w:val="20"/>
          <w:lang w:val="en-GB"/>
        </w:rPr>
      </w:pPr>
      <w:r w:rsidRPr="009E3201">
        <w:rPr>
          <w:rFonts w:asciiTheme="minorHAnsi" w:hAnsiTheme="minorHAnsi" w:cstheme="minorHAnsi"/>
          <w:sz w:val="20"/>
          <w:szCs w:val="20"/>
          <w:lang w:val="en-GB"/>
        </w:rPr>
        <w:t>Approving and signing the multiyear workplan;</w:t>
      </w:r>
    </w:p>
    <w:p w14:paraId="52F5CD1C" w14:textId="77777777" w:rsidR="004E1A53" w:rsidRPr="009E3201" w:rsidRDefault="004E1A53" w:rsidP="00BE33C1">
      <w:pPr>
        <w:pStyle w:val="ListParagraph"/>
        <w:numPr>
          <w:ilvl w:val="0"/>
          <w:numId w:val="52"/>
        </w:numPr>
        <w:suppressAutoHyphens/>
        <w:spacing w:after="120"/>
        <w:contextualSpacing/>
        <w:jc w:val="both"/>
        <w:rPr>
          <w:rFonts w:asciiTheme="minorHAnsi" w:hAnsiTheme="minorHAnsi" w:cstheme="minorHAnsi"/>
          <w:b/>
          <w:sz w:val="20"/>
          <w:szCs w:val="20"/>
          <w:lang w:val="en-GB"/>
        </w:rPr>
      </w:pPr>
      <w:r w:rsidRPr="009E3201">
        <w:rPr>
          <w:rFonts w:asciiTheme="minorHAnsi" w:hAnsiTheme="minorHAnsi" w:cstheme="minorHAnsi"/>
          <w:sz w:val="20"/>
          <w:szCs w:val="20"/>
          <w:lang w:val="en-GB"/>
        </w:rPr>
        <w:t>Approving and signing the combined delivery report at the end of the year; and,</w:t>
      </w:r>
    </w:p>
    <w:p w14:paraId="169359DD" w14:textId="77777777" w:rsidR="00436718" w:rsidRPr="00A92C66" w:rsidRDefault="004E1A53" w:rsidP="00BE33C1">
      <w:pPr>
        <w:pStyle w:val="ListParagraph"/>
        <w:numPr>
          <w:ilvl w:val="0"/>
          <w:numId w:val="52"/>
        </w:numPr>
        <w:suppressAutoHyphens/>
        <w:spacing w:after="120"/>
        <w:contextualSpacing/>
        <w:jc w:val="both"/>
        <w:rPr>
          <w:rFonts w:asciiTheme="minorHAnsi" w:hAnsiTheme="minorHAnsi" w:cstheme="minorHAnsi"/>
          <w:b/>
          <w:sz w:val="20"/>
          <w:szCs w:val="20"/>
          <w:lang w:val="en-GB"/>
        </w:rPr>
      </w:pPr>
      <w:r w:rsidRPr="009E3201">
        <w:rPr>
          <w:rFonts w:asciiTheme="minorHAnsi" w:hAnsiTheme="minorHAnsi" w:cstheme="minorHAnsi"/>
          <w:sz w:val="20"/>
          <w:szCs w:val="20"/>
          <w:lang w:val="en-GB"/>
        </w:rPr>
        <w:t>Signing the financial report or the funding authorisation and certificate of expenditures.</w:t>
      </w:r>
      <w:r w:rsidR="00436718" w:rsidRPr="00436718">
        <w:t xml:space="preserve"> </w:t>
      </w:r>
    </w:p>
    <w:p w14:paraId="098DF109" w14:textId="77777777" w:rsidR="004E1A53" w:rsidRPr="009E3201" w:rsidRDefault="004E1A53" w:rsidP="004E1A53">
      <w:pPr>
        <w:pStyle w:val="ListParagraph"/>
        <w:ind w:left="480"/>
        <w:rPr>
          <w:b/>
          <w:lang w:val="en-GB"/>
        </w:rPr>
      </w:pPr>
    </w:p>
    <w:p w14:paraId="5F7E07F1" w14:textId="0C50F78D" w:rsidR="004E1A53" w:rsidRPr="009E3201" w:rsidRDefault="004E1A53" w:rsidP="004E1A53">
      <w:pPr>
        <w:jc w:val="both"/>
        <w:rPr>
          <w:b/>
          <w:bCs/>
          <w:color w:val="2B579A"/>
          <w:sz w:val="20"/>
          <w:szCs w:val="20"/>
          <w:shd w:val="clear" w:color="auto" w:fill="E6E6E6"/>
          <w:lang w:val="en-GB"/>
        </w:rPr>
      </w:pPr>
      <w:r w:rsidRPr="009E3201">
        <w:rPr>
          <w:sz w:val="20"/>
          <w:szCs w:val="20"/>
          <w:u w:val="single"/>
          <w:lang w:val="en-GB"/>
        </w:rPr>
        <w:t>Responsible Parties:</w:t>
      </w:r>
      <w:r w:rsidRPr="009E3201">
        <w:rPr>
          <w:sz w:val="20"/>
          <w:szCs w:val="20"/>
          <w:lang w:val="en-GB"/>
        </w:rPr>
        <w:t xml:space="preserve"> The Responsible Parties (RPs) are entities entrusted with the responsibility of implementing specific project components. The RP</w:t>
      </w:r>
      <w:r w:rsidR="0051211C">
        <w:rPr>
          <w:sz w:val="20"/>
          <w:szCs w:val="20"/>
          <w:lang w:val="en-GB"/>
        </w:rPr>
        <w:t>s</w:t>
      </w:r>
      <w:r w:rsidRPr="009E3201">
        <w:rPr>
          <w:sz w:val="20"/>
          <w:szCs w:val="20"/>
          <w:lang w:val="en-GB"/>
        </w:rPr>
        <w:t xml:space="preserve"> for this project </w:t>
      </w:r>
      <w:r w:rsidR="0051211C">
        <w:rPr>
          <w:sz w:val="20"/>
          <w:szCs w:val="20"/>
          <w:lang w:val="en-GB"/>
        </w:rPr>
        <w:t xml:space="preserve">include </w:t>
      </w:r>
      <w:r w:rsidR="0051211C" w:rsidRPr="0051211C">
        <w:rPr>
          <w:sz w:val="20"/>
          <w:szCs w:val="20"/>
          <w:lang w:val="en-GB"/>
        </w:rPr>
        <w:t>Thimphu Dzongkhag, Thimphu Thromde, Paro Dzongkhag, M</w:t>
      </w:r>
      <w:r w:rsidR="0051211C">
        <w:rPr>
          <w:sz w:val="20"/>
          <w:szCs w:val="20"/>
          <w:lang w:val="en-GB"/>
        </w:rPr>
        <w:t xml:space="preserve">inistry </w:t>
      </w:r>
      <w:r w:rsidR="0051211C" w:rsidRPr="0051211C">
        <w:rPr>
          <w:sz w:val="20"/>
          <w:szCs w:val="20"/>
          <w:lang w:val="en-GB"/>
        </w:rPr>
        <w:t>o</w:t>
      </w:r>
      <w:r w:rsidR="0051211C">
        <w:rPr>
          <w:sz w:val="20"/>
          <w:szCs w:val="20"/>
          <w:lang w:val="en-GB"/>
        </w:rPr>
        <w:t xml:space="preserve">f </w:t>
      </w:r>
      <w:r w:rsidR="0051211C" w:rsidRPr="0051211C">
        <w:rPr>
          <w:sz w:val="20"/>
          <w:szCs w:val="20"/>
          <w:lang w:val="en-GB"/>
        </w:rPr>
        <w:t>I</w:t>
      </w:r>
      <w:r w:rsidR="0051211C">
        <w:rPr>
          <w:sz w:val="20"/>
          <w:szCs w:val="20"/>
          <w:lang w:val="en-GB"/>
        </w:rPr>
        <w:t xml:space="preserve">ndustries, </w:t>
      </w:r>
      <w:r w:rsidR="0051211C" w:rsidRPr="0051211C">
        <w:rPr>
          <w:sz w:val="20"/>
          <w:szCs w:val="20"/>
          <w:lang w:val="en-GB"/>
        </w:rPr>
        <w:t>C</w:t>
      </w:r>
      <w:r w:rsidR="0051211C">
        <w:rPr>
          <w:sz w:val="20"/>
          <w:szCs w:val="20"/>
          <w:lang w:val="en-GB"/>
        </w:rPr>
        <w:t xml:space="preserve">ommerce and </w:t>
      </w:r>
      <w:r w:rsidR="0030472B" w:rsidRPr="0051211C">
        <w:rPr>
          <w:sz w:val="20"/>
          <w:szCs w:val="20"/>
          <w:lang w:val="en-GB"/>
        </w:rPr>
        <w:t>E</w:t>
      </w:r>
      <w:r w:rsidR="0030472B">
        <w:rPr>
          <w:sz w:val="20"/>
          <w:szCs w:val="20"/>
          <w:lang w:val="en-GB"/>
        </w:rPr>
        <w:t>mployment</w:t>
      </w:r>
      <w:r w:rsidR="0051211C" w:rsidRPr="0051211C">
        <w:rPr>
          <w:sz w:val="20"/>
          <w:szCs w:val="20"/>
          <w:lang w:val="en-GB"/>
        </w:rPr>
        <w:t xml:space="preserve"> and </w:t>
      </w:r>
      <w:r w:rsidR="0051211C">
        <w:rPr>
          <w:sz w:val="20"/>
          <w:szCs w:val="20"/>
          <w:lang w:val="en-GB"/>
        </w:rPr>
        <w:t xml:space="preserve">Ministry </w:t>
      </w:r>
      <w:r w:rsidR="0051211C" w:rsidRPr="0051211C">
        <w:rPr>
          <w:sz w:val="20"/>
          <w:szCs w:val="20"/>
          <w:lang w:val="en-GB"/>
        </w:rPr>
        <w:t>o</w:t>
      </w:r>
      <w:r w:rsidR="0051211C">
        <w:rPr>
          <w:sz w:val="20"/>
          <w:szCs w:val="20"/>
          <w:lang w:val="en-GB"/>
        </w:rPr>
        <w:t xml:space="preserve">f </w:t>
      </w:r>
      <w:r w:rsidR="0051211C" w:rsidRPr="0051211C">
        <w:rPr>
          <w:sz w:val="20"/>
          <w:szCs w:val="20"/>
          <w:lang w:val="en-GB"/>
        </w:rPr>
        <w:t>H</w:t>
      </w:r>
      <w:r w:rsidR="0051211C">
        <w:rPr>
          <w:sz w:val="20"/>
          <w:szCs w:val="20"/>
          <w:lang w:val="en-GB"/>
        </w:rPr>
        <w:t>ome Affairs.</w:t>
      </w:r>
      <w:r w:rsidRPr="009E3201">
        <w:rPr>
          <w:sz w:val="20"/>
          <w:szCs w:val="20"/>
          <w:lang w:val="en-GB"/>
        </w:rPr>
        <w:t xml:space="preserve"> The roles of the RPs are: </w:t>
      </w:r>
      <w:r w:rsidR="0051211C">
        <w:rPr>
          <w:sz w:val="20"/>
          <w:szCs w:val="20"/>
          <w:lang w:val="en-GB"/>
        </w:rPr>
        <w:t>The Project Management Unit will be housed under the</w:t>
      </w:r>
      <w:r w:rsidRPr="00555358">
        <w:rPr>
          <w:sz w:val="20"/>
          <w:lang w:val="en-GB"/>
        </w:rPr>
        <w:t xml:space="preserve"> </w:t>
      </w:r>
      <w:r w:rsidRPr="009E3201">
        <w:rPr>
          <w:b/>
          <w:bCs/>
          <w:sz w:val="20"/>
          <w:szCs w:val="20"/>
          <w:lang w:val="en-GB"/>
        </w:rPr>
        <w:t>Ministry of Infrastructure and Transport (MoIT)</w:t>
      </w:r>
      <w:r w:rsidR="0051211C">
        <w:rPr>
          <w:b/>
          <w:bCs/>
          <w:sz w:val="20"/>
          <w:szCs w:val="20"/>
          <w:lang w:val="en-GB"/>
        </w:rPr>
        <w:t>. MoIT</w:t>
      </w:r>
      <w:r w:rsidR="0030472B">
        <w:rPr>
          <w:b/>
          <w:bCs/>
          <w:sz w:val="20"/>
          <w:szCs w:val="20"/>
          <w:lang w:val="en-GB"/>
        </w:rPr>
        <w:t xml:space="preserve"> </w:t>
      </w:r>
      <w:r w:rsidR="0051211C">
        <w:rPr>
          <w:b/>
          <w:bCs/>
          <w:sz w:val="20"/>
          <w:szCs w:val="20"/>
          <w:lang w:val="en-GB"/>
        </w:rPr>
        <w:t xml:space="preserve">will be responsible for </w:t>
      </w:r>
      <w:r w:rsidRPr="009E3201">
        <w:rPr>
          <w:sz w:val="20"/>
          <w:szCs w:val="20"/>
          <w:lang w:val="en-GB"/>
        </w:rPr>
        <w:t>manag</w:t>
      </w:r>
      <w:r w:rsidR="0051211C">
        <w:rPr>
          <w:sz w:val="20"/>
          <w:szCs w:val="20"/>
          <w:lang w:val="en-GB"/>
        </w:rPr>
        <w:t>ing and overseeing</w:t>
      </w:r>
      <w:r w:rsidRPr="009E3201">
        <w:rPr>
          <w:sz w:val="20"/>
          <w:szCs w:val="20"/>
          <w:lang w:val="en-GB"/>
        </w:rPr>
        <w:t xml:space="preserve"> all components of the project. </w:t>
      </w:r>
      <w:r w:rsidR="0051211C">
        <w:rPr>
          <w:sz w:val="20"/>
          <w:szCs w:val="20"/>
          <w:lang w:val="en-GB"/>
        </w:rPr>
        <w:t xml:space="preserve">The </w:t>
      </w:r>
      <w:r w:rsidRPr="009E3201">
        <w:rPr>
          <w:b/>
          <w:bCs/>
          <w:sz w:val="20"/>
          <w:szCs w:val="20"/>
          <w:lang w:val="en-GB"/>
        </w:rPr>
        <w:t>Policy and Planning</w:t>
      </w:r>
      <w:r w:rsidR="6F99E538" w:rsidRPr="009E3201">
        <w:rPr>
          <w:b/>
          <w:bCs/>
          <w:sz w:val="20"/>
          <w:szCs w:val="20"/>
          <w:lang w:val="en-GB"/>
        </w:rPr>
        <w:t xml:space="preserve"> Division</w:t>
      </w:r>
      <w:r w:rsidRPr="009E3201">
        <w:rPr>
          <w:b/>
          <w:bCs/>
          <w:sz w:val="20"/>
          <w:szCs w:val="20"/>
          <w:lang w:val="en-GB"/>
        </w:rPr>
        <w:t>(PPD</w:t>
      </w:r>
      <w:r w:rsidRPr="00A92C66">
        <w:rPr>
          <w:sz w:val="20"/>
          <w:lang w:val="en-GB"/>
        </w:rPr>
        <w:t>)</w:t>
      </w:r>
      <w:r w:rsidRPr="009101D0">
        <w:rPr>
          <w:sz w:val="20"/>
          <w:lang w:val="en-GB"/>
        </w:rPr>
        <w:t xml:space="preserve"> </w:t>
      </w:r>
      <w:r w:rsidR="0051211C" w:rsidRPr="00A92C66">
        <w:rPr>
          <w:sz w:val="20"/>
          <w:szCs w:val="20"/>
          <w:lang w:val="en-GB"/>
        </w:rPr>
        <w:t>of the Ministry</w:t>
      </w:r>
      <w:r w:rsidRPr="0051211C">
        <w:rPr>
          <w:sz w:val="20"/>
          <w:szCs w:val="20"/>
          <w:lang w:val="en-GB"/>
        </w:rPr>
        <w:t xml:space="preserve"> </w:t>
      </w:r>
      <w:r w:rsidRPr="009E3201">
        <w:rPr>
          <w:sz w:val="20"/>
          <w:szCs w:val="20"/>
          <w:lang w:val="en-GB"/>
        </w:rPr>
        <w:t xml:space="preserve">will be responsible for coordination of </w:t>
      </w:r>
      <w:r w:rsidR="3928F444" w:rsidRPr="009E3201">
        <w:rPr>
          <w:sz w:val="20"/>
          <w:szCs w:val="20"/>
          <w:lang w:val="en-GB"/>
        </w:rPr>
        <w:t>Component</w:t>
      </w:r>
      <w:r w:rsidRPr="009E3201">
        <w:rPr>
          <w:sz w:val="20"/>
          <w:szCs w:val="20"/>
          <w:lang w:val="en-GB"/>
        </w:rPr>
        <w:t xml:space="preserve"> 1, </w:t>
      </w:r>
      <w:r w:rsidR="0051211C">
        <w:rPr>
          <w:sz w:val="20"/>
          <w:szCs w:val="20"/>
          <w:lang w:val="en-GB"/>
        </w:rPr>
        <w:t>which encompasses</w:t>
      </w:r>
      <w:r w:rsidRPr="009E3201">
        <w:rPr>
          <w:sz w:val="20"/>
          <w:szCs w:val="20"/>
          <w:lang w:val="en-GB"/>
        </w:rPr>
        <w:t xml:space="preserve"> improved institutional mandates and policy coherence for climate-resilient urban planning, development of gender-responsive local adaptation plans, educational and training activities, entrepreneurship and financing for urban resilience.</w:t>
      </w:r>
      <w:r w:rsidRPr="009E3201">
        <w:rPr>
          <w:b/>
          <w:bCs/>
          <w:color w:val="2B579A"/>
          <w:sz w:val="20"/>
          <w:szCs w:val="20"/>
          <w:shd w:val="clear" w:color="auto" w:fill="E6E6E6"/>
          <w:lang w:val="en-GB"/>
        </w:rPr>
        <w:t xml:space="preserve"> </w:t>
      </w:r>
    </w:p>
    <w:p w14:paraId="01038637" w14:textId="13504D55" w:rsidR="004E1A53" w:rsidRPr="009E3201" w:rsidRDefault="004E1A53" w:rsidP="004E1A53">
      <w:pPr>
        <w:suppressAutoHyphens/>
        <w:jc w:val="both"/>
        <w:rPr>
          <w:b/>
          <w:bCs/>
          <w:sz w:val="20"/>
          <w:szCs w:val="20"/>
          <w:highlight w:val="yellow"/>
          <w:lang w:val="en-GB"/>
        </w:rPr>
      </w:pPr>
      <w:r w:rsidRPr="009E3201">
        <w:rPr>
          <w:b/>
          <w:bCs/>
          <w:sz w:val="20"/>
          <w:szCs w:val="20"/>
          <w:lang w:val="en-GB"/>
        </w:rPr>
        <w:t>Department of Human Settlements (DHS)</w:t>
      </w:r>
      <w:r w:rsidRPr="009E3201">
        <w:rPr>
          <w:sz w:val="20"/>
          <w:szCs w:val="20"/>
          <w:lang w:val="en-GB"/>
        </w:rPr>
        <w:t xml:space="preserve"> </w:t>
      </w:r>
      <w:r w:rsidR="001E2EF0">
        <w:rPr>
          <w:sz w:val="20"/>
          <w:szCs w:val="20"/>
          <w:lang w:val="en-GB"/>
        </w:rPr>
        <w:t xml:space="preserve">of MoIT </w:t>
      </w:r>
      <w:r w:rsidRPr="009E3201">
        <w:rPr>
          <w:sz w:val="20"/>
          <w:szCs w:val="20"/>
          <w:lang w:val="en-GB"/>
        </w:rPr>
        <w:t xml:space="preserve">will be responsible for component 2 and 3. </w:t>
      </w:r>
      <w:r w:rsidR="001E2EF0">
        <w:rPr>
          <w:sz w:val="20"/>
          <w:szCs w:val="20"/>
          <w:lang w:val="en-GB"/>
        </w:rPr>
        <w:t>C</w:t>
      </w:r>
      <w:r w:rsidRPr="009E3201">
        <w:rPr>
          <w:sz w:val="20"/>
          <w:szCs w:val="20"/>
          <w:lang w:val="en-GB"/>
        </w:rPr>
        <w:t>omponent 2 entails activities related to climate-</w:t>
      </w:r>
      <w:r w:rsidR="4F48E54A" w:rsidRPr="36AA9D70">
        <w:rPr>
          <w:sz w:val="20"/>
          <w:szCs w:val="20"/>
          <w:lang w:val="en-GB"/>
        </w:rPr>
        <w:t>proofing</w:t>
      </w:r>
      <w:r w:rsidRPr="009E3201">
        <w:rPr>
          <w:sz w:val="20"/>
          <w:szCs w:val="20"/>
          <w:lang w:val="en-GB"/>
        </w:rPr>
        <w:t xml:space="preserve"> of key sections of water and </w:t>
      </w:r>
      <w:r w:rsidR="2C91A6F1" w:rsidRPr="5687A3AA">
        <w:rPr>
          <w:sz w:val="20"/>
          <w:szCs w:val="20"/>
          <w:lang w:val="en-GB"/>
        </w:rPr>
        <w:t>stormwater</w:t>
      </w:r>
      <w:r w:rsidRPr="009E3201">
        <w:rPr>
          <w:sz w:val="20"/>
          <w:szCs w:val="20"/>
          <w:lang w:val="en-GB"/>
        </w:rPr>
        <w:t xml:space="preserve"> management system, development of ecosystems and NbS interventions, as well as the EWS for tributary streams. Component 3 covers knowledge management and communication, as well as monitoring and evaluation activities</w:t>
      </w:r>
      <w:r w:rsidR="00F03F44">
        <w:rPr>
          <w:sz w:val="20"/>
          <w:szCs w:val="20"/>
          <w:lang w:val="en-GB"/>
        </w:rPr>
        <w:t>.</w:t>
      </w:r>
    </w:p>
    <w:p w14:paraId="7F40A167" w14:textId="77777777" w:rsidR="004E1A53" w:rsidRPr="009E3201" w:rsidRDefault="004E1A53" w:rsidP="004E1A53">
      <w:pPr>
        <w:jc w:val="both"/>
        <w:rPr>
          <w:sz w:val="20"/>
          <w:szCs w:val="20"/>
          <w:u w:val="single"/>
          <w:lang w:val="en-GB"/>
        </w:rPr>
      </w:pPr>
      <w:bookmarkStart w:id="59" w:name="_Hlk160774791"/>
      <w:r w:rsidRPr="56A86AB0">
        <w:rPr>
          <w:sz w:val="20"/>
          <w:szCs w:val="20"/>
          <w:u w:val="single"/>
          <w:lang w:val="en-GB"/>
        </w:rPr>
        <w:t xml:space="preserve">Project stakeholders and target groups: </w:t>
      </w:r>
      <w:r w:rsidRPr="56A86AB0">
        <w:rPr>
          <w:sz w:val="20"/>
          <w:szCs w:val="20"/>
          <w:lang w:val="en-GB"/>
        </w:rPr>
        <w:t>The project will have four groups of stakeholders, namely:</w:t>
      </w:r>
      <w:r w:rsidRPr="56A86AB0">
        <w:rPr>
          <w:sz w:val="20"/>
          <w:szCs w:val="20"/>
          <w:u w:val="single"/>
          <w:lang w:val="en-GB"/>
        </w:rPr>
        <w:t xml:space="preserve"> </w:t>
      </w:r>
    </w:p>
    <w:p w14:paraId="6D7CD9D0" w14:textId="66ED7B81" w:rsidR="004E1A53" w:rsidRPr="009E3201" w:rsidRDefault="004E1A53" w:rsidP="004E1A53">
      <w:pPr>
        <w:jc w:val="both"/>
        <w:rPr>
          <w:sz w:val="20"/>
          <w:szCs w:val="20"/>
          <w:lang w:val="en-GB"/>
        </w:rPr>
      </w:pPr>
      <w:r w:rsidRPr="00A92C66">
        <w:rPr>
          <w:i/>
          <w:sz w:val="20"/>
          <w:szCs w:val="20"/>
          <w:lang w:val="en-GB"/>
        </w:rPr>
        <w:t>Group 1 stakeholders</w:t>
      </w:r>
      <w:r w:rsidRPr="009E3201">
        <w:rPr>
          <w:sz w:val="20"/>
          <w:szCs w:val="20"/>
          <w:lang w:val="en-GB"/>
        </w:rPr>
        <w:t xml:space="preserve"> are primary stakeholders, </w:t>
      </w:r>
      <w:r w:rsidR="00196CAF">
        <w:rPr>
          <w:sz w:val="20"/>
          <w:szCs w:val="20"/>
          <w:lang w:val="en-GB"/>
        </w:rPr>
        <w:t xml:space="preserve">who are </w:t>
      </w:r>
      <w:r w:rsidRPr="009E3201">
        <w:rPr>
          <w:sz w:val="20"/>
          <w:szCs w:val="20"/>
          <w:lang w:val="en-GB"/>
        </w:rPr>
        <w:t xml:space="preserve">to directly affected by the project and its decisions or actions. They actively contribute to project implementation and serve as key partners. These stakeholders are ministries and </w:t>
      </w:r>
      <w:r w:rsidRPr="701DA085">
        <w:rPr>
          <w:sz w:val="20"/>
          <w:szCs w:val="20"/>
          <w:lang w:val="en-GB"/>
        </w:rPr>
        <w:t xml:space="preserve">central agencies, central agencies, </w:t>
      </w:r>
      <w:r w:rsidRPr="009E3201">
        <w:rPr>
          <w:sz w:val="20"/>
          <w:szCs w:val="20"/>
          <w:lang w:val="en-GB"/>
        </w:rPr>
        <w:t xml:space="preserve">dzongkhags and thromdes, educational and learning institutions, entrepreneurs and </w:t>
      </w:r>
      <w:r w:rsidRPr="64062B0F">
        <w:rPr>
          <w:sz w:val="20"/>
          <w:szCs w:val="20"/>
          <w:lang w:val="en-GB"/>
        </w:rPr>
        <w:t xml:space="preserve">financial </w:t>
      </w:r>
      <w:r w:rsidRPr="009E3201">
        <w:rPr>
          <w:sz w:val="20"/>
          <w:szCs w:val="20"/>
          <w:lang w:val="en-GB"/>
        </w:rPr>
        <w:t xml:space="preserve">institutions, CSOs and communities; </w:t>
      </w:r>
    </w:p>
    <w:p w14:paraId="69BCED6E" w14:textId="5455EFB9" w:rsidR="004E1A53" w:rsidRPr="009E3201" w:rsidRDefault="004E1A53" w:rsidP="004E1A53">
      <w:pPr>
        <w:jc w:val="both"/>
        <w:rPr>
          <w:sz w:val="20"/>
          <w:szCs w:val="20"/>
          <w:lang w:val="en-GB"/>
        </w:rPr>
      </w:pPr>
      <w:r w:rsidRPr="003A5BDE">
        <w:rPr>
          <w:i/>
          <w:iCs/>
          <w:sz w:val="20"/>
          <w:szCs w:val="20"/>
          <w:lang w:val="en-GB"/>
        </w:rPr>
        <w:lastRenderedPageBreak/>
        <w:t>Group 2</w:t>
      </w:r>
      <w:r w:rsidRPr="003A5BDE">
        <w:rPr>
          <w:sz w:val="20"/>
          <w:szCs w:val="20"/>
          <w:lang w:val="en-GB"/>
        </w:rPr>
        <w:t xml:space="preserve"> stakeholders</w:t>
      </w:r>
      <w:r w:rsidRPr="009E3201">
        <w:rPr>
          <w:sz w:val="20"/>
          <w:szCs w:val="20"/>
          <w:lang w:val="en-GB"/>
        </w:rPr>
        <w:t xml:space="preserve">, the ultimate beneficiaries, will be engaged to safeguard their interests and ensure their viewpoints are considered. This category encompasses the general public, local communities, and particularly vulnerable groups, including women, the disabled, youth, </w:t>
      </w:r>
      <w:r w:rsidRPr="29EB9ABE">
        <w:rPr>
          <w:sz w:val="20"/>
          <w:szCs w:val="20"/>
          <w:lang w:val="en-GB"/>
        </w:rPr>
        <w:t>LGBT</w:t>
      </w:r>
      <w:r w:rsidRPr="009E3201">
        <w:rPr>
          <w:sz w:val="20"/>
          <w:szCs w:val="20"/>
          <w:lang w:val="en-GB"/>
        </w:rPr>
        <w:t xml:space="preserve"> individuals, and those with any potential underlying conditions.</w:t>
      </w:r>
    </w:p>
    <w:p w14:paraId="0FED9252" w14:textId="30CF3A98" w:rsidR="004E1A53" w:rsidRPr="009E3201" w:rsidRDefault="004E1A53" w:rsidP="004E1A53">
      <w:pPr>
        <w:jc w:val="both"/>
        <w:rPr>
          <w:sz w:val="20"/>
          <w:szCs w:val="20"/>
          <w:lang w:val="en-GB"/>
        </w:rPr>
      </w:pPr>
      <w:r w:rsidRPr="00A92C66">
        <w:rPr>
          <w:i/>
          <w:sz w:val="20"/>
          <w:szCs w:val="20"/>
          <w:lang w:val="en-GB"/>
        </w:rPr>
        <w:t>Group 3 stakeholders</w:t>
      </w:r>
      <w:r w:rsidRPr="009E3201">
        <w:rPr>
          <w:sz w:val="20"/>
          <w:szCs w:val="20"/>
          <w:lang w:val="en-GB"/>
        </w:rPr>
        <w:t xml:space="preserve"> are unlikely to play a pivotal role in the project's implementation, but will be engaged in relevant discussions and contribute to shaping the overall project strategy.</w:t>
      </w:r>
      <w:r w:rsidR="00180555">
        <w:rPr>
          <w:sz w:val="20"/>
          <w:szCs w:val="20"/>
          <w:lang w:val="en-GB"/>
        </w:rPr>
        <w:t xml:space="preserve"> </w:t>
      </w:r>
      <w:r w:rsidRPr="009E3201">
        <w:rPr>
          <w:sz w:val="20"/>
          <w:szCs w:val="20"/>
          <w:lang w:val="en-GB"/>
        </w:rPr>
        <w:t xml:space="preserve">This group includes a variety of central institutions and agencies, national CSOs and NGOs, and international organizations </w:t>
      </w:r>
    </w:p>
    <w:p w14:paraId="281302D9" w14:textId="347E8F16" w:rsidR="004E1A53" w:rsidRPr="009E3201" w:rsidRDefault="004E1A53" w:rsidP="004E1A53">
      <w:pPr>
        <w:jc w:val="both"/>
        <w:rPr>
          <w:sz w:val="20"/>
          <w:szCs w:val="20"/>
          <w:lang w:val="en-GB"/>
        </w:rPr>
      </w:pPr>
      <w:r w:rsidRPr="003A5BDE">
        <w:rPr>
          <w:i/>
          <w:iCs/>
          <w:sz w:val="20"/>
          <w:szCs w:val="20"/>
          <w:lang w:val="en-GB"/>
        </w:rPr>
        <w:t>Group 4</w:t>
      </w:r>
      <w:r w:rsidRPr="003A5BDE">
        <w:rPr>
          <w:sz w:val="20"/>
          <w:szCs w:val="20"/>
          <w:lang w:val="en-GB"/>
        </w:rPr>
        <w:t xml:space="preserve"> stakeholders</w:t>
      </w:r>
      <w:r w:rsidRPr="56A86AB0">
        <w:rPr>
          <w:sz w:val="20"/>
          <w:szCs w:val="20"/>
          <w:lang w:val="en-GB"/>
        </w:rPr>
        <w:t xml:space="preserve"> do not directly engage in project activities, but have considerable influence over its overall implementation. This groups includes entrepreneurs and any other suppliers of goods, services, and works, primarily engaged to ensure an adequate pool of bidders.</w:t>
      </w:r>
    </w:p>
    <w:bookmarkEnd w:id="59"/>
    <w:p w14:paraId="7C60F500" w14:textId="10D12806" w:rsidR="004E1A53" w:rsidRPr="00A92C66" w:rsidRDefault="004E1A53" w:rsidP="009101D0">
      <w:pPr>
        <w:jc w:val="both"/>
        <w:rPr>
          <w:sz w:val="20"/>
          <w:lang w:val="en-GB"/>
        </w:rPr>
      </w:pPr>
      <w:r w:rsidRPr="009E3201">
        <w:rPr>
          <w:sz w:val="20"/>
          <w:szCs w:val="20"/>
          <w:u w:val="single"/>
          <w:lang w:val="en-GB"/>
        </w:rPr>
        <w:t>UNDP</w:t>
      </w:r>
      <w:r w:rsidRPr="009E3201">
        <w:rPr>
          <w:sz w:val="20"/>
          <w:szCs w:val="20"/>
          <w:lang w:val="en-GB"/>
        </w:rPr>
        <w:t xml:space="preserve">: UNDP is accountable to the GEF for the implementation of this project. This includes overseeing project execution undertaken by the Implementing Partner to ensure that the project is being carried out in accordance with UNDP and GEF policies and procedures and the standards and provisions outlined in the Delegation of Authority (DOA) letter for this project. </w:t>
      </w:r>
      <w:r w:rsidRPr="00A92C66">
        <w:rPr>
          <w:sz w:val="20"/>
          <w:lang w:val="en-GB"/>
        </w:rPr>
        <w:t>The UNDP GEF Executive Coordinator, in consultation with UNDP Bureaus and the Implementing Partner, retains the right to revoke the project DOA, suspend or cancel this GEF project</w:t>
      </w:r>
      <w:r w:rsidRPr="009E3201">
        <w:rPr>
          <w:sz w:val="20"/>
          <w:szCs w:val="20"/>
          <w:lang w:val="en-GB"/>
        </w:rPr>
        <w:t>. UNDP is responsible for the Project Assurance function in the project governance structure and</w:t>
      </w:r>
      <w:r w:rsidR="00436718">
        <w:rPr>
          <w:sz w:val="20"/>
          <w:szCs w:val="20"/>
          <w:lang w:val="en-GB"/>
        </w:rPr>
        <w:t xml:space="preserve"> provide necessary oversights role including</w:t>
      </w:r>
      <w:r w:rsidR="00436718" w:rsidRPr="00436718">
        <w:rPr>
          <w:sz w:val="20"/>
          <w:szCs w:val="20"/>
          <w:lang w:val="en-GB"/>
        </w:rPr>
        <w:t>, but not be limited to the</w:t>
      </w:r>
      <w:r w:rsidR="00436718">
        <w:rPr>
          <w:sz w:val="20"/>
          <w:szCs w:val="20"/>
          <w:lang w:val="en-GB"/>
        </w:rPr>
        <w:t xml:space="preserve"> </w:t>
      </w:r>
      <w:r w:rsidR="00436718" w:rsidRPr="00436718">
        <w:rPr>
          <w:sz w:val="20"/>
          <w:szCs w:val="20"/>
          <w:lang w:val="en-GB"/>
        </w:rPr>
        <w:t>following:</w:t>
      </w:r>
    </w:p>
    <w:p w14:paraId="441CE36A" w14:textId="5339C4B7" w:rsidR="00436718" w:rsidRPr="0030472B" w:rsidRDefault="00436718" w:rsidP="00A92C66">
      <w:pPr>
        <w:pStyle w:val="ListParagraph"/>
        <w:numPr>
          <w:ilvl w:val="1"/>
          <w:numId w:val="19"/>
        </w:numPr>
        <w:spacing w:line="276" w:lineRule="auto"/>
        <w:rPr>
          <w:rFonts w:asciiTheme="minorHAnsi" w:hAnsiTheme="minorHAnsi" w:cstheme="minorHAnsi"/>
          <w:sz w:val="20"/>
          <w:szCs w:val="20"/>
          <w:lang w:val="en-GB"/>
        </w:rPr>
      </w:pPr>
      <w:r w:rsidRPr="0030472B">
        <w:rPr>
          <w:rFonts w:asciiTheme="minorHAnsi" w:hAnsiTheme="minorHAnsi" w:cstheme="minorHAnsi"/>
          <w:sz w:val="20"/>
          <w:szCs w:val="20"/>
          <w:lang w:val="en-GB"/>
        </w:rPr>
        <w:t>Overseeing planning, budgeting and financial expenditures against project budgets,</w:t>
      </w:r>
    </w:p>
    <w:p w14:paraId="44EA06BA" w14:textId="77777777" w:rsidR="00C66015" w:rsidRPr="0030472B" w:rsidRDefault="00436718" w:rsidP="00A92C66">
      <w:pPr>
        <w:pStyle w:val="ListParagraph"/>
        <w:numPr>
          <w:ilvl w:val="1"/>
          <w:numId w:val="19"/>
        </w:numPr>
        <w:spacing w:line="276" w:lineRule="auto"/>
        <w:rPr>
          <w:rFonts w:asciiTheme="minorHAnsi" w:hAnsiTheme="minorHAnsi" w:cstheme="minorHAnsi"/>
          <w:sz w:val="20"/>
          <w:szCs w:val="20"/>
          <w:lang w:val="en-GB"/>
        </w:rPr>
      </w:pPr>
      <w:r w:rsidRPr="0030472B">
        <w:rPr>
          <w:rFonts w:asciiTheme="minorHAnsi" w:hAnsiTheme="minorHAnsi" w:cstheme="minorHAnsi"/>
          <w:sz w:val="20"/>
          <w:szCs w:val="20"/>
          <w:lang w:val="en-GB"/>
        </w:rPr>
        <w:t xml:space="preserve">Ensuring </w:t>
      </w:r>
      <w:r w:rsidR="00C66015" w:rsidRPr="0030472B">
        <w:rPr>
          <w:rFonts w:asciiTheme="minorHAnsi" w:hAnsiTheme="minorHAnsi" w:cstheme="minorHAnsi"/>
          <w:sz w:val="20"/>
          <w:szCs w:val="20"/>
          <w:lang w:val="en-GB"/>
        </w:rPr>
        <w:t>full compliance of UNDP’s HACT assurance.</w:t>
      </w:r>
    </w:p>
    <w:p w14:paraId="638998B6" w14:textId="562846BC" w:rsidR="00C66015" w:rsidRPr="0030472B" w:rsidRDefault="00C66015" w:rsidP="00A92C66">
      <w:pPr>
        <w:pStyle w:val="ListParagraph"/>
        <w:numPr>
          <w:ilvl w:val="1"/>
          <w:numId w:val="19"/>
        </w:numPr>
        <w:spacing w:line="276" w:lineRule="auto"/>
        <w:rPr>
          <w:rFonts w:asciiTheme="minorHAnsi" w:hAnsiTheme="minorHAnsi" w:cstheme="minorHAnsi"/>
          <w:sz w:val="20"/>
          <w:szCs w:val="20"/>
          <w:lang w:val="en-GB"/>
        </w:rPr>
      </w:pPr>
      <w:r w:rsidRPr="0030472B">
        <w:rPr>
          <w:rFonts w:asciiTheme="minorHAnsi" w:hAnsiTheme="minorHAnsi" w:cstheme="minorHAnsi"/>
          <w:sz w:val="20"/>
          <w:szCs w:val="20"/>
          <w:lang w:val="en-GB"/>
        </w:rPr>
        <w:t>Providing Country Office Support to NIM in line with UNDP’s rules and regulations, where required</w:t>
      </w:r>
      <w:r w:rsidR="00180555" w:rsidRPr="0030472B">
        <w:rPr>
          <w:rFonts w:asciiTheme="minorHAnsi" w:hAnsiTheme="minorHAnsi" w:cstheme="minorHAnsi"/>
          <w:sz w:val="20"/>
          <w:szCs w:val="20"/>
          <w:lang w:val="en-GB"/>
        </w:rPr>
        <w:t xml:space="preserve"> </w:t>
      </w:r>
    </w:p>
    <w:p w14:paraId="54153918" w14:textId="77777777" w:rsidR="00436718" w:rsidRPr="0030472B" w:rsidRDefault="00436718" w:rsidP="00A92C66">
      <w:pPr>
        <w:pStyle w:val="ListParagraph"/>
        <w:numPr>
          <w:ilvl w:val="1"/>
          <w:numId w:val="19"/>
        </w:numPr>
        <w:spacing w:line="276" w:lineRule="auto"/>
        <w:rPr>
          <w:rFonts w:asciiTheme="minorHAnsi" w:hAnsiTheme="minorHAnsi" w:cstheme="minorHAnsi"/>
          <w:sz w:val="20"/>
          <w:szCs w:val="20"/>
          <w:lang w:val="en-GB"/>
        </w:rPr>
      </w:pPr>
      <w:r w:rsidRPr="0030472B">
        <w:rPr>
          <w:rFonts w:asciiTheme="minorHAnsi" w:hAnsiTheme="minorHAnsi" w:cstheme="minorHAnsi"/>
          <w:sz w:val="20"/>
          <w:szCs w:val="20"/>
          <w:lang w:val="en-GB"/>
        </w:rPr>
        <w:t>Ensuring strict compliance to social and environmental safeguards are in place</w:t>
      </w:r>
    </w:p>
    <w:p w14:paraId="3622BB76" w14:textId="75E5A764" w:rsidR="00436718" w:rsidRPr="0030472B" w:rsidRDefault="00436718" w:rsidP="00A92C66">
      <w:pPr>
        <w:pStyle w:val="ListParagraph"/>
        <w:numPr>
          <w:ilvl w:val="1"/>
          <w:numId w:val="19"/>
        </w:numPr>
        <w:spacing w:line="276" w:lineRule="auto"/>
        <w:rPr>
          <w:rFonts w:asciiTheme="minorHAnsi" w:hAnsiTheme="minorHAnsi" w:cstheme="minorHAnsi"/>
          <w:sz w:val="20"/>
          <w:szCs w:val="20"/>
          <w:lang w:val="en-GB"/>
        </w:rPr>
      </w:pPr>
      <w:r w:rsidRPr="0030472B">
        <w:rPr>
          <w:rFonts w:asciiTheme="minorHAnsi" w:hAnsiTheme="minorHAnsi" w:cstheme="minorHAnsi"/>
          <w:sz w:val="20"/>
          <w:szCs w:val="20"/>
          <w:lang w:val="en-GB"/>
        </w:rPr>
        <w:t>The reporting to GEF is undertaken in line with the GEF requirements and procedures,</w:t>
      </w:r>
    </w:p>
    <w:p w14:paraId="46FC1172" w14:textId="5C161116" w:rsidR="00436718" w:rsidRPr="0030472B" w:rsidRDefault="00436718" w:rsidP="00C66015">
      <w:pPr>
        <w:pStyle w:val="ListParagraph"/>
        <w:numPr>
          <w:ilvl w:val="1"/>
          <w:numId w:val="19"/>
        </w:numPr>
        <w:spacing w:line="276" w:lineRule="auto"/>
        <w:rPr>
          <w:rFonts w:asciiTheme="minorHAnsi" w:hAnsiTheme="minorHAnsi" w:cstheme="minorHAnsi"/>
          <w:sz w:val="20"/>
          <w:szCs w:val="20"/>
          <w:lang w:val="en-GB"/>
        </w:rPr>
      </w:pPr>
      <w:r w:rsidRPr="0030472B">
        <w:rPr>
          <w:rFonts w:asciiTheme="minorHAnsi" w:hAnsiTheme="minorHAnsi" w:cstheme="minorHAnsi"/>
          <w:sz w:val="20"/>
          <w:szCs w:val="20"/>
          <w:lang w:val="en-GB"/>
        </w:rPr>
        <w:t>Ensuring the project’s evaluations (mid-term and final evaluations) are conducted on time and facilitate knowledge and learnings are integrated into the project implementation.</w:t>
      </w:r>
    </w:p>
    <w:p w14:paraId="68EE6FEA" w14:textId="654D629E" w:rsidR="00436718" w:rsidRPr="0030472B" w:rsidRDefault="00C66015" w:rsidP="00FB7E12">
      <w:pPr>
        <w:pStyle w:val="ListParagraph"/>
        <w:numPr>
          <w:ilvl w:val="1"/>
          <w:numId w:val="19"/>
        </w:numPr>
        <w:spacing w:line="276" w:lineRule="auto"/>
        <w:rPr>
          <w:rFonts w:asciiTheme="minorHAnsi" w:hAnsiTheme="minorHAnsi" w:cstheme="minorHAnsi"/>
          <w:sz w:val="20"/>
          <w:szCs w:val="20"/>
          <w:lang w:val="en-GB"/>
        </w:rPr>
      </w:pPr>
      <w:r w:rsidRPr="0030472B">
        <w:rPr>
          <w:rFonts w:asciiTheme="minorHAnsi" w:hAnsiTheme="minorHAnsi" w:cstheme="minorHAnsi"/>
          <w:sz w:val="20"/>
          <w:szCs w:val="20"/>
          <w:lang w:val="en-GB"/>
        </w:rPr>
        <w:t>Conducting timely oversight and field supervisions</w:t>
      </w:r>
    </w:p>
    <w:p w14:paraId="7E4E6ADF" w14:textId="77777777" w:rsidR="00FB7E12" w:rsidRPr="0030472B" w:rsidRDefault="00FB7E12" w:rsidP="00555358">
      <w:pPr>
        <w:pStyle w:val="ListParagraph"/>
        <w:spacing w:line="276" w:lineRule="auto"/>
        <w:ind w:left="1440"/>
        <w:rPr>
          <w:rFonts w:asciiTheme="minorHAnsi" w:hAnsiTheme="minorHAnsi" w:cstheme="minorHAnsi"/>
          <w:sz w:val="20"/>
          <w:szCs w:val="20"/>
          <w:lang w:val="en-GB"/>
        </w:rPr>
      </w:pPr>
    </w:p>
    <w:p w14:paraId="7FDF0F07" w14:textId="70679104" w:rsidR="00FB7E12" w:rsidRDefault="00FB7E12" w:rsidP="00C66015">
      <w:pPr>
        <w:spacing w:line="276" w:lineRule="auto"/>
        <w:jc w:val="both"/>
        <w:rPr>
          <w:bCs/>
          <w:sz w:val="20"/>
          <w:szCs w:val="20"/>
          <w:lang w:val="en-GB"/>
        </w:rPr>
      </w:pPr>
      <w:r w:rsidRPr="00A92C66">
        <w:rPr>
          <w:bCs/>
          <w:sz w:val="20"/>
          <w:szCs w:val="20"/>
          <w:lang w:val="en-GB"/>
        </w:rPr>
        <w:t xml:space="preserve">The UNDP Resident Representative assumes full responsibility and accountability for oversight and quality assurance of this Project and ensures its timely implementation in compliance with the GEF-specific requirements and UNDP’s POPP, its Financial Regulations and Rules and Internal Control Framework. </w:t>
      </w:r>
    </w:p>
    <w:p w14:paraId="58FC146D" w14:textId="77777777" w:rsidR="00FB7E12" w:rsidRDefault="00FB7E12" w:rsidP="00C66015">
      <w:pPr>
        <w:spacing w:line="276" w:lineRule="auto"/>
        <w:jc w:val="both"/>
        <w:rPr>
          <w:bCs/>
          <w:sz w:val="20"/>
          <w:szCs w:val="20"/>
          <w:lang w:val="en-GB"/>
        </w:rPr>
      </w:pPr>
    </w:p>
    <w:p w14:paraId="578DFDB8" w14:textId="77777777" w:rsidR="00FB7E12" w:rsidRPr="00A92C66" w:rsidRDefault="00FB7E12" w:rsidP="00555358">
      <w:pPr>
        <w:spacing w:line="276" w:lineRule="auto"/>
        <w:jc w:val="both"/>
        <w:rPr>
          <w:bCs/>
          <w:sz w:val="20"/>
          <w:szCs w:val="20"/>
          <w:lang w:val="en-GB"/>
        </w:rPr>
      </w:pPr>
    </w:p>
    <w:p w14:paraId="5228ED57" w14:textId="77777777" w:rsidR="00437000" w:rsidRDefault="00437000">
      <w:pPr>
        <w:rPr>
          <w:b/>
          <w:bCs/>
          <w:sz w:val="24"/>
          <w:lang w:val="en-GB"/>
        </w:rPr>
      </w:pPr>
      <w:r>
        <w:rPr>
          <w:b/>
          <w:bCs/>
          <w:sz w:val="24"/>
          <w:lang w:val="en-GB"/>
        </w:rPr>
        <w:br w:type="page"/>
      </w:r>
    </w:p>
    <w:p w14:paraId="2EA40DB7" w14:textId="712FCF19" w:rsidR="004E1A53" w:rsidRPr="009E3201" w:rsidRDefault="004E1A53" w:rsidP="004E1A53">
      <w:pPr>
        <w:rPr>
          <w:b/>
          <w:bCs/>
          <w:sz w:val="24"/>
          <w:lang w:val="en-GB"/>
        </w:rPr>
      </w:pPr>
      <w:r w:rsidRPr="009E3201">
        <w:rPr>
          <w:b/>
          <w:bCs/>
          <w:sz w:val="24"/>
          <w:lang w:val="en-GB"/>
        </w:rPr>
        <w:lastRenderedPageBreak/>
        <w:t>Project Governance structure</w:t>
      </w:r>
    </w:p>
    <w:p w14:paraId="2ABA552E" w14:textId="28C304AD" w:rsidR="004E1A53" w:rsidRPr="009E3201" w:rsidRDefault="00437000" w:rsidP="004E1A53">
      <w:pPr>
        <w:rPr>
          <w:b/>
          <w:bCs/>
          <w:lang w:val="en-GB"/>
        </w:rPr>
      </w:pPr>
      <w:r>
        <w:rPr>
          <w:b/>
          <w:bCs/>
          <w:noProof/>
          <w:lang w:val="en-GB"/>
        </w:rPr>
        <w:drawing>
          <wp:inline distT="0" distB="0" distL="0" distR="0" wp14:anchorId="4FB42D7E" wp14:editId="3F639C3F">
            <wp:extent cx="6356350" cy="4505085"/>
            <wp:effectExtent l="0" t="0" r="6350" b="0"/>
            <wp:docPr id="635315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68139" cy="4513441"/>
                    </a:xfrm>
                    <a:prstGeom prst="rect">
                      <a:avLst/>
                    </a:prstGeom>
                    <a:noFill/>
                  </pic:spPr>
                </pic:pic>
              </a:graphicData>
            </a:graphic>
          </wp:inline>
        </w:drawing>
      </w:r>
    </w:p>
    <w:p w14:paraId="49629642" w14:textId="1DC1984B" w:rsidR="004E1A53" w:rsidRPr="009E3201" w:rsidRDefault="004E1A53" w:rsidP="56A86AB0">
      <w:pPr>
        <w:rPr>
          <w:b/>
          <w:bCs/>
          <w:sz w:val="20"/>
          <w:szCs w:val="20"/>
          <w:lang w:val="en-GB"/>
        </w:rPr>
      </w:pPr>
      <w:r w:rsidRPr="56A86AB0">
        <w:rPr>
          <w:b/>
          <w:bCs/>
          <w:sz w:val="20"/>
          <w:szCs w:val="20"/>
          <w:lang w:val="en-GB"/>
        </w:rPr>
        <w:t xml:space="preserve">Second line of </w:t>
      </w:r>
      <w:r w:rsidR="00A92C66" w:rsidRPr="56A86AB0">
        <w:rPr>
          <w:b/>
          <w:bCs/>
          <w:sz w:val="20"/>
          <w:szCs w:val="20"/>
          <w:lang w:val="en-GB"/>
        </w:rPr>
        <w:t>Defence</w:t>
      </w:r>
    </w:p>
    <w:p w14:paraId="662B45EE" w14:textId="19C6EAD6" w:rsidR="004E1A53" w:rsidRPr="009E3201" w:rsidRDefault="004E1A53" w:rsidP="00BE33C1">
      <w:pPr>
        <w:pStyle w:val="ListParagraph"/>
        <w:numPr>
          <w:ilvl w:val="0"/>
          <w:numId w:val="53"/>
        </w:numPr>
        <w:suppressAutoHyphens/>
        <w:spacing w:after="120"/>
        <w:contextualSpacing/>
        <w:rPr>
          <w:rFonts w:asciiTheme="minorHAnsi" w:hAnsiTheme="minorHAnsi" w:cstheme="minorHAnsi"/>
          <w:sz w:val="20"/>
          <w:szCs w:val="20"/>
          <w:lang w:val="en-GB"/>
        </w:rPr>
      </w:pPr>
      <w:r w:rsidRPr="009E3201">
        <w:rPr>
          <w:rFonts w:asciiTheme="minorHAnsi" w:hAnsiTheme="minorHAnsi" w:cstheme="minorHAnsi"/>
          <w:sz w:val="20"/>
          <w:szCs w:val="20"/>
          <w:lang w:val="en-GB"/>
        </w:rPr>
        <w:t>Regional Bureau oversees RR and Country Office compliance at portfolio level</w:t>
      </w:r>
      <w:r w:rsidR="00256AEB">
        <w:rPr>
          <w:rFonts w:asciiTheme="minorHAnsi" w:hAnsiTheme="minorHAnsi" w:cstheme="minorHAnsi"/>
          <w:sz w:val="20"/>
          <w:szCs w:val="20"/>
          <w:lang w:val="en-GB"/>
        </w:rPr>
        <w:t>.</w:t>
      </w:r>
    </w:p>
    <w:p w14:paraId="2526A124" w14:textId="2EF3FC14" w:rsidR="004E1A53" w:rsidRPr="009E3201" w:rsidRDefault="004E1A53" w:rsidP="00BE33C1">
      <w:pPr>
        <w:pStyle w:val="ListParagraph"/>
        <w:numPr>
          <w:ilvl w:val="0"/>
          <w:numId w:val="53"/>
        </w:numPr>
        <w:suppressAutoHyphens/>
        <w:spacing w:after="120"/>
        <w:contextualSpacing/>
        <w:rPr>
          <w:rFonts w:asciiTheme="minorHAnsi" w:hAnsiTheme="minorHAnsi" w:cstheme="minorHAnsi"/>
          <w:sz w:val="20"/>
          <w:szCs w:val="20"/>
          <w:lang w:val="en-GB"/>
        </w:rPr>
      </w:pPr>
      <w:r w:rsidRPr="009E3201">
        <w:rPr>
          <w:rFonts w:asciiTheme="minorHAnsi" w:hAnsiTheme="minorHAnsi" w:cstheme="minorHAnsi"/>
          <w:sz w:val="20"/>
          <w:szCs w:val="20"/>
          <w:lang w:val="en-GB"/>
        </w:rPr>
        <w:t>BPPS NCE RTA oversees technical quality assurance and GEF compliance. BPPS NCE PTA oversees RTA functions</w:t>
      </w:r>
      <w:r w:rsidR="00256AEB">
        <w:rPr>
          <w:rFonts w:asciiTheme="minorHAnsi" w:hAnsiTheme="minorHAnsi" w:cstheme="minorHAnsi"/>
          <w:sz w:val="20"/>
          <w:szCs w:val="20"/>
          <w:lang w:val="en-GB"/>
        </w:rPr>
        <w:t>.</w:t>
      </w:r>
      <w:r w:rsidRPr="009E3201">
        <w:rPr>
          <w:rFonts w:asciiTheme="minorHAnsi" w:hAnsiTheme="minorHAnsi" w:cstheme="minorHAnsi"/>
          <w:sz w:val="20"/>
          <w:szCs w:val="20"/>
          <w:lang w:val="en-GB"/>
        </w:rPr>
        <w:t xml:space="preserve"> </w:t>
      </w:r>
    </w:p>
    <w:p w14:paraId="5600A836" w14:textId="56DF396B" w:rsidR="004E1A53" w:rsidRPr="009E3201" w:rsidRDefault="004E1A53" w:rsidP="00BE33C1">
      <w:pPr>
        <w:pStyle w:val="ListParagraph"/>
        <w:numPr>
          <w:ilvl w:val="0"/>
          <w:numId w:val="53"/>
        </w:numPr>
        <w:suppressAutoHyphens/>
        <w:spacing w:after="120"/>
        <w:contextualSpacing/>
        <w:rPr>
          <w:rFonts w:asciiTheme="minorHAnsi" w:hAnsiTheme="minorHAnsi" w:cstheme="minorHAnsi"/>
          <w:sz w:val="20"/>
          <w:szCs w:val="20"/>
          <w:lang w:val="en-GB"/>
        </w:rPr>
      </w:pPr>
      <w:r w:rsidRPr="009E3201">
        <w:rPr>
          <w:rFonts w:asciiTheme="minorHAnsi" w:hAnsiTheme="minorHAnsi" w:cstheme="minorHAnsi"/>
          <w:sz w:val="20"/>
          <w:szCs w:val="20"/>
          <w:lang w:val="en-GB"/>
        </w:rPr>
        <w:t>UNDP GEF Executive Coordinator and Regional Bureau Deputy Director can revoke DOA/cancel/suspend project or provide enhanced oversight</w:t>
      </w:r>
      <w:r w:rsidR="00256AEB">
        <w:rPr>
          <w:rFonts w:asciiTheme="minorHAnsi" w:hAnsiTheme="minorHAnsi" w:cstheme="minorHAnsi"/>
          <w:sz w:val="20"/>
          <w:szCs w:val="20"/>
          <w:lang w:val="en-GB"/>
        </w:rPr>
        <w:t>.</w:t>
      </w:r>
      <w:r w:rsidRPr="009E3201">
        <w:rPr>
          <w:rFonts w:asciiTheme="minorHAnsi" w:hAnsiTheme="minorHAnsi" w:cstheme="minorHAnsi"/>
          <w:sz w:val="20"/>
          <w:szCs w:val="20"/>
          <w:lang w:val="en-GB"/>
        </w:rPr>
        <w:t xml:space="preserve"> </w:t>
      </w:r>
    </w:p>
    <w:p w14:paraId="7241FA0E" w14:textId="2BE50BFB" w:rsidR="004E1A53" w:rsidRPr="009E3201" w:rsidRDefault="004E1A53" w:rsidP="004E1A53">
      <w:pPr>
        <w:rPr>
          <w:rFonts w:eastAsia="Times New Roman" w:cstheme="minorHAnsi"/>
          <w:color w:val="44546A" w:themeColor="text2"/>
          <w:sz w:val="20"/>
          <w:szCs w:val="20"/>
          <w:lang w:val="en-GB"/>
        </w:rPr>
      </w:pPr>
      <w:r w:rsidRPr="009E3201">
        <w:rPr>
          <w:rFonts w:cstheme="minorHAnsi"/>
          <w:sz w:val="20"/>
          <w:szCs w:val="20"/>
          <w:lang w:val="en-GB"/>
        </w:rPr>
        <w:t>The UNDP Resident Representative assumes full responsibility and accountability for oversight and quality assurance of this Project and ensures its timely implementation in compliance with the GEF-specific requirements and UNDP’s Programme and Operations Policies and Procedures (POPP), its Financial Regulations and Rules and Internal Control Framework. A representative of the UNDP Country Office will assume the assurance role and will present assurance findings to the Project Board, and therefore attends Project Board meetings as a non-voting member.</w:t>
      </w:r>
      <w:r w:rsidR="00180555">
        <w:rPr>
          <w:rFonts w:cstheme="minorHAnsi"/>
          <w:sz w:val="20"/>
          <w:szCs w:val="20"/>
          <w:lang w:val="en-GB"/>
        </w:rPr>
        <w:t xml:space="preserve"> </w:t>
      </w:r>
    </w:p>
    <w:p w14:paraId="6822CE24" w14:textId="77777777" w:rsidR="004E1A53" w:rsidRPr="009E3201" w:rsidRDefault="004E1A53" w:rsidP="004E1A53">
      <w:pPr>
        <w:jc w:val="both"/>
        <w:rPr>
          <w:rFonts w:eastAsia="SimSun" w:cstheme="minorHAnsi"/>
          <w:b/>
          <w:bCs/>
          <w:sz w:val="20"/>
          <w:szCs w:val="20"/>
          <w:lang w:val="en-GB" w:eastAsia="zh-CN"/>
        </w:rPr>
      </w:pPr>
      <w:r w:rsidRPr="009E3201">
        <w:rPr>
          <w:rFonts w:cstheme="minorHAnsi"/>
          <w:b/>
          <w:bCs/>
          <w:sz w:val="20"/>
          <w:szCs w:val="20"/>
          <w:lang w:val="en-GB"/>
        </w:rPr>
        <w:t xml:space="preserve">Segregation of duties and firewalls </w:t>
      </w:r>
      <w:r w:rsidRPr="009E3201">
        <w:rPr>
          <w:rFonts w:eastAsia="SimSun" w:cstheme="minorHAnsi"/>
          <w:b/>
          <w:bCs/>
          <w:sz w:val="20"/>
          <w:szCs w:val="20"/>
          <w:lang w:val="en-GB" w:eastAsia="zh-CN"/>
        </w:rPr>
        <w:t>vis-à-vis UNDP representation on the project board</w:t>
      </w:r>
    </w:p>
    <w:p w14:paraId="1A4B1A04" w14:textId="3F0A3577" w:rsidR="004E1A53" w:rsidRPr="009E3201" w:rsidRDefault="004E1A53" w:rsidP="56A86AB0">
      <w:pPr>
        <w:rPr>
          <w:rFonts w:eastAsia="SimSun"/>
          <w:sz w:val="20"/>
          <w:szCs w:val="20"/>
          <w:lang w:val="en-GB"/>
        </w:rPr>
      </w:pPr>
      <w:r w:rsidRPr="56A86AB0">
        <w:rPr>
          <w:sz w:val="20"/>
          <w:szCs w:val="20"/>
          <w:lang w:val="en-GB"/>
        </w:rPr>
        <w:t xml:space="preserve">As noted in the </w:t>
      </w:r>
      <w:hyperlink r:id="rId36">
        <w:r w:rsidRPr="56A86AB0">
          <w:rPr>
            <w:sz w:val="20"/>
            <w:szCs w:val="20"/>
            <w:lang w:val="en-GB"/>
          </w:rPr>
          <w:t>Minimum Fiduciary Standards for GEF Partner Agencies</w:t>
        </w:r>
      </w:hyperlink>
      <w:r w:rsidRPr="56A86AB0">
        <w:rPr>
          <w:sz w:val="20"/>
          <w:szCs w:val="20"/>
          <w:lang w:val="en-GB"/>
        </w:rPr>
        <w:t xml:space="preserve">, in cases where a GEF Partner Agency (i.e. UNDP) carries out both implementation oversight and execution of a project, the GEF Partner Agency (i.e. UNDP) must separate its project implementation oversight and execution duties, and describe in the relevant project document a: 1) Satisfactory institutional arrangement for the separation of implementation oversight and </w:t>
      </w:r>
      <w:r w:rsidRPr="56A86AB0">
        <w:rPr>
          <w:sz w:val="20"/>
          <w:szCs w:val="20"/>
          <w:lang w:val="en-GB"/>
        </w:rPr>
        <w:lastRenderedPageBreak/>
        <w:t>executing functions in different departments of the GEF Partner Agency; and 2) Clear lines of responsibility, reporting and accountability within the GEF Partner Agency between the project implementation oversight and execution functions.</w:t>
      </w:r>
      <w:r w:rsidR="00180555">
        <w:rPr>
          <w:sz w:val="20"/>
          <w:szCs w:val="20"/>
          <w:lang w:val="en-GB"/>
        </w:rPr>
        <w:t xml:space="preserve"> </w:t>
      </w:r>
      <w:r w:rsidRPr="56A86AB0">
        <w:rPr>
          <w:sz w:val="20"/>
          <w:szCs w:val="20"/>
          <w:lang w:val="en-GB"/>
        </w:rPr>
        <w:t>In this project UNDP is only performing an implementation oversight role in the project vis-à-vis our role in the project board and in the project assurance function and therefore a full separation of project implementation oversight and execution duties has been assured.</w:t>
      </w:r>
    </w:p>
    <w:p w14:paraId="4E31C440" w14:textId="77777777" w:rsidR="004E1A53" w:rsidRPr="009E3201" w:rsidRDefault="004E1A53" w:rsidP="004E1A53">
      <w:pPr>
        <w:jc w:val="both"/>
        <w:rPr>
          <w:rFonts w:cstheme="minorHAnsi"/>
          <w:b/>
          <w:bCs/>
          <w:sz w:val="20"/>
          <w:szCs w:val="20"/>
          <w:lang w:val="en-GB"/>
        </w:rPr>
      </w:pPr>
      <w:r w:rsidRPr="009E3201">
        <w:rPr>
          <w:rFonts w:cstheme="minorHAnsi"/>
          <w:b/>
          <w:bCs/>
          <w:sz w:val="20"/>
          <w:szCs w:val="20"/>
          <w:lang w:val="en-GB"/>
        </w:rPr>
        <w:t>Roles and Responsibilities of the Project Organisation Structure</w:t>
      </w:r>
    </w:p>
    <w:p w14:paraId="664298F3" w14:textId="6A539B18" w:rsidR="004E1A53" w:rsidRPr="009E3201" w:rsidRDefault="004E1A53" w:rsidP="3A7880D8">
      <w:pPr>
        <w:numPr>
          <w:ilvl w:val="0"/>
          <w:numId w:val="58"/>
        </w:numPr>
        <w:shd w:val="clear" w:color="auto" w:fill="FFFFFF" w:themeFill="background1"/>
        <w:suppressAutoHyphens/>
        <w:spacing w:after="0" w:line="240" w:lineRule="auto"/>
        <w:jc w:val="both"/>
        <w:rPr>
          <w:rFonts w:eastAsia="SimSun"/>
          <w:sz w:val="20"/>
          <w:szCs w:val="20"/>
          <w:lang w:val="en-GB" w:eastAsia="zh-CN"/>
        </w:rPr>
      </w:pPr>
      <w:r w:rsidRPr="56A86AB0">
        <w:rPr>
          <w:rFonts w:eastAsia="SimSun"/>
          <w:b/>
          <w:bCs/>
          <w:sz w:val="20"/>
          <w:szCs w:val="20"/>
          <w:lang w:val="en-GB" w:eastAsia="zh-CN"/>
        </w:rPr>
        <w:t xml:space="preserve">Project Board: </w:t>
      </w:r>
      <w:r w:rsidRPr="56A86AB0">
        <w:rPr>
          <w:rFonts w:eastAsia="SimSun"/>
          <w:sz w:val="20"/>
          <w:szCs w:val="20"/>
          <w:lang w:val="en-GB" w:eastAsia="zh-CN"/>
        </w:rPr>
        <w:t xml:space="preserve">All UNDP projects </w:t>
      </w:r>
      <w:r w:rsidR="00FB7E12" w:rsidRPr="56A86AB0">
        <w:rPr>
          <w:rFonts w:eastAsia="SimSun"/>
          <w:sz w:val="20"/>
          <w:szCs w:val="20"/>
          <w:lang w:val="en-GB" w:eastAsia="zh-CN"/>
        </w:rPr>
        <w:t>will be</w:t>
      </w:r>
      <w:r w:rsidRPr="56A86AB0">
        <w:rPr>
          <w:rFonts w:eastAsia="SimSun"/>
          <w:sz w:val="20"/>
          <w:szCs w:val="20"/>
          <w:lang w:val="en-GB" w:eastAsia="zh-CN"/>
        </w:rPr>
        <w:t xml:space="preserve"> governed by a multi-stakeholder committee established to review performance based on monitoring and evaluation, and implementation issues to ensure quality delivery of results. The Project Board (also called the Project Steering Committee) is the most senior, dedicated oversight body for a project</w:t>
      </w:r>
      <w:r w:rsidR="00437000">
        <w:rPr>
          <w:rFonts w:eastAsia="SimSun"/>
          <w:sz w:val="20"/>
          <w:szCs w:val="20"/>
          <w:lang w:val="en-GB" w:eastAsia="zh-CN"/>
        </w:rPr>
        <w:t>. For this project, following the GAAP, it is recommended to have at least 30% of women in the Project Board</w:t>
      </w:r>
      <w:r w:rsidRPr="56A86AB0">
        <w:rPr>
          <w:rFonts w:eastAsia="SimSun"/>
          <w:sz w:val="20"/>
          <w:szCs w:val="20"/>
          <w:lang w:val="en-GB" w:eastAsia="zh-CN"/>
        </w:rPr>
        <w:t xml:space="preserve">. </w:t>
      </w:r>
    </w:p>
    <w:p w14:paraId="23F289FB" w14:textId="77777777" w:rsidR="004E1A53" w:rsidRPr="009E3201" w:rsidRDefault="004E1A53" w:rsidP="004E1A53">
      <w:pPr>
        <w:shd w:val="clear" w:color="auto" w:fill="FFFFFF" w:themeFill="background1"/>
        <w:spacing w:after="0"/>
        <w:jc w:val="both"/>
        <w:rPr>
          <w:rFonts w:eastAsia="SimSun" w:cstheme="minorHAnsi"/>
          <w:sz w:val="20"/>
          <w:szCs w:val="20"/>
          <w:lang w:val="en-GB" w:eastAsia="zh-CN"/>
        </w:rPr>
      </w:pPr>
    </w:p>
    <w:p w14:paraId="2AA424A6" w14:textId="5567BF33" w:rsidR="004E1A53" w:rsidRPr="009E3201" w:rsidRDefault="004E1A53" w:rsidP="004E1A53">
      <w:pPr>
        <w:shd w:val="clear" w:color="auto" w:fill="FFFFFF"/>
        <w:spacing w:after="0"/>
        <w:jc w:val="both"/>
        <w:rPr>
          <w:rFonts w:eastAsia="SimSun" w:cstheme="minorHAnsi"/>
          <w:sz w:val="20"/>
          <w:szCs w:val="20"/>
          <w:lang w:val="en-GB" w:eastAsia="zh-CN"/>
        </w:rPr>
      </w:pPr>
      <w:r w:rsidRPr="009E3201">
        <w:rPr>
          <w:rFonts w:eastAsia="SimSun" w:cstheme="minorHAnsi"/>
          <w:sz w:val="20"/>
          <w:szCs w:val="20"/>
          <w:lang w:val="en-GB" w:eastAsia="zh-CN"/>
        </w:rPr>
        <w:t>The two main (mandatory) roles of the project board</w:t>
      </w:r>
      <w:r w:rsidR="004C354E">
        <w:rPr>
          <w:rFonts w:eastAsia="SimSun" w:cstheme="minorHAnsi"/>
          <w:sz w:val="20"/>
          <w:szCs w:val="20"/>
          <w:lang w:val="en-GB" w:eastAsia="zh-CN"/>
        </w:rPr>
        <w:t xml:space="preserve"> </w:t>
      </w:r>
      <w:r w:rsidRPr="009E3201">
        <w:rPr>
          <w:rFonts w:eastAsia="SimSun" w:cstheme="minorHAnsi"/>
          <w:sz w:val="20"/>
          <w:szCs w:val="20"/>
          <w:lang w:val="en-GB" w:eastAsia="zh-CN"/>
        </w:rPr>
        <w:t>are as follows:</w:t>
      </w:r>
    </w:p>
    <w:p w14:paraId="761EAC33" w14:textId="77777777" w:rsidR="004E1A53" w:rsidRPr="009E3201" w:rsidRDefault="004E1A53" w:rsidP="00BE33C1">
      <w:pPr>
        <w:numPr>
          <w:ilvl w:val="0"/>
          <w:numId w:val="54"/>
        </w:numPr>
        <w:shd w:val="clear" w:color="auto" w:fill="FFFFFF"/>
        <w:spacing w:after="0" w:line="240" w:lineRule="auto"/>
        <w:jc w:val="both"/>
        <w:rPr>
          <w:rFonts w:eastAsia="SimSun" w:cstheme="minorHAnsi"/>
          <w:sz w:val="20"/>
          <w:szCs w:val="20"/>
          <w:lang w:val="en-GB" w:eastAsia="zh-CN"/>
        </w:rPr>
      </w:pPr>
      <w:r w:rsidRPr="009E3201">
        <w:rPr>
          <w:rFonts w:eastAsia="SimSun" w:cstheme="minorHAnsi"/>
          <w:b/>
          <w:bCs/>
          <w:sz w:val="20"/>
          <w:szCs w:val="20"/>
          <w:lang w:val="en-GB" w:eastAsia="zh-CN"/>
        </w:rPr>
        <w:t>High-level oversight of the execution of the project by the Implementing Partner</w:t>
      </w:r>
      <w:r w:rsidRPr="009E3201">
        <w:rPr>
          <w:rFonts w:eastAsia="SimSun" w:cstheme="minorHAnsi"/>
          <w:sz w:val="20"/>
          <w:szCs w:val="20"/>
          <w:lang w:val="en-GB" w:eastAsia="zh-CN"/>
        </w:rPr>
        <w:t xml:space="preserve"> (as explained in the </w:t>
      </w:r>
      <w:hyperlink r:id="rId37">
        <w:r w:rsidRPr="009E3201">
          <w:rPr>
            <w:rFonts w:eastAsia="SimSun" w:cstheme="minorHAnsi"/>
            <w:color w:val="0000FF"/>
            <w:sz w:val="20"/>
            <w:szCs w:val="20"/>
            <w:u w:val="single"/>
            <w:lang w:val="en-GB" w:eastAsia="zh-CN"/>
          </w:rPr>
          <w:t>“Provide Oversight”</w:t>
        </w:r>
      </w:hyperlink>
      <w:r w:rsidRPr="009E3201">
        <w:rPr>
          <w:rFonts w:eastAsia="SimSun" w:cstheme="minorHAnsi"/>
          <w:sz w:val="20"/>
          <w:szCs w:val="20"/>
          <w:lang w:val="en-GB" w:eastAsia="zh-CN"/>
        </w:rPr>
        <w:t xml:space="preserve"> section of the POPP). This is the primary function of the project board and includes annual (and as-needed) assessments of any major risks to the project, and decisions/agreements on any management actions or remedial measures to address them effectively. </w:t>
      </w:r>
      <w:r w:rsidRPr="009E3201">
        <w:rPr>
          <w:rFonts w:eastAsia="SimSun" w:cstheme="minorHAnsi"/>
          <w:sz w:val="20"/>
          <w:szCs w:val="20"/>
          <w:lang w:val="en-GB"/>
        </w:rPr>
        <w:t xml:space="preserve">The Project Board reviews evidence of project performance based on monitoring, evaluation and reporting, including progress reports, evaluations, risk logs and the combined delivery report. The Project Board is </w:t>
      </w:r>
      <w:r w:rsidRPr="009E3201">
        <w:rPr>
          <w:rFonts w:eastAsia="SimSun" w:cstheme="minorHAnsi"/>
          <w:sz w:val="20"/>
          <w:szCs w:val="20"/>
          <w:lang w:val="en-GB" w:eastAsia="zh-CN"/>
        </w:rPr>
        <w:t>responsible for taking corrective action as needed to ensure the project achieves the desired results.</w:t>
      </w:r>
    </w:p>
    <w:p w14:paraId="11C10DB3" w14:textId="77777777" w:rsidR="004E1A53" w:rsidRPr="009E3201" w:rsidRDefault="004E1A53" w:rsidP="00BE33C1">
      <w:pPr>
        <w:numPr>
          <w:ilvl w:val="0"/>
          <w:numId w:val="54"/>
        </w:numPr>
        <w:shd w:val="clear" w:color="auto" w:fill="FFFFFF"/>
        <w:spacing w:after="0" w:line="240" w:lineRule="auto"/>
        <w:jc w:val="both"/>
        <w:rPr>
          <w:rFonts w:eastAsia="SimSun" w:cstheme="minorHAnsi"/>
          <w:sz w:val="20"/>
          <w:szCs w:val="20"/>
          <w:lang w:val="en-GB" w:eastAsia="zh-CN"/>
        </w:rPr>
      </w:pPr>
      <w:r w:rsidRPr="009E3201">
        <w:rPr>
          <w:rFonts w:eastAsia="SimSun" w:cstheme="minorHAnsi"/>
          <w:b/>
          <w:sz w:val="20"/>
          <w:szCs w:val="20"/>
          <w:lang w:val="en-GB" w:eastAsia="zh-CN"/>
        </w:rPr>
        <w:t>Approval of</w:t>
      </w:r>
      <w:r w:rsidRPr="009E3201">
        <w:rPr>
          <w:rFonts w:eastAsia="SimSun" w:cstheme="minorHAnsi"/>
          <w:b/>
          <w:bCs/>
          <w:sz w:val="20"/>
          <w:szCs w:val="20"/>
          <w:lang w:val="en-GB" w:eastAsia="zh-CN"/>
        </w:rPr>
        <w:t xml:space="preserve"> strategic</w:t>
      </w:r>
      <w:r w:rsidRPr="009E3201">
        <w:rPr>
          <w:rFonts w:eastAsia="SimSun" w:cstheme="minorHAnsi"/>
          <w:b/>
          <w:sz w:val="20"/>
          <w:szCs w:val="20"/>
          <w:lang w:val="en-GB" w:eastAsia="zh-CN"/>
        </w:rPr>
        <w:t xml:space="preserve"> </w:t>
      </w:r>
      <w:r w:rsidRPr="009E3201">
        <w:rPr>
          <w:rFonts w:eastAsia="SimSun" w:cstheme="minorHAnsi"/>
          <w:b/>
          <w:bCs/>
          <w:sz w:val="20"/>
          <w:szCs w:val="20"/>
          <w:lang w:val="en-GB" w:eastAsia="zh-CN"/>
        </w:rPr>
        <w:t>project</w:t>
      </w:r>
      <w:r w:rsidRPr="009E3201">
        <w:rPr>
          <w:rFonts w:eastAsia="SimSun" w:cstheme="minorHAnsi"/>
          <w:b/>
          <w:sz w:val="20"/>
          <w:szCs w:val="20"/>
          <w:lang w:val="en-GB" w:eastAsia="zh-CN"/>
        </w:rPr>
        <w:t xml:space="preserve"> execution </w:t>
      </w:r>
      <w:r w:rsidRPr="009E3201">
        <w:rPr>
          <w:rFonts w:eastAsia="SimSun" w:cstheme="minorHAnsi"/>
          <w:b/>
          <w:bCs/>
          <w:sz w:val="20"/>
          <w:szCs w:val="20"/>
          <w:lang w:val="en-GB" w:eastAsia="zh-CN"/>
        </w:rPr>
        <w:t>decisions</w:t>
      </w:r>
      <w:r w:rsidRPr="009E3201">
        <w:rPr>
          <w:rFonts w:eastAsia="SimSun" w:cstheme="minorHAnsi"/>
          <w:b/>
          <w:sz w:val="20"/>
          <w:szCs w:val="20"/>
          <w:lang w:val="en-GB" w:eastAsia="zh-CN"/>
        </w:rPr>
        <w:t xml:space="preserve"> of the Implementing Partner </w:t>
      </w:r>
      <w:r w:rsidRPr="009E3201">
        <w:rPr>
          <w:rFonts w:eastAsia="SimSun" w:cstheme="minorHAnsi"/>
          <w:sz w:val="20"/>
          <w:szCs w:val="20"/>
          <w:lang w:val="en-GB" w:eastAsia="zh-CN"/>
        </w:rPr>
        <w:t>with a view to assess and manage risks, monitor and ensure the overall achievement of projected results and impacts and ensure long term sustainability of project execution decisions of the Implementing Partner</w:t>
      </w:r>
      <w:r w:rsidRPr="009E3201">
        <w:rPr>
          <w:rFonts w:eastAsia="SimSun" w:cstheme="minorHAnsi"/>
          <w:b/>
          <w:sz w:val="20"/>
          <w:szCs w:val="20"/>
          <w:lang w:val="en-GB" w:eastAsia="zh-CN"/>
        </w:rPr>
        <w:t xml:space="preserve"> </w:t>
      </w:r>
      <w:r w:rsidRPr="009E3201">
        <w:rPr>
          <w:rFonts w:eastAsia="SimSun" w:cstheme="minorHAnsi"/>
          <w:sz w:val="20"/>
          <w:szCs w:val="20"/>
          <w:lang w:val="en-GB" w:eastAsia="zh-CN"/>
        </w:rPr>
        <w:t xml:space="preserve">(as explained in the </w:t>
      </w:r>
      <w:hyperlink r:id="rId38">
        <w:r w:rsidRPr="009E3201">
          <w:rPr>
            <w:rFonts w:eastAsia="SimSun" w:cstheme="minorHAnsi"/>
            <w:color w:val="0000FF"/>
            <w:sz w:val="20"/>
            <w:szCs w:val="20"/>
            <w:u w:val="single"/>
            <w:lang w:val="en-GB" w:eastAsia="zh-CN"/>
          </w:rPr>
          <w:t>“Manage Change”</w:t>
        </w:r>
      </w:hyperlink>
      <w:r w:rsidRPr="009E3201">
        <w:rPr>
          <w:rFonts w:eastAsia="SimSun" w:cstheme="minorHAnsi"/>
          <w:sz w:val="20"/>
          <w:szCs w:val="20"/>
          <w:lang w:val="en-GB" w:eastAsia="zh-CN"/>
        </w:rPr>
        <w:t xml:space="preserve"> section of the POPP). </w:t>
      </w:r>
    </w:p>
    <w:p w14:paraId="36375888" w14:textId="77777777" w:rsidR="004E1A53" w:rsidRPr="009E3201" w:rsidRDefault="004E1A53" w:rsidP="004E1A53">
      <w:pPr>
        <w:shd w:val="clear" w:color="auto" w:fill="FFFFFF"/>
        <w:spacing w:after="0"/>
        <w:jc w:val="both"/>
        <w:rPr>
          <w:rFonts w:eastAsia="SimSun" w:cstheme="minorHAnsi"/>
          <w:sz w:val="20"/>
          <w:szCs w:val="20"/>
          <w:lang w:val="en-GB"/>
        </w:rPr>
      </w:pPr>
    </w:p>
    <w:p w14:paraId="044C1E58" w14:textId="6D79DA28" w:rsidR="004E1A53" w:rsidRPr="009E3201" w:rsidRDefault="004E1A53" w:rsidP="56A86AB0">
      <w:pPr>
        <w:shd w:val="clear" w:color="auto" w:fill="FFFFFF" w:themeFill="background1"/>
        <w:spacing w:after="0"/>
        <w:jc w:val="both"/>
        <w:rPr>
          <w:rFonts w:eastAsia="SimSun"/>
          <w:sz w:val="20"/>
          <w:szCs w:val="20"/>
          <w:lang w:val="en-GB" w:eastAsia="zh-CN"/>
        </w:rPr>
      </w:pPr>
      <w:r w:rsidRPr="56A86AB0">
        <w:rPr>
          <w:rFonts w:eastAsia="SimSun"/>
          <w:b/>
          <w:bCs/>
          <w:sz w:val="20"/>
          <w:szCs w:val="20"/>
          <w:lang w:val="en-GB" w:eastAsia="zh-CN"/>
        </w:rPr>
        <w:t>Requirements to serve on the Project Board</w:t>
      </w:r>
      <w:r w:rsidRPr="56A86AB0">
        <w:rPr>
          <w:rFonts w:eastAsia="SimSun"/>
          <w:sz w:val="20"/>
          <w:szCs w:val="20"/>
          <w:lang w:val="en-GB" w:eastAsia="zh-CN"/>
        </w:rPr>
        <w:t xml:space="preserve">: </w:t>
      </w:r>
    </w:p>
    <w:p w14:paraId="7734CDA3" w14:textId="35E6B6F0" w:rsidR="004E1A53" w:rsidRPr="009E3201" w:rsidRDefault="004E1A53" w:rsidP="00BE33C1">
      <w:pPr>
        <w:pStyle w:val="ListParagraph"/>
        <w:numPr>
          <w:ilvl w:val="0"/>
          <w:numId w:val="51"/>
        </w:numPr>
        <w:shd w:val="clear" w:color="auto" w:fill="FFFFFF" w:themeFill="background1"/>
        <w:contextualSpacing/>
        <w:jc w:val="both"/>
        <w:rPr>
          <w:rFonts w:asciiTheme="minorHAnsi" w:hAnsiTheme="minorHAnsi" w:cstheme="minorHAnsi"/>
          <w:sz w:val="20"/>
          <w:szCs w:val="20"/>
          <w:lang w:val="en-GB" w:eastAsia="zh-CN"/>
        </w:rPr>
      </w:pPr>
      <w:r w:rsidRPr="009E3201">
        <w:rPr>
          <w:rFonts w:asciiTheme="minorHAnsi" w:hAnsiTheme="minorHAnsi" w:cstheme="minorHAnsi"/>
          <w:sz w:val="20"/>
          <w:szCs w:val="20"/>
          <w:lang w:val="en-GB" w:eastAsia="zh-CN"/>
        </w:rPr>
        <w:t>Agree to the Terms of Reference of the</w:t>
      </w:r>
      <w:r w:rsidR="00437000">
        <w:rPr>
          <w:rFonts w:asciiTheme="minorHAnsi" w:hAnsiTheme="minorHAnsi" w:cstheme="minorHAnsi"/>
          <w:sz w:val="20"/>
          <w:szCs w:val="20"/>
          <w:lang w:val="en-GB" w:eastAsia="zh-CN"/>
        </w:rPr>
        <w:t xml:space="preserve"> Project</w:t>
      </w:r>
      <w:r w:rsidRPr="009E3201">
        <w:rPr>
          <w:rFonts w:asciiTheme="minorHAnsi" w:hAnsiTheme="minorHAnsi" w:cstheme="minorHAnsi"/>
          <w:sz w:val="20"/>
          <w:szCs w:val="20"/>
          <w:lang w:val="en-GB" w:eastAsia="zh-CN"/>
        </w:rPr>
        <w:t xml:space="preserve"> Board and the rules on protocols, quorum and minuting.</w:t>
      </w:r>
    </w:p>
    <w:p w14:paraId="3FC1E4D8" w14:textId="081EDC33" w:rsidR="004E1A53" w:rsidRPr="009E3201" w:rsidRDefault="004E1A53" w:rsidP="00BE33C1">
      <w:pPr>
        <w:pStyle w:val="ListParagraph"/>
        <w:numPr>
          <w:ilvl w:val="0"/>
          <w:numId w:val="51"/>
        </w:numPr>
        <w:shd w:val="clear" w:color="auto" w:fill="FFFFFF" w:themeFill="background1"/>
        <w:contextualSpacing/>
        <w:jc w:val="both"/>
        <w:rPr>
          <w:rFonts w:asciiTheme="minorHAnsi" w:hAnsiTheme="minorHAnsi" w:cstheme="minorHAnsi"/>
          <w:sz w:val="20"/>
          <w:szCs w:val="20"/>
          <w:lang w:val="en-GB" w:eastAsia="zh-CN"/>
        </w:rPr>
      </w:pPr>
      <w:r w:rsidRPr="009E3201">
        <w:rPr>
          <w:rFonts w:asciiTheme="minorHAnsi" w:hAnsiTheme="minorHAnsi" w:cstheme="minorHAnsi"/>
          <w:sz w:val="20"/>
          <w:szCs w:val="20"/>
          <w:lang w:val="en-GB" w:eastAsia="zh-CN"/>
        </w:rPr>
        <w:t>Meet annually; at least once.</w:t>
      </w:r>
    </w:p>
    <w:p w14:paraId="0C750B69" w14:textId="4241E07E" w:rsidR="004E1A53" w:rsidRPr="009E3201" w:rsidRDefault="004E1A53" w:rsidP="00BE33C1">
      <w:pPr>
        <w:pStyle w:val="ListParagraph"/>
        <w:numPr>
          <w:ilvl w:val="0"/>
          <w:numId w:val="51"/>
        </w:numPr>
        <w:contextualSpacing/>
        <w:jc w:val="both"/>
        <w:rPr>
          <w:rFonts w:asciiTheme="minorHAnsi" w:hAnsiTheme="minorHAnsi" w:cstheme="minorBidi"/>
          <w:sz w:val="20"/>
          <w:szCs w:val="20"/>
          <w:lang w:val="en-GB"/>
        </w:rPr>
      </w:pPr>
      <w:r w:rsidRPr="67F0B1CD">
        <w:rPr>
          <w:rFonts w:asciiTheme="minorHAnsi" w:hAnsiTheme="minorHAnsi" w:cstheme="minorBidi"/>
          <w:sz w:val="20"/>
          <w:szCs w:val="20"/>
          <w:lang w:val="en-GB" w:eastAsia="zh-CN"/>
        </w:rPr>
        <w:t xml:space="preserve">Disclose any conflict of interest in performing the functions of a </w:t>
      </w:r>
      <w:r w:rsidRPr="009E3201">
        <w:rPr>
          <w:rFonts w:asciiTheme="minorHAnsi" w:hAnsiTheme="minorHAnsi" w:cstheme="minorHAnsi"/>
          <w:sz w:val="20"/>
          <w:szCs w:val="20"/>
          <w:lang w:val="en-GB" w:eastAsia="zh-CN"/>
        </w:rPr>
        <w:t>Project</w:t>
      </w:r>
      <w:r w:rsidRPr="67F0B1CD">
        <w:rPr>
          <w:rFonts w:asciiTheme="minorHAnsi" w:hAnsiTheme="minorHAnsi" w:cstheme="minorBidi"/>
          <w:sz w:val="20"/>
          <w:szCs w:val="20"/>
          <w:lang w:val="en-GB" w:eastAsia="zh-CN"/>
        </w:rPr>
        <w:t xml:space="preserve"> Board member</w:t>
      </w:r>
      <w:r w:rsidRPr="67F0B1CD">
        <w:rPr>
          <w:rFonts w:asciiTheme="minorHAnsi" w:hAnsiTheme="minorHAnsi" w:cstheme="minorBidi"/>
          <w:sz w:val="20"/>
          <w:szCs w:val="20"/>
          <w:lang w:val="en-GB"/>
        </w:rPr>
        <w:t xml:space="preserve"> and take all measures to avoid any real or perceived conflicts of interest. This disclosure must be documented and kept on record by UNDP.</w:t>
      </w:r>
    </w:p>
    <w:p w14:paraId="014385ED" w14:textId="5FC7E699" w:rsidR="004E1A53" w:rsidRPr="009E3201" w:rsidRDefault="004E1A53" w:rsidP="00BE33C1">
      <w:pPr>
        <w:pStyle w:val="ListParagraph"/>
        <w:numPr>
          <w:ilvl w:val="0"/>
          <w:numId w:val="51"/>
        </w:numPr>
        <w:shd w:val="clear" w:color="auto" w:fill="FFFFFF" w:themeFill="background1"/>
        <w:contextualSpacing/>
        <w:jc w:val="both"/>
        <w:rPr>
          <w:rFonts w:asciiTheme="minorHAnsi" w:hAnsiTheme="minorHAnsi" w:cstheme="minorHAnsi"/>
          <w:sz w:val="20"/>
          <w:szCs w:val="20"/>
          <w:lang w:val="en-GB" w:eastAsia="zh-CN"/>
        </w:rPr>
      </w:pPr>
      <w:r w:rsidRPr="009E3201">
        <w:rPr>
          <w:rFonts w:asciiTheme="minorHAnsi" w:hAnsiTheme="minorHAnsi" w:cstheme="minorHAnsi"/>
          <w:sz w:val="20"/>
          <w:szCs w:val="20"/>
          <w:lang w:val="en-GB" w:eastAsia="zh-CN"/>
        </w:rPr>
        <w:t>Discharge the functions of the Project Board in accordance with UNDP policies and procedures.</w:t>
      </w:r>
    </w:p>
    <w:p w14:paraId="16759337" w14:textId="5A1E8662" w:rsidR="004E1A53" w:rsidRPr="009E3201" w:rsidRDefault="004E1A53" w:rsidP="00BE33C1">
      <w:pPr>
        <w:pStyle w:val="ListParagraph"/>
        <w:numPr>
          <w:ilvl w:val="0"/>
          <w:numId w:val="51"/>
        </w:numPr>
        <w:shd w:val="clear" w:color="auto" w:fill="FFFFFF" w:themeFill="background1"/>
        <w:contextualSpacing/>
        <w:jc w:val="both"/>
        <w:rPr>
          <w:rFonts w:asciiTheme="minorHAnsi" w:hAnsiTheme="minorHAnsi" w:cstheme="minorBidi"/>
          <w:sz w:val="20"/>
          <w:szCs w:val="20"/>
          <w:lang w:val="en-GB" w:eastAsia="zh-CN"/>
        </w:rPr>
      </w:pPr>
      <w:r w:rsidRPr="67F0B1CD">
        <w:rPr>
          <w:rFonts w:asciiTheme="minorHAnsi" w:hAnsiTheme="minorHAnsi" w:cstheme="minorBidi"/>
          <w:sz w:val="20"/>
          <w:szCs w:val="20"/>
          <w:lang w:val="en-GB"/>
        </w:rPr>
        <w:t xml:space="preserve">Ensure highest levels of transparency and ensure </w:t>
      </w:r>
      <w:r w:rsidR="004C354E">
        <w:rPr>
          <w:rFonts w:asciiTheme="minorHAnsi" w:hAnsiTheme="minorHAnsi" w:cstheme="minorBidi"/>
          <w:sz w:val="20"/>
          <w:szCs w:val="20"/>
          <w:lang w:val="en-GB"/>
        </w:rPr>
        <w:t>Project Board</w:t>
      </w:r>
      <w:r w:rsidRPr="67F0B1CD">
        <w:rPr>
          <w:rFonts w:asciiTheme="minorHAnsi" w:hAnsiTheme="minorHAnsi" w:cstheme="minorBidi"/>
          <w:sz w:val="20"/>
          <w:szCs w:val="20"/>
          <w:lang w:val="en-GB"/>
        </w:rPr>
        <w:t xml:space="preserve"> meeting minutes are recorded and shared with project stakeholders.</w:t>
      </w:r>
    </w:p>
    <w:p w14:paraId="379D6EB6" w14:textId="77777777" w:rsidR="004E1A53" w:rsidRPr="009E3201" w:rsidRDefault="004E1A53" w:rsidP="004E1A53">
      <w:pPr>
        <w:shd w:val="clear" w:color="auto" w:fill="FFFFFF"/>
        <w:spacing w:after="0"/>
        <w:jc w:val="both"/>
        <w:rPr>
          <w:rFonts w:eastAsia="SimSun" w:cstheme="minorHAnsi"/>
          <w:b/>
          <w:bCs/>
          <w:sz w:val="20"/>
          <w:szCs w:val="20"/>
          <w:lang w:val="en-GB" w:eastAsia="zh-CN"/>
        </w:rPr>
      </w:pPr>
    </w:p>
    <w:p w14:paraId="2DAD1745" w14:textId="6FF36241" w:rsidR="004E1A53" w:rsidRPr="009E3201" w:rsidRDefault="004E1A53" w:rsidP="56A86AB0">
      <w:pPr>
        <w:shd w:val="clear" w:color="auto" w:fill="FFFFFF" w:themeFill="background1"/>
        <w:spacing w:after="0"/>
        <w:jc w:val="both"/>
        <w:rPr>
          <w:rFonts w:eastAsia="SimSun"/>
          <w:sz w:val="20"/>
          <w:szCs w:val="20"/>
          <w:lang w:val="en-GB" w:eastAsia="zh-CN"/>
        </w:rPr>
      </w:pPr>
      <w:r w:rsidRPr="56A86AB0">
        <w:rPr>
          <w:rFonts w:eastAsia="SimSun"/>
          <w:b/>
          <w:bCs/>
          <w:sz w:val="20"/>
          <w:szCs w:val="20"/>
          <w:lang w:val="en-GB" w:eastAsia="zh-CN"/>
        </w:rPr>
        <w:t xml:space="preserve">Responsibilities of the </w:t>
      </w:r>
      <w:r w:rsidR="004C354E">
        <w:rPr>
          <w:rFonts w:eastAsia="SimSun"/>
          <w:b/>
          <w:bCs/>
          <w:sz w:val="20"/>
          <w:szCs w:val="20"/>
          <w:lang w:val="en-GB" w:eastAsia="zh-CN"/>
        </w:rPr>
        <w:t>Project Board</w:t>
      </w:r>
      <w:r w:rsidRPr="56A86AB0">
        <w:rPr>
          <w:rFonts w:eastAsia="SimSun"/>
          <w:sz w:val="20"/>
          <w:szCs w:val="20"/>
          <w:lang w:val="en-GB" w:eastAsia="zh-CN"/>
        </w:rPr>
        <w:t xml:space="preserve">: </w:t>
      </w:r>
    </w:p>
    <w:p w14:paraId="64627773" w14:textId="77777777" w:rsidR="004E1A53" w:rsidRPr="009E3201" w:rsidRDefault="004E1A53" w:rsidP="00BE33C1">
      <w:pPr>
        <w:numPr>
          <w:ilvl w:val="0"/>
          <w:numId w:val="55"/>
        </w:numPr>
        <w:shd w:val="clear" w:color="auto" w:fill="FFFFFF"/>
        <w:spacing w:after="0" w:line="240" w:lineRule="auto"/>
        <w:jc w:val="both"/>
        <w:rPr>
          <w:rFonts w:eastAsia="Times New Roman" w:cstheme="minorHAnsi"/>
          <w:sz w:val="20"/>
          <w:szCs w:val="20"/>
          <w:lang w:val="en-GB"/>
        </w:rPr>
      </w:pPr>
      <w:r w:rsidRPr="009E3201">
        <w:rPr>
          <w:rFonts w:eastAsia="SimSun" w:cstheme="minorHAnsi"/>
          <w:sz w:val="20"/>
          <w:szCs w:val="20"/>
          <w:lang w:val="en-GB"/>
        </w:rPr>
        <w:t>Consensus decision making:</w:t>
      </w:r>
    </w:p>
    <w:p w14:paraId="308D5843" w14:textId="670D4B3A" w:rsidR="004E1A53" w:rsidRPr="009E3201" w:rsidRDefault="004E1A53" w:rsidP="00BE33C1">
      <w:pPr>
        <w:numPr>
          <w:ilvl w:val="1"/>
          <w:numId w:val="55"/>
        </w:numPr>
        <w:shd w:val="clear" w:color="auto" w:fill="FFFFFF"/>
        <w:spacing w:after="0" w:line="240" w:lineRule="auto"/>
        <w:jc w:val="both"/>
        <w:rPr>
          <w:rFonts w:eastAsia="Times New Roman" w:cstheme="minorHAnsi"/>
          <w:sz w:val="20"/>
          <w:szCs w:val="20"/>
          <w:lang w:val="en-GB"/>
        </w:rPr>
      </w:pPr>
      <w:r w:rsidRPr="009E3201">
        <w:rPr>
          <w:rFonts w:eastAsia="Times New Roman" w:cstheme="minorHAnsi"/>
          <w:sz w:val="20"/>
          <w:szCs w:val="20"/>
          <w:lang w:val="en-GB"/>
        </w:rPr>
        <w:t xml:space="preserve">The project board provides overall guidance and direction to the project, ensuring it remains within any specified constraints, and providing overall oversight of the project implementation. </w:t>
      </w:r>
    </w:p>
    <w:p w14:paraId="397FC1E1" w14:textId="77777777" w:rsidR="004E1A53" w:rsidRPr="009E3201" w:rsidRDefault="004E1A53" w:rsidP="00BE33C1">
      <w:pPr>
        <w:numPr>
          <w:ilvl w:val="1"/>
          <w:numId w:val="55"/>
        </w:numPr>
        <w:shd w:val="clear" w:color="auto" w:fill="FFFFFF"/>
        <w:spacing w:after="0" w:line="240" w:lineRule="auto"/>
        <w:jc w:val="both"/>
        <w:rPr>
          <w:rFonts w:eastAsia="Times New Roman" w:cstheme="minorHAnsi"/>
          <w:sz w:val="20"/>
          <w:szCs w:val="20"/>
          <w:lang w:val="en-GB"/>
        </w:rPr>
      </w:pPr>
      <w:r w:rsidRPr="009E3201">
        <w:rPr>
          <w:rFonts w:eastAsia="Times New Roman" w:cstheme="minorHAnsi"/>
          <w:sz w:val="20"/>
          <w:szCs w:val="20"/>
          <w:lang w:val="en-GB"/>
        </w:rPr>
        <w:t>Review project performance based on monitoring, evaluation and reporting, including progress reports, risk logs and the combined delivery report;</w:t>
      </w:r>
    </w:p>
    <w:p w14:paraId="753DAFC6" w14:textId="77777777" w:rsidR="004E1A53" w:rsidRPr="009E3201" w:rsidRDefault="004E1A53" w:rsidP="00BE33C1">
      <w:pPr>
        <w:numPr>
          <w:ilvl w:val="1"/>
          <w:numId w:val="55"/>
        </w:numPr>
        <w:shd w:val="clear" w:color="auto" w:fill="FFFFFF"/>
        <w:spacing w:after="0" w:line="240" w:lineRule="auto"/>
        <w:jc w:val="both"/>
        <w:rPr>
          <w:rFonts w:eastAsia="Times New Roman" w:cstheme="minorHAnsi"/>
          <w:sz w:val="20"/>
          <w:szCs w:val="20"/>
          <w:lang w:val="en-GB"/>
        </w:rPr>
      </w:pPr>
      <w:r w:rsidRPr="009E3201">
        <w:rPr>
          <w:rFonts w:eastAsia="SimSun" w:cstheme="minorHAnsi"/>
          <w:sz w:val="20"/>
          <w:szCs w:val="20"/>
          <w:lang w:val="en-GB"/>
        </w:rPr>
        <w:t xml:space="preserve">The project board is responsible for making management decisions by consensus. </w:t>
      </w:r>
    </w:p>
    <w:p w14:paraId="5A8D335E" w14:textId="14682A54" w:rsidR="004E1A53" w:rsidRPr="009E3201" w:rsidRDefault="004E1A53" w:rsidP="00BE33C1">
      <w:pPr>
        <w:numPr>
          <w:ilvl w:val="1"/>
          <w:numId w:val="55"/>
        </w:numPr>
        <w:shd w:val="clear" w:color="auto" w:fill="FFFFFF"/>
        <w:spacing w:after="0" w:line="240" w:lineRule="auto"/>
        <w:jc w:val="both"/>
        <w:rPr>
          <w:rFonts w:eastAsia="Times New Roman" w:cstheme="minorHAnsi"/>
          <w:sz w:val="20"/>
          <w:szCs w:val="20"/>
          <w:lang w:val="en-GB"/>
        </w:rPr>
      </w:pPr>
      <w:r w:rsidRPr="009E3201">
        <w:rPr>
          <w:rFonts w:eastAsia="SimSun" w:cstheme="minorHAnsi"/>
          <w:sz w:val="20"/>
          <w:szCs w:val="20"/>
          <w:lang w:val="en-GB" w:eastAsia="zh-CN"/>
        </w:rPr>
        <w:t xml:space="preserve">In order to ensure UNDP’s ultimate accountability, Project Board decisions should be made in accordance with standards that shall ensure management for development results, best value </w:t>
      </w:r>
      <w:r w:rsidR="00500023">
        <w:rPr>
          <w:rFonts w:eastAsia="SimSun" w:cstheme="minorHAnsi"/>
          <w:sz w:val="20"/>
          <w:szCs w:val="20"/>
          <w:lang w:val="en-GB" w:eastAsia="zh-CN"/>
        </w:rPr>
        <w:t>for</w:t>
      </w:r>
      <w:r w:rsidRPr="009E3201">
        <w:rPr>
          <w:rFonts w:eastAsia="SimSun" w:cstheme="minorHAnsi"/>
          <w:sz w:val="20"/>
          <w:szCs w:val="20"/>
          <w:lang w:val="en-GB" w:eastAsia="zh-CN"/>
        </w:rPr>
        <w:t xml:space="preserve"> money, fairness, integrity, transparency and effective international competition.</w:t>
      </w:r>
      <w:r w:rsidR="00180555">
        <w:rPr>
          <w:rFonts w:eastAsia="SimSun" w:cstheme="minorHAnsi"/>
          <w:sz w:val="20"/>
          <w:szCs w:val="20"/>
          <w:lang w:val="en-GB" w:eastAsia="zh-CN"/>
        </w:rPr>
        <w:t xml:space="preserve"> </w:t>
      </w:r>
    </w:p>
    <w:p w14:paraId="75F88179" w14:textId="77777777" w:rsidR="004E1A53" w:rsidRPr="009E3201" w:rsidRDefault="004E1A53" w:rsidP="00BE33C1">
      <w:pPr>
        <w:numPr>
          <w:ilvl w:val="1"/>
          <w:numId w:val="55"/>
        </w:numPr>
        <w:shd w:val="clear" w:color="auto" w:fill="FFFFFF"/>
        <w:spacing w:after="0" w:line="240" w:lineRule="auto"/>
        <w:jc w:val="both"/>
        <w:rPr>
          <w:rFonts w:eastAsia="Times New Roman" w:cstheme="minorHAnsi"/>
          <w:sz w:val="20"/>
          <w:szCs w:val="20"/>
          <w:lang w:val="en-GB"/>
        </w:rPr>
      </w:pPr>
      <w:r w:rsidRPr="009E3201">
        <w:rPr>
          <w:rFonts w:eastAsia="SimSun" w:cstheme="minorHAnsi"/>
          <w:sz w:val="20"/>
          <w:szCs w:val="20"/>
          <w:lang w:val="en-GB" w:eastAsia="zh-CN"/>
        </w:rPr>
        <w:t xml:space="preserve">In case consensus cannot be reached within the Board, the UNDP representative on the board </w:t>
      </w:r>
      <w:r w:rsidRPr="009E3201">
        <w:rPr>
          <w:rFonts w:eastAsia="Times New Roman" w:cstheme="minorHAnsi"/>
          <w:sz w:val="20"/>
          <w:szCs w:val="20"/>
          <w:lang w:val="en-GB"/>
        </w:rPr>
        <w:t>will mediate to find consensus and, if this cannot be found, will take the final decision to ensure project implementation is not unduly delayed</w:t>
      </w:r>
      <w:r w:rsidRPr="009E3201">
        <w:rPr>
          <w:rFonts w:eastAsia="Times New Roman" w:cstheme="minorHAnsi"/>
          <w:i/>
          <w:sz w:val="20"/>
          <w:szCs w:val="20"/>
          <w:lang w:val="en-GB"/>
        </w:rPr>
        <w:t>.</w:t>
      </w:r>
    </w:p>
    <w:p w14:paraId="598C077A" w14:textId="77777777" w:rsidR="004E1A53" w:rsidRPr="009E3201" w:rsidRDefault="004E1A53" w:rsidP="00BE33C1">
      <w:pPr>
        <w:numPr>
          <w:ilvl w:val="0"/>
          <w:numId w:val="55"/>
        </w:numPr>
        <w:shd w:val="clear" w:color="auto" w:fill="FFFFFF"/>
        <w:spacing w:after="0" w:line="240" w:lineRule="auto"/>
        <w:jc w:val="both"/>
        <w:rPr>
          <w:rFonts w:eastAsia="Times New Roman" w:cstheme="minorHAnsi"/>
          <w:sz w:val="20"/>
          <w:szCs w:val="20"/>
          <w:lang w:val="en-GB"/>
        </w:rPr>
      </w:pPr>
      <w:r w:rsidRPr="009E3201">
        <w:rPr>
          <w:rFonts w:eastAsia="SimSun" w:cstheme="minorHAnsi"/>
          <w:sz w:val="20"/>
          <w:szCs w:val="20"/>
          <w:lang w:val="en-GB"/>
        </w:rPr>
        <w:t xml:space="preserve">Oversee project execution: </w:t>
      </w:r>
    </w:p>
    <w:p w14:paraId="6C07AB5C" w14:textId="77777777" w:rsidR="004E1A53" w:rsidRPr="009E3201" w:rsidRDefault="004E1A53" w:rsidP="00BE33C1">
      <w:pPr>
        <w:numPr>
          <w:ilvl w:val="1"/>
          <w:numId w:val="55"/>
        </w:numPr>
        <w:spacing w:after="0" w:line="240" w:lineRule="auto"/>
        <w:jc w:val="both"/>
        <w:rPr>
          <w:rFonts w:eastAsia="SimSun" w:cstheme="minorHAnsi"/>
          <w:sz w:val="20"/>
          <w:szCs w:val="20"/>
          <w:lang w:val="en-GB"/>
        </w:rPr>
      </w:pPr>
      <w:r w:rsidRPr="009E3201">
        <w:rPr>
          <w:rFonts w:eastAsia="SimSun" w:cstheme="minorHAnsi"/>
          <w:sz w:val="20"/>
          <w:szCs w:val="20"/>
          <w:lang w:val="en-GB"/>
        </w:rPr>
        <w:lastRenderedPageBreak/>
        <w:t>Agree on project manager’s tolerances as required, within the parameters outlined in the project document, and provide direction and advice for exceptional situations when the project manager’s tolerances are exceeded.</w:t>
      </w:r>
    </w:p>
    <w:p w14:paraId="7D45D2AB" w14:textId="77777777" w:rsidR="004E1A53" w:rsidRPr="009E3201" w:rsidRDefault="004E1A53" w:rsidP="00BE33C1">
      <w:pPr>
        <w:numPr>
          <w:ilvl w:val="0"/>
          <w:numId w:val="57"/>
        </w:numPr>
        <w:spacing w:after="0" w:line="240" w:lineRule="auto"/>
        <w:jc w:val="both"/>
        <w:rPr>
          <w:rFonts w:eastAsia="Times New Roman" w:cstheme="minorHAnsi"/>
          <w:color w:val="000000"/>
          <w:sz w:val="20"/>
          <w:szCs w:val="20"/>
          <w:lang w:val="en-GB"/>
        </w:rPr>
      </w:pPr>
      <w:r w:rsidRPr="009E3201">
        <w:rPr>
          <w:rFonts w:eastAsia="SimSun" w:cstheme="minorHAnsi"/>
          <w:sz w:val="20"/>
          <w:szCs w:val="20"/>
          <w:lang w:val="en-GB"/>
        </w:rPr>
        <w:t>Appraise annual work plans prepared by the Implementing Partner for the Project; r</w:t>
      </w:r>
      <w:r w:rsidRPr="009E3201">
        <w:rPr>
          <w:rFonts w:eastAsia="Times New Roman" w:cstheme="minorHAnsi"/>
          <w:color w:val="000000"/>
          <w:sz w:val="20"/>
          <w:szCs w:val="20"/>
          <w:lang w:val="en-GB"/>
        </w:rPr>
        <w:t>eview combined delivery reports prior to certification by the implementing partner.</w:t>
      </w:r>
    </w:p>
    <w:p w14:paraId="7AAFD9D6" w14:textId="77777777" w:rsidR="004E1A53" w:rsidRPr="009E3201" w:rsidRDefault="004E1A53" w:rsidP="00BE33C1">
      <w:pPr>
        <w:numPr>
          <w:ilvl w:val="0"/>
          <w:numId w:val="57"/>
        </w:numPr>
        <w:spacing w:after="0" w:line="240" w:lineRule="auto"/>
        <w:jc w:val="both"/>
        <w:rPr>
          <w:rFonts w:eastAsia="SimSun" w:cstheme="minorHAnsi"/>
          <w:sz w:val="20"/>
          <w:szCs w:val="20"/>
          <w:lang w:val="en-GB"/>
        </w:rPr>
      </w:pPr>
      <w:r w:rsidRPr="009E3201">
        <w:rPr>
          <w:rFonts w:eastAsia="SimSun" w:cstheme="minorHAnsi"/>
          <w:sz w:val="20"/>
          <w:szCs w:val="20"/>
          <w:lang w:val="en-GB"/>
        </w:rPr>
        <w:t>Address any high-level project issues as raised by the project manager and project assurance;</w:t>
      </w:r>
    </w:p>
    <w:p w14:paraId="4744E05A" w14:textId="77777777" w:rsidR="004E1A53" w:rsidRPr="009E3201" w:rsidRDefault="004E1A53" w:rsidP="00BE33C1">
      <w:pPr>
        <w:numPr>
          <w:ilvl w:val="0"/>
          <w:numId w:val="57"/>
        </w:numPr>
        <w:spacing w:after="0" w:line="240" w:lineRule="auto"/>
        <w:jc w:val="both"/>
        <w:rPr>
          <w:rFonts w:eastAsia="SimSun" w:cstheme="minorHAnsi"/>
          <w:sz w:val="20"/>
          <w:szCs w:val="20"/>
          <w:lang w:val="en-GB"/>
        </w:rPr>
      </w:pPr>
      <w:r w:rsidRPr="009E3201">
        <w:rPr>
          <w:rFonts w:eastAsia="SimSun" w:cstheme="minorHAnsi"/>
          <w:sz w:val="20"/>
          <w:szCs w:val="20"/>
          <w:lang w:val="en-GB"/>
        </w:rPr>
        <w:t>Advise on major and minor amendments to the project within the parameters set by UNDP and the donor and refer such proposed major and minor amendments to the UNDP BPPS Nature, Climate and Energy Executive Coordinator (and the GEF, as required by GEF policies);</w:t>
      </w:r>
    </w:p>
    <w:p w14:paraId="385FAF0B" w14:textId="77777777" w:rsidR="004E1A53" w:rsidRPr="009E3201" w:rsidRDefault="004E1A53" w:rsidP="00BE33C1">
      <w:pPr>
        <w:numPr>
          <w:ilvl w:val="0"/>
          <w:numId w:val="57"/>
        </w:numPr>
        <w:spacing w:after="0" w:line="240" w:lineRule="auto"/>
        <w:jc w:val="both"/>
        <w:rPr>
          <w:rFonts w:eastAsia="SimSun" w:cstheme="minorHAnsi"/>
          <w:sz w:val="20"/>
          <w:szCs w:val="20"/>
          <w:lang w:val="en-GB"/>
        </w:rPr>
      </w:pPr>
      <w:r w:rsidRPr="009E3201">
        <w:rPr>
          <w:rFonts w:eastAsia="SimSun" w:cstheme="minorHAnsi"/>
          <w:sz w:val="20"/>
          <w:szCs w:val="20"/>
          <w:lang w:val="en-GB"/>
        </w:rPr>
        <w:t>Provide high-level direction and recommendations to the project management unit to ensure that the agreed deliverables are produced satisfactorily and according to plans.</w:t>
      </w:r>
    </w:p>
    <w:p w14:paraId="49CB0460" w14:textId="77777777" w:rsidR="004E1A53" w:rsidRPr="009E3201" w:rsidRDefault="004E1A53" w:rsidP="00BE33C1">
      <w:pPr>
        <w:numPr>
          <w:ilvl w:val="0"/>
          <w:numId w:val="57"/>
        </w:numPr>
        <w:spacing w:after="0" w:line="240" w:lineRule="auto"/>
        <w:jc w:val="both"/>
        <w:rPr>
          <w:rFonts w:eastAsia="SimSun" w:cstheme="minorHAnsi"/>
          <w:sz w:val="20"/>
          <w:szCs w:val="20"/>
          <w:lang w:val="en-GB"/>
        </w:rPr>
      </w:pPr>
      <w:r w:rsidRPr="009E3201">
        <w:rPr>
          <w:rFonts w:eastAsia="SimSun" w:cstheme="minorHAnsi"/>
          <w:sz w:val="20"/>
          <w:szCs w:val="20"/>
          <w:lang w:val="en-GB"/>
        </w:rPr>
        <w:t xml:space="preserve">Track and monitor co-financed activities and realisation of co-financing amounts of this project. </w:t>
      </w:r>
    </w:p>
    <w:p w14:paraId="0C73A661" w14:textId="77777777" w:rsidR="004E1A53" w:rsidRPr="009E3201" w:rsidRDefault="004E1A53" w:rsidP="00BE33C1">
      <w:pPr>
        <w:numPr>
          <w:ilvl w:val="0"/>
          <w:numId w:val="57"/>
        </w:numPr>
        <w:spacing w:after="0" w:line="240" w:lineRule="auto"/>
        <w:jc w:val="both"/>
        <w:rPr>
          <w:rFonts w:eastAsia="SimSun" w:cstheme="minorHAnsi"/>
          <w:sz w:val="20"/>
          <w:szCs w:val="20"/>
          <w:lang w:val="en-GB"/>
        </w:rPr>
      </w:pPr>
      <w:r w:rsidRPr="009E3201">
        <w:rPr>
          <w:rFonts w:eastAsia="SimSun" w:cstheme="minorHAnsi"/>
          <w:sz w:val="20"/>
          <w:szCs w:val="20"/>
          <w:lang w:val="en-GB"/>
        </w:rPr>
        <w:t>Approve the Inception Report, GEF annual project implementation reports, mid-term review and terminal evaluation reports.</w:t>
      </w:r>
    </w:p>
    <w:p w14:paraId="4BC28000" w14:textId="77777777" w:rsidR="004E1A53" w:rsidRPr="009E3201" w:rsidRDefault="004E1A53" w:rsidP="00BE33C1">
      <w:pPr>
        <w:numPr>
          <w:ilvl w:val="0"/>
          <w:numId w:val="57"/>
        </w:numPr>
        <w:spacing w:after="0" w:line="240" w:lineRule="auto"/>
        <w:jc w:val="both"/>
        <w:rPr>
          <w:rFonts w:eastAsia="SimSun" w:cstheme="minorHAnsi"/>
          <w:sz w:val="20"/>
          <w:szCs w:val="20"/>
          <w:lang w:val="en-GB"/>
        </w:rPr>
      </w:pPr>
      <w:r w:rsidRPr="009E3201">
        <w:rPr>
          <w:rFonts w:eastAsia="SimSun" w:cstheme="minorHAnsi"/>
          <w:sz w:val="20"/>
          <w:szCs w:val="20"/>
          <w:lang w:val="en-GB"/>
        </w:rPr>
        <w:t xml:space="preserve">Ensure commitment of human resources to support project implementation, arbitrating any issues within the project. </w:t>
      </w:r>
    </w:p>
    <w:p w14:paraId="7FB552A4" w14:textId="77777777" w:rsidR="004E1A53" w:rsidRPr="009E3201" w:rsidRDefault="004E1A53" w:rsidP="00BE33C1">
      <w:pPr>
        <w:numPr>
          <w:ilvl w:val="0"/>
          <w:numId w:val="55"/>
        </w:numPr>
        <w:shd w:val="clear" w:color="auto" w:fill="FFFFFF"/>
        <w:spacing w:after="0" w:line="240" w:lineRule="auto"/>
        <w:jc w:val="both"/>
        <w:rPr>
          <w:rFonts w:eastAsia="Times New Roman" w:cstheme="minorHAnsi"/>
          <w:sz w:val="20"/>
          <w:szCs w:val="20"/>
          <w:lang w:val="en-GB"/>
        </w:rPr>
      </w:pPr>
      <w:r w:rsidRPr="009E3201">
        <w:rPr>
          <w:rFonts w:eastAsia="SimSun" w:cstheme="minorHAnsi"/>
          <w:sz w:val="20"/>
          <w:szCs w:val="20"/>
          <w:lang w:val="en-GB"/>
        </w:rPr>
        <w:t>Risk Management:</w:t>
      </w:r>
    </w:p>
    <w:p w14:paraId="6A306B31" w14:textId="77777777" w:rsidR="004E1A53" w:rsidRPr="009E3201" w:rsidRDefault="004E1A53" w:rsidP="00BE33C1">
      <w:pPr>
        <w:numPr>
          <w:ilvl w:val="1"/>
          <w:numId w:val="55"/>
        </w:numPr>
        <w:shd w:val="clear" w:color="auto" w:fill="FFFFFF"/>
        <w:spacing w:after="0" w:line="240" w:lineRule="auto"/>
        <w:jc w:val="both"/>
        <w:rPr>
          <w:rFonts w:eastAsia="Times New Roman" w:cstheme="minorHAnsi"/>
          <w:sz w:val="20"/>
          <w:szCs w:val="20"/>
          <w:lang w:val="en-GB"/>
        </w:rPr>
      </w:pPr>
      <w:r w:rsidRPr="009E3201">
        <w:rPr>
          <w:rFonts w:eastAsia="SimSun" w:cstheme="minorHAnsi"/>
          <w:sz w:val="20"/>
          <w:szCs w:val="20"/>
          <w:lang w:val="en-GB"/>
        </w:rPr>
        <w:t xml:space="preserve">Provide guidance on evolving or materialized project risks and agree on possible mitigation and management actions to address specific risks. </w:t>
      </w:r>
    </w:p>
    <w:p w14:paraId="5E8D1C54" w14:textId="178DF344" w:rsidR="004E1A53" w:rsidRPr="009E3201" w:rsidRDefault="004E1A53" w:rsidP="00BE33C1">
      <w:pPr>
        <w:numPr>
          <w:ilvl w:val="1"/>
          <w:numId w:val="55"/>
        </w:numPr>
        <w:shd w:val="clear" w:color="auto" w:fill="FFFFFF"/>
        <w:spacing w:after="0" w:line="240" w:lineRule="auto"/>
        <w:jc w:val="both"/>
        <w:rPr>
          <w:rFonts w:eastAsia="Times New Roman" w:cstheme="minorHAnsi"/>
          <w:sz w:val="20"/>
          <w:szCs w:val="20"/>
          <w:lang w:val="en-GB"/>
        </w:rPr>
      </w:pPr>
      <w:r w:rsidRPr="009E3201">
        <w:rPr>
          <w:rFonts w:eastAsia="SimSun" w:cstheme="minorHAnsi"/>
          <w:sz w:val="20"/>
          <w:szCs w:val="20"/>
          <w:lang w:val="en-GB"/>
        </w:rPr>
        <w:t xml:space="preserve">Review and update the project risk register and associated management plans based on the information prepared by the Implementing Partner. This includes risks that can be directly managed by this project, as well as contextual risks that may affect project delivery or continued UNDP compliance and reputation but are outside of the control of the project. For example, social and environmental risks associated with co-financed activities or activities taking place in the project’s area of influence that have implications for the project. </w:t>
      </w:r>
    </w:p>
    <w:p w14:paraId="6684A113" w14:textId="77777777" w:rsidR="004E1A53" w:rsidRPr="009E3201" w:rsidRDefault="004E1A53" w:rsidP="00BE33C1">
      <w:pPr>
        <w:numPr>
          <w:ilvl w:val="1"/>
          <w:numId w:val="55"/>
        </w:numPr>
        <w:shd w:val="clear" w:color="auto" w:fill="FFFFFF"/>
        <w:spacing w:after="0" w:line="240" w:lineRule="auto"/>
        <w:jc w:val="both"/>
        <w:rPr>
          <w:rFonts w:eastAsia="Times New Roman" w:cstheme="minorHAnsi"/>
          <w:sz w:val="20"/>
          <w:szCs w:val="20"/>
          <w:lang w:val="en-GB"/>
        </w:rPr>
      </w:pPr>
      <w:r w:rsidRPr="009E3201">
        <w:rPr>
          <w:rFonts w:eastAsia="SimSun" w:cstheme="minorHAnsi"/>
          <w:sz w:val="20"/>
          <w:szCs w:val="20"/>
          <w:lang w:val="en-GB"/>
        </w:rPr>
        <w:t>Address project-level grievances.</w:t>
      </w:r>
    </w:p>
    <w:p w14:paraId="09243896" w14:textId="77777777" w:rsidR="004E1A53" w:rsidRPr="009E3201" w:rsidRDefault="004E1A53" w:rsidP="00BE33C1">
      <w:pPr>
        <w:numPr>
          <w:ilvl w:val="0"/>
          <w:numId w:val="56"/>
        </w:numPr>
        <w:spacing w:after="0" w:line="240" w:lineRule="auto"/>
        <w:jc w:val="both"/>
        <w:rPr>
          <w:rFonts w:eastAsia="SimSun" w:cstheme="minorHAnsi"/>
          <w:sz w:val="20"/>
          <w:szCs w:val="20"/>
          <w:lang w:val="en-GB"/>
        </w:rPr>
      </w:pPr>
      <w:r w:rsidRPr="009E3201">
        <w:rPr>
          <w:rFonts w:eastAsia="SimSun" w:cstheme="minorHAnsi"/>
          <w:sz w:val="20"/>
          <w:szCs w:val="20"/>
          <w:lang w:val="en-GB"/>
        </w:rPr>
        <w:t>Coordination:</w:t>
      </w:r>
    </w:p>
    <w:p w14:paraId="4D9B8E6F" w14:textId="77777777" w:rsidR="004E1A53" w:rsidRPr="009E3201" w:rsidRDefault="004E1A53" w:rsidP="00BE33C1">
      <w:pPr>
        <w:numPr>
          <w:ilvl w:val="1"/>
          <w:numId w:val="56"/>
        </w:numPr>
        <w:spacing w:after="0" w:line="240" w:lineRule="auto"/>
        <w:jc w:val="both"/>
        <w:rPr>
          <w:rFonts w:eastAsia="SimSun" w:cstheme="minorHAnsi"/>
          <w:sz w:val="20"/>
          <w:szCs w:val="20"/>
          <w:lang w:val="en-GB"/>
        </w:rPr>
      </w:pPr>
      <w:r w:rsidRPr="009E3201">
        <w:rPr>
          <w:rFonts w:eastAsia="SimSun" w:cstheme="minorHAnsi"/>
          <w:sz w:val="20"/>
          <w:szCs w:val="20"/>
          <w:lang w:val="en-GB"/>
        </w:rPr>
        <w:t xml:space="preserve">Ensure coordination between various donor and government-funded projects and programmes. </w:t>
      </w:r>
    </w:p>
    <w:p w14:paraId="63B41E26" w14:textId="71A123AA" w:rsidR="004E1A53" w:rsidRPr="009E3201" w:rsidRDefault="004E1A53" w:rsidP="00BE33C1">
      <w:pPr>
        <w:numPr>
          <w:ilvl w:val="1"/>
          <w:numId w:val="56"/>
        </w:numPr>
        <w:spacing w:after="0" w:line="240" w:lineRule="auto"/>
        <w:jc w:val="both"/>
        <w:rPr>
          <w:rFonts w:eastAsia="SimSun" w:cstheme="minorHAnsi"/>
          <w:sz w:val="20"/>
          <w:szCs w:val="20"/>
          <w:lang w:val="en-GB"/>
        </w:rPr>
      </w:pPr>
      <w:r w:rsidRPr="009E3201">
        <w:rPr>
          <w:rFonts w:eastAsia="SimSun" w:cstheme="minorHAnsi"/>
          <w:sz w:val="20"/>
          <w:szCs w:val="20"/>
          <w:lang w:val="en-GB"/>
        </w:rPr>
        <w:t>Ensure coordination with various government agencies and their participation in project activities</w:t>
      </w:r>
      <w:r w:rsidR="004C354E">
        <w:rPr>
          <w:rFonts w:eastAsia="SimSun" w:cstheme="minorHAnsi"/>
          <w:sz w:val="20"/>
          <w:szCs w:val="20"/>
          <w:lang w:val="en-GB"/>
        </w:rPr>
        <w:t>.</w:t>
      </w:r>
    </w:p>
    <w:p w14:paraId="0FF5923E" w14:textId="77777777" w:rsidR="004E1A53" w:rsidRPr="009E3201" w:rsidRDefault="004E1A53" w:rsidP="004E1A53">
      <w:pPr>
        <w:spacing w:after="0"/>
        <w:jc w:val="both"/>
        <w:rPr>
          <w:rFonts w:eastAsia="SimSun" w:cs="Arial"/>
          <w:szCs w:val="20"/>
          <w:lang w:val="en-GB"/>
        </w:rPr>
      </w:pPr>
    </w:p>
    <w:p w14:paraId="5AF8005B" w14:textId="7F6C6523" w:rsidR="004E1A53" w:rsidRPr="009E3201" w:rsidRDefault="004E1A53" w:rsidP="004E1A53">
      <w:pPr>
        <w:spacing w:after="0"/>
        <w:jc w:val="both"/>
        <w:rPr>
          <w:rFonts w:eastAsia="SimSun" w:cs="Arial"/>
          <w:sz w:val="20"/>
          <w:szCs w:val="20"/>
          <w:lang w:val="en-GB"/>
        </w:rPr>
      </w:pPr>
      <w:r w:rsidRPr="009E3201">
        <w:rPr>
          <w:b/>
          <w:bCs/>
          <w:sz w:val="20"/>
          <w:szCs w:val="20"/>
          <w:lang w:val="en-GB"/>
        </w:rPr>
        <w:t>Composition of the Project Board</w:t>
      </w:r>
      <w:r w:rsidRPr="009E3201">
        <w:rPr>
          <w:sz w:val="20"/>
          <w:szCs w:val="20"/>
          <w:lang w:val="en-GB"/>
        </w:rPr>
        <w:t>: The composition of the Project Board must include individuals assigned to the following three roles</w:t>
      </w:r>
      <w:r w:rsidR="00437000">
        <w:rPr>
          <w:sz w:val="20"/>
          <w:szCs w:val="20"/>
          <w:lang w:val="en-GB"/>
        </w:rPr>
        <w:t>. As noted above it is recommended that a minimum of 30% of Project Board members are women</w:t>
      </w:r>
      <w:r w:rsidRPr="009E3201">
        <w:rPr>
          <w:sz w:val="20"/>
          <w:szCs w:val="20"/>
          <w:lang w:val="en-GB"/>
        </w:rPr>
        <w:t>:</w:t>
      </w:r>
    </w:p>
    <w:p w14:paraId="773286DC" w14:textId="77777777" w:rsidR="004E1A53" w:rsidRPr="009E3201" w:rsidRDefault="004E1A53" w:rsidP="00BE33C1">
      <w:pPr>
        <w:numPr>
          <w:ilvl w:val="0"/>
          <w:numId w:val="59"/>
        </w:numPr>
        <w:suppressAutoHyphens/>
        <w:spacing w:after="120" w:line="240" w:lineRule="auto"/>
        <w:jc w:val="both"/>
        <w:rPr>
          <w:rFonts w:eastAsiaTheme="minorEastAsia"/>
          <w:b/>
          <w:bCs/>
          <w:color w:val="44546A" w:themeColor="text2"/>
          <w:sz w:val="20"/>
          <w:szCs w:val="20"/>
          <w:lang w:val="en-GB"/>
        </w:rPr>
      </w:pPr>
      <w:r w:rsidRPr="009E3201">
        <w:rPr>
          <w:b/>
          <w:bCs/>
          <w:sz w:val="20"/>
          <w:szCs w:val="20"/>
          <w:lang w:val="en-GB"/>
        </w:rPr>
        <w:t>Project Executive</w:t>
      </w:r>
      <w:r w:rsidRPr="009E3201">
        <w:rPr>
          <w:sz w:val="20"/>
          <w:szCs w:val="20"/>
          <w:lang w:val="en-GB"/>
        </w:rPr>
        <w:t>: This is an individual who represents ownership of the project and chairs the Project Board. The Executive is normally the national counterpart for nationally implemented projects. In exceptional cases, two individuals from different entities can co-share this role and/or co-chair the Project Board. If the project executive co-chairs the project board with representatives of another category, it typically does so with a development partner representative.</w:t>
      </w:r>
    </w:p>
    <w:p w14:paraId="686CA406" w14:textId="4DE21503" w:rsidR="004E1A53" w:rsidRPr="009E3201" w:rsidRDefault="004E1A53" w:rsidP="004E1A53">
      <w:pPr>
        <w:ind w:left="480"/>
        <w:jc w:val="both"/>
        <w:rPr>
          <w:rFonts w:eastAsia="Calibri" w:cs="Calibri"/>
          <w:sz w:val="20"/>
          <w:szCs w:val="20"/>
          <w:lang w:val="en-GB"/>
        </w:rPr>
      </w:pPr>
      <w:r w:rsidRPr="56A86AB0">
        <w:rPr>
          <w:sz w:val="20"/>
          <w:szCs w:val="20"/>
          <w:lang w:val="en-GB"/>
        </w:rPr>
        <w:t xml:space="preserve">The Project Executive is the </w:t>
      </w:r>
      <w:r w:rsidRPr="56A86AB0">
        <w:rPr>
          <w:b/>
          <w:bCs/>
          <w:sz w:val="20"/>
          <w:szCs w:val="20"/>
          <w:lang w:val="en-GB"/>
        </w:rPr>
        <w:t>Secretary of the Ministry of Infrastructure and Transport and the Director of Ministry of Finance / GEF OFP</w:t>
      </w:r>
      <w:r w:rsidRPr="56A86AB0">
        <w:rPr>
          <w:sz w:val="20"/>
          <w:szCs w:val="20"/>
          <w:lang w:val="en-GB"/>
        </w:rPr>
        <w:t xml:space="preserve">. The MoIT acts as the chair of the PSC and is responsible for the project supported by representative from other agencies. </w:t>
      </w:r>
      <w:r w:rsidRPr="56A86AB0">
        <w:rPr>
          <w:rFonts w:eastAsia="Calibri" w:cs="Calibri"/>
          <w:sz w:val="20"/>
          <w:szCs w:val="20"/>
          <w:lang w:val="en-GB"/>
        </w:rPr>
        <w:t xml:space="preserve">The Executive’s role is to ensure that the project is focused throughout its life cycle on achieving its objectives and delivering outputs that will contribute to higher-level outcomes. The executive has to ensure that the project gives value for money, ensuring a cost-conscious approach to the project, balancing the demands of beneficiary and supplier. </w:t>
      </w:r>
    </w:p>
    <w:p w14:paraId="2ADD6EFF" w14:textId="238A128C" w:rsidR="004E1A53" w:rsidRPr="009E3201" w:rsidRDefault="004E1A53" w:rsidP="00BE33C1">
      <w:pPr>
        <w:pStyle w:val="ListParagraph"/>
        <w:numPr>
          <w:ilvl w:val="0"/>
          <w:numId w:val="60"/>
        </w:numPr>
        <w:suppressAutoHyphens/>
        <w:spacing w:after="120"/>
        <w:contextualSpacing/>
        <w:jc w:val="both"/>
        <w:rPr>
          <w:rFonts w:ascii="Calibri" w:hAnsi="Calibri" w:cs="Calibri"/>
          <w:sz w:val="20"/>
          <w:szCs w:val="20"/>
          <w:lang w:val="en-GB"/>
        </w:rPr>
      </w:pPr>
      <w:r w:rsidRPr="009E3201">
        <w:rPr>
          <w:rFonts w:ascii="Calibri" w:hAnsi="Calibri" w:cs="Calibri"/>
          <w:b/>
          <w:bCs/>
          <w:sz w:val="20"/>
          <w:szCs w:val="20"/>
          <w:lang w:val="en-GB"/>
        </w:rPr>
        <w:t>Beneficiary Representative</w:t>
      </w:r>
      <w:r w:rsidRPr="009E3201">
        <w:rPr>
          <w:rFonts w:ascii="Calibri" w:hAnsi="Calibri" w:cs="Calibri"/>
          <w:sz w:val="20"/>
          <w:szCs w:val="20"/>
          <w:lang w:val="en-GB"/>
        </w:rPr>
        <w:t xml:space="preserve">(s): Individuals or groups representing the interests of those who will ultimately benefit from the project. Their primary function within the board is to ensure the realisation of project results from the perspective of project beneficiaries. The Beneficiary representatives are: </w:t>
      </w:r>
      <w:r w:rsidR="00545904">
        <w:rPr>
          <w:rFonts w:ascii="Calibri" w:hAnsi="Calibri" w:cs="Calibri"/>
          <w:sz w:val="20"/>
          <w:szCs w:val="20"/>
          <w:lang w:val="en-GB"/>
        </w:rPr>
        <w:t>G</w:t>
      </w:r>
      <w:r w:rsidRPr="009E3201">
        <w:rPr>
          <w:rFonts w:ascii="Calibri" w:hAnsi="Calibri" w:cs="Calibri"/>
          <w:sz w:val="20"/>
          <w:szCs w:val="20"/>
          <w:lang w:val="en-GB"/>
        </w:rPr>
        <w:t xml:space="preserve">overnors of Thimphu and Paro, the Mayor of Thimphu municipality and </w:t>
      </w:r>
      <w:r w:rsidR="00545904">
        <w:rPr>
          <w:rFonts w:ascii="Calibri" w:hAnsi="Calibri" w:cs="Calibri"/>
          <w:sz w:val="20"/>
          <w:szCs w:val="20"/>
          <w:lang w:val="en-GB"/>
        </w:rPr>
        <w:t>P</w:t>
      </w:r>
      <w:r w:rsidRPr="009E3201">
        <w:rPr>
          <w:rFonts w:ascii="Calibri" w:hAnsi="Calibri" w:cs="Calibri"/>
          <w:sz w:val="20"/>
          <w:szCs w:val="20"/>
          <w:lang w:val="en-GB"/>
        </w:rPr>
        <w:t>residents of civil society organizations, professional organizations or national authorities.</w:t>
      </w:r>
    </w:p>
    <w:p w14:paraId="0BF7E6EF" w14:textId="02F658B5" w:rsidR="004E1A53" w:rsidRPr="009E3201" w:rsidRDefault="004E1A53" w:rsidP="00BE33C1">
      <w:pPr>
        <w:numPr>
          <w:ilvl w:val="0"/>
          <w:numId w:val="60"/>
        </w:numPr>
        <w:suppressAutoHyphens/>
        <w:spacing w:after="120" w:line="240" w:lineRule="auto"/>
        <w:jc w:val="both"/>
        <w:rPr>
          <w:rFonts w:asciiTheme="majorHAnsi" w:hAnsiTheme="majorHAnsi" w:cstheme="majorHAnsi"/>
          <w:iCs/>
          <w:sz w:val="20"/>
          <w:szCs w:val="20"/>
          <w:lang w:val="en-GB"/>
        </w:rPr>
      </w:pPr>
      <w:r w:rsidRPr="009E3201">
        <w:rPr>
          <w:b/>
          <w:bCs/>
          <w:sz w:val="20"/>
          <w:szCs w:val="20"/>
          <w:lang w:val="en-GB"/>
        </w:rPr>
        <w:lastRenderedPageBreak/>
        <w:t>Development Partner(s):</w:t>
      </w:r>
      <w:r w:rsidRPr="009E3201">
        <w:rPr>
          <w:sz w:val="20"/>
          <w:szCs w:val="20"/>
          <w:lang w:val="en-GB"/>
        </w:rPr>
        <w:t xml:space="preserve"> Individuals or groups representing the interests of the parties concerned that provide funding and/or technical expertise to the project. The Development Partner(s) is Resident Representative or Deputy Resident Representative of UNDP Bhutan.</w:t>
      </w:r>
    </w:p>
    <w:p w14:paraId="40631E70" w14:textId="77777777" w:rsidR="004E1A53" w:rsidRPr="009E3201" w:rsidRDefault="004E1A53" w:rsidP="004E1A53">
      <w:pPr>
        <w:jc w:val="both"/>
        <w:rPr>
          <w:sz w:val="20"/>
          <w:szCs w:val="20"/>
          <w:lang w:val="en-GB"/>
        </w:rPr>
      </w:pPr>
      <w:r w:rsidRPr="009E3201">
        <w:rPr>
          <w:b/>
          <w:bCs/>
          <w:sz w:val="20"/>
          <w:szCs w:val="20"/>
          <w:lang w:val="en-GB"/>
        </w:rPr>
        <w:t>Project Assurance</w:t>
      </w:r>
      <w:r w:rsidRPr="009E3201">
        <w:rPr>
          <w:sz w:val="20"/>
          <w:szCs w:val="20"/>
          <w:lang w:val="en-GB"/>
        </w:rPr>
        <w:t>: Project assurance is the responsibility of each project board member; however, UNDP has a distinct assurance role for all UNDP projects in carrying out objective and independent project oversight and monitoring functions. UNDP performs quality assurance and supports the Project Board (and Project Management Unit) by carrying out objective and independent project oversight and monitoring functions, including compliance with the risk management and social and environmental standards of UNDP. The Project Board cannot delegate any of its quality assurance responsibilities to the Project Manager. Project assurance is totally independent of project execution.</w:t>
      </w:r>
    </w:p>
    <w:p w14:paraId="359390B2" w14:textId="48A8F3E1" w:rsidR="004E1A53" w:rsidRPr="009E3201" w:rsidRDefault="004E1A53" w:rsidP="004E1A53">
      <w:pPr>
        <w:rPr>
          <w:color w:val="FF0000"/>
          <w:sz w:val="20"/>
          <w:szCs w:val="20"/>
          <w:lang w:val="en-GB"/>
        </w:rPr>
      </w:pPr>
      <w:r w:rsidRPr="009E3201">
        <w:rPr>
          <w:sz w:val="20"/>
          <w:szCs w:val="20"/>
          <w:lang w:val="en-GB"/>
        </w:rPr>
        <w:t xml:space="preserve">A designated representative of UNDP playing the project assurance role is expected to attend all board meetings and support board processes as a non-voting representative. </w:t>
      </w:r>
      <w:r w:rsidR="004A5297">
        <w:rPr>
          <w:sz w:val="20"/>
          <w:szCs w:val="20"/>
          <w:lang w:val="en-GB"/>
        </w:rPr>
        <w:t>W</w:t>
      </w:r>
      <w:r w:rsidRPr="009E3201">
        <w:rPr>
          <w:sz w:val="20"/>
          <w:szCs w:val="20"/>
          <w:lang w:val="en-GB"/>
        </w:rPr>
        <w:t xml:space="preserve">hile in certain cases UNDP’s project assurance role across the project may encompass activities happening at several levels (e.g. global, regional), at least one UNDP representative playing that function must, as part of their duties, specifically attend board meeting and provide board members with the documentation required to perform their duties. The UNDP representative playing the main project assurance function is the Resident Representative. </w:t>
      </w:r>
    </w:p>
    <w:p w14:paraId="7922C69D" w14:textId="79116947" w:rsidR="004E1A53" w:rsidRPr="009E3201" w:rsidRDefault="004E1A53" w:rsidP="004E1A53">
      <w:pPr>
        <w:rPr>
          <w:color w:val="FF0000"/>
          <w:sz w:val="20"/>
          <w:szCs w:val="20"/>
          <w:lang w:val="en-GB"/>
        </w:rPr>
      </w:pPr>
      <w:r w:rsidRPr="004C354E">
        <w:rPr>
          <w:i/>
          <w:sz w:val="20"/>
          <w:szCs w:val="20"/>
          <w:lang w:val="en-GB"/>
        </w:rPr>
        <w:t>Project Management – Execution of the Project</w:t>
      </w:r>
      <w:r w:rsidRPr="009E3201">
        <w:rPr>
          <w:sz w:val="20"/>
          <w:szCs w:val="20"/>
          <w:lang w:val="en-GB"/>
        </w:rPr>
        <w:t>: The Project Manager (PM) is the senior most representative of the Project Management Unit (PMU) and is responsible for the overall day-to-day management of the project on behalf of the Implementing Partner, including the mobilization of all project inputs, supervision over project staff, responsible parties, consultants and sub-contractors. The project manager typically presents key deliverables and documents to the board for their review and approval, including progress reports, annual work plans, adjustments to tolerance levels and risk registers.</w:t>
      </w:r>
      <w:r w:rsidR="00180555">
        <w:rPr>
          <w:sz w:val="20"/>
          <w:szCs w:val="20"/>
          <w:lang w:val="en-GB"/>
        </w:rPr>
        <w:t xml:space="preserve"> </w:t>
      </w:r>
      <w:r w:rsidRPr="009E3201">
        <w:rPr>
          <w:sz w:val="20"/>
          <w:szCs w:val="20"/>
          <w:lang w:val="en-GB"/>
        </w:rPr>
        <w:t xml:space="preserve">A designated representative of the PMU is expected to attend all board meetings and support board processes as a non-voting representative. The primary PMU representative attending board meetings is the Secretary and Project Director. </w:t>
      </w:r>
    </w:p>
    <w:p w14:paraId="462A7FF4" w14:textId="08EB9049" w:rsidR="004E1A53" w:rsidRPr="009E3201" w:rsidRDefault="004E1A53" w:rsidP="004E1A53">
      <w:pPr>
        <w:rPr>
          <w:color w:val="FF0000"/>
          <w:sz w:val="20"/>
          <w:szCs w:val="20"/>
          <w:lang w:val="en-GB"/>
        </w:rPr>
      </w:pPr>
      <w:r w:rsidRPr="004C354E">
        <w:rPr>
          <w:i/>
          <w:sz w:val="20"/>
          <w:szCs w:val="20"/>
          <w:lang w:val="en-GB"/>
        </w:rPr>
        <w:t>Direct Project Services as requested by the Government</w:t>
      </w:r>
      <w:r w:rsidRPr="009E3201">
        <w:rPr>
          <w:sz w:val="20"/>
          <w:szCs w:val="20"/>
          <w:lang w:val="en-GB"/>
        </w:rPr>
        <w:t xml:space="preserve">: Following the standard practices, the project will organize </w:t>
      </w:r>
      <w:r w:rsidR="004B609F">
        <w:rPr>
          <w:sz w:val="20"/>
          <w:szCs w:val="20"/>
          <w:lang w:val="en-GB"/>
        </w:rPr>
        <w:t xml:space="preserve">quarterly and </w:t>
      </w:r>
      <w:r w:rsidRPr="009E3201">
        <w:rPr>
          <w:sz w:val="20"/>
          <w:szCs w:val="20"/>
          <w:lang w:val="en-GB"/>
        </w:rPr>
        <w:t>joint annual progress review(s) to explore measures that may be needed to accelerate the implementation by the partners. The review will include the Implementing Partner, Responsible Parties, and Ministry of Finance and UNDP. While the NIM modality will be default implementation arrangement, UNDP may, on the basis of the annual review findings and at the request of the government, require to, in compliance with LDCF</w:t>
      </w:r>
      <w:r w:rsidRPr="009E3201">
        <w:rPr>
          <w:rStyle w:val="FootnoteReference"/>
          <w:sz w:val="20"/>
          <w:szCs w:val="20"/>
          <w:lang w:val="en-GB"/>
        </w:rPr>
        <w:footnoteReference w:id="37"/>
      </w:r>
      <w:r w:rsidRPr="009E3201">
        <w:rPr>
          <w:sz w:val="20"/>
          <w:szCs w:val="20"/>
          <w:lang w:val="en-GB"/>
        </w:rPr>
        <w:t xml:space="preserve"> and UNDP policies, provide implementation support ensure timely achievement of project results and financial delivery. Upon such a request, the estimated costs for such support services will be based on the UPL/LPL and agreed to in a standard agreement</w:t>
      </w:r>
      <w:r w:rsidR="004C354E">
        <w:rPr>
          <w:sz w:val="20"/>
          <w:szCs w:val="20"/>
          <w:lang w:val="en-GB"/>
        </w:rPr>
        <w:t xml:space="preserve"> </w:t>
      </w:r>
      <w:r w:rsidRPr="009E3201">
        <w:rPr>
          <w:sz w:val="20"/>
          <w:szCs w:val="20"/>
          <w:lang w:val="en-GB"/>
        </w:rPr>
        <w:t>signed between the Implementation partner and UNDP. </w:t>
      </w:r>
    </w:p>
    <w:p w14:paraId="56B40A14" w14:textId="77777777" w:rsidR="004E1A53" w:rsidRPr="009E3201" w:rsidRDefault="004E1A53" w:rsidP="00485F0E">
      <w:pPr>
        <w:shd w:val="clear" w:color="auto" w:fill="FFFFFF"/>
        <w:spacing w:after="0" w:line="240" w:lineRule="auto"/>
        <w:jc w:val="both"/>
        <w:rPr>
          <w:rFonts w:ascii="Calibri" w:eastAsia="SimSun" w:hAnsi="Calibri" w:cs="Arial"/>
          <w:i/>
          <w:sz w:val="20"/>
          <w:szCs w:val="24"/>
          <w:highlight w:val="yellow"/>
          <w:lang w:val="en-GB" w:eastAsia="zh-CN"/>
        </w:rPr>
      </w:pPr>
    </w:p>
    <w:p w14:paraId="31B551A2" w14:textId="77777777" w:rsidR="00485F0E" w:rsidRPr="009E3201" w:rsidRDefault="00485F0E" w:rsidP="00485F0E">
      <w:pPr>
        <w:spacing w:after="0" w:line="240" w:lineRule="auto"/>
        <w:jc w:val="both"/>
        <w:rPr>
          <w:rFonts w:ascii="Calibri" w:eastAsia="SimSun" w:hAnsi="Calibri" w:cs="Arial"/>
          <w:noProof/>
          <w:sz w:val="20"/>
          <w:szCs w:val="20"/>
          <w:lang w:val="en-GB" w:eastAsia="zh-CN"/>
        </w:rPr>
      </w:pPr>
    </w:p>
    <w:p w14:paraId="14097D22" w14:textId="77777777" w:rsidR="00485F0E" w:rsidRDefault="00485F0E" w:rsidP="00485F0E">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smallCaps/>
          <w:spacing w:val="-2"/>
          <w:sz w:val="28"/>
          <w:szCs w:val="20"/>
          <w:lang w:val="en-GB"/>
        </w:rPr>
      </w:pPr>
      <w:bookmarkStart w:id="60" w:name="_Toc162106217"/>
      <w:r w:rsidRPr="009E3201">
        <w:rPr>
          <w:rFonts w:ascii="Calibri" w:eastAsia="SimSun" w:hAnsi="Calibri" w:cs="Times New Roman"/>
          <w:b/>
          <w:smallCaps/>
          <w:spacing w:val="-2"/>
          <w:sz w:val="28"/>
          <w:szCs w:val="20"/>
          <w:lang w:val="en-GB"/>
        </w:rPr>
        <w:t>Financial Planning and Management</w:t>
      </w:r>
      <w:bookmarkEnd w:id="60"/>
      <w:r w:rsidRPr="009E3201">
        <w:rPr>
          <w:rFonts w:ascii="Calibri" w:eastAsia="SimSun" w:hAnsi="Calibri" w:cs="Times New Roman"/>
          <w:b/>
          <w:smallCaps/>
          <w:spacing w:val="-2"/>
          <w:sz w:val="28"/>
          <w:szCs w:val="20"/>
          <w:lang w:val="en-GB"/>
        </w:rPr>
        <w:t xml:space="preserve"> </w:t>
      </w:r>
    </w:p>
    <w:p w14:paraId="793D4C70" w14:textId="77777777" w:rsidR="00A94817" w:rsidRDefault="00A94817" w:rsidP="00750493">
      <w:pPr>
        <w:pStyle w:val="bodybullets"/>
        <w:ind w:left="0" w:firstLine="0"/>
        <w:rPr>
          <w:rFonts w:eastAsia="SimSun"/>
          <w:lang w:val="en-GB"/>
        </w:rPr>
      </w:pPr>
    </w:p>
    <w:p w14:paraId="1BCD1BF5" w14:textId="5A1DCE53" w:rsidR="00A94817" w:rsidRPr="009E3201" w:rsidRDefault="00A94817" w:rsidP="00750493">
      <w:pPr>
        <w:pStyle w:val="bodybullets"/>
        <w:ind w:left="0" w:firstLine="0"/>
        <w:rPr>
          <w:rFonts w:eastAsia="SimSun"/>
          <w:lang w:val="en-GB"/>
        </w:rPr>
      </w:pPr>
      <w:r w:rsidRPr="00750493">
        <w:rPr>
          <w:rFonts w:eastAsia="SimSun"/>
          <w:highlight w:val="yellow"/>
          <w:lang w:val="en-GB"/>
        </w:rPr>
        <w:t>To be completed by UNDP-CO</w:t>
      </w:r>
    </w:p>
    <w:p w14:paraId="4B124D8E"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b/>
          <w:i/>
          <w:color w:val="000000"/>
          <w:sz w:val="20"/>
          <w:szCs w:val="20"/>
          <w:lang w:val="en-GB"/>
        </w:rPr>
      </w:pPr>
    </w:p>
    <w:p w14:paraId="18361003"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i/>
          <w:color w:val="000000"/>
          <w:sz w:val="20"/>
          <w:szCs w:val="20"/>
          <w:highlight w:val="yellow"/>
          <w:lang w:val="en-GB"/>
        </w:rPr>
      </w:pPr>
      <w:r w:rsidRPr="009E3201">
        <w:rPr>
          <w:rFonts w:ascii="Calibri" w:eastAsia="SimSun" w:hAnsi="Calibri" w:cs="Times New Roman"/>
          <w:b/>
          <w:i/>
          <w:color w:val="000000"/>
          <w:sz w:val="20"/>
          <w:szCs w:val="20"/>
          <w:highlight w:val="yellow"/>
          <w:lang w:val="en-GB"/>
        </w:rPr>
        <w:t>Guidance to project developer</w:t>
      </w:r>
      <w:r w:rsidRPr="009E3201">
        <w:rPr>
          <w:rFonts w:ascii="Calibri" w:eastAsia="SimSun" w:hAnsi="Calibri" w:cs="Times New Roman"/>
          <w:i/>
          <w:color w:val="000000"/>
          <w:sz w:val="20"/>
          <w:szCs w:val="20"/>
          <w:highlight w:val="yellow"/>
          <w:lang w:val="en-GB"/>
        </w:rPr>
        <w:t xml:space="preserve">: please complete missing text below. </w:t>
      </w:r>
    </w:p>
    <w:p w14:paraId="6D110B3E"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i/>
          <w:color w:val="000000"/>
          <w:sz w:val="20"/>
          <w:szCs w:val="20"/>
          <w:highlight w:val="yellow"/>
          <w:lang w:val="en-GB"/>
        </w:rPr>
      </w:pPr>
    </w:p>
    <w:p w14:paraId="41E946A7"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color w:val="000000"/>
          <w:sz w:val="20"/>
          <w:szCs w:val="20"/>
          <w:lang w:val="en-GB"/>
        </w:rPr>
      </w:pPr>
      <w:r w:rsidRPr="009E3201">
        <w:rPr>
          <w:rFonts w:ascii="Calibri" w:eastAsia="SimSun" w:hAnsi="Calibri" w:cs="Times New Roman"/>
          <w:b/>
          <w:i/>
          <w:sz w:val="20"/>
          <w:szCs w:val="20"/>
          <w:highlight w:val="yellow"/>
          <w:lang w:val="en-GB"/>
        </w:rPr>
        <w:t>CEO endorsement template</w:t>
      </w:r>
      <w:r w:rsidRPr="009E3201">
        <w:rPr>
          <w:rFonts w:ascii="Calibri" w:eastAsia="SimSun" w:hAnsi="Calibri" w:cs="Times New Roman"/>
          <w:i/>
          <w:sz w:val="20"/>
          <w:szCs w:val="20"/>
          <w:highlight w:val="yellow"/>
          <w:lang w:val="en-GB"/>
        </w:rPr>
        <w:t>: Align the technical content with Part C Confirmed Sources of Co-finance for the project by name and source.</w:t>
      </w:r>
    </w:p>
    <w:p w14:paraId="2D485BB2"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color w:val="000000"/>
          <w:sz w:val="20"/>
          <w:szCs w:val="20"/>
          <w:lang w:val="en-GB"/>
        </w:rPr>
      </w:pPr>
    </w:p>
    <w:p w14:paraId="4BF28C23" w14:textId="71370625" w:rsidR="00485F0E" w:rsidRPr="009E3201" w:rsidRDefault="00485F0E" w:rsidP="0C5BF896">
      <w:pPr>
        <w:autoSpaceDE w:val="0"/>
        <w:autoSpaceDN w:val="0"/>
        <w:adjustRightInd w:val="0"/>
        <w:spacing w:after="0" w:line="240" w:lineRule="auto"/>
        <w:jc w:val="both"/>
        <w:rPr>
          <w:rFonts w:ascii="Calibri" w:eastAsia="SimSun" w:hAnsi="Calibri" w:cs="Times New Roman"/>
          <w:color w:val="000000"/>
          <w:sz w:val="20"/>
          <w:szCs w:val="20"/>
          <w:lang w:val="en-GB"/>
        </w:rPr>
      </w:pPr>
      <w:r w:rsidRPr="00555358">
        <w:rPr>
          <w:rFonts w:ascii="Calibri" w:hAnsi="Calibri"/>
          <w:color w:val="000000" w:themeColor="text1"/>
          <w:sz w:val="20"/>
          <w:lang w:val="en-GB"/>
        </w:rPr>
        <w:t xml:space="preserve">The total cost of the project is </w:t>
      </w:r>
      <w:r w:rsidRPr="00555358">
        <w:rPr>
          <w:rFonts w:ascii="Calibri" w:eastAsia="SimSun" w:hAnsi="Calibri" w:cs="Times New Roman"/>
          <w:i/>
          <w:iCs/>
          <w:color w:val="FF0000"/>
          <w:sz w:val="20"/>
          <w:szCs w:val="20"/>
          <w:lang w:val="en-GB"/>
        </w:rPr>
        <w:t xml:space="preserve">USD </w:t>
      </w:r>
      <w:r w:rsidR="00812EA2" w:rsidRPr="00555358">
        <w:rPr>
          <w:rFonts w:ascii="Calibri" w:eastAsia="SimSun" w:hAnsi="Calibri" w:cs="Times New Roman"/>
          <w:i/>
          <w:color w:val="FF0000"/>
          <w:sz w:val="20"/>
          <w:szCs w:val="20"/>
          <w:lang w:val="en-GB"/>
        </w:rPr>
        <w:t>19,748</w:t>
      </w:r>
      <w:r w:rsidR="00180555">
        <w:rPr>
          <w:rFonts w:ascii="Calibri" w:eastAsia="SimSun" w:hAnsi="Calibri" w:cs="Times New Roman"/>
          <w:i/>
          <w:color w:val="FF0000"/>
          <w:sz w:val="20"/>
          <w:szCs w:val="20"/>
          <w:lang w:val="en-GB"/>
        </w:rPr>
        <w:t xml:space="preserve">,000 </w:t>
      </w:r>
      <w:r w:rsidRPr="00555358">
        <w:rPr>
          <w:rFonts w:ascii="Calibri" w:eastAsia="SimSun" w:hAnsi="Calibri" w:cs="Times New Roman"/>
          <w:i/>
          <w:iCs/>
          <w:color w:val="FF0000"/>
          <w:sz w:val="20"/>
          <w:szCs w:val="20"/>
          <w:lang w:val="en-GB"/>
        </w:rPr>
        <w:t>.</w:t>
      </w:r>
      <w:r w:rsidRPr="0C5BF896">
        <w:rPr>
          <w:rFonts w:ascii="Calibri" w:eastAsia="SimSun" w:hAnsi="Calibri" w:cs="Times New Roman"/>
          <w:i/>
          <w:iCs/>
          <w:color w:val="FF0000"/>
          <w:sz w:val="20"/>
          <w:szCs w:val="20"/>
          <w:lang w:val="en-GB"/>
        </w:rPr>
        <w:t xml:space="preserve"> </w:t>
      </w:r>
      <w:r w:rsidRPr="00555358">
        <w:rPr>
          <w:rFonts w:ascii="Calibri" w:hAnsi="Calibri"/>
          <w:color w:val="000000" w:themeColor="text1"/>
          <w:sz w:val="20"/>
          <w:lang w:val="en-GB"/>
        </w:rPr>
        <w:t xml:space="preserve">This is financed through a </w:t>
      </w:r>
      <w:r w:rsidRPr="0C5BF896">
        <w:rPr>
          <w:rFonts w:ascii="Calibri" w:eastAsia="SimSun" w:hAnsi="Calibri" w:cs="Times New Roman"/>
          <w:color w:val="FF0000"/>
          <w:sz w:val="20"/>
          <w:szCs w:val="20"/>
          <w:highlight w:val="yellow"/>
          <w:lang w:val="en-GB"/>
        </w:rPr>
        <w:t xml:space="preserve">GEF </w:t>
      </w:r>
      <w:r w:rsidRPr="0C5BF896">
        <w:rPr>
          <w:rFonts w:ascii="Calibri" w:eastAsia="SimSun" w:hAnsi="Calibri" w:cs="Times New Roman"/>
          <w:i/>
          <w:iCs/>
          <w:color w:val="FF0000"/>
          <w:sz w:val="20"/>
          <w:szCs w:val="20"/>
          <w:highlight w:val="yellow"/>
          <w:lang w:val="en-GB"/>
        </w:rPr>
        <w:t xml:space="preserve">or LDCF </w:t>
      </w:r>
      <w:r w:rsidRPr="0C5BF896">
        <w:rPr>
          <w:rFonts w:ascii="Calibri" w:eastAsia="SimSun" w:hAnsi="Calibri" w:cs="Times New Roman"/>
          <w:color w:val="FF0000"/>
          <w:sz w:val="20"/>
          <w:szCs w:val="20"/>
          <w:highlight w:val="yellow"/>
          <w:lang w:val="en-GB"/>
        </w:rPr>
        <w:t xml:space="preserve">grant of </w:t>
      </w:r>
      <w:r w:rsidRPr="0C5BF896">
        <w:rPr>
          <w:rFonts w:ascii="Calibri" w:eastAsia="SimSun" w:hAnsi="Calibri" w:cs="Times New Roman"/>
          <w:i/>
          <w:iCs/>
          <w:color w:val="FF0000"/>
          <w:sz w:val="20"/>
          <w:szCs w:val="20"/>
          <w:highlight w:val="yellow"/>
          <w:lang w:val="en-GB"/>
        </w:rPr>
        <w:t xml:space="preserve">USD </w:t>
      </w:r>
      <w:r w:rsidR="646BCE3F" w:rsidRPr="0C5BF896">
        <w:rPr>
          <w:rFonts w:ascii="Calibri" w:eastAsia="Calibri" w:hAnsi="Calibri" w:cs="Calibri"/>
          <w:b/>
          <w:bCs/>
          <w:color w:val="000000" w:themeColor="text1"/>
          <w:sz w:val="16"/>
          <w:szCs w:val="16"/>
          <w:lang w:val="en-GB"/>
        </w:rPr>
        <w:t>18,048,624</w:t>
      </w:r>
      <w:r w:rsidRPr="0C5BF896">
        <w:rPr>
          <w:rFonts w:ascii="Calibri" w:eastAsia="SimSun" w:hAnsi="Calibri" w:cs="Times New Roman"/>
          <w:color w:val="FF0000"/>
          <w:sz w:val="20"/>
          <w:szCs w:val="20"/>
          <w:highlight w:val="yellow"/>
          <w:lang w:val="en-GB"/>
        </w:rPr>
        <w:t xml:space="preserve"> administered by UNDP, </w:t>
      </w:r>
      <w:r w:rsidRPr="0C5BF896">
        <w:rPr>
          <w:rFonts w:ascii="Calibri" w:eastAsia="SimSun" w:hAnsi="Calibri" w:cs="Times New Roman"/>
          <w:i/>
          <w:iCs/>
          <w:color w:val="FF0000"/>
          <w:sz w:val="20"/>
          <w:szCs w:val="20"/>
          <w:highlight w:val="yellow"/>
          <w:lang w:val="en-GB"/>
        </w:rPr>
        <w:t xml:space="preserve">USD </w:t>
      </w:r>
      <w:r w:rsidR="00A41813" w:rsidRPr="0C5BF896">
        <w:rPr>
          <w:rFonts w:ascii="Calibri" w:eastAsia="SimSun" w:hAnsi="Calibri" w:cs="Times New Roman"/>
          <w:i/>
          <w:iCs/>
          <w:color w:val="FF0000"/>
          <w:sz w:val="20"/>
          <w:szCs w:val="20"/>
          <w:lang w:val="en-GB"/>
        </w:rPr>
        <w:t>75,000</w:t>
      </w:r>
      <w:r w:rsidR="00A41813" w:rsidRPr="0C5BF896">
        <w:rPr>
          <w:rFonts w:ascii="Calibri" w:eastAsia="SimSun" w:hAnsi="Calibri" w:cs="Times New Roman"/>
          <w:color w:val="FF0000"/>
          <w:sz w:val="20"/>
          <w:szCs w:val="20"/>
          <w:lang w:val="en-GB"/>
        </w:rPr>
        <w:t xml:space="preserve"> </w:t>
      </w:r>
      <w:r w:rsidRPr="00555358">
        <w:rPr>
          <w:rFonts w:ascii="Calibri" w:hAnsi="Calibri"/>
          <w:color w:val="000000" w:themeColor="text1"/>
          <w:sz w:val="20"/>
          <w:lang w:val="en-GB"/>
        </w:rPr>
        <w:t>in cash</w:t>
      </w:r>
      <w:r w:rsidR="04BCCE2E" w:rsidRPr="0C5BF896">
        <w:rPr>
          <w:rFonts w:ascii="Calibri" w:eastAsia="SimSun" w:hAnsi="Calibri" w:cs="Times New Roman"/>
          <w:color w:val="000000" w:themeColor="text1"/>
          <w:sz w:val="20"/>
          <w:szCs w:val="20"/>
          <w:lang w:val="en-GB"/>
        </w:rPr>
        <w:t>/inkind</w:t>
      </w:r>
      <w:r w:rsidRPr="00555358">
        <w:rPr>
          <w:rFonts w:ascii="Calibri" w:hAnsi="Calibri"/>
          <w:color w:val="000000" w:themeColor="text1"/>
          <w:sz w:val="20"/>
          <w:lang w:val="en-GB"/>
        </w:rPr>
        <w:t xml:space="preserve"> co-financing to be administered by UNDP and additional support of USD</w:t>
      </w:r>
      <w:r w:rsidRPr="00555358">
        <w:rPr>
          <w:rFonts w:ascii="Calibri" w:hAnsi="Calibri"/>
          <w:i/>
          <w:color w:val="000000" w:themeColor="text1"/>
          <w:sz w:val="20"/>
          <w:highlight w:val="yellow"/>
          <w:lang w:val="en-GB"/>
        </w:rPr>
        <w:t xml:space="preserve"> XXX</w:t>
      </w:r>
      <w:r w:rsidRPr="00555358">
        <w:rPr>
          <w:rFonts w:ascii="Calibri" w:hAnsi="Calibri"/>
          <w:color w:val="000000" w:themeColor="text1"/>
          <w:sz w:val="20"/>
          <w:lang w:val="en-GB"/>
        </w:rPr>
        <w:t xml:space="preserve"> </w:t>
      </w:r>
      <w:r w:rsidRPr="00555358">
        <w:rPr>
          <w:rFonts w:ascii="Calibri" w:hAnsi="Calibri"/>
          <w:color w:val="000000" w:themeColor="text1"/>
          <w:sz w:val="20"/>
          <w:highlight w:val="yellow"/>
          <w:lang w:val="en-GB"/>
        </w:rPr>
        <w:t>(include GEF grant administered by other GEF Agencies as relevant)</w:t>
      </w:r>
      <w:r w:rsidRPr="00555358">
        <w:rPr>
          <w:rFonts w:ascii="Calibri" w:hAnsi="Calibri"/>
          <w:color w:val="000000" w:themeColor="text1"/>
          <w:sz w:val="20"/>
          <w:lang w:val="en-GB"/>
        </w:rPr>
        <w:t xml:space="preserve"> UNDP, as the GEF Implementing Agency, is responsible for the oversight of the GEF resources and the cash co-financing transferred to UNDP bank account only. </w:t>
      </w:r>
    </w:p>
    <w:p w14:paraId="32F6F7B4"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color w:val="000000"/>
          <w:sz w:val="20"/>
          <w:szCs w:val="20"/>
          <w:u w:val="single"/>
          <w:lang w:val="en-GB"/>
        </w:rPr>
      </w:pPr>
    </w:p>
    <w:p w14:paraId="478977D3"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color w:val="000000"/>
          <w:sz w:val="20"/>
          <w:szCs w:val="24"/>
          <w:lang w:val="en-GB"/>
        </w:rPr>
      </w:pPr>
      <w:r w:rsidRPr="009E3201">
        <w:rPr>
          <w:rFonts w:ascii="Calibri" w:eastAsia="SimSun" w:hAnsi="Calibri" w:cs="Times New Roman"/>
          <w:b/>
          <w:color w:val="000000"/>
          <w:sz w:val="20"/>
          <w:szCs w:val="24"/>
          <w:u w:val="single"/>
          <w:lang w:val="en-GB"/>
        </w:rPr>
        <w:t>Co-financing</w:t>
      </w:r>
      <w:r w:rsidRPr="009E3201">
        <w:rPr>
          <w:rFonts w:ascii="Calibri" w:eastAsia="SimSun" w:hAnsi="Calibri" w:cs="Times New Roman"/>
          <w:color w:val="000000"/>
          <w:sz w:val="20"/>
          <w:szCs w:val="24"/>
          <w:lang w:val="en-GB"/>
        </w:rPr>
        <w:t xml:space="preserve">: The actual realization of project co-financing amounts will be monitored by the UNDP Country Office and the PMU on an annual basis in the GEF PIF and will be reported to the GEF during the </w:t>
      </w:r>
      <w:r w:rsidRPr="009E3201">
        <w:rPr>
          <w:rFonts w:ascii="Calibri" w:eastAsia="SimSun" w:hAnsi="Calibri" w:cs="Times New Roman"/>
          <w:i/>
          <w:color w:val="000000"/>
          <w:sz w:val="20"/>
          <w:szCs w:val="24"/>
          <w:highlight w:val="yellow"/>
          <w:lang w:val="en-GB"/>
        </w:rPr>
        <w:t>mid-term review</w:t>
      </w:r>
      <w:r w:rsidRPr="009E3201">
        <w:rPr>
          <w:rFonts w:ascii="Calibri" w:eastAsia="SimSun" w:hAnsi="Calibri" w:cs="Times New Roman"/>
          <w:color w:val="000000"/>
          <w:sz w:val="20"/>
          <w:szCs w:val="24"/>
          <w:lang w:val="en-GB"/>
        </w:rPr>
        <w:t xml:space="preserve"> and terminal evaluation process as follows:</w:t>
      </w:r>
    </w:p>
    <w:p w14:paraId="7FC6C5C5"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color w:val="000000"/>
          <w:sz w:val="20"/>
          <w:szCs w:val="20"/>
          <w:lang w:val="en-GB"/>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845"/>
        <w:gridCol w:w="1470"/>
        <w:gridCol w:w="1590"/>
        <w:gridCol w:w="2445"/>
      </w:tblGrid>
      <w:tr w:rsidR="00485F0E" w:rsidRPr="009E3201" w14:paraId="1D8FC3FA" w14:textId="77777777">
        <w:trPr>
          <w:trHeight w:val="300"/>
          <w:jc w:val="center"/>
        </w:trPr>
        <w:tc>
          <w:tcPr>
            <w:tcW w:w="1230" w:type="dxa"/>
            <w:shd w:val="clear" w:color="auto" w:fill="auto"/>
          </w:tcPr>
          <w:p w14:paraId="079E1AE5"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b/>
                <w:color w:val="000000"/>
                <w:sz w:val="18"/>
                <w:szCs w:val="18"/>
                <w:lang w:val="en-GB"/>
              </w:rPr>
            </w:pPr>
            <w:r w:rsidRPr="009E3201">
              <w:rPr>
                <w:rFonts w:ascii="Calibri" w:eastAsia="SimSun" w:hAnsi="Calibri" w:cs="Times New Roman"/>
                <w:b/>
                <w:color w:val="000000"/>
                <w:sz w:val="18"/>
                <w:szCs w:val="18"/>
                <w:lang w:val="en-GB"/>
              </w:rPr>
              <w:t>Co-financing source</w:t>
            </w:r>
          </w:p>
        </w:tc>
        <w:tc>
          <w:tcPr>
            <w:tcW w:w="1845" w:type="dxa"/>
            <w:shd w:val="clear" w:color="auto" w:fill="auto"/>
          </w:tcPr>
          <w:p w14:paraId="577A6E46"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b/>
                <w:color w:val="000000"/>
                <w:sz w:val="18"/>
                <w:szCs w:val="18"/>
                <w:lang w:val="en-GB"/>
              </w:rPr>
            </w:pPr>
            <w:r w:rsidRPr="009E3201">
              <w:rPr>
                <w:rFonts w:ascii="Calibri" w:eastAsia="SimSun" w:hAnsi="Calibri" w:cs="Times New Roman"/>
                <w:b/>
                <w:color w:val="000000"/>
                <w:sz w:val="18"/>
                <w:szCs w:val="18"/>
                <w:lang w:val="en-GB"/>
              </w:rPr>
              <w:t>Co-financing type</w:t>
            </w:r>
          </w:p>
        </w:tc>
        <w:tc>
          <w:tcPr>
            <w:tcW w:w="1470" w:type="dxa"/>
            <w:shd w:val="clear" w:color="auto" w:fill="auto"/>
          </w:tcPr>
          <w:p w14:paraId="0EE55E48" w14:textId="77777777" w:rsidR="00485F0E" w:rsidRPr="009E3201" w:rsidRDefault="00485F0E" w:rsidP="00485F0E">
            <w:pPr>
              <w:spacing w:after="60" w:line="240" w:lineRule="auto"/>
              <w:jc w:val="both"/>
              <w:rPr>
                <w:rFonts w:ascii="Calibri" w:eastAsia="SimSun" w:hAnsi="Calibri" w:cs="Times New Roman"/>
                <w:b/>
                <w:bCs/>
                <w:color w:val="000000"/>
                <w:sz w:val="18"/>
                <w:szCs w:val="18"/>
                <w:lang w:val="en-GB"/>
              </w:rPr>
            </w:pPr>
            <w:r w:rsidRPr="009E3201">
              <w:rPr>
                <w:rFonts w:ascii="Calibri" w:eastAsia="SimSun" w:hAnsi="Calibri" w:cs="Times New Roman"/>
                <w:b/>
                <w:bCs/>
                <w:color w:val="000000"/>
                <w:sz w:val="18"/>
                <w:szCs w:val="18"/>
                <w:lang w:val="en-GB"/>
              </w:rPr>
              <w:t xml:space="preserve">Name of Co-financier </w:t>
            </w:r>
          </w:p>
        </w:tc>
        <w:tc>
          <w:tcPr>
            <w:tcW w:w="1590" w:type="dxa"/>
            <w:shd w:val="clear" w:color="auto" w:fill="auto"/>
          </w:tcPr>
          <w:p w14:paraId="105EA462" w14:textId="77777777" w:rsidR="00485F0E" w:rsidRPr="009E3201" w:rsidRDefault="00485F0E" w:rsidP="00485F0E">
            <w:pPr>
              <w:spacing w:after="60" w:line="240" w:lineRule="auto"/>
              <w:jc w:val="both"/>
              <w:rPr>
                <w:rFonts w:ascii="Calibri" w:eastAsia="SimSun" w:hAnsi="Calibri" w:cs="Times New Roman"/>
                <w:b/>
                <w:bCs/>
                <w:color w:val="000000"/>
                <w:sz w:val="18"/>
                <w:szCs w:val="18"/>
                <w:lang w:val="en-GB"/>
              </w:rPr>
            </w:pPr>
            <w:r w:rsidRPr="009E3201">
              <w:rPr>
                <w:rFonts w:ascii="Calibri" w:eastAsia="SimSun" w:hAnsi="Calibri" w:cs="Times New Roman"/>
                <w:b/>
                <w:bCs/>
                <w:color w:val="000000"/>
                <w:sz w:val="18"/>
                <w:szCs w:val="18"/>
                <w:lang w:val="en-GB"/>
              </w:rPr>
              <w:t>Investment Mobilized</w:t>
            </w:r>
          </w:p>
        </w:tc>
        <w:tc>
          <w:tcPr>
            <w:tcW w:w="2445" w:type="dxa"/>
            <w:shd w:val="clear" w:color="auto" w:fill="auto"/>
          </w:tcPr>
          <w:p w14:paraId="19D50E3C"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b/>
                <w:color w:val="000000"/>
                <w:sz w:val="18"/>
                <w:szCs w:val="18"/>
                <w:lang w:val="en-GB"/>
              </w:rPr>
            </w:pPr>
            <w:r w:rsidRPr="009E3201">
              <w:rPr>
                <w:rFonts w:ascii="Calibri" w:eastAsia="SimSun" w:hAnsi="Calibri" w:cs="Times New Roman"/>
                <w:b/>
                <w:color w:val="000000"/>
                <w:sz w:val="18"/>
                <w:szCs w:val="18"/>
                <w:lang w:val="en-GB"/>
              </w:rPr>
              <w:t>Co-financing amount</w:t>
            </w:r>
          </w:p>
        </w:tc>
      </w:tr>
      <w:tr w:rsidR="00485F0E" w:rsidRPr="009E3201" w14:paraId="0893574A" w14:textId="77777777">
        <w:trPr>
          <w:trHeight w:val="300"/>
          <w:jc w:val="center"/>
        </w:trPr>
        <w:tc>
          <w:tcPr>
            <w:tcW w:w="1230" w:type="dxa"/>
            <w:shd w:val="clear" w:color="auto" w:fill="auto"/>
          </w:tcPr>
          <w:p w14:paraId="2F5E1FCB"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i/>
                <w:color w:val="000000"/>
                <w:sz w:val="18"/>
                <w:szCs w:val="18"/>
                <w:highlight w:val="yellow"/>
                <w:lang w:val="en-GB"/>
              </w:rPr>
            </w:pPr>
            <w:r w:rsidRPr="009E3201">
              <w:rPr>
                <w:rFonts w:ascii="Calibri" w:eastAsia="SimSun" w:hAnsi="Calibri" w:cs="Times New Roman"/>
                <w:i/>
                <w:color w:val="000000"/>
                <w:sz w:val="18"/>
                <w:szCs w:val="18"/>
                <w:highlight w:val="yellow"/>
                <w:lang w:val="en-GB"/>
              </w:rPr>
              <w:t>(e.g. government, or NGO)</w:t>
            </w:r>
          </w:p>
        </w:tc>
        <w:tc>
          <w:tcPr>
            <w:tcW w:w="1845" w:type="dxa"/>
            <w:shd w:val="clear" w:color="auto" w:fill="auto"/>
          </w:tcPr>
          <w:p w14:paraId="48F67DA5"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i/>
                <w:color w:val="000000"/>
                <w:sz w:val="18"/>
                <w:szCs w:val="18"/>
                <w:highlight w:val="yellow"/>
                <w:lang w:val="en-GB"/>
              </w:rPr>
            </w:pPr>
            <w:r w:rsidRPr="009E3201">
              <w:rPr>
                <w:rFonts w:ascii="Calibri" w:eastAsia="SimSun" w:hAnsi="Calibri" w:cs="Times New Roman"/>
                <w:i/>
                <w:color w:val="000000"/>
                <w:sz w:val="18"/>
                <w:szCs w:val="18"/>
                <w:highlight w:val="yellow"/>
                <w:lang w:val="en-GB"/>
              </w:rPr>
              <w:t>(e.g. In kind) as per GEF CEO endorsement template</w:t>
            </w:r>
          </w:p>
        </w:tc>
        <w:tc>
          <w:tcPr>
            <w:tcW w:w="1470" w:type="dxa"/>
            <w:shd w:val="clear" w:color="auto" w:fill="auto"/>
          </w:tcPr>
          <w:p w14:paraId="333F070C" w14:textId="77777777" w:rsidR="00485F0E" w:rsidRPr="009E3201" w:rsidRDefault="00485F0E" w:rsidP="00485F0E">
            <w:pPr>
              <w:spacing w:after="60" w:line="240" w:lineRule="auto"/>
              <w:jc w:val="both"/>
              <w:rPr>
                <w:rFonts w:ascii="Calibri" w:eastAsia="SimSun" w:hAnsi="Calibri" w:cs="Times New Roman"/>
                <w:i/>
                <w:iCs/>
                <w:color w:val="000000"/>
                <w:sz w:val="18"/>
                <w:szCs w:val="18"/>
                <w:highlight w:val="yellow"/>
                <w:lang w:val="en-GB"/>
              </w:rPr>
            </w:pPr>
          </w:p>
        </w:tc>
        <w:tc>
          <w:tcPr>
            <w:tcW w:w="1590" w:type="dxa"/>
            <w:shd w:val="clear" w:color="auto" w:fill="auto"/>
          </w:tcPr>
          <w:p w14:paraId="13FE249D" w14:textId="77777777" w:rsidR="00485F0E" w:rsidRPr="009E3201" w:rsidRDefault="00485F0E" w:rsidP="00485F0E">
            <w:pPr>
              <w:spacing w:after="60" w:line="240" w:lineRule="auto"/>
              <w:jc w:val="both"/>
              <w:rPr>
                <w:rFonts w:ascii="Calibri" w:eastAsia="SimSun" w:hAnsi="Calibri" w:cs="Times New Roman"/>
                <w:i/>
                <w:iCs/>
                <w:color w:val="000000"/>
                <w:sz w:val="18"/>
                <w:szCs w:val="18"/>
                <w:highlight w:val="yellow"/>
                <w:lang w:val="en-GB"/>
              </w:rPr>
            </w:pPr>
            <w:r w:rsidRPr="009E3201">
              <w:rPr>
                <w:rFonts w:ascii="Calibri" w:eastAsia="SimSun" w:hAnsi="Calibri" w:cs="Times New Roman"/>
                <w:i/>
                <w:iCs/>
                <w:color w:val="000000"/>
                <w:sz w:val="18"/>
                <w:szCs w:val="18"/>
                <w:highlight w:val="yellow"/>
                <w:lang w:val="en-GB"/>
              </w:rPr>
              <w:t>(either Investment mobilized ar recurrent expenditures)</w:t>
            </w:r>
          </w:p>
        </w:tc>
        <w:tc>
          <w:tcPr>
            <w:tcW w:w="2445" w:type="dxa"/>
            <w:shd w:val="clear" w:color="auto" w:fill="auto"/>
          </w:tcPr>
          <w:p w14:paraId="17CF58EE"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i/>
                <w:color w:val="000000"/>
                <w:sz w:val="18"/>
                <w:szCs w:val="18"/>
                <w:highlight w:val="yellow"/>
                <w:lang w:val="en-GB"/>
              </w:rPr>
            </w:pPr>
          </w:p>
        </w:tc>
      </w:tr>
      <w:tr w:rsidR="00485F0E" w:rsidRPr="009E3201" w14:paraId="4531CF55" w14:textId="77777777">
        <w:trPr>
          <w:trHeight w:val="300"/>
          <w:jc w:val="center"/>
        </w:trPr>
        <w:tc>
          <w:tcPr>
            <w:tcW w:w="1230" w:type="dxa"/>
            <w:shd w:val="clear" w:color="auto" w:fill="auto"/>
          </w:tcPr>
          <w:p w14:paraId="17886789"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color w:val="000000"/>
                <w:sz w:val="20"/>
                <w:szCs w:val="24"/>
                <w:lang w:val="en-GB"/>
              </w:rPr>
            </w:pPr>
            <w:r w:rsidRPr="009E3201">
              <w:rPr>
                <w:rFonts w:ascii="Calibri" w:eastAsia="SimSun" w:hAnsi="Calibri" w:cs="Times New Roman"/>
                <w:color w:val="000000"/>
                <w:sz w:val="20"/>
                <w:szCs w:val="24"/>
                <w:lang w:val="en-GB"/>
              </w:rPr>
              <w:t>…</w:t>
            </w:r>
          </w:p>
        </w:tc>
        <w:tc>
          <w:tcPr>
            <w:tcW w:w="1845" w:type="dxa"/>
            <w:shd w:val="clear" w:color="auto" w:fill="auto"/>
          </w:tcPr>
          <w:p w14:paraId="66F8A857"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color w:val="000000"/>
                <w:sz w:val="20"/>
                <w:szCs w:val="24"/>
                <w:lang w:val="en-GB"/>
              </w:rPr>
            </w:pPr>
            <w:r w:rsidRPr="009E3201">
              <w:rPr>
                <w:rFonts w:ascii="Calibri" w:eastAsia="SimSun" w:hAnsi="Calibri" w:cs="Times New Roman"/>
                <w:color w:val="000000"/>
                <w:sz w:val="20"/>
                <w:szCs w:val="24"/>
                <w:lang w:val="en-GB"/>
              </w:rPr>
              <w:t>…</w:t>
            </w:r>
          </w:p>
        </w:tc>
        <w:tc>
          <w:tcPr>
            <w:tcW w:w="1470" w:type="dxa"/>
            <w:shd w:val="clear" w:color="auto" w:fill="auto"/>
          </w:tcPr>
          <w:p w14:paraId="6C5F0CEF" w14:textId="77777777" w:rsidR="00485F0E" w:rsidRPr="009E3201" w:rsidRDefault="00485F0E" w:rsidP="00485F0E">
            <w:pPr>
              <w:spacing w:after="60" w:line="240" w:lineRule="auto"/>
              <w:jc w:val="both"/>
              <w:rPr>
                <w:rFonts w:ascii="Calibri" w:eastAsia="SimSun" w:hAnsi="Calibri" w:cs="Times New Roman"/>
                <w:color w:val="000000"/>
                <w:sz w:val="20"/>
                <w:szCs w:val="24"/>
                <w:lang w:val="en-GB"/>
              </w:rPr>
            </w:pPr>
          </w:p>
        </w:tc>
        <w:tc>
          <w:tcPr>
            <w:tcW w:w="1590" w:type="dxa"/>
            <w:shd w:val="clear" w:color="auto" w:fill="auto"/>
          </w:tcPr>
          <w:p w14:paraId="15802C48" w14:textId="77777777" w:rsidR="00485F0E" w:rsidRPr="009E3201" w:rsidRDefault="00485F0E" w:rsidP="00485F0E">
            <w:pPr>
              <w:spacing w:after="60" w:line="240" w:lineRule="auto"/>
              <w:jc w:val="both"/>
              <w:rPr>
                <w:rFonts w:ascii="Calibri" w:eastAsia="SimSun" w:hAnsi="Calibri" w:cs="Times New Roman"/>
                <w:color w:val="000000"/>
                <w:sz w:val="20"/>
                <w:szCs w:val="24"/>
                <w:lang w:val="en-GB"/>
              </w:rPr>
            </w:pPr>
          </w:p>
        </w:tc>
        <w:tc>
          <w:tcPr>
            <w:tcW w:w="2445" w:type="dxa"/>
            <w:shd w:val="clear" w:color="auto" w:fill="auto"/>
          </w:tcPr>
          <w:p w14:paraId="712F7895" w14:textId="77777777" w:rsidR="00485F0E" w:rsidRPr="009E3201" w:rsidRDefault="00485F0E" w:rsidP="00485F0E">
            <w:pPr>
              <w:autoSpaceDE w:val="0"/>
              <w:autoSpaceDN w:val="0"/>
              <w:adjustRightInd w:val="0"/>
              <w:spacing w:after="0" w:line="240" w:lineRule="auto"/>
              <w:jc w:val="both"/>
              <w:rPr>
                <w:rFonts w:ascii="Calibri" w:eastAsia="SimSun" w:hAnsi="Calibri" w:cs="Times New Roman"/>
                <w:color w:val="000000"/>
                <w:sz w:val="20"/>
                <w:szCs w:val="24"/>
                <w:lang w:val="en-GB"/>
              </w:rPr>
            </w:pPr>
            <w:r w:rsidRPr="009E3201">
              <w:rPr>
                <w:rFonts w:ascii="Calibri" w:eastAsia="SimSun" w:hAnsi="Calibri" w:cs="Times New Roman"/>
                <w:color w:val="000000"/>
                <w:sz w:val="20"/>
                <w:szCs w:val="24"/>
                <w:lang w:val="en-GB"/>
              </w:rPr>
              <w:t>…</w:t>
            </w:r>
          </w:p>
        </w:tc>
      </w:tr>
      <w:tr w:rsidR="00485F0E" w:rsidRPr="009E3201" w14:paraId="7182B0C5" w14:textId="77777777">
        <w:trPr>
          <w:trHeight w:val="300"/>
          <w:jc w:val="center"/>
        </w:trPr>
        <w:tc>
          <w:tcPr>
            <w:tcW w:w="1230" w:type="dxa"/>
            <w:shd w:val="clear" w:color="auto" w:fill="auto"/>
          </w:tcPr>
          <w:p w14:paraId="22EBDC9A" w14:textId="77777777" w:rsidR="00485F0E" w:rsidRPr="009E3201" w:rsidRDefault="00485F0E" w:rsidP="00485F0E">
            <w:pPr>
              <w:spacing w:after="60" w:line="240" w:lineRule="auto"/>
              <w:jc w:val="both"/>
              <w:rPr>
                <w:rFonts w:ascii="Calibri" w:eastAsia="SimSun" w:hAnsi="Calibri" w:cs="Times New Roman"/>
                <w:b/>
                <w:bCs/>
                <w:i/>
                <w:iCs/>
                <w:color w:val="000000"/>
                <w:sz w:val="20"/>
                <w:szCs w:val="24"/>
                <w:lang w:val="en-GB"/>
              </w:rPr>
            </w:pPr>
            <w:r w:rsidRPr="009E3201">
              <w:rPr>
                <w:rFonts w:ascii="Calibri" w:eastAsia="SimSun" w:hAnsi="Calibri" w:cs="Times New Roman"/>
                <w:b/>
                <w:bCs/>
                <w:i/>
                <w:iCs/>
                <w:color w:val="000000"/>
                <w:sz w:val="20"/>
                <w:szCs w:val="24"/>
                <w:lang w:val="en-GB"/>
              </w:rPr>
              <w:t>Total</w:t>
            </w:r>
          </w:p>
        </w:tc>
        <w:tc>
          <w:tcPr>
            <w:tcW w:w="1845" w:type="dxa"/>
            <w:shd w:val="clear" w:color="auto" w:fill="auto"/>
          </w:tcPr>
          <w:p w14:paraId="4D7AC8ED" w14:textId="77777777" w:rsidR="00485F0E" w:rsidRPr="009E3201" w:rsidRDefault="00485F0E" w:rsidP="00485F0E">
            <w:pPr>
              <w:spacing w:after="60" w:line="240" w:lineRule="auto"/>
              <w:jc w:val="both"/>
              <w:rPr>
                <w:rFonts w:ascii="Calibri" w:eastAsia="SimSun" w:hAnsi="Calibri" w:cs="Times New Roman"/>
                <w:color w:val="000000"/>
                <w:sz w:val="20"/>
                <w:szCs w:val="24"/>
                <w:lang w:val="en-GB"/>
              </w:rPr>
            </w:pPr>
          </w:p>
        </w:tc>
        <w:tc>
          <w:tcPr>
            <w:tcW w:w="1470" w:type="dxa"/>
            <w:shd w:val="clear" w:color="auto" w:fill="auto"/>
          </w:tcPr>
          <w:p w14:paraId="7A7B02C9" w14:textId="77777777" w:rsidR="00485F0E" w:rsidRPr="009E3201" w:rsidRDefault="00485F0E" w:rsidP="00485F0E">
            <w:pPr>
              <w:spacing w:after="60" w:line="240" w:lineRule="auto"/>
              <w:jc w:val="both"/>
              <w:rPr>
                <w:rFonts w:ascii="Calibri" w:eastAsia="SimSun" w:hAnsi="Calibri" w:cs="Times New Roman"/>
                <w:color w:val="000000"/>
                <w:sz w:val="20"/>
                <w:szCs w:val="24"/>
                <w:lang w:val="en-GB"/>
              </w:rPr>
            </w:pPr>
          </w:p>
        </w:tc>
        <w:tc>
          <w:tcPr>
            <w:tcW w:w="1590" w:type="dxa"/>
            <w:shd w:val="clear" w:color="auto" w:fill="auto"/>
          </w:tcPr>
          <w:p w14:paraId="5C26DF4A" w14:textId="77777777" w:rsidR="00485F0E" w:rsidRPr="009E3201" w:rsidRDefault="00485F0E" w:rsidP="00485F0E">
            <w:pPr>
              <w:spacing w:after="60" w:line="240" w:lineRule="auto"/>
              <w:jc w:val="both"/>
              <w:rPr>
                <w:rFonts w:ascii="Calibri" w:eastAsia="SimSun" w:hAnsi="Calibri" w:cs="Times New Roman"/>
                <w:color w:val="000000"/>
                <w:sz w:val="20"/>
                <w:szCs w:val="24"/>
                <w:lang w:val="en-GB"/>
              </w:rPr>
            </w:pPr>
          </w:p>
        </w:tc>
        <w:tc>
          <w:tcPr>
            <w:tcW w:w="2445" w:type="dxa"/>
            <w:shd w:val="clear" w:color="auto" w:fill="auto"/>
          </w:tcPr>
          <w:p w14:paraId="5A5106E7" w14:textId="77777777" w:rsidR="00485F0E" w:rsidRPr="009E3201" w:rsidRDefault="00485F0E" w:rsidP="00485F0E">
            <w:pPr>
              <w:spacing w:after="60" w:line="240" w:lineRule="auto"/>
              <w:jc w:val="both"/>
              <w:rPr>
                <w:rFonts w:ascii="Calibri" w:eastAsia="SimSun" w:hAnsi="Calibri" w:cs="Times New Roman"/>
                <w:color w:val="000000"/>
                <w:sz w:val="20"/>
                <w:szCs w:val="24"/>
                <w:lang w:val="en-GB"/>
              </w:rPr>
            </w:pPr>
          </w:p>
        </w:tc>
      </w:tr>
    </w:tbl>
    <w:p w14:paraId="3DC46223" w14:textId="77777777" w:rsidR="00485F0E" w:rsidRPr="009E3201" w:rsidRDefault="00485F0E" w:rsidP="00485F0E">
      <w:pPr>
        <w:spacing w:after="0" w:line="240" w:lineRule="auto"/>
        <w:ind w:left="720"/>
        <w:rPr>
          <w:rFonts w:ascii="Times New Roman" w:eastAsia="SimSun" w:hAnsi="Times New Roman" w:cs="Times New Roman"/>
          <w:color w:val="000000"/>
          <w:sz w:val="24"/>
          <w:szCs w:val="24"/>
          <w:lang w:val="en-GB"/>
        </w:rPr>
      </w:pPr>
    </w:p>
    <w:p w14:paraId="31F5BA33" w14:textId="5F2BBC11" w:rsidR="00485F0E" w:rsidRPr="009E3201" w:rsidRDefault="00485F0E" w:rsidP="00485F0E">
      <w:pPr>
        <w:spacing w:after="0" w:line="240" w:lineRule="auto"/>
        <w:jc w:val="both"/>
        <w:rPr>
          <w:rFonts w:ascii="Calibri" w:eastAsia="SimSun" w:hAnsi="Calibri" w:cs="Times New Roman"/>
          <w:sz w:val="20"/>
          <w:szCs w:val="20"/>
          <w:lang w:val="en-GB"/>
        </w:rPr>
      </w:pPr>
      <w:r w:rsidRPr="0C5BF896">
        <w:rPr>
          <w:rFonts w:ascii="Calibri" w:eastAsia="SimSun" w:hAnsi="Calibri" w:cs="Times New Roman"/>
          <w:b/>
          <w:bCs/>
          <w:sz w:val="20"/>
          <w:szCs w:val="20"/>
          <w:u w:val="single"/>
          <w:lang w:val="en-GB"/>
        </w:rPr>
        <w:t>Budget Revision and Tolerance</w:t>
      </w:r>
      <w:r w:rsidRPr="0C5BF896">
        <w:rPr>
          <w:rFonts w:ascii="Calibri" w:eastAsia="SimSun" w:hAnsi="Calibri" w:cs="Times New Roman"/>
          <w:sz w:val="20"/>
          <w:szCs w:val="20"/>
          <w:lang w:val="en-GB"/>
        </w:rPr>
        <w:t>: As per UNDP POPP, the project board may agree with the project manager on a tolerance level for each detailed plan under the overall multi-year workplan.</w:t>
      </w:r>
      <w:r w:rsidRPr="0C5BF896">
        <w:rPr>
          <w:rFonts w:ascii="Times New Roman" w:eastAsia="SimSun" w:hAnsi="Times New Roman" w:cs="Times New Roman"/>
          <w:sz w:val="24"/>
          <w:szCs w:val="24"/>
          <w:lang w:val="en-GB"/>
        </w:rPr>
        <w:t xml:space="preserve"> </w:t>
      </w:r>
      <w:r w:rsidRPr="0C5BF896">
        <w:rPr>
          <w:rFonts w:ascii="Calibri" w:eastAsia="SimSun" w:hAnsi="Calibri" w:cs="Times New Roman"/>
          <w:sz w:val="20"/>
          <w:szCs w:val="20"/>
          <w:lang w:val="en-GB"/>
        </w:rPr>
        <w:t>The agreed tolerance should be written in the project document or approved</w:t>
      </w:r>
      <w:r w:rsidR="004C354E">
        <w:rPr>
          <w:rFonts w:ascii="Calibri" w:eastAsia="SimSun" w:hAnsi="Calibri" w:cs="Times New Roman"/>
          <w:sz w:val="20"/>
          <w:szCs w:val="20"/>
          <w:lang w:val="en-GB"/>
        </w:rPr>
        <w:t xml:space="preserve"> </w:t>
      </w:r>
      <w:r w:rsidRPr="0C5BF896">
        <w:rPr>
          <w:rFonts w:ascii="Calibri" w:eastAsia="SimSun" w:hAnsi="Calibri" w:cs="Times New Roman"/>
          <w:sz w:val="20"/>
          <w:szCs w:val="20"/>
          <w:lang w:val="en-GB"/>
        </w:rPr>
        <w:t xml:space="preserve">project board meeting minutes. It should normally not exceed 10 percent of the agreed annual budget at the activity level, but within the overall approved multi-year workplan at the activity level. Within the agreed tolerances, the project manager can operate without intervention from the project board. Restrictions apply as follows: </w:t>
      </w:r>
    </w:p>
    <w:p w14:paraId="3AF4F611" w14:textId="77777777" w:rsidR="00485F0E" w:rsidRPr="009E3201" w:rsidRDefault="00485F0E" w:rsidP="00485F0E">
      <w:pPr>
        <w:spacing w:after="0" w:line="240" w:lineRule="auto"/>
        <w:jc w:val="both"/>
        <w:rPr>
          <w:rFonts w:ascii="Calibri" w:eastAsia="SimSun" w:hAnsi="Calibri" w:cs="Times New Roman"/>
          <w:sz w:val="20"/>
          <w:szCs w:val="20"/>
          <w:lang w:val="en-GB"/>
        </w:rPr>
      </w:pPr>
    </w:p>
    <w:p w14:paraId="6290C536" w14:textId="77777777" w:rsidR="00485F0E" w:rsidRPr="009E3201" w:rsidRDefault="00485F0E" w:rsidP="00485F0E">
      <w:pPr>
        <w:spacing w:after="60" w:line="240" w:lineRule="auto"/>
        <w:jc w:val="both"/>
        <w:rPr>
          <w:rFonts w:ascii="Calibri" w:eastAsia="SimSun" w:hAnsi="Calibri" w:cs="Times New Roman"/>
          <w:sz w:val="20"/>
          <w:szCs w:val="20"/>
          <w:lang w:val="en-GB"/>
        </w:rPr>
      </w:pPr>
      <w:r w:rsidRPr="009E3201">
        <w:rPr>
          <w:rFonts w:ascii="Calibri" w:eastAsia="SimSun" w:hAnsi="Calibri" w:cs="Times New Roman"/>
          <w:sz w:val="20"/>
          <w:szCs w:val="20"/>
          <w:lang w:val="en-GB"/>
        </w:rPr>
        <w:t xml:space="preserve">Should the following deviations occur, the Project Manager/IP through UNDP Country Office will seek the approval of the BPPS/NCE-VF team to ensure accurate reporting to the GEF. It is </w:t>
      </w:r>
      <w:r w:rsidRPr="009E3201">
        <w:rPr>
          <w:rFonts w:ascii="Calibri" w:eastAsia="SimSun" w:hAnsi="Calibri" w:cs="Times New Roman"/>
          <w:b/>
          <w:bCs/>
          <w:sz w:val="20"/>
          <w:szCs w:val="20"/>
          <w:lang w:val="en-GB"/>
        </w:rPr>
        <w:t>strongly encouraged</w:t>
      </w:r>
      <w:r w:rsidRPr="009E3201">
        <w:rPr>
          <w:rFonts w:ascii="Calibri" w:eastAsia="SimSun" w:hAnsi="Calibri" w:cs="Times New Roman"/>
          <w:sz w:val="20"/>
          <w:szCs w:val="20"/>
          <w:lang w:val="en-GB"/>
        </w:rPr>
        <w:t xml:space="preserve"> to maintain the expenditures within the approved budget at the budgetary account and at the component level:</w:t>
      </w:r>
    </w:p>
    <w:p w14:paraId="66EA9D0E" w14:textId="77777777" w:rsidR="00485F0E" w:rsidRPr="009E3201" w:rsidRDefault="00485F0E" w:rsidP="00485F0E">
      <w:pPr>
        <w:spacing w:after="0" w:line="240" w:lineRule="auto"/>
        <w:jc w:val="both"/>
        <w:rPr>
          <w:rFonts w:ascii="Calibri" w:eastAsia="SimSun" w:hAnsi="Calibri" w:cs="Times New Roman"/>
          <w:sz w:val="20"/>
          <w:szCs w:val="20"/>
          <w:lang w:val="en-GB"/>
        </w:rPr>
      </w:pPr>
    </w:p>
    <w:p w14:paraId="51980644" w14:textId="77777777" w:rsidR="00485F0E" w:rsidRPr="009E3201" w:rsidRDefault="00485F0E" w:rsidP="00BE33C1">
      <w:pPr>
        <w:numPr>
          <w:ilvl w:val="0"/>
          <w:numId w:val="18"/>
        </w:numPr>
        <w:spacing w:after="0" w:line="240" w:lineRule="auto"/>
        <w:jc w:val="both"/>
        <w:rPr>
          <w:rFonts w:ascii="Calibri" w:eastAsia="SimSun" w:hAnsi="Calibri" w:cs="Times New Roman"/>
          <w:sz w:val="20"/>
          <w:szCs w:val="20"/>
          <w:lang w:val="en-GB"/>
        </w:rPr>
      </w:pPr>
      <w:r w:rsidRPr="56A86AB0">
        <w:rPr>
          <w:rFonts w:ascii="Calibri" w:eastAsia="SimSun" w:hAnsi="Calibri" w:cs="Times New Roman"/>
          <w:sz w:val="20"/>
          <w:szCs w:val="20"/>
          <w:lang w:val="en-GB"/>
        </w:rPr>
        <w:t>Budget reallocations must prove that the suggested changes in the budget will not lead to material changes in the results to be achieved by the project. A strong justification is required and will be approved on an exceptional basis. Budget re-allocations among the components (including PMC) of the approved Total Budget and Work Plans (TBWP) that represent a value greater than 10% of the total GEF grant.</w:t>
      </w:r>
    </w:p>
    <w:p w14:paraId="503532EC" w14:textId="77777777" w:rsidR="00485F0E" w:rsidRPr="009E3201" w:rsidRDefault="00485F0E" w:rsidP="00BE33C1">
      <w:pPr>
        <w:numPr>
          <w:ilvl w:val="0"/>
          <w:numId w:val="18"/>
        </w:numPr>
        <w:spacing w:after="0" w:line="240" w:lineRule="auto"/>
        <w:jc w:val="both"/>
        <w:rPr>
          <w:rFonts w:ascii="Calibri" w:eastAsia="SimSun" w:hAnsi="Calibri" w:cs="Times New Roman"/>
          <w:sz w:val="20"/>
          <w:szCs w:val="20"/>
          <w:lang w:val="en-GB"/>
        </w:rPr>
      </w:pPr>
      <w:r w:rsidRPr="009E3201">
        <w:rPr>
          <w:rFonts w:ascii="Calibri" w:eastAsia="SimSun" w:hAnsi="Calibri" w:cs="Times New Roman"/>
          <w:sz w:val="20"/>
          <w:szCs w:val="20"/>
          <w:lang w:val="en-GB"/>
        </w:rPr>
        <w:t>Introduction of new outputs/activities (i.e. budget items)</w:t>
      </w:r>
      <w:r w:rsidRPr="009E3201">
        <w:rPr>
          <w:rFonts w:ascii="Times New Roman" w:eastAsia="SimSun" w:hAnsi="Times New Roman" w:cs="Times New Roman"/>
          <w:sz w:val="24"/>
          <w:szCs w:val="24"/>
          <w:lang w:val="en-GB"/>
        </w:rPr>
        <w:t xml:space="preserve"> </w:t>
      </w:r>
      <w:r w:rsidRPr="009E3201">
        <w:rPr>
          <w:rFonts w:ascii="Calibri" w:eastAsia="SimSun" w:hAnsi="Calibri" w:cs="Times New Roman"/>
          <w:sz w:val="20"/>
          <w:szCs w:val="20"/>
          <w:lang w:val="en-GB"/>
        </w:rPr>
        <w:t xml:space="preserve">that were not part of the agreed project document and TBWP that represent a value greater than 5% of the total GEF grant. The new budget items must be eligible as per the </w:t>
      </w:r>
      <w:hyperlink r:id="rId39" w:history="1">
        <w:r w:rsidRPr="009E3201">
          <w:rPr>
            <w:rFonts w:ascii="Calibri" w:eastAsia="SimSun" w:hAnsi="Calibri" w:cs="Times New Roman"/>
            <w:color w:val="0000FF"/>
            <w:sz w:val="20"/>
            <w:szCs w:val="20"/>
            <w:u w:val="single"/>
            <w:lang w:val="en-GB"/>
          </w:rPr>
          <w:t>GEF and UNDP policies</w:t>
        </w:r>
      </w:hyperlink>
      <w:r w:rsidRPr="009E3201">
        <w:rPr>
          <w:rFonts w:ascii="Calibri" w:eastAsia="SimSun" w:hAnsi="Calibri" w:cs="Times New Roman"/>
          <w:sz w:val="20"/>
          <w:szCs w:val="20"/>
          <w:lang w:val="en-GB"/>
        </w:rPr>
        <w:t xml:space="preserve">. </w:t>
      </w:r>
    </w:p>
    <w:p w14:paraId="23EF67DF" w14:textId="03DD92E5" w:rsidR="00485F0E" w:rsidRPr="009E3201" w:rsidRDefault="00485F0E" w:rsidP="00BE33C1">
      <w:pPr>
        <w:numPr>
          <w:ilvl w:val="0"/>
          <w:numId w:val="18"/>
        </w:numPr>
        <w:spacing w:after="0" w:line="240" w:lineRule="auto"/>
        <w:jc w:val="both"/>
        <w:rPr>
          <w:rFonts w:ascii="Calibri" w:eastAsia="SimSun" w:hAnsi="Calibri" w:cs="Times New Roman"/>
          <w:sz w:val="20"/>
          <w:szCs w:val="20"/>
          <w:lang w:val="en-GB"/>
        </w:rPr>
      </w:pPr>
      <w:r w:rsidRPr="009E3201">
        <w:rPr>
          <w:rFonts w:ascii="Calibri" w:eastAsia="SimSun" w:hAnsi="Calibri" w:cs="Times New Roman"/>
          <w:sz w:val="20"/>
          <w:szCs w:val="20"/>
          <w:lang w:val="en-GB"/>
        </w:rPr>
        <w:t>Project management cost (PMC): budget under PMC component is capped and cannot be increased.</w:t>
      </w:r>
      <w:r w:rsidR="004C354E">
        <w:rPr>
          <w:rFonts w:ascii="Calibri" w:eastAsia="SimSun" w:hAnsi="Calibri" w:cs="Times New Roman"/>
          <w:sz w:val="20"/>
          <w:szCs w:val="20"/>
          <w:lang w:val="en-GB"/>
        </w:rPr>
        <w:t xml:space="preserve"> </w:t>
      </w:r>
    </w:p>
    <w:p w14:paraId="32708B36" w14:textId="77777777" w:rsidR="00485F0E" w:rsidRPr="009E3201" w:rsidRDefault="00485F0E" w:rsidP="00485F0E">
      <w:pPr>
        <w:spacing w:after="0" w:line="240" w:lineRule="auto"/>
        <w:jc w:val="both"/>
        <w:rPr>
          <w:rFonts w:ascii="Calibri" w:eastAsia="SimSun" w:hAnsi="Calibri" w:cs="Times New Roman"/>
          <w:sz w:val="24"/>
          <w:szCs w:val="20"/>
          <w:lang w:val="en-GB"/>
        </w:rPr>
      </w:pPr>
    </w:p>
    <w:p w14:paraId="2644A02C" w14:textId="26D41C95" w:rsidR="004B609F" w:rsidRPr="009E3201" w:rsidRDefault="004B609F" w:rsidP="004B609F">
      <w:pPr>
        <w:spacing w:after="0" w:line="240" w:lineRule="auto"/>
        <w:jc w:val="both"/>
        <w:rPr>
          <w:rFonts w:ascii="Calibri" w:eastAsia="SimSun" w:hAnsi="Calibri" w:cs="Times New Roman"/>
          <w:sz w:val="20"/>
          <w:szCs w:val="24"/>
          <w:u w:val="single"/>
          <w:lang w:val="en-GB"/>
        </w:rPr>
      </w:pPr>
      <w:r w:rsidRPr="004B609F">
        <w:rPr>
          <w:rFonts w:ascii="Calibri" w:eastAsia="SimSun" w:hAnsi="Calibri" w:cs="Times New Roman"/>
          <w:sz w:val="20"/>
          <w:szCs w:val="24"/>
          <w:u w:val="single"/>
          <w:lang w:val="en-GB"/>
        </w:rPr>
        <w:t>Any expenditure incurred beyond the available G</w:t>
      </w:r>
      <w:r>
        <w:rPr>
          <w:rFonts w:ascii="Calibri" w:eastAsia="SimSun" w:hAnsi="Calibri" w:cs="Times New Roman"/>
          <w:sz w:val="20"/>
          <w:szCs w:val="24"/>
          <w:u w:val="single"/>
          <w:lang w:val="en-GB"/>
        </w:rPr>
        <w:t>E</w:t>
      </w:r>
      <w:r w:rsidRPr="004B609F">
        <w:rPr>
          <w:rFonts w:ascii="Calibri" w:eastAsia="SimSun" w:hAnsi="Calibri" w:cs="Times New Roman"/>
          <w:sz w:val="20"/>
          <w:szCs w:val="24"/>
          <w:u w:val="single"/>
          <w:lang w:val="en-GB"/>
        </w:rPr>
        <w:t>F grant amount will be absorbed by non-GCF resources (e</w:t>
      </w:r>
      <w:r>
        <w:rPr>
          <w:rFonts w:ascii="Calibri" w:eastAsia="SimSun" w:hAnsi="Calibri" w:cs="Times New Roman"/>
          <w:sz w:val="20"/>
          <w:szCs w:val="24"/>
          <w:u w:val="single"/>
          <w:lang w:val="en-GB"/>
        </w:rPr>
        <w:t>.g. RGoB</w:t>
      </w:r>
      <w:r w:rsidRPr="004B609F">
        <w:rPr>
          <w:rFonts w:ascii="Calibri" w:eastAsia="SimSun" w:hAnsi="Calibri" w:cs="Times New Roman"/>
          <w:sz w:val="20"/>
          <w:szCs w:val="24"/>
          <w:u w:val="single"/>
          <w:lang w:val="en-GB"/>
        </w:rPr>
        <w:t xml:space="preserve"> cash co-financing)</w:t>
      </w:r>
    </w:p>
    <w:p w14:paraId="3652E74D" w14:textId="77777777" w:rsidR="004B609F" w:rsidRDefault="004B609F" w:rsidP="00485F0E">
      <w:pPr>
        <w:spacing w:after="0" w:line="240" w:lineRule="auto"/>
        <w:jc w:val="both"/>
        <w:rPr>
          <w:rFonts w:ascii="Calibri" w:eastAsia="SimSun" w:hAnsi="Calibri" w:cs="Times New Roman"/>
          <w:sz w:val="20"/>
          <w:szCs w:val="24"/>
          <w:lang w:val="en-GB"/>
        </w:rPr>
      </w:pPr>
    </w:p>
    <w:p w14:paraId="22996F1C" w14:textId="66590C6B" w:rsidR="00485F0E" w:rsidRPr="009E3201" w:rsidRDefault="00485F0E" w:rsidP="00485F0E">
      <w:pPr>
        <w:spacing w:after="0" w:line="240" w:lineRule="auto"/>
        <w:jc w:val="both"/>
        <w:rPr>
          <w:rFonts w:ascii="Calibri" w:eastAsia="SimSun" w:hAnsi="Calibri" w:cs="Times New Roman"/>
          <w:sz w:val="20"/>
          <w:szCs w:val="20"/>
          <w:u w:val="single"/>
          <w:lang w:val="en-GB"/>
        </w:rPr>
      </w:pPr>
      <w:r w:rsidRPr="56A86AB0">
        <w:rPr>
          <w:rFonts w:ascii="Calibri" w:eastAsia="SimSun" w:hAnsi="Calibri" w:cs="Times New Roman"/>
          <w:sz w:val="20"/>
          <w:szCs w:val="20"/>
          <w:lang w:val="en-GB"/>
        </w:rPr>
        <w:t>UNDP is not in a position to increase the total budget above the amount approved by the donor, therefore any over-expenditure would have to be absorbed from non-GEF resources by the Implementing Partner (GEF Executing Entity)</w:t>
      </w:r>
    </w:p>
    <w:p w14:paraId="73484C80" w14:textId="77777777" w:rsidR="00485F0E" w:rsidRPr="009E3201" w:rsidRDefault="00485F0E" w:rsidP="00485F0E">
      <w:pPr>
        <w:spacing w:after="0" w:line="240" w:lineRule="auto"/>
        <w:jc w:val="both"/>
        <w:rPr>
          <w:rFonts w:ascii="Calibri" w:eastAsia="SimSun" w:hAnsi="Calibri" w:cs="Times New Roman"/>
          <w:sz w:val="20"/>
          <w:szCs w:val="24"/>
          <w:u w:val="single"/>
          <w:lang w:val="en-GB"/>
        </w:rPr>
      </w:pPr>
    </w:p>
    <w:p w14:paraId="37ABC7B5" w14:textId="77777777" w:rsidR="00485F0E" w:rsidRPr="009E3201" w:rsidRDefault="00485F0E" w:rsidP="00485F0E">
      <w:pPr>
        <w:spacing w:after="0" w:line="240" w:lineRule="auto"/>
        <w:jc w:val="both"/>
        <w:rPr>
          <w:rFonts w:ascii="Calibri" w:eastAsia="SimSun" w:hAnsi="Calibri" w:cs="Times New Roman"/>
          <w:color w:val="000000"/>
          <w:sz w:val="20"/>
          <w:szCs w:val="24"/>
          <w:shd w:val="clear" w:color="auto" w:fill="FFFFFF"/>
          <w:lang w:val="en-GB"/>
        </w:rPr>
      </w:pPr>
      <w:r w:rsidRPr="009E3201">
        <w:rPr>
          <w:rFonts w:ascii="Calibri" w:eastAsia="SimSun" w:hAnsi="Calibri" w:cs="Arial"/>
          <w:b/>
          <w:bCs/>
          <w:noProof/>
          <w:sz w:val="20"/>
          <w:szCs w:val="24"/>
          <w:u w:val="single"/>
          <w:lang w:val="en-GB" w:eastAsia="zh-CN"/>
        </w:rPr>
        <w:t>Project extensions</w:t>
      </w:r>
      <w:r w:rsidRPr="009E3201">
        <w:rPr>
          <w:rFonts w:ascii="Calibri" w:eastAsia="SimSun" w:hAnsi="Calibri" w:cs="Arial"/>
          <w:b/>
          <w:bCs/>
          <w:noProof/>
          <w:sz w:val="20"/>
          <w:szCs w:val="24"/>
          <w:lang w:val="en-GB" w:eastAsia="zh-CN"/>
        </w:rPr>
        <w:t xml:space="preserve">: </w:t>
      </w:r>
      <w:r w:rsidRPr="009E3201">
        <w:rPr>
          <w:rFonts w:ascii="Calibri" w:eastAsia="SimSun" w:hAnsi="Calibri" w:cs="Times New Roman"/>
          <w:color w:val="000000"/>
          <w:sz w:val="20"/>
          <w:szCs w:val="24"/>
          <w:shd w:val="clear" w:color="auto" w:fill="FFFFFF"/>
          <w:lang w:val="en-GB"/>
        </w:rPr>
        <w:t>The UNDP-</w:t>
      </w:r>
      <w:r w:rsidRPr="009E3201">
        <w:rPr>
          <w:rFonts w:ascii="Calibri" w:eastAsia="SimSun" w:hAnsi="Calibri" w:cs="Times New Roman"/>
          <w:color w:val="000000"/>
          <w:sz w:val="20"/>
          <w:szCs w:val="24"/>
          <w:lang w:val="en-GB"/>
        </w:rPr>
        <w:t xml:space="preserve">BPPS-NCE team </w:t>
      </w:r>
      <w:r w:rsidRPr="009E3201">
        <w:rPr>
          <w:rFonts w:ascii="Calibri" w:eastAsia="SimSun" w:hAnsi="Calibri" w:cs="Times New Roman"/>
          <w:color w:val="000000"/>
          <w:sz w:val="20"/>
          <w:szCs w:val="24"/>
          <w:shd w:val="clear" w:color="auto" w:fill="FFFFFF"/>
          <w:lang w:val="en-GB"/>
        </w:rPr>
        <w:t>Executive Coordinator must approve all requests for </w:t>
      </w:r>
      <w:r w:rsidRPr="009E3201">
        <w:rPr>
          <w:rFonts w:ascii="Calibri" w:eastAsia="SimSun" w:hAnsi="Calibri" w:cs="Times New Roman"/>
          <w:color w:val="000000"/>
          <w:sz w:val="20"/>
          <w:szCs w:val="24"/>
          <w:bdr w:val="none" w:sz="0" w:space="0" w:color="auto" w:frame="1"/>
          <w:lang w:val="en-GB"/>
        </w:rPr>
        <w:t>extension</w:t>
      </w:r>
      <w:r w:rsidRPr="009E3201">
        <w:rPr>
          <w:rFonts w:ascii="Calibri" w:eastAsia="SimSun" w:hAnsi="Calibri" w:cs="Times New Roman"/>
          <w:color w:val="000000"/>
          <w:sz w:val="20"/>
          <w:szCs w:val="24"/>
          <w:shd w:val="clear" w:color="auto" w:fill="FFFFFF"/>
          <w:lang w:val="en-GB"/>
        </w:rPr>
        <w:t> of the Project Completion Date and for other milestone </w:t>
      </w:r>
      <w:r w:rsidRPr="009E3201">
        <w:rPr>
          <w:rFonts w:ascii="Calibri" w:eastAsia="SimSun" w:hAnsi="Calibri" w:cs="Times New Roman"/>
          <w:color w:val="000000"/>
          <w:sz w:val="20"/>
          <w:szCs w:val="24"/>
          <w:bdr w:val="none" w:sz="0" w:space="0" w:color="auto" w:frame="1"/>
          <w:lang w:val="en-GB"/>
        </w:rPr>
        <w:t>extension</w:t>
      </w:r>
      <w:r w:rsidRPr="009E3201">
        <w:rPr>
          <w:rFonts w:ascii="Calibri" w:eastAsia="SimSun" w:hAnsi="Calibri" w:cs="Times New Roman"/>
          <w:color w:val="000000"/>
          <w:sz w:val="20"/>
          <w:szCs w:val="24"/>
          <w:shd w:val="clear" w:color="auto" w:fill="FFFFFF"/>
          <w:lang w:val="en-GB"/>
        </w:rPr>
        <w:t xml:space="preserve">s with hard deadlines. </w:t>
      </w:r>
      <w:r w:rsidRPr="009E3201">
        <w:rPr>
          <w:rFonts w:ascii="Calibri" w:eastAsia="SimSun" w:hAnsi="Calibri" w:cs="Times New Roman"/>
          <w:color w:val="000000"/>
          <w:sz w:val="20"/>
          <w:szCs w:val="24"/>
          <w:lang w:val="en-GB"/>
        </w:rPr>
        <w:t>A</w:t>
      </w:r>
      <w:r w:rsidRPr="009E3201">
        <w:rPr>
          <w:rFonts w:ascii="Calibri" w:eastAsia="SimSun" w:hAnsi="Calibri" w:cs="Times New Roman"/>
          <w:color w:val="000000"/>
          <w:sz w:val="20"/>
          <w:szCs w:val="24"/>
          <w:shd w:val="clear" w:color="auto" w:fill="FFFFFF"/>
          <w:lang w:val="en-GB"/>
        </w:rPr>
        <w:t>ll </w:t>
      </w:r>
      <w:r w:rsidRPr="009E3201">
        <w:rPr>
          <w:rFonts w:ascii="Calibri" w:eastAsia="SimSun" w:hAnsi="Calibri" w:cs="Times New Roman"/>
          <w:color w:val="000000"/>
          <w:sz w:val="20"/>
          <w:szCs w:val="24"/>
          <w:bdr w:val="none" w:sz="0" w:space="0" w:color="auto" w:frame="1"/>
          <w:lang w:val="en-GB"/>
        </w:rPr>
        <w:t>extension</w:t>
      </w:r>
      <w:r w:rsidRPr="009E3201">
        <w:rPr>
          <w:rFonts w:ascii="Calibri" w:eastAsia="SimSun" w:hAnsi="Calibri" w:cs="Times New Roman"/>
          <w:color w:val="000000"/>
          <w:sz w:val="20"/>
          <w:szCs w:val="24"/>
          <w:shd w:val="clear" w:color="auto" w:fill="FFFFFF"/>
          <w:lang w:val="en-GB"/>
        </w:rPr>
        <w:t xml:space="preserve">s </w:t>
      </w:r>
      <w:r w:rsidRPr="009E3201">
        <w:rPr>
          <w:rFonts w:ascii="Calibri" w:eastAsia="SimSun" w:hAnsi="Calibri" w:cs="Times New Roman"/>
          <w:color w:val="000000"/>
          <w:sz w:val="20"/>
          <w:szCs w:val="24"/>
          <w:lang w:val="en-GB"/>
        </w:rPr>
        <w:t xml:space="preserve">impose additional time and </w:t>
      </w:r>
      <w:r w:rsidRPr="009E3201">
        <w:rPr>
          <w:rFonts w:ascii="Calibri" w:eastAsia="SimSun" w:hAnsi="Calibri" w:cs="Times New Roman"/>
          <w:color w:val="000000"/>
          <w:sz w:val="20"/>
          <w:szCs w:val="24"/>
          <w:shd w:val="clear" w:color="auto" w:fill="FFFFFF"/>
          <w:lang w:val="en-GB"/>
        </w:rPr>
        <w:t>cost</w:t>
      </w:r>
      <w:r w:rsidRPr="009E3201">
        <w:rPr>
          <w:rFonts w:ascii="Calibri" w:eastAsia="SimSun" w:hAnsi="Calibri" w:cs="Times New Roman"/>
          <w:color w:val="000000"/>
          <w:sz w:val="20"/>
          <w:szCs w:val="24"/>
          <w:lang w:val="en-GB"/>
        </w:rPr>
        <w:t xml:space="preserve"> burdens at all levels</w:t>
      </w:r>
      <w:r w:rsidRPr="009E3201">
        <w:rPr>
          <w:rFonts w:ascii="Calibri" w:eastAsia="SimSun" w:hAnsi="Calibri" w:cs="Times New Roman"/>
          <w:color w:val="000000"/>
          <w:sz w:val="20"/>
          <w:szCs w:val="24"/>
          <w:shd w:val="clear" w:color="auto" w:fill="FFFFFF"/>
          <w:lang w:val="en-GB"/>
        </w:rPr>
        <w:t xml:space="preserve"> and the GEF project budget cannot be increased</w:t>
      </w:r>
      <w:r w:rsidRPr="009E3201">
        <w:rPr>
          <w:rFonts w:ascii="Calibri" w:eastAsia="SimSun" w:hAnsi="Calibri" w:cs="Times New Roman"/>
          <w:color w:val="000000"/>
          <w:sz w:val="20"/>
          <w:szCs w:val="24"/>
          <w:lang w:val="en-GB"/>
        </w:rPr>
        <w:t xml:space="preserve"> beyond its originally approved amount</w:t>
      </w:r>
      <w:r w:rsidRPr="009E3201">
        <w:rPr>
          <w:rFonts w:ascii="Calibri" w:eastAsia="SimSun" w:hAnsi="Calibri" w:cs="Times New Roman"/>
          <w:color w:val="000000"/>
          <w:sz w:val="20"/>
          <w:szCs w:val="24"/>
          <w:shd w:val="clear" w:color="auto" w:fill="FFFFFF"/>
          <w:lang w:val="en-GB"/>
        </w:rPr>
        <w:t>. A single </w:t>
      </w:r>
      <w:r w:rsidRPr="009E3201">
        <w:rPr>
          <w:rFonts w:ascii="Calibri" w:eastAsia="SimSun" w:hAnsi="Calibri" w:cs="Times New Roman"/>
          <w:color w:val="000000"/>
          <w:sz w:val="20"/>
          <w:szCs w:val="24"/>
          <w:bdr w:val="none" w:sz="0" w:space="0" w:color="auto" w:frame="1"/>
          <w:lang w:val="en-GB"/>
        </w:rPr>
        <w:t>extension</w:t>
      </w:r>
      <w:r w:rsidRPr="009E3201">
        <w:rPr>
          <w:rFonts w:ascii="Calibri" w:eastAsia="SimSun" w:hAnsi="Calibri" w:cs="Times New Roman"/>
          <w:color w:val="000000"/>
          <w:sz w:val="20"/>
          <w:szCs w:val="24"/>
          <w:shd w:val="clear" w:color="auto" w:fill="FFFFFF"/>
          <w:lang w:val="en-GB"/>
        </w:rPr>
        <w:t> may be granted on an exceptional basis and subject to the conditions and maximum durations set out in the UNDP POPP</w:t>
      </w:r>
      <w:r w:rsidRPr="009E3201">
        <w:rPr>
          <w:rFonts w:ascii="Calibri" w:eastAsia="SimSun" w:hAnsi="Calibri" w:cs="Times New Roman"/>
          <w:color w:val="000000"/>
          <w:sz w:val="20"/>
          <w:szCs w:val="24"/>
          <w:lang w:val="en-GB"/>
        </w:rPr>
        <w:t>.</w:t>
      </w:r>
      <w:r w:rsidRPr="009E3201" w:rsidDel="00D8450B">
        <w:rPr>
          <w:rFonts w:ascii="Calibri" w:eastAsia="SimSun" w:hAnsi="Calibri" w:cs="Times New Roman"/>
          <w:color w:val="000000"/>
          <w:sz w:val="20"/>
          <w:szCs w:val="24"/>
          <w:lang w:val="en-GB"/>
        </w:rPr>
        <w:t xml:space="preserve"> </w:t>
      </w:r>
      <w:r w:rsidRPr="009E3201">
        <w:rPr>
          <w:rFonts w:ascii="Calibri" w:eastAsia="SimSun" w:hAnsi="Calibri" w:cs="Times New Roman"/>
          <w:color w:val="000000"/>
          <w:sz w:val="20"/>
          <w:szCs w:val="24"/>
          <w:lang w:val="en-GB"/>
        </w:rPr>
        <w:t xml:space="preserve">The </w:t>
      </w:r>
      <w:r w:rsidRPr="009E3201">
        <w:rPr>
          <w:rFonts w:ascii="Calibri" w:eastAsia="SimSun" w:hAnsi="Calibri" w:cs="Times New Roman"/>
          <w:color w:val="000000"/>
          <w:sz w:val="20"/>
          <w:szCs w:val="24"/>
          <w:shd w:val="clear" w:color="auto" w:fill="FFFFFF"/>
          <w:lang w:val="en-GB"/>
        </w:rPr>
        <w:t>project management costs during the </w:t>
      </w:r>
      <w:r w:rsidRPr="009E3201">
        <w:rPr>
          <w:rFonts w:ascii="Calibri" w:eastAsia="SimSun" w:hAnsi="Calibri" w:cs="Times New Roman"/>
          <w:color w:val="000000"/>
          <w:sz w:val="20"/>
          <w:szCs w:val="24"/>
          <w:bdr w:val="none" w:sz="0" w:space="0" w:color="auto" w:frame="1"/>
          <w:lang w:val="en-GB"/>
        </w:rPr>
        <w:t>extension</w:t>
      </w:r>
      <w:r w:rsidRPr="009E3201">
        <w:rPr>
          <w:rFonts w:ascii="Calibri" w:eastAsia="SimSun" w:hAnsi="Calibri" w:cs="Times New Roman"/>
          <w:color w:val="000000"/>
          <w:sz w:val="20"/>
          <w:szCs w:val="24"/>
          <w:shd w:val="clear" w:color="auto" w:fill="FFFFFF"/>
          <w:lang w:val="en-GB"/>
        </w:rPr>
        <w:t xml:space="preserve"> period must remain within </w:t>
      </w:r>
      <w:r w:rsidRPr="009E3201">
        <w:rPr>
          <w:rFonts w:ascii="Calibri" w:eastAsia="SimSun" w:hAnsi="Calibri" w:cs="Times New Roman"/>
          <w:color w:val="000000"/>
          <w:sz w:val="20"/>
          <w:szCs w:val="24"/>
          <w:shd w:val="clear" w:color="auto" w:fill="FFFFFF"/>
          <w:lang w:val="en-GB"/>
        </w:rPr>
        <w:lastRenderedPageBreak/>
        <w:t xml:space="preserve">the originally approved amount, and any increase in PMC costs </w:t>
      </w:r>
      <w:r w:rsidRPr="009E3201">
        <w:rPr>
          <w:rFonts w:ascii="Calibri" w:eastAsia="SimSun" w:hAnsi="Calibri" w:cs="Times New Roman"/>
          <w:color w:val="000000"/>
          <w:sz w:val="20"/>
          <w:szCs w:val="24"/>
          <w:lang w:val="en-GB"/>
        </w:rPr>
        <w:t xml:space="preserve">shall </w:t>
      </w:r>
      <w:r w:rsidRPr="009E3201">
        <w:rPr>
          <w:rFonts w:ascii="Calibri" w:eastAsia="SimSun" w:hAnsi="Calibri" w:cs="Times New Roman"/>
          <w:color w:val="000000"/>
          <w:sz w:val="20"/>
          <w:szCs w:val="24"/>
          <w:shd w:val="clear" w:color="auto" w:fill="FFFFFF"/>
          <w:lang w:val="en-GB"/>
        </w:rPr>
        <w:t>be covered by non-GEF resources; the additional UNDP oversight costs during the </w:t>
      </w:r>
      <w:r w:rsidRPr="009E3201">
        <w:rPr>
          <w:rFonts w:ascii="Calibri" w:eastAsia="SimSun" w:hAnsi="Calibri" w:cs="Times New Roman"/>
          <w:color w:val="000000"/>
          <w:sz w:val="20"/>
          <w:szCs w:val="24"/>
          <w:bdr w:val="none" w:sz="0" w:space="0" w:color="auto" w:frame="1"/>
          <w:lang w:val="en-GB"/>
        </w:rPr>
        <w:t>extension</w:t>
      </w:r>
      <w:r w:rsidRPr="009E3201">
        <w:rPr>
          <w:rFonts w:ascii="Calibri" w:eastAsia="SimSun" w:hAnsi="Calibri" w:cs="Times New Roman"/>
          <w:color w:val="000000"/>
          <w:sz w:val="20"/>
          <w:szCs w:val="24"/>
          <w:shd w:val="clear" w:color="auto" w:fill="FFFFFF"/>
          <w:lang w:val="en-GB"/>
        </w:rPr>
        <w:t xml:space="preserve"> period must be covered by non-GEF resources, in accordance with UNDP’s </w:t>
      </w:r>
      <w:r w:rsidRPr="009E3201">
        <w:rPr>
          <w:rFonts w:ascii="Calibri" w:eastAsia="SimSun" w:hAnsi="Calibri" w:cs="Times New Roman"/>
          <w:color w:val="000000"/>
          <w:sz w:val="20"/>
          <w:szCs w:val="24"/>
          <w:lang w:val="en-GB"/>
        </w:rPr>
        <w:t xml:space="preserve">policy as </w:t>
      </w:r>
      <w:r w:rsidRPr="009E3201">
        <w:rPr>
          <w:rFonts w:ascii="Calibri" w:eastAsia="SimSun" w:hAnsi="Calibri" w:cs="Times New Roman"/>
          <w:color w:val="000000"/>
          <w:sz w:val="20"/>
          <w:szCs w:val="24"/>
          <w:shd w:val="clear" w:color="auto" w:fill="FFFFFF"/>
          <w:lang w:val="en-GB"/>
        </w:rPr>
        <w:t>set out in UNDP POPP.</w:t>
      </w:r>
    </w:p>
    <w:p w14:paraId="5419324F" w14:textId="77777777" w:rsidR="00485F0E" w:rsidRPr="009E3201" w:rsidRDefault="00485F0E" w:rsidP="00485F0E">
      <w:pPr>
        <w:spacing w:after="0" w:line="240" w:lineRule="auto"/>
        <w:jc w:val="both"/>
        <w:rPr>
          <w:rFonts w:ascii="Calibri" w:eastAsia="SimSun" w:hAnsi="Calibri" w:cs="Times New Roman"/>
          <w:color w:val="000000"/>
          <w:sz w:val="20"/>
          <w:szCs w:val="20"/>
          <w:shd w:val="clear" w:color="auto" w:fill="FFFFFF"/>
          <w:lang w:val="en-GB"/>
        </w:rPr>
      </w:pPr>
    </w:p>
    <w:p w14:paraId="65ABEC72" w14:textId="77777777" w:rsidR="00485F0E" w:rsidRPr="009E3201" w:rsidRDefault="00485F0E" w:rsidP="00485F0E">
      <w:pPr>
        <w:spacing w:after="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For any extension request, UNDP CO and IP will consult and jointly present a clear plan indicating how and from which specific sources the additional oversight costs that will be incurred by UNDP will be covered during the extended period. The BPPS-NCE Executive Coordinator will consult the Regional Bureaux (RBX) and may reject the extension request if no (external co-financing by the IP or internal UNDP CO resources) can be identified.</w:t>
      </w:r>
    </w:p>
    <w:p w14:paraId="0F9AB2E6" w14:textId="77777777" w:rsidR="00485F0E" w:rsidRPr="009E3201" w:rsidRDefault="00485F0E" w:rsidP="00485F0E">
      <w:pPr>
        <w:spacing w:after="0" w:line="240" w:lineRule="auto"/>
        <w:jc w:val="both"/>
        <w:rPr>
          <w:rFonts w:ascii="Calibri" w:eastAsia="SimSun" w:hAnsi="Calibri" w:cs="Times New Roman"/>
          <w:sz w:val="20"/>
          <w:szCs w:val="24"/>
          <w:lang w:val="en-GB"/>
        </w:rPr>
      </w:pPr>
    </w:p>
    <w:p w14:paraId="3CCDE118" w14:textId="77777777" w:rsidR="00485F0E" w:rsidRPr="009E3201" w:rsidRDefault="00485F0E" w:rsidP="00485F0E">
      <w:pPr>
        <w:spacing w:after="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All extension requests, along with all supporting documentation, shall be submitted by the IP to the UNDP CO in line with the requirements and within the deadlines set out in the UNDP SOPs and policies in UNDP POPP.</w:t>
      </w:r>
    </w:p>
    <w:p w14:paraId="414130C2" w14:textId="77777777" w:rsidR="00485F0E" w:rsidRPr="009E3201" w:rsidRDefault="00485F0E" w:rsidP="00485F0E">
      <w:pPr>
        <w:spacing w:after="0" w:line="240" w:lineRule="auto"/>
        <w:jc w:val="both"/>
        <w:rPr>
          <w:rFonts w:ascii="Calibri" w:eastAsia="SimSun" w:hAnsi="Calibri" w:cs="Arial"/>
          <w:noProof/>
          <w:sz w:val="20"/>
          <w:szCs w:val="20"/>
          <w:lang w:val="en-GB" w:eastAsia="zh-CN"/>
        </w:rPr>
      </w:pPr>
    </w:p>
    <w:p w14:paraId="7CF8508C" w14:textId="3644A4E6" w:rsidR="00485F0E" w:rsidRPr="009E3201" w:rsidRDefault="00485F0E" w:rsidP="00485F0E">
      <w:pPr>
        <w:spacing w:after="0" w:line="240" w:lineRule="auto"/>
        <w:jc w:val="both"/>
        <w:rPr>
          <w:rFonts w:ascii="Calibri" w:eastAsia="SimSun" w:hAnsi="Calibri" w:cs="Calibri"/>
          <w:sz w:val="20"/>
          <w:szCs w:val="20"/>
          <w:lang w:val="en-GB"/>
        </w:rPr>
      </w:pPr>
      <w:r w:rsidRPr="56A86AB0">
        <w:rPr>
          <w:rFonts w:ascii="Calibri" w:eastAsia="SimSun" w:hAnsi="Calibri" w:cs="Calibri"/>
          <w:b/>
          <w:bCs/>
          <w:sz w:val="20"/>
          <w:szCs w:val="20"/>
          <w:u w:val="single"/>
          <w:lang w:val="en-GB"/>
        </w:rPr>
        <w:t>Audit</w:t>
      </w:r>
      <w:r w:rsidRPr="56A86AB0">
        <w:rPr>
          <w:rFonts w:ascii="Calibri" w:eastAsia="SimSun" w:hAnsi="Calibri" w:cs="Calibri"/>
          <w:b/>
          <w:bCs/>
          <w:sz w:val="20"/>
          <w:szCs w:val="20"/>
          <w:lang w:val="en-GB"/>
        </w:rPr>
        <w:t>:</w:t>
      </w:r>
      <w:r w:rsidRPr="56A86AB0">
        <w:rPr>
          <w:rFonts w:ascii="Calibri" w:eastAsia="SimSun" w:hAnsi="Calibri" w:cs="Calibri"/>
          <w:sz w:val="20"/>
          <w:szCs w:val="20"/>
          <w:lang w:val="en-GB"/>
        </w:rPr>
        <w:t xml:space="preserve"> The project will be audited as per UNDP Financial Regulations and Rules and applicable audit policies. Audit cycle and process must be discussed during the Inception workshop. If the Implementing Partner is an UN Agency, the project will be audited according to that Agencies applicable audit policies</w:t>
      </w:r>
      <w:r w:rsidR="00380512">
        <w:rPr>
          <w:rFonts w:ascii="Calibri" w:eastAsia="SimSun" w:hAnsi="Calibri" w:cs="Calibri"/>
          <w:sz w:val="20"/>
          <w:szCs w:val="20"/>
          <w:lang w:val="en-GB"/>
        </w:rPr>
        <w:t>.</w:t>
      </w:r>
    </w:p>
    <w:p w14:paraId="5D371566" w14:textId="77777777" w:rsidR="00485F0E" w:rsidRPr="009E3201" w:rsidRDefault="00485F0E" w:rsidP="00485F0E">
      <w:pPr>
        <w:spacing w:after="0" w:line="240" w:lineRule="auto"/>
        <w:jc w:val="both"/>
        <w:rPr>
          <w:rFonts w:ascii="Calibri" w:eastAsia="SimSun" w:hAnsi="Calibri" w:cs="Times New Roman"/>
          <w:sz w:val="20"/>
          <w:szCs w:val="24"/>
          <w:u w:val="single"/>
          <w:lang w:val="en-GB"/>
        </w:rPr>
      </w:pPr>
    </w:p>
    <w:p w14:paraId="253CE4B7" w14:textId="4DE9E76A" w:rsidR="00485F0E" w:rsidRPr="009E3201" w:rsidRDefault="00485F0E" w:rsidP="00485F0E">
      <w:pPr>
        <w:spacing w:after="60" w:line="240" w:lineRule="auto"/>
        <w:jc w:val="both"/>
        <w:rPr>
          <w:rFonts w:ascii="Calibri" w:eastAsia="SimSun" w:hAnsi="Calibri" w:cs="Times New Roman"/>
          <w:sz w:val="20"/>
          <w:szCs w:val="24"/>
          <w:lang w:val="en-GB"/>
        </w:rPr>
      </w:pPr>
      <w:r w:rsidRPr="24671D58">
        <w:rPr>
          <w:rFonts w:ascii="Calibri" w:eastAsia="SimSun" w:hAnsi="Calibri" w:cs="Times New Roman"/>
          <w:b/>
          <w:bCs/>
          <w:sz w:val="20"/>
          <w:szCs w:val="20"/>
          <w:u w:val="single"/>
          <w:lang w:val="en-GB"/>
        </w:rPr>
        <w:t>Transfer or disposal of assets</w:t>
      </w:r>
      <w:r w:rsidRPr="009E3201">
        <w:rPr>
          <w:rFonts w:ascii="Calibri" w:eastAsia="SimSun" w:hAnsi="Calibri" w:cs="Times New Roman"/>
          <w:sz w:val="20"/>
          <w:szCs w:val="20"/>
          <w:lang w:val="en-GB"/>
        </w:rPr>
        <w:t xml:space="preserve">: In consultation with the Implementing Partner and other parties of the project, UNDP is responsible for deciding on the transfer or other disposal of assets. Transfer or disposal of assets is recommended to be reviewed and endorsed by the project board following UNDP rules and regulations. Assets may be transferred to the government for project activities managed by a national institution at any time during the life of a project, however </w:t>
      </w:r>
      <w:r w:rsidRPr="004C354E">
        <w:rPr>
          <w:rFonts w:ascii="Calibri" w:eastAsia="SimSun" w:hAnsi="Calibri" w:cs="Times New Roman"/>
          <w:b/>
          <w:bCs/>
          <w:sz w:val="20"/>
          <w:szCs w:val="20"/>
          <w:lang w:val="en-GB"/>
        </w:rPr>
        <w:t>must be done before the operational closure date</w:t>
      </w:r>
      <w:r w:rsidRPr="009E3201">
        <w:rPr>
          <w:rFonts w:ascii="Calibri" w:eastAsia="SimSun" w:hAnsi="Calibri" w:cs="Times New Roman"/>
          <w:sz w:val="20"/>
          <w:szCs w:val="20"/>
          <w:lang w:val="en-GB"/>
        </w:rPr>
        <w:t>. In all cases of transfer, a transfer document must be prepared and kept on file</w:t>
      </w:r>
      <w:r w:rsidRPr="009E3201">
        <w:rPr>
          <w:rFonts w:ascii="Calibri" w:eastAsia="SimSun" w:hAnsi="Calibri" w:cs="Times New Roman"/>
          <w:sz w:val="20"/>
          <w:szCs w:val="20"/>
          <w:vertAlign w:val="superscript"/>
          <w:lang w:val="en-GB"/>
        </w:rPr>
        <w:footnoteReference w:id="38"/>
      </w:r>
      <w:r w:rsidRPr="009E3201">
        <w:rPr>
          <w:rFonts w:ascii="Calibri" w:eastAsia="SimSun" w:hAnsi="Calibri" w:cs="Times New Roman"/>
          <w:sz w:val="20"/>
          <w:szCs w:val="20"/>
          <w:lang w:val="en-GB"/>
        </w:rPr>
        <w:t>. The transfer should be done before Project Management Unit complete their assignments.</w:t>
      </w:r>
    </w:p>
    <w:p w14:paraId="2C1F0138" w14:textId="77777777" w:rsidR="00485F0E" w:rsidRPr="009E3201" w:rsidRDefault="00485F0E" w:rsidP="00485F0E">
      <w:pPr>
        <w:spacing w:after="0" w:line="240" w:lineRule="auto"/>
        <w:jc w:val="both"/>
        <w:rPr>
          <w:rFonts w:ascii="Calibri" w:eastAsia="SimSun" w:hAnsi="Calibri" w:cs="Arial"/>
          <w:sz w:val="20"/>
          <w:szCs w:val="24"/>
          <w:lang w:val="en-GB"/>
        </w:rPr>
      </w:pPr>
    </w:p>
    <w:p w14:paraId="3C7E98C9" w14:textId="77777777" w:rsidR="00485F0E" w:rsidRPr="009E3201" w:rsidRDefault="00485F0E" w:rsidP="00485F0E">
      <w:pPr>
        <w:spacing w:after="0" w:line="240" w:lineRule="auto"/>
        <w:jc w:val="both"/>
        <w:rPr>
          <w:rFonts w:ascii="Calibri" w:eastAsia="SimSun" w:hAnsi="Calibri" w:cs="Times New Roman"/>
          <w:sz w:val="20"/>
          <w:szCs w:val="24"/>
          <w:u w:val="single"/>
          <w:lang w:val="en-GB"/>
        </w:rPr>
      </w:pPr>
      <w:r w:rsidRPr="009E3201">
        <w:rPr>
          <w:rFonts w:ascii="Calibri" w:eastAsia="SimSun" w:hAnsi="Calibri" w:cs="Times New Roman"/>
          <w:b/>
          <w:bCs/>
          <w:sz w:val="20"/>
          <w:szCs w:val="24"/>
          <w:u w:val="single"/>
          <w:lang w:val="en-GB"/>
        </w:rPr>
        <w:t>Completion Date</w:t>
      </w:r>
      <w:r w:rsidRPr="009E3201">
        <w:rPr>
          <w:rFonts w:ascii="Calibri" w:eastAsia="SimSun" w:hAnsi="Calibri" w:cs="Times New Roman"/>
          <w:b/>
          <w:sz w:val="20"/>
          <w:szCs w:val="24"/>
          <w:u w:val="single"/>
          <w:lang w:val="en-GB"/>
        </w:rPr>
        <w:t xml:space="preserve">: </w:t>
      </w:r>
      <w:r w:rsidRPr="009E3201">
        <w:rPr>
          <w:rFonts w:ascii="Calibri" w:eastAsia="SimSun" w:hAnsi="Calibri" w:cs="Times New Roman"/>
          <w:sz w:val="20"/>
          <w:szCs w:val="24"/>
          <w:lang w:val="en-GB"/>
        </w:rPr>
        <w:t xml:space="preserve">The project completion date is the date of Project Document Signature plus project duration. This date can only be extended through a formal extension request. Prior to completion date, all UNDP-financed inputs must be provided and related activities for the Project completed. No activities, except for the final clearance of the Terminal Evaluation Report and the corresponding management response and the end-of-project review Project Board Meeting should take place after the Completion Date. </w:t>
      </w:r>
    </w:p>
    <w:p w14:paraId="5FB82FE2" w14:textId="77777777" w:rsidR="00485F0E" w:rsidRPr="009E3201" w:rsidRDefault="00485F0E" w:rsidP="00485F0E">
      <w:pPr>
        <w:spacing w:after="0" w:line="240" w:lineRule="auto"/>
        <w:jc w:val="both"/>
        <w:rPr>
          <w:rFonts w:ascii="Calibri" w:eastAsia="SimSun" w:hAnsi="Calibri" w:cs="Times New Roman"/>
          <w:sz w:val="20"/>
          <w:szCs w:val="24"/>
          <w:u w:val="single"/>
          <w:lang w:val="en-GB"/>
        </w:rPr>
      </w:pPr>
    </w:p>
    <w:p w14:paraId="3811DB47" w14:textId="77777777" w:rsidR="00485F0E" w:rsidRPr="009E3201" w:rsidRDefault="00485F0E" w:rsidP="00485F0E">
      <w:pPr>
        <w:spacing w:after="0" w:line="240" w:lineRule="auto"/>
        <w:jc w:val="both"/>
        <w:rPr>
          <w:rFonts w:ascii="Calibri" w:eastAsia="SimSun" w:hAnsi="Calibri" w:cs="Arial"/>
          <w:sz w:val="20"/>
          <w:szCs w:val="20"/>
          <w:lang w:val="en-GB"/>
        </w:rPr>
      </w:pPr>
      <w:r w:rsidRPr="009E3201">
        <w:rPr>
          <w:rFonts w:ascii="Calibri" w:eastAsia="SimSun" w:hAnsi="Calibri" w:cs="Times New Roman"/>
          <w:b/>
          <w:bCs/>
          <w:sz w:val="20"/>
          <w:szCs w:val="20"/>
          <w:u w:val="single"/>
          <w:lang w:val="en-GB"/>
        </w:rPr>
        <w:t>Project Closure</w:t>
      </w:r>
      <w:r w:rsidRPr="009E3201">
        <w:rPr>
          <w:rFonts w:ascii="Calibri" w:eastAsia="SimSun" w:hAnsi="Calibri" w:cs="Times New Roman"/>
          <w:sz w:val="20"/>
          <w:szCs w:val="20"/>
          <w:lang w:val="en-GB"/>
        </w:rPr>
        <w:t>: Project closure will be conducted as per UNDP requirements outlined in the UNDP POPP. All c</w:t>
      </w:r>
      <w:r w:rsidRPr="009E3201">
        <w:rPr>
          <w:rFonts w:ascii="Calibri" w:eastAsia="SimSun" w:hAnsi="Calibri" w:cs="Arial"/>
          <w:sz w:val="20"/>
          <w:szCs w:val="20"/>
          <w:lang w:val="en-GB"/>
        </w:rPr>
        <w:t xml:space="preserve">osts incurred to close the project must be included in the project closure budget and reported as final project commitments presented to the Project Board during the final project review. The only costs a project may incur following the final project review are those included in the project closure budget. </w:t>
      </w:r>
    </w:p>
    <w:p w14:paraId="2015F508" w14:textId="77777777" w:rsidR="00485F0E" w:rsidRPr="009E3201" w:rsidRDefault="00485F0E" w:rsidP="00485F0E">
      <w:pPr>
        <w:spacing w:after="0" w:line="240" w:lineRule="auto"/>
        <w:jc w:val="both"/>
        <w:rPr>
          <w:rFonts w:ascii="Calibri" w:eastAsia="SimSun" w:hAnsi="Calibri" w:cs="Arial"/>
          <w:sz w:val="20"/>
          <w:szCs w:val="20"/>
          <w:lang w:val="en-GB"/>
        </w:rPr>
      </w:pPr>
    </w:p>
    <w:p w14:paraId="0565FD44" w14:textId="77777777" w:rsidR="00485F0E" w:rsidRPr="009E3201" w:rsidRDefault="00485F0E" w:rsidP="00BE33C1">
      <w:pPr>
        <w:numPr>
          <w:ilvl w:val="0"/>
          <w:numId w:val="20"/>
        </w:numPr>
        <w:spacing w:after="0" w:line="240" w:lineRule="auto"/>
        <w:jc w:val="both"/>
        <w:rPr>
          <w:rFonts w:ascii="Calibri" w:eastAsia="SimSun" w:hAnsi="Calibri" w:cs="Times New Roman"/>
          <w:sz w:val="20"/>
          <w:szCs w:val="20"/>
          <w:lang w:val="en-GB"/>
        </w:rPr>
      </w:pPr>
      <w:r w:rsidRPr="009E3201">
        <w:rPr>
          <w:rFonts w:ascii="Calibri" w:eastAsia="SimSun" w:hAnsi="Calibri" w:cs="Times New Roman"/>
          <w:b/>
          <w:sz w:val="20"/>
          <w:szCs w:val="20"/>
          <w:u w:val="single"/>
          <w:lang w:val="en-GB"/>
        </w:rPr>
        <w:t>Operational Closure</w:t>
      </w:r>
      <w:r w:rsidRPr="009E3201">
        <w:rPr>
          <w:rFonts w:ascii="Calibri" w:eastAsia="SimSun" w:hAnsi="Calibri" w:cs="Times New Roman"/>
          <w:sz w:val="20"/>
          <w:szCs w:val="20"/>
          <w:lang w:val="en-GB"/>
        </w:rPr>
        <w:t>:</w:t>
      </w:r>
      <w:r w:rsidRPr="009E3201" w:rsidDel="0035635E">
        <w:rPr>
          <w:rFonts w:ascii="Calibri" w:eastAsia="SimSun" w:hAnsi="Calibri" w:cs="Times New Roman"/>
          <w:sz w:val="20"/>
          <w:szCs w:val="20"/>
          <w:lang w:val="en-GB"/>
        </w:rPr>
        <w:t xml:space="preserve"> </w:t>
      </w:r>
      <w:r w:rsidRPr="009E3201">
        <w:rPr>
          <w:rFonts w:ascii="Calibri" w:eastAsia="SimSun" w:hAnsi="Calibri" w:cs="Times New Roman"/>
          <w:b/>
          <w:sz w:val="20"/>
          <w:szCs w:val="20"/>
          <w:lang w:val="en-GB"/>
        </w:rPr>
        <w:t>Operational closure must happen within 9 months from project completion date</w:t>
      </w:r>
      <w:r w:rsidRPr="009E3201">
        <w:rPr>
          <w:rFonts w:ascii="Calibri" w:eastAsia="SimSun" w:hAnsi="Calibri" w:cs="Times New Roman"/>
          <w:b/>
          <w:bCs/>
          <w:sz w:val="20"/>
          <w:szCs w:val="20"/>
          <w:lang w:val="en-GB"/>
        </w:rPr>
        <w:t>.</w:t>
      </w:r>
      <w:r w:rsidRPr="009E3201">
        <w:rPr>
          <w:rFonts w:ascii="Calibri" w:eastAsia="SimSun" w:hAnsi="Calibri" w:cs="Times New Roman"/>
          <w:b/>
          <w:sz w:val="20"/>
          <w:szCs w:val="20"/>
          <w:lang w:val="en-GB"/>
        </w:rPr>
        <w:t xml:space="preserve"> </w:t>
      </w:r>
      <w:r w:rsidRPr="009E3201">
        <w:rPr>
          <w:rFonts w:ascii="Calibri" w:eastAsia="SimSun" w:hAnsi="Calibri" w:cs="Times New Roman"/>
          <w:sz w:val="20"/>
          <w:szCs w:val="20"/>
          <w:lang w:val="en-GB"/>
        </w:rPr>
        <w:t>Prior to operational closure, the Terminal Evaluation must have been submitted and the corresponding TE management response and the end-of-project review Project Board meeting must have been completed.</w:t>
      </w:r>
      <w:r w:rsidRPr="009E3201" w:rsidDel="00FA33C0">
        <w:rPr>
          <w:rFonts w:ascii="Calibri" w:eastAsia="SimSun" w:hAnsi="Calibri" w:cs="Times New Roman"/>
          <w:sz w:val="20"/>
          <w:szCs w:val="20"/>
          <w:lang w:val="en-GB"/>
        </w:rPr>
        <w:t xml:space="preserve"> </w:t>
      </w:r>
      <w:r w:rsidRPr="009E3201">
        <w:rPr>
          <w:rFonts w:ascii="Calibri" w:eastAsia="SimSun" w:hAnsi="Calibri" w:cs="Times New Roman"/>
          <w:sz w:val="20"/>
          <w:szCs w:val="20"/>
          <w:lang w:val="en-GB"/>
        </w:rPr>
        <w:t xml:space="preserve">The Implementing Partner through a Project Board decision will notify the UNDP Country Office when operational closure has been completed. Before Operational Closure, the project must have completed the transfer or disposal of any equipment that is still the property of UNDP. </w:t>
      </w:r>
    </w:p>
    <w:p w14:paraId="34B1C683" w14:textId="77777777" w:rsidR="00485F0E" w:rsidRPr="009E3201" w:rsidRDefault="00485F0E" w:rsidP="00BE33C1">
      <w:pPr>
        <w:numPr>
          <w:ilvl w:val="0"/>
          <w:numId w:val="20"/>
        </w:numPr>
        <w:spacing w:after="0" w:line="240" w:lineRule="auto"/>
        <w:jc w:val="both"/>
        <w:rPr>
          <w:rFonts w:ascii="Calibri" w:eastAsia="SimSun" w:hAnsi="Calibri" w:cs="Times New Roman"/>
          <w:sz w:val="20"/>
          <w:szCs w:val="20"/>
          <w:lang w:val="en-GB"/>
        </w:rPr>
      </w:pPr>
      <w:r w:rsidRPr="009E3201">
        <w:rPr>
          <w:rFonts w:ascii="Calibri" w:eastAsia="SimSun" w:hAnsi="Calibri" w:cs="Times New Roman"/>
          <w:b/>
          <w:sz w:val="20"/>
          <w:szCs w:val="20"/>
          <w:u w:val="single"/>
          <w:lang w:val="en-GB"/>
        </w:rPr>
        <w:t>Financial</w:t>
      </w:r>
      <w:r w:rsidRPr="009E3201">
        <w:rPr>
          <w:rFonts w:ascii="Calibri" w:eastAsia="SimSun" w:hAnsi="Calibri" w:cs="Times New Roman"/>
          <w:b/>
          <w:bCs/>
          <w:sz w:val="20"/>
          <w:szCs w:val="20"/>
          <w:u w:val="single"/>
          <w:lang w:val="en-GB"/>
        </w:rPr>
        <w:t xml:space="preserve"> Closure</w:t>
      </w:r>
      <w:r w:rsidRPr="009E3201">
        <w:rPr>
          <w:rFonts w:ascii="Calibri" w:eastAsia="SimSun" w:hAnsi="Calibri" w:cs="Times New Roman"/>
          <w:b/>
          <w:bCs/>
          <w:sz w:val="20"/>
          <w:szCs w:val="20"/>
          <w:lang w:val="en-GB"/>
        </w:rPr>
        <w:t>:</w:t>
      </w:r>
      <w:r w:rsidRPr="009E3201">
        <w:rPr>
          <w:rFonts w:ascii="Calibri" w:eastAsia="SimSun" w:hAnsi="Calibri" w:cs="Times New Roman"/>
          <w:sz w:val="20"/>
          <w:szCs w:val="20"/>
          <w:lang w:val="en-GB"/>
        </w:rPr>
        <w:t xml:space="preserve"> </w:t>
      </w:r>
      <w:r w:rsidRPr="009E3201">
        <w:rPr>
          <w:rFonts w:ascii="Calibri" w:eastAsia="SimSun" w:hAnsi="Calibri" w:cs="Times New Roman"/>
          <w:b/>
          <w:sz w:val="20"/>
          <w:szCs w:val="20"/>
          <w:lang w:val="en-GB"/>
        </w:rPr>
        <w:t>Financial closure must happen within 6 months of operational closure or after the date of cancellation.</w:t>
      </w:r>
      <w:r w:rsidRPr="009E3201">
        <w:rPr>
          <w:rFonts w:ascii="Calibri" w:eastAsia="SimSun" w:hAnsi="Calibri" w:cs="Times New Roman"/>
          <w:sz w:val="20"/>
          <w:szCs w:val="20"/>
          <w:lang w:val="en-GB"/>
        </w:rPr>
        <w:t xml:space="preserve"> The project will be financially closed when the following conditions have been met: a) the project is operationally completed or has been cancelled; b) the Implementing Partner has reported all financial transactions to UNDP; c) UNDP has closed the accounts for the project; d) UNDP and the </w:t>
      </w:r>
      <w:r w:rsidRPr="009E3201">
        <w:rPr>
          <w:rFonts w:ascii="Calibri" w:eastAsia="SimSun" w:hAnsi="Calibri" w:cs="Times New Roman"/>
          <w:sz w:val="20"/>
          <w:szCs w:val="20"/>
          <w:lang w:val="en-GB"/>
        </w:rPr>
        <w:lastRenderedPageBreak/>
        <w:t xml:space="preserve">Implementing Partner have certified a final Combined Delivery Report (which serves as final budget revision). </w:t>
      </w:r>
    </w:p>
    <w:p w14:paraId="23195AE5" w14:textId="77777777" w:rsidR="00485F0E" w:rsidRPr="009E3201" w:rsidRDefault="00485F0E" w:rsidP="00485F0E">
      <w:pPr>
        <w:spacing w:after="0" w:line="240" w:lineRule="auto"/>
        <w:ind w:left="720"/>
        <w:rPr>
          <w:rFonts w:ascii="Calibri" w:eastAsia="SimSun" w:hAnsi="Calibri" w:cs="Times New Roman"/>
          <w:sz w:val="20"/>
          <w:szCs w:val="20"/>
          <w:lang w:val="en-GB"/>
        </w:rPr>
      </w:pPr>
      <w:r w:rsidRPr="009E3201">
        <w:rPr>
          <w:rFonts w:ascii="Calibri" w:eastAsia="SimSun" w:hAnsi="Calibri" w:cs="Times New Roman"/>
          <w:sz w:val="20"/>
          <w:szCs w:val="20"/>
          <w:lang w:val="en-GB"/>
        </w:rPr>
        <w:t xml:space="preserve">Between operational and financial closure, the implementing partner will identify and settle all financial obligations and prepare a final expenditure report. The UNDP Country Office will send the final signed closure documents including confirmation of final cumulative expenditure and unspent balance to BPPS/NCE for confirmation before the project will be financially closed in Quantum by the UNDP Country Office. </w:t>
      </w:r>
    </w:p>
    <w:p w14:paraId="1EC0CBB9" w14:textId="77777777" w:rsidR="00485F0E" w:rsidRPr="009E3201" w:rsidRDefault="00485F0E" w:rsidP="00485F0E">
      <w:pPr>
        <w:spacing w:after="0" w:line="240" w:lineRule="auto"/>
        <w:jc w:val="both"/>
        <w:rPr>
          <w:rFonts w:ascii="Calibri" w:eastAsia="SimSun" w:hAnsi="Calibri" w:cs="Times New Roman"/>
          <w:sz w:val="20"/>
          <w:szCs w:val="24"/>
          <w:lang w:val="en-GB"/>
        </w:rPr>
      </w:pPr>
    </w:p>
    <w:p w14:paraId="65544B73" w14:textId="77777777" w:rsidR="00485F0E" w:rsidRPr="009E3201" w:rsidRDefault="00485F0E" w:rsidP="00485F0E">
      <w:pPr>
        <w:spacing w:after="0" w:line="240" w:lineRule="auto"/>
        <w:jc w:val="both"/>
        <w:rPr>
          <w:rFonts w:ascii="Calibri" w:eastAsia="SimSun" w:hAnsi="Calibri" w:cs="Times New Roman"/>
          <w:sz w:val="20"/>
          <w:szCs w:val="20"/>
          <w:lang w:val="en-GB"/>
        </w:rPr>
      </w:pPr>
      <w:r w:rsidRPr="009E3201">
        <w:rPr>
          <w:rFonts w:ascii="Calibri" w:eastAsia="SimSun" w:hAnsi="Calibri" w:cs="Times New Roman"/>
          <w:b/>
          <w:sz w:val="20"/>
          <w:szCs w:val="24"/>
          <w:u w:val="single"/>
          <w:lang w:val="en-GB"/>
        </w:rPr>
        <w:t>Cancellation and Suspension:</w:t>
      </w:r>
      <w:r w:rsidRPr="009E3201">
        <w:rPr>
          <w:rFonts w:ascii="Calibri" w:eastAsia="SimSun" w:hAnsi="Calibri" w:cs="Times New Roman"/>
          <w:sz w:val="20"/>
          <w:szCs w:val="24"/>
          <w:lang w:val="en-GB"/>
        </w:rPr>
        <w:t xml:space="preserve"> </w:t>
      </w:r>
      <w:r w:rsidRPr="009E3201">
        <w:rPr>
          <w:rFonts w:ascii="Calibri" w:eastAsia="SimSun" w:hAnsi="Calibri" w:cs="Times New Roman"/>
          <w:sz w:val="20"/>
          <w:szCs w:val="20"/>
          <w:lang w:val="en-GB"/>
        </w:rPr>
        <w:t>All projects considering going through cancellation or suspension must follow UNDP and GEF requirements. Guidance can be found in the UNDP POPP (</w:t>
      </w:r>
      <w:hyperlink r:id="rId40" w:history="1">
        <w:r w:rsidRPr="009E3201">
          <w:rPr>
            <w:rFonts w:ascii="Calibri" w:eastAsia="SimSun" w:hAnsi="Calibri" w:cs="Times New Roman"/>
            <w:color w:val="0000FF"/>
            <w:sz w:val="20"/>
            <w:szCs w:val="20"/>
            <w:u w:val="single"/>
            <w:lang w:val="en-GB"/>
          </w:rPr>
          <w:t>SOPs for management actions of Vertical Fund projects escalated to the Executive Coordinator</w:t>
        </w:r>
      </w:hyperlink>
      <w:r w:rsidRPr="009E3201">
        <w:rPr>
          <w:rFonts w:ascii="Calibri" w:eastAsia="SimSun" w:hAnsi="Calibri" w:cs="Times New Roman"/>
          <w:sz w:val="20"/>
          <w:szCs w:val="20"/>
          <w:lang w:val="en-GB"/>
        </w:rPr>
        <w:t xml:space="preserve"> and </w:t>
      </w:r>
      <w:hyperlink r:id="rId41" w:history="1">
        <w:r w:rsidRPr="009E3201">
          <w:rPr>
            <w:rFonts w:ascii="Calibri" w:eastAsia="SimSun" w:hAnsi="Calibri" w:cs="Times New Roman"/>
            <w:color w:val="0000FF"/>
            <w:sz w:val="20"/>
            <w:szCs w:val="20"/>
            <w:u w:val="single"/>
            <w:lang w:val="en-GB"/>
          </w:rPr>
          <w:t>Guidance for GEF project revisions</w:t>
        </w:r>
      </w:hyperlink>
      <w:r w:rsidRPr="009E3201">
        <w:rPr>
          <w:rFonts w:ascii="Calibri" w:eastAsia="SimSun" w:hAnsi="Calibri" w:cs="Times New Roman"/>
          <w:sz w:val="20"/>
          <w:szCs w:val="20"/>
          <w:lang w:val="en-GB"/>
        </w:rPr>
        <w:t xml:space="preserve">). </w:t>
      </w:r>
    </w:p>
    <w:p w14:paraId="6DDF7369" w14:textId="77777777" w:rsidR="00485F0E" w:rsidRPr="009E3201" w:rsidRDefault="00485F0E" w:rsidP="00485F0E">
      <w:pPr>
        <w:spacing w:after="0" w:line="240" w:lineRule="auto"/>
        <w:jc w:val="both"/>
        <w:rPr>
          <w:rFonts w:ascii="Calibri" w:eastAsia="SimSun" w:hAnsi="Calibri" w:cs="Times New Roman"/>
          <w:sz w:val="20"/>
          <w:szCs w:val="20"/>
          <w:lang w:val="en-GB"/>
        </w:rPr>
      </w:pPr>
    </w:p>
    <w:p w14:paraId="305B6DEB" w14:textId="77777777" w:rsidR="00485F0E" w:rsidRPr="009E3201" w:rsidRDefault="00485F0E" w:rsidP="00485F0E">
      <w:pPr>
        <w:spacing w:after="0" w:line="240" w:lineRule="auto"/>
        <w:jc w:val="both"/>
        <w:rPr>
          <w:rFonts w:ascii="Calibri" w:eastAsia="SimSun" w:hAnsi="Calibri" w:cs="Times New Roman"/>
          <w:sz w:val="20"/>
          <w:szCs w:val="24"/>
          <w:lang w:val="en-GB"/>
        </w:rPr>
      </w:pPr>
      <w:r w:rsidRPr="009E3201">
        <w:rPr>
          <w:rFonts w:ascii="Calibri" w:eastAsia="SimSun" w:hAnsi="Calibri" w:cs="Times New Roman"/>
          <w:b/>
          <w:bCs/>
          <w:sz w:val="20"/>
          <w:szCs w:val="24"/>
          <w:u w:val="single"/>
          <w:lang w:val="en-GB"/>
        </w:rPr>
        <w:t>Refund to GEF:</w:t>
      </w:r>
      <w:r w:rsidRPr="009E3201">
        <w:rPr>
          <w:rFonts w:ascii="Calibri" w:eastAsia="SimSun" w:hAnsi="Calibri" w:cs="Times New Roman"/>
          <w:sz w:val="20"/>
          <w:szCs w:val="24"/>
          <w:lang w:val="en-GB"/>
        </w:rPr>
        <w:t xml:space="preserve"> Should a refund of unspent funds to the GEF be necessary, this will be managed directly by the BPPS/NCE team Directorate in New York. No action is required by the UNDP Country Office on the actual refund from UNDP project to the GEF. Unspent project balance is not permitted to be transferred to any other projects. </w:t>
      </w:r>
    </w:p>
    <w:p w14:paraId="3E94A411" w14:textId="77777777" w:rsidR="00485F0E" w:rsidRPr="009E3201" w:rsidRDefault="00485F0E" w:rsidP="00485F0E">
      <w:pPr>
        <w:spacing w:after="0" w:line="240" w:lineRule="auto"/>
        <w:jc w:val="both"/>
        <w:rPr>
          <w:rFonts w:ascii="Calibri" w:eastAsia="SimSun" w:hAnsi="Calibri" w:cs="Times New Roman"/>
          <w:sz w:val="20"/>
          <w:szCs w:val="20"/>
          <w:lang w:val="en-GB"/>
        </w:rPr>
      </w:pPr>
    </w:p>
    <w:p w14:paraId="6766F5E4" w14:textId="77777777" w:rsidR="00485F0E" w:rsidRPr="009E3201" w:rsidRDefault="00485F0E" w:rsidP="00485F0E">
      <w:pPr>
        <w:spacing w:after="0" w:line="240" w:lineRule="auto"/>
        <w:jc w:val="both"/>
        <w:rPr>
          <w:rFonts w:ascii="Calibri" w:eastAsia="SimSun" w:hAnsi="Calibri" w:cs="Times New Roman"/>
          <w:sz w:val="20"/>
          <w:szCs w:val="20"/>
          <w:lang w:val="en-GB"/>
        </w:rPr>
      </w:pPr>
    </w:p>
    <w:p w14:paraId="73F4243C" w14:textId="77777777" w:rsidR="00485F0E" w:rsidRPr="009E3201" w:rsidRDefault="00485F0E" w:rsidP="00485F0E">
      <w:pPr>
        <w:spacing w:after="0" w:line="240" w:lineRule="auto"/>
        <w:jc w:val="both"/>
        <w:rPr>
          <w:rFonts w:ascii="Calibri" w:eastAsia="SimSun" w:hAnsi="Calibri" w:cs="Times New Roman"/>
          <w:sz w:val="20"/>
          <w:szCs w:val="20"/>
          <w:lang w:val="en-GB"/>
        </w:rPr>
        <w:sectPr w:rsidR="00485F0E" w:rsidRPr="009E3201" w:rsidSect="00951F78">
          <w:headerReference w:type="first" r:id="rId42"/>
          <w:pgSz w:w="12240" w:h="15840" w:code="1"/>
          <w:pgMar w:top="1440" w:right="1440" w:bottom="1440" w:left="1440" w:header="720" w:footer="432" w:gutter="0"/>
          <w:cols w:space="708"/>
          <w:titlePg/>
          <w:docGrid w:linePitch="360"/>
        </w:sectPr>
      </w:pPr>
    </w:p>
    <w:p w14:paraId="781F0E06" w14:textId="77777777" w:rsidR="00485F0E" w:rsidRPr="009E3201"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0"/>
          <w:lang w:val="en-GB"/>
        </w:rPr>
      </w:pPr>
      <w:bookmarkStart w:id="61" w:name="_Toc162106218"/>
      <w:r w:rsidRPr="009E3201">
        <w:rPr>
          <w:rFonts w:ascii="Calibri" w:eastAsia="SimSun" w:hAnsi="Calibri" w:cs="Times New Roman"/>
          <w:b/>
          <w:smallCaps/>
          <w:spacing w:val="-2"/>
          <w:sz w:val="28"/>
          <w:szCs w:val="20"/>
          <w:lang w:val="en-GB"/>
        </w:rPr>
        <w:lastRenderedPageBreak/>
        <w:t>Total Budget and Work Plan</w:t>
      </w:r>
      <w:bookmarkEnd w:id="61"/>
    </w:p>
    <w:p w14:paraId="230DE92F" w14:textId="77777777" w:rsidR="00485F0E" w:rsidRPr="009E3201" w:rsidRDefault="00485F0E" w:rsidP="00485F0E">
      <w:pPr>
        <w:spacing w:after="0" w:line="240" w:lineRule="auto"/>
        <w:jc w:val="both"/>
        <w:rPr>
          <w:rFonts w:ascii="Calibri" w:eastAsia="SimSun" w:hAnsi="Calibri" w:cs="Times New Roman"/>
          <w:sz w:val="20"/>
          <w:szCs w:val="24"/>
          <w:lang w:val="en-GB"/>
        </w:rPr>
      </w:pPr>
    </w:p>
    <w:p w14:paraId="67B781D2" w14:textId="77777777" w:rsidR="00485F0E" w:rsidRPr="009E3201" w:rsidRDefault="00485F0E" w:rsidP="00485F0E">
      <w:pPr>
        <w:spacing w:after="60" w:line="240" w:lineRule="auto"/>
        <w:jc w:val="both"/>
        <w:rPr>
          <w:rFonts w:ascii="Calibri" w:eastAsia="SimSun" w:hAnsi="Calibri" w:cs="Calibri"/>
          <w:i/>
          <w:noProof/>
          <w:sz w:val="18"/>
          <w:szCs w:val="18"/>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3108"/>
        <w:gridCol w:w="2199"/>
        <w:gridCol w:w="1980"/>
        <w:gridCol w:w="7103"/>
      </w:tblGrid>
      <w:tr w:rsidR="00485F0E" w:rsidRPr="009E3201" w14:paraId="37A2EB69" w14:textId="77777777" w:rsidTr="00485F0E">
        <w:trPr>
          <w:cantSplit/>
          <w:trHeight w:val="280"/>
        </w:trPr>
        <w:tc>
          <w:tcPr>
            <w:tcW w:w="5000" w:type="pct"/>
            <w:gridSpan w:val="4"/>
            <w:shd w:val="clear" w:color="auto" w:fill="D9D9D9"/>
            <w:noWrap/>
            <w:vAlign w:val="bottom"/>
          </w:tcPr>
          <w:p w14:paraId="05FC35A7" w14:textId="77777777" w:rsidR="00485F0E" w:rsidRPr="009E3201" w:rsidRDefault="00485F0E" w:rsidP="00485F0E">
            <w:pPr>
              <w:spacing w:after="60" w:line="240" w:lineRule="auto"/>
              <w:jc w:val="both"/>
              <w:rPr>
                <w:rFonts w:ascii="Calibri" w:eastAsia="SimSun" w:hAnsi="Calibri" w:cs="Arial"/>
                <w:b/>
                <w:sz w:val="18"/>
                <w:szCs w:val="18"/>
                <w:lang w:val="en-GB"/>
              </w:rPr>
            </w:pPr>
            <w:r w:rsidRPr="009E3201">
              <w:rPr>
                <w:rFonts w:ascii="Calibri" w:eastAsia="SimSun" w:hAnsi="Calibri" w:cs="Arial"/>
                <w:b/>
                <w:bCs/>
                <w:sz w:val="18"/>
                <w:szCs w:val="18"/>
                <w:lang w:val="en-GB"/>
              </w:rPr>
              <w:t>Total</w:t>
            </w:r>
            <w:r w:rsidRPr="009E3201">
              <w:rPr>
                <w:rFonts w:ascii="Calibri" w:eastAsia="SimSun" w:hAnsi="Calibri" w:cs="Arial"/>
                <w:b/>
                <w:sz w:val="18"/>
                <w:szCs w:val="18"/>
                <w:lang w:val="en-GB"/>
              </w:rPr>
              <w:t xml:space="preserve"> Budget and Work Plan</w:t>
            </w:r>
          </w:p>
        </w:tc>
      </w:tr>
      <w:tr w:rsidR="00485F0E" w:rsidRPr="009E3201" w14:paraId="477640BE" w14:textId="77777777">
        <w:trPr>
          <w:cantSplit/>
          <w:trHeight w:val="280"/>
        </w:trPr>
        <w:tc>
          <w:tcPr>
            <w:tcW w:w="1080" w:type="pct"/>
            <w:shd w:val="clear" w:color="auto" w:fill="auto"/>
            <w:noWrap/>
            <w:vAlign w:val="center"/>
          </w:tcPr>
          <w:p w14:paraId="002DE747" w14:textId="77777777" w:rsidR="00485F0E" w:rsidRPr="009E3201" w:rsidRDefault="00485F0E" w:rsidP="00485F0E">
            <w:pPr>
              <w:spacing w:after="60" w:line="240" w:lineRule="auto"/>
              <w:jc w:val="both"/>
              <w:rPr>
                <w:rFonts w:ascii="Calibri" w:eastAsia="SimSun" w:hAnsi="Calibri" w:cs="Arial"/>
                <w:color w:val="000000"/>
                <w:sz w:val="18"/>
                <w:szCs w:val="18"/>
                <w:lang w:val="en-GB" w:eastAsia="zh-CN"/>
              </w:rPr>
            </w:pPr>
            <w:r w:rsidRPr="009E3201">
              <w:rPr>
                <w:rFonts w:ascii="Calibri" w:eastAsia="SimSun" w:hAnsi="Calibri" w:cs="Arial"/>
                <w:color w:val="000000"/>
                <w:sz w:val="18"/>
                <w:szCs w:val="18"/>
                <w:lang w:val="en-GB" w:eastAsia="zh-CN"/>
              </w:rPr>
              <w:t>Quantum Business Unit</w:t>
            </w:r>
          </w:p>
        </w:tc>
        <w:tc>
          <w:tcPr>
            <w:tcW w:w="3920" w:type="pct"/>
            <w:gridSpan w:val="3"/>
            <w:shd w:val="clear" w:color="auto" w:fill="auto"/>
            <w:vAlign w:val="center"/>
          </w:tcPr>
          <w:p w14:paraId="7C0E30E2" w14:textId="77777777" w:rsidR="00485F0E" w:rsidRPr="009E3201" w:rsidRDefault="00485F0E" w:rsidP="00485F0E">
            <w:pPr>
              <w:spacing w:after="60" w:line="240" w:lineRule="auto"/>
              <w:jc w:val="both"/>
              <w:rPr>
                <w:rFonts w:ascii="Calibri" w:eastAsia="SimSun" w:hAnsi="Calibri" w:cs="Arial"/>
                <w:i/>
                <w:iCs/>
                <w:sz w:val="18"/>
                <w:szCs w:val="18"/>
                <w:lang w:val="en-GB"/>
              </w:rPr>
            </w:pPr>
            <w:r w:rsidRPr="009E3201">
              <w:rPr>
                <w:rFonts w:ascii="Calibri" w:eastAsia="SimSun" w:hAnsi="Calibri" w:cs="Calibri"/>
                <w:bCs/>
                <w:iCs/>
                <w:color w:val="000000"/>
                <w:sz w:val="18"/>
                <w:szCs w:val="18"/>
                <w:lang w:val="en-GB" w:eastAsia="zh-CN"/>
              </w:rPr>
              <w:t>UNDP-XXX</w:t>
            </w:r>
          </w:p>
        </w:tc>
      </w:tr>
      <w:tr w:rsidR="00485F0E" w:rsidRPr="009E3201" w14:paraId="36BBF3FF" w14:textId="77777777">
        <w:trPr>
          <w:cantSplit/>
          <w:trHeight w:val="280"/>
        </w:trPr>
        <w:tc>
          <w:tcPr>
            <w:tcW w:w="1080" w:type="pct"/>
            <w:shd w:val="clear" w:color="auto" w:fill="auto"/>
            <w:noWrap/>
            <w:vAlign w:val="bottom"/>
          </w:tcPr>
          <w:p w14:paraId="1E9E9DCE" w14:textId="77777777" w:rsidR="00485F0E" w:rsidRPr="009E3201" w:rsidRDefault="00485F0E" w:rsidP="00485F0E">
            <w:pPr>
              <w:spacing w:after="60" w:line="240" w:lineRule="auto"/>
              <w:jc w:val="both"/>
              <w:rPr>
                <w:rFonts w:ascii="Calibri" w:eastAsia="SimSun" w:hAnsi="Calibri" w:cs="Arial"/>
                <w:b/>
                <w:sz w:val="18"/>
                <w:szCs w:val="18"/>
                <w:lang w:val="en-GB"/>
              </w:rPr>
            </w:pPr>
            <w:r w:rsidRPr="009E3201">
              <w:rPr>
                <w:rFonts w:ascii="Calibri" w:eastAsia="SimSun" w:hAnsi="Calibri" w:cs="Arial"/>
                <w:color w:val="000000"/>
                <w:sz w:val="18"/>
                <w:szCs w:val="18"/>
                <w:lang w:val="en-GB" w:eastAsia="zh-CN"/>
              </w:rPr>
              <w:t xml:space="preserve">Quantum Project ID: </w:t>
            </w:r>
          </w:p>
        </w:tc>
        <w:tc>
          <w:tcPr>
            <w:tcW w:w="764" w:type="pct"/>
            <w:shd w:val="clear" w:color="auto" w:fill="auto"/>
            <w:vAlign w:val="bottom"/>
          </w:tcPr>
          <w:p w14:paraId="4618A713" w14:textId="77777777" w:rsidR="00485F0E" w:rsidRPr="009E3201" w:rsidRDefault="00485F0E" w:rsidP="00485F0E">
            <w:pPr>
              <w:spacing w:after="60" w:line="240" w:lineRule="auto"/>
              <w:jc w:val="both"/>
              <w:rPr>
                <w:rFonts w:ascii="Calibri" w:eastAsia="SimSun" w:hAnsi="Calibri" w:cs="Arial"/>
                <w:sz w:val="18"/>
                <w:szCs w:val="18"/>
                <w:lang w:val="en-GB"/>
              </w:rPr>
            </w:pPr>
            <w:r w:rsidRPr="009E3201">
              <w:rPr>
                <w:rFonts w:ascii="Calibri" w:eastAsia="SimSun" w:hAnsi="Calibri" w:cs="Arial"/>
                <w:sz w:val="18"/>
                <w:szCs w:val="18"/>
                <w:lang w:val="en-GB"/>
              </w:rPr>
              <w:t>00XXXXXX</w:t>
            </w:r>
          </w:p>
        </w:tc>
        <w:tc>
          <w:tcPr>
            <w:tcW w:w="687" w:type="pct"/>
            <w:shd w:val="clear" w:color="auto" w:fill="auto"/>
            <w:vAlign w:val="center"/>
          </w:tcPr>
          <w:p w14:paraId="3ACE696E" w14:textId="77777777" w:rsidR="00485F0E" w:rsidRPr="009E3201" w:rsidRDefault="00485F0E" w:rsidP="00485F0E">
            <w:pPr>
              <w:spacing w:after="60" w:line="240" w:lineRule="auto"/>
              <w:jc w:val="both"/>
              <w:rPr>
                <w:rFonts w:ascii="Calibri" w:eastAsia="SimSun" w:hAnsi="Calibri" w:cs="Arial"/>
                <w:color w:val="000000"/>
                <w:sz w:val="18"/>
                <w:szCs w:val="18"/>
                <w:lang w:val="en-GB" w:eastAsia="zh-CN"/>
              </w:rPr>
            </w:pPr>
            <w:r w:rsidRPr="009E3201">
              <w:rPr>
                <w:rFonts w:ascii="Calibri" w:eastAsia="SimSun" w:hAnsi="Calibri" w:cs="Arial"/>
                <w:color w:val="000000"/>
                <w:sz w:val="18"/>
                <w:szCs w:val="18"/>
                <w:lang w:val="en-GB" w:eastAsia="zh-CN"/>
              </w:rPr>
              <w:t>Quantum Project Title:</w:t>
            </w:r>
          </w:p>
        </w:tc>
        <w:tc>
          <w:tcPr>
            <w:tcW w:w="2469" w:type="pct"/>
            <w:shd w:val="clear" w:color="auto" w:fill="auto"/>
            <w:vAlign w:val="bottom"/>
          </w:tcPr>
          <w:p w14:paraId="1BAF7F86" w14:textId="77777777" w:rsidR="00485F0E" w:rsidRPr="009E3201" w:rsidRDefault="00485F0E" w:rsidP="00485F0E">
            <w:pPr>
              <w:spacing w:after="60" w:line="240" w:lineRule="auto"/>
              <w:jc w:val="both"/>
              <w:rPr>
                <w:rFonts w:ascii="Calibri" w:eastAsia="SimSun" w:hAnsi="Calibri" w:cs="Arial"/>
                <w:sz w:val="18"/>
                <w:szCs w:val="18"/>
                <w:lang w:val="en-GB"/>
              </w:rPr>
            </w:pPr>
            <w:r w:rsidRPr="009E3201">
              <w:rPr>
                <w:rFonts w:ascii="Calibri" w:eastAsia="SimSun" w:hAnsi="Calibri" w:cs="Arial"/>
                <w:i/>
                <w:iCs/>
                <w:sz w:val="18"/>
                <w:szCs w:val="18"/>
                <w:lang w:val="en-GB"/>
              </w:rPr>
              <w:t>As in Quantum</w:t>
            </w:r>
          </w:p>
        </w:tc>
      </w:tr>
      <w:tr w:rsidR="00485F0E" w:rsidRPr="009E3201" w14:paraId="6658E012" w14:textId="77777777">
        <w:trPr>
          <w:cantSplit/>
          <w:trHeight w:val="280"/>
        </w:trPr>
        <w:tc>
          <w:tcPr>
            <w:tcW w:w="1080" w:type="pct"/>
            <w:shd w:val="clear" w:color="auto" w:fill="auto"/>
            <w:noWrap/>
            <w:vAlign w:val="bottom"/>
          </w:tcPr>
          <w:p w14:paraId="638C5FF1" w14:textId="77777777" w:rsidR="00485F0E" w:rsidRPr="009E3201" w:rsidRDefault="00485F0E" w:rsidP="00485F0E">
            <w:pPr>
              <w:spacing w:after="60" w:line="240" w:lineRule="auto"/>
              <w:jc w:val="both"/>
              <w:rPr>
                <w:rFonts w:ascii="Calibri" w:eastAsia="SimSun" w:hAnsi="Calibri" w:cs="Arial"/>
                <w:color w:val="000000"/>
                <w:sz w:val="18"/>
                <w:szCs w:val="18"/>
                <w:lang w:val="en-GB" w:eastAsia="zh-CN"/>
              </w:rPr>
            </w:pPr>
            <w:r w:rsidRPr="009E3201">
              <w:rPr>
                <w:rFonts w:ascii="Calibri" w:eastAsia="SimSun" w:hAnsi="Calibri" w:cs="Arial"/>
                <w:color w:val="000000"/>
                <w:sz w:val="18"/>
                <w:szCs w:val="18"/>
                <w:lang w:val="en-GB" w:eastAsia="zh-CN"/>
              </w:rPr>
              <w:t>Quantum Award ID:</w:t>
            </w:r>
          </w:p>
        </w:tc>
        <w:tc>
          <w:tcPr>
            <w:tcW w:w="764" w:type="pct"/>
            <w:shd w:val="clear" w:color="auto" w:fill="auto"/>
            <w:vAlign w:val="bottom"/>
          </w:tcPr>
          <w:p w14:paraId="1B498662" w14:textId="77777777" w:rsidR="00485F0E" w:rsidRPr="009E3201" w:rsidRDefault="00485F0E" w:rsidP="00485F0E">
            <w:pPr>
              <w:spacing w:after="60" w:line="240" w:lineRule="auto"/>
              <w:jc w:val="both"/>
              <w:rPr>
                <w:rFonts w:ascii="Calibri" w:eastAsia="SimSun" w:hAnsi="Calibri" w:cs="Arial"/>
                <w:sz w:val="18"/>
                <w:szCs w:val="18"/>
                <w:lang w:val="en-GB"/>
              </w:rPr>
            </w:pPr>
            <w:r w:rsidRPr="009E3201">
              <w:rPr>
                <w:rFonts w:ascii="Calibri" w:eastAsia="SimSun" w:hAnsi="Calibri" w:cs="Arial"/>
                <w:sz w:val="18"/>
                <w:szCs w:val="18"/>
                <w:lang w:val="en-GB"/>
              </w:rPr>
              <w:t>XXXXXXX</w:t>
            </w:r>
          </w:p>
        </w:tc>
        <w:tc>
          <w:tcPr>
            <w:tcW w:w="688" w:type="pct"/>
            <w:shd w:val="clear" w:color="auto" w:fill="auto"/>
            <w:vAlign w:val="center"/>
          </w:tcPr>
          <w:p w14:paraId="6EB50B4E" w14:textId="77777777" w:rsidR="00485F0E" w:rsidRPr="009E3201" w:rsidRDefault="00485F0E" w:rsidP="00485F0E">
            <w:pPr>
              <w:spacing w:after="60" w:line="240" w:lineRule="auto"/>
              <w:jc w:val="both"/>
              <w:rPr>
                <w:rFonts w:ascii="Calibri" w:eastAsia="SimSun" w:hAnsi="Calibri" w:cs="Arial"/>
                <w:color w:val="000000"/>
                <w:sz w:val="18"/>
                <w:szCs w:val="18"/>
                <w:lang w:val="en-GB" w:eastAsia="zh-CN"/>
              </w:rPr>
            </w:pPr>
            <w:r w:rsidRPr="009E3201">
              <w:rPr>
                <w:rFonts w:ascii="Calibri" w:eastAsia="SimSun" w:hAnsi="Calibri" w:cs="Arial"/>
                <w:color w:val="000000"/>
                <w:sz w:val="18"/>
                <w:szCs w:val="18"/>
                <w:lang w:val="en-GB" w:eastAsia="zh-CN"/>
              </w:rPr>
              <w:t>Quantum Award Title:</w:t>
            </w:r>
          </w:p>
        </w:tc>
        <w:tc>
          <w:tcPr>
            <w:tcW w:w="2469" w:type="pct"/>
            <w:shd w:val="clear" w:color="auto" w:fill="auto"/>
            <w:vAlign w:val="bottom"/>
          </w:tcPr>
          <w:p w14:paraId="327FA7E6" w14:textId="77777777" w:rsidR="00485F0E" w:rsidRPr="009E3201" w:rsidRDefault="00485F0E" w:rsidP="00485F0E">
            <w:pPr>
              <w:spacing w:after="60" w:line="240" w:lineRule="auto"/>
              <w:jc w:val="both"/>
              <w:rPr>
                <w:rFonts w:ascii="Calibri" w:eastAsia="SimSun" w:hAnsi="Calibri" w:cs="Arial"/>
                <w:i/>
                <w:iCs/>
                <w:sz w:val="18"/>
                <w:szCs w:val="18"/>
                <w:lang w:val="en-GB"/>
              </w:rPr>
            </w:pPr>
            <w:r w:rsidRPr="009E3201">
              <w:rPr>
                <w:rFonts w:ascii="Calibri" w:eastAsia="SimSun" w:hAnsi="Calibri" w:cs="Arial"/>
                <w:i/>
                <w:iCs/>
                <w:sz w:val="18"/>
                <w:szCs w:val="18"/>
                <w:lang w:val="en-GB"/>
              </w:rPr>
              <w:t>As in Quantum</w:t>
            </w:r>
          </w:p>
        </w:tc>
      </w:tr>
      <w:tr w:rsidR="00485F0E" w:rsidRPr="009E3201" w14:paraId="3FA9A501" w14:textId="77777777">
        <w:trPr>
          <w:trHeight w:val="280"/>
        </w:trPr>
        <w:tc>
          <w:tcPr>
            <w:tcW w:w="1080" w:type="pct"/>
            <w:tcBorders>
              <w:top w:val="nil"/>
              <w:left w:val="single" w:sz="4" w:space="0" w:color="auto"/>
              <w:bottom w:val="single" w:sz="4" w:space="0" w:color="auto"/>
              <w:right w:val="single" w:sz="4" w:space="0" w:color="auto"/>
            </w:tcBorders>
            <w:shd w:val="clear" w:color="auto" w:fill="auto"/>
            <w:noWrap/>
            <w:vAlign w:val="center"/>
            <w:hideMark/>
          </w:tcPr>
          <w:p w14:paraId="7A98F13F" w14:textId="77777777" w:rsidR="00485F0E" w:rsidRPr="009E3201" w:rsidRDefault="00485F0E" w:rsidP="00485F0E">
            <w:pPr>
              <w:spacing w:after="60" w:line="240" w:lineRule="auto"/>
              <w:jc w:val="both"/>
              <w:rPr>
                <w:rFonts w:ascii="Calibri" w:eastAsia="SimSun" w:hAnsi="Calibri" w:cs="Calibri"/>
                <w:bCs/>
                <w:color w:val="000000"/>
                <w:sz w:val="18"/>
                <w:szCs w:val="18"/>
                <w:lang w:val="en-GB" w:eastAsia="zh-CN"/>
              </w:rPr>
            </w:pPr>
            <w:r w:rsidRPr="009E3201">
              <w:rPr>
                <w:rFonts w:ascii="Calibri" w:eastAsia="SimSun" w:hAnsi="Calibri" w:cs="Calibri"/>
                <w:bCs/>
                <w:color w:val="000000"/>
                <w:sz w:val="18"/>
                <w:szCs w:val="18"/>
                <w:lang w:val="en-GB" w:eastAsia="zh-CN"/>
              </w:rPr>
              <w:t xml:space="preserve">UNDP-GEF PIMS No. </w:t>
            </w:r>
          </w:p>
        </w:tc>
        <w:tc>
          <w:tcPr>
            <w:tcW w:w="3920" w:type="pct"/>
            <w:gridSpan w:val="3"/>
            <w:tcBorders>
              <w:top w:val="single" w:sz="4" w:space="0" w:color="auto"/>
              <w:left w:val="nil"/>
              <w:bottom w:val="single" w:sz="4" w:space="0" w:color="auto"/>
              <w:right w:val="single" w:sz="4" w:space="0" w:color="auto"/>
            </w:tcBorders>
            <w:shd w:val="clear" w:color="auto" w:fill="auto"/>
            <w:noWrap/>
            <w:vAlign w:val="center"/>
            <w:hideMark/>
          </w:tcPr>
          <w:p w14:paraId="586BEE81" w14:textId="77777777" w:rsidR="00485F0E" w:rsidRPr="009E3201" w:rsidRDefault="00485F0E" w:rsidP="00485F0E">
            <w:pPr>
              <w:spacing w:after="60" w:line="240" w:lineRule="auto"/>
              <w:jc w:val="both"/>
              <w:rPr>
                <w:rFonts w:ascii="Calibri" w:eastAsia="SimSun" w:hAnsi="Calibri" w:cs="Calibri"/>
                <w:bCs/>
                <w:color w:val="000000"/>
                <w:sz w:val="18"/>
                <w:szCs w:val="18"/>
                <w:lang w:val="en-GB" w:eastAsia="zh-CN"/>
              </w:rPr>
            </w:pPr>
            <w:r w:rsidRPr="009E3201">
              <w:rPr>
                <w:rFonts w:ascii="Calibri" w:eastAsia="SimSun" w:hAnsi="Calibri" w:cs="Calibri"/>
                <w:bCs/>
                <w:color w:val="000000"/>
                <w:sz w:val="18"/>
                <w:szCs w:val="18"/>
                <w:lang w:val="en-GB" w:eastAsia="zh-CN"/>
              </w:rPr>
              <w:t>XXXX</w:t>
            </w:r>
          </w:p>
        </w:tc>
      </w:tr>
      <w:tr w:rsidR="00485F0E" w:rsidRPr="009E3201" w14:paraId="5AB753ED" w14:textId="77777777">
        <w:trPr>
          <w:trHeight w:val="28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6A2BDE8B" w14:textId="77777777" w:rsidR="00485F0E" w:rsidRPr="009E3201" w:rsidRDefault="00485F0E" w:rsidP="00485F0E">
            <w:pPr>
              <w:spacing w:after="60" w:line="240" w:lineRule="auto"/>
              <w:jc w:val="both"/>
              <w:rPr>
                <w:rFonts w:ascii="Calibri" w:eastAsia="SimSun" w:hAnsi="Calibri" w:cs="Calibri"/>
                <w:bCs/>
                <w:color w:val="000000"/>
                <w:sz w:val="18"/>
                <w:szCs w:val="18"/>
                <w:lang w:val="en-GB" w:eastAsia="zh-CN"/>
              </w:rPr>
            </w:pPr>
            <w:r w:rsidRPr="009E3201">
              <w:rPr>
                <w:rFonts w:ascii="Calibri" w:eastAsia="SimSun" w:hAnsi="Calibri" w:cs="Calibri"/>
                <w:bCs/>
                <w:color w:val="000000"/>
                <w:sz w:val="18"/>
                <w:szCs w:val="18"/>
                <w:lang w:val="en-GB" w:eastAsia="zh-CN"/>
              </w:rPr>
              <w:t xml:space="preserve">Implementing Partner </w:t>
            </w:r>
          </w:p>
        </w:tc>
        <w:tc>
          <w:tcPr>
            <w:tcW w:w="3920" w:type="pct"/>
            <w:gridSpan w:val="3"/>
            <w:tcBorders>
              <w:top w:val="single" w:sz="4" w:space="0" w:color="auto"/>
              <w:left w:val="nil"/>
              <w:bottom w:val="single" w:sz="4" w:space="0" w:color="auto"/>
              <w:right w:val="single" w:sz="4" w:space="0" w:color="auto"/>
            </w:tcBorders>
            <w:shd w:val="clear" w:color="auto" w:fill="auto"/>
            <w:noWrap/>
            <w:vAlign w:val="center"/>
            <w:hideMark/>
          </w:tcPr>
          <w:p w14:paraId="300569C4" w14:textId="7C02AE7F" w:rsidR="00A82469" w:rsidRPr="009E3201" w:rsidRDefault="00A82469" w:rsidP="00485F0E">
            <w:pPr>
              <w:spacing w:after="60" w:line="240" w:lineRule="auto"/>
              <w:jc w:val="both"/>
              <w:rPr>
                <w:rFonts w:ascii="Calibri" w:eastAsia="SimSun" w:hAnsi="Calibri" w:cs="Calibri"/>
                <w:bCs/>
                <w:i/>
                <w:color w:val="000000"/>
                <w:sz w:val="18"/>
                <w:szCs w:val="18"/>
                <w:lang w:val="en-GB" w:eastAsia="zh-CN"/>
              </w:rPr>
            </w:pPr>
            <w:r>
              <w:rPr>
                <w:rFonts w:ascii="Calibri" w:eastAsia="SimSun" w:hAnsi="Calibri" w:cs="Calibri"/>
                <w:bCs/>
                <w:i/>
                <w:color w:val="000000"/>
                <w:sz w:val="18"/>
                <w:szCs w:val="18"/>
                <w:lang w:val="en-GB" w:eastAsia="zh-CN"/>
              </w:rPr>
              <w:t>MoIT</w:t>
            </w:r>
          </w:p>
        </w:tc>
      </w:tr>
    </w:tbl>
    <w:p w14:paraId="461B8F20" w14:textId="77777777" w:rsidR="00485F0E" w:rsidRPr="009E3201" w:rsidRDefault="00485F0E" w:rsidP="00485F0E">
      <w:pPr>
        <w:spacing w:after="60" w:line="240" w:lineRule="auto"/>
        <w:jc w:val="both"/>
        <w:rPr>
          <w:rFonts w:ascii="Calibri" w:eastAsia="SimSun" w:hAnsi="Calibri" w:cs="Arial"/>
          <w:sz w:val="18"/>
          <w:szCs w:val="18"/>
          <w:lang w:val="en-GB"/>
        </w:rPr>
      </w:pPr>
    </w:p>
    <w:tbl>
      <w:tblPr>
        <w:tblW w:w="0" w:type="auto"/>
        <w:tblLook w:val="04A0" w:firstRow="1" w:lastRow="0" w:firstColumn="1" w:lastColumn="0" w:noHBand="0" w:noVBand="1"/>
      </w:tblPr>
      <w:tblGrid>
        <w:gridCol w:w="960"/>
        <w:gridCol w:w="986"/>
        <w:gridCol w:w="1188"/>
        <w:gridCol w:w="896"/>
        <w:gridCol w:w="753"/>
        <w:gridCol w:w="753"/>
        <w:gridCol w:w="798"/>
        <w:gridCol w:w="1005"/>
        <w:gridCol w:w="896"/>
        <w:gridCol w:w="896"/>
        <w:gridCol w:w="896"/>
        <w:gridCol w:w="896"/>
        <w:gridCol w:w="896"/>
        <w:gridCol w:w="794"/>
        <w:gridCol w:w="965"/>
        <w:gridCol w:w="802"/>
      </w:tblGrid>
      <w:tr w:rsidR="0053115D" w:rsidRPr="00A82469" w14:paraId="74DABE2C" w14:textId="77777777" w:rsidTr="00A82469">
        <w:trPr>
          <w:trHeight w:val="885"/>
          <w:tblHeader/>
        </w:trPr>
        <w:tc>
          <w:tcPr>
            <w:tcW w:w="0" w:type="auto"/>
            <w:tcBorders>
              <w:top w:val="single" w:sz="8" w:space="0" w:color="auto"/>
              <w:left w:val="single" w:sz="8" w:space="0" w:color="auto"/>
              <w:bottom w:val="nil"/>
              <w:right w:val="single" w:sz="8" w:space="0" w:color="auto"/>
            </w:tcBorders>
            <w:shd w:val="clear" w:color="000000" w:fill="D9E7FD"/>
            <w:vAlign w:val="center"/>
            <w:hideMark/>
          </w:tcPr>
          <w:p w14:paraId="36A824EA"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Quantum Outcome</w:t>
            </w:r>
          </w:p>
        </w:tc>
        <w:tc>
          <w:tcPr>
            <w:tcW w:w="0" w:type="auto"/>
            <w:tcBorders>
              <w:top w:val="single" w:sz="8" w:space="0" w:color="auto"/>
              <w:left w:val="nil"/>
              <w:bottom w:val="nil"/>
              <w:right w:val="single" w:sz="8" w:space="0" w:color="auto"/>
            </w:tcBorders>
            <w:shd w:val="clear" w:color="000000" w:fill="D9E7FD"/>
            <w:vAlign w:val="center"/>
            <w:hideMark/>
          </w:tcPr>
          <w:p w14:paraId="6B9CF3C1"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Quantum Output</w:t>
            </w:r>
          </w:p>
        </w:tc>
        <w:tc>
          <w:tcPr>
            <w:tcW w:w="0" w:type="auto"/>
            <w:tcBorders>
              <w:top w:val="single" w:sz="8" w:space="0" w:color="auto"/>
              <w:left w:val="nil"/>
              <w:bottom w:val="nil"/>
              <w:right w:val="single" w:sz="8" w:space="0" w:color="auto"/>
            </w:tcBorders>
            <w:shd w:val="clear" w:color="000000" w:fill="D9E7FD"/>
            <w:vAlign w:val="center"/>
            <w:hideMark/>
          </w:tcPr>
          <w:p w14:paraId="7F402FA4"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Quantum Activity</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5C70A295"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Quantum Responsible Party (UNDP, IP, or Responsible Party )</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681A1FA5"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Quantum Fund ID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4D3CDDE6"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Quantum Donor ID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33199C0B"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Quantum Budgetary Account Code</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78842384"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Quantum Budget Account Description</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005370C6"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Amount Year 2025 (USD)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1C1A0C1C"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Amount Year 2026 (USD)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2E4F6025"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Amount Year 2027 (USD)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362848BA"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Amount Year 2028 (USD)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427AE6E1"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Amount Year 2029 (USD)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7FF8215F"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Amount Year 2030 (USD)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noWrap/>
            <w:vAlign w:val="center"/>
            <w:hideMark/>
          </w:tcPr>
          <w:p w14:paraId="6D253F55"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Total (USD)</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D9E7FD"/>
            <w:vAlign w:val="center"/>
            <w:hideMark/>
          </w:tcPr>
          <w:p w14:paraId="48FB899A"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eastAsia="en-GB"/>
              </w:rPr>
              <w:t>See Budget Note: (reference as number, not as letter)</w:t>
            </w:r>
          </w:p>
        </w:tc>
      </w:tr>
      <w:tr w:rsidR="00A82469" w:rsidRPr="00A82469" w14:paraId="3AA29185" w14:textId="77777777" w:rsidTr="00A82469">
        <w:trPr>
          <w:trHeight w:val="270"/>
        </w:trPr>
        <w:tc>
          <w:tcPr>
            <w:tcW w:w="0" w:type="auto"/>
            <w:tcBorders>
              <w:top w:val="nil"/>
              <w:left w:val="single" w:sz="8" w:space="0" w:color="auto"/>
              <w:bottom w:val="single" w:sz="8" w:space="0" w:color="auto"/>
              <w:right w:val="single" w:sz="8" w:space="0" w:color="auto"/>
            </w:tcBorders>
            <w:shd w:val="clear" w:color="000000" w:fill="D9E7FD"/>
            <w:vAlign w:val="center"/>
            <w:hideMark/>
          </w:tcPr>
          <w:p w14:paraId="06BE870A"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val="en-GB" w:eastAsia="en-GB"/>
              </w:rPr>
              <w:t>(GEF Component)</w:t>
            </w:r>
          </w:p>
        </w:tc>
        <w:tc>
          <w:tcPr>
            <w:tcW w:w="0" w:type="auto"/>
            <w:tcBorders>
              <w:top w:val="nil"/>
              <w:left w:val="nil"/>
              <w:bottom w:val="single" w:sz="8" w:space="0" w:color="auto"/>
              <w:right w:val="single" w:sz="8" w:space="0" w:color="auto"/>
            </w:tcBorders>
            <w:shd w:val="clear" w:color="000000" w:fill="D9E7FD"/>
            <w:vAlign w:val="center"/>
            <w:hideMark/>
          </w:tcPr>
          <w:p w14:paraId="564F3138"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val="en-GB" w:eastAsia="en-GB"/>
              </w:rPr>
              <w:t>(GEF Outcome)</w:t>
            </w:r>
          </w:p>
        </w:tc>
        <w:tc>
          <w:tcPr>
            <w:tcW w:w="0" w:type="auto"/>
            <w:tcBorders>
              <w:top w:val="nil"/>
              <w:left w:val="nil"/>
              <w:bottom w:val="single" w:sz="8" w:space="0" w:color="auto"/>
              <w:right w:val="single" w:sz="8" w:space="0" w:color="auto"/>
            </w:tcBorders>
            <w:shd w:val="clear" w:color="000000" w:fill="D9E7FD"/>
            <w:vAlign w:val="center"/>
            <w:hideMark/>
          </w:tcPr>
          <w:p w14:paraId="37202017" w14:textId="77777777" w:rsidR="00A82469" w:rsidRPr="00A82469" w:rsidRDefault="00A82469" w:rsidP="00A82469">
            <w:pPr>
              <w:spacing w:after="0" w:line="240" w:lineRule="auto"/>
              <w:jc w:val="center"/>
              <w:rPr>
                <w:rFonts w:ascii="Calibri" w:eastAsia="Times New Roman" w:hAnsi="Calibri" w:cs="Calibri"/>
                <w:b/>
                <w:bCs/>
                <w:color w:val="000000"/>
                <w:sz w:val="14"/>
                <w:szCs w:val="14"/>
                <w:lang w:val="en-GB" w:eastAsia="en-GB"/>
              </w:rPr>
            </w:pPr>
            <w:r w:rsidRPr="00A82469">
              <w:rPr>
                <w:rFonts w:ascii="Calibri" w:eastAsia="Times New Roman" w:hAnsi="Calibri" w:cs="Calibri"/>
                <w:b/>
                <w:bCs/>
                <w:color w:val="000000"/>
                <w:sz w:val="14"/>
                <w:szCs w:val="14"/>
                <w:lang w:val="en-GB" w:eastAsia="en-GB"/>
              </w:rPr>
              <w:t>(GEF Output)</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67BD7AA"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80D6F46"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6729416"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4A81105"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EA1BE90"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187AAB"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C26E298"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ACF870F"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67D19E0"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566E88"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6DB2E2D"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18734DD"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B03C4D2" w14:textId="77777777" w:rsidR="00A82469" w:rsidRPr="00A82469" w:rsidRDefault="00A82469" w:rsidP="00A82469">
            <w:pPr>
              <w:spacing w:after="0" w:line="240" w:lineRule="auto"/>
              <w:rPr>
                <w:rFonts w:ascii="Calibri" w:eastAsia="Times New Roman" w:hAnsi="Calibri" w:cs="Calibri"/>
                <w:b/>
                <w:bCs/>
                <w:color w:val="000000"/>
                <w:sz w:val="14"/>
                <w:szCs w:val="14"/>
                <w:lang w:val="en-GB" w:eastAsia="en-GB"/>
              </w:rPr>
            </w:pPr>
          </w:p>
        </w:tc>
      </w:tr>
      <w:tr w:rsidR="00A82469" w:rsidRPr="00A82469" w14:paraId="2C8072E0" w14:textId="77777777" w:rsidTr="00A82469">
        <w:trPr>
          <w:trHeight w:val="420"/>
        </w:trPr>
        <w:tc>
          <w:tcPr>
            <w:tcW w:w="0" w:type="auto"/>
            <w:vMerge w:val="restart"/>
            <w:tcBorders>
              <w:top w:val="nil"/>
              <w:left w:val="single" w:sz="8" w:space="0" w:color="auto"/>
              <w:bottom w:val="nil"/>
              <w:right w:val="single" w:sz="8" w:space="0" w:color="auto"/>
            </w:tcBorders>
            <w:shd w:val="clear" w:color="auto" w:fill="auto"/>
            <w:vAlign w:val="center"/>
            <w:hideMark/>
          </w:tcPr>
          <w:p w14:paraId="09B55E02" w14:textId="6CEC42C1"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Component 1:</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Climate risk-informed, coordinated and inclusive planning and governance for resilient urban development</w:t>
            </w:r>
          </w:p>
        </w:tc>
        <w:tc>
          <w:tcPr>
            <w:tcW w:w="0" w:type="auto"/>
            <w:vMerge w:val="restart"/>
            <w:tcBorders>
              <w:top w:val="nil"/>
              <w:left w:val="single" w:sz="8" w:space="0" w:color="auto"/>
              <w:bottom w:val="nil"/>
              <w:right w:val="single" w:sz="8" w:space="0" w:color="auto"/>
            </w:tcBorders>
            <w:shd w:val="clear" w:color="auto" w:fill="auto"/>
            <w:vAlign w:val="center"/>
            <w:hideMark/>
          </w:tcPr>
          <w:p w14:paraId="0DE4192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Outcome 1: Institutional coordination, stakeholder engagement and climate adaptation capacity strengthened for inclusive and climate-resilient urban planning and development.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A6411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Output 1.1: Inter-agency mandates and functions harmonized, and institutional coordination mechanisms established and made functional to facilitate policy coherence for climate-resilient urban planning and development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1AF6B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781757"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241FF4"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3EEA81B9"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71300</w:t>
            </w:r>
          </w:p>
        </w:tc>
        <w:tc>
          <w:tcPr>
            <w:tcW w:w="0" w:type="auto"/>
            <w:tcBorders>
              <w:top w:val="nil"/>
              <w:left w:val="nil"/>
              <w:bottom w:val="single" w:sz="8" w:space="0" w:color="auto"/>
              <w:right w:val="single" w:sz="8" w:space="0" w:color="auto"/>
            </w:tcBorders>
            <w:shd w:val="clear" w:color="auto" w:fill="auto"/>
            <w:vAlign w:val="center"/>
            <w:hideMark/>
          </w:tcPr>
          <w:p w14:paraId="457F64E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Local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434E184E" w14:textId="67E35F4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260738E3" w14:textId="40C1430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50,000 </w:t>
            </w:r>
          </w:p>
        </w:tc>
        <w:tc>
          <w:tcPr>
            <w:tcW w:w="0" w:type="auto"/>
            <w:tcBorders>
              <w:top w:val="nil"/>
              <w:left w:val="nil"/>
              <w:bottom w:val="single" w:sz="8" w:space="0" w:color="auto"/>
              <w:right w:val="single" w:sz="8" w:space="0" w:color="auto"/>
            </w:tcBorders>
            <w:shd w:val="clear" w:color="auto" w:fill="auto"/>
            <w:noWrap/>
            <w:vAlign w:val="center"/>
            <w:hideMark/>
          </w:tcPr>
          <w:p w14:paraId="7E1E1A0D" w14:textId="2270C99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3DA70C3" w14:textId="6CCF6B0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E24D569" w14:textId="65B8ABD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61BFE8C" w14:textId="625C548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B014629" w14:textId="186D553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70,000 </w:t>
            </w:r>
          </w:p>
        </w:tc>
        <w:tc>
          <w:tcPr>
            <w:tcW w:w="0" w:type="auto"/>
            <w:tcBorders>
              <w:top w:val="nil"/>
              <w:left w:val="nil"/>
              <w:bottom w:val="single" w:sz="8" w:space="0" w:color="auto"/>
              <w:right w:val="single" w:sz="8" w:space="0" w:color="auto"/>
            </w:tcBorders>
            <w:shd w:val="clear" w:color="auto" w:fill="auto"/>
            <w:noWrap/>
            <w:vAlign w:val="center"/>
            <w:hideMark/>
          </w:tcPr>
          <w:p w14:paraId="6AED4BC3"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w:t>
            </w:r>
          </w:p>
        </w:tc>
      </w:tr>
      <w:tr w:rsidR="00A82469" w:rsidRPr="00A82469" w14:paraId="6B0AC1A9" w14:textId="77777777" w:rsidTr="00A82469">
        <w:trPr>
          <w:trHeight w:val="615"/>
        </w:trPr>
        <w:tc>
          <w:tcPr>
            <w:tcW w:w="0" w:type="auto"/>
            <w:vMerge/>
            <w:tcBorders>
              <w:top w:val="nil"/>
              <w:left w:val="single" w:sz="8" w:space="0" w:color="auto"/>
              <w:bottom w:val="nil"/>
              <w:right w:val="single" w:sz="8" w:space="0" w:color="auto"/>
            </w:tcBorders>
            <w:vAlign w:val="center"/>
            <w:hideMark/>
          </w:tcPr>
          <w:p w14:paraId="56C3B8B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D9321C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084619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1A1509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49ED16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BD3781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2AB2DBE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2AAA123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5988B844" w14:textId="522ABBA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D11FA11" w14:textId="1C2E732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65B3578F" w14:textId="45A177D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2C32ECAE" w14:textId="636BA01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8AE9FFC" w14:textId="561E4C0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E3C590C" w14:textId="321D19A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C30D450" w14:textId="2749905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484DC852"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w:t>
            </w:r>
          </w:p>
        </w:tc>
      </w:tr>
      <w:tr w:rsidR="00A82469" w:rsidRPr="00A82469" w14:paraId="29F6B27E" w14:textId="77777777" w:rsidTr="00A82469">
        <w:trPr>
          <w:trHeight w:val="675"/>
        </w:trPr>
        <w:tc>
          <w:tcPr>
            <w:tcW w:w="0" w:type="auto"/>
            <w:vMerge/>
            <w:tcBorders>
              <w:top w:val="nil"/>
              <w:left w:val="single" w:sz="8" w:space="0" w:color="auto"/>
              <w:bottom w:val="nil"/>
              <w:right w:val="single" w:sz="8" w:space="0" w:color="auto"/>
            </w:tcBorders>
            <w:vAlign w:val="center"/>
            <w:hideMark/>
          </w:tcPr>
          <w:p w14:paraId="16B4625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12E47E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78932A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3568D9F4"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127E42B4"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0D1BDCC"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96AFCB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86F09B8"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6D4CBFB"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CA24B0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92431A4"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C9136F9"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0E0086A3"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82A62E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D218E5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D9D9D9"/>
            <w:vAlign w:val="center"/>
            <w:hideMark/>
          </w:tcPr>
          <w:p w14:paraId="5B5F5A3A"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1.1.</w:t>
            </w:r>
          </w:p>
        </w:tc>
        <w:tc>
          <w:tcPr>
            <w:tcW w:w="0" w:type="auto"/>
            <w:tcBorders>
              <w:top w:val="nil"/>
              <w:left w:val="nil"/>
              <w:bottom w:val="single" w:sz="8" w:space="0" w:color="auto"/>
              <w:right w:val="single" w:sz="8" w:space="0" w:color="auto"/>
            </w:tcBorders>
            <w:shd w:val="clear" w:color="000000" w:fill="D9D9D9"/>
            <w:noWrap/>
            <w:vAlign w:val="center"/>
            <w:hideMark/>
          </w:tcPr>
          <w:p w14:paraId="7415581B" w14:textId="5C11213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000000" w:fill="D9D9D9"/>
            <w:noWrap/>
            <w:vAlign w:val="center"/>
            <w:hideMark/>
          </w:tcPr>
          <w:p w14:paraId="71E1F95E" w14:textId="49A6DA7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60,000 </w:t>
            </w:r>
          </w:p>
        </w:tc>
        <w:tc>
          <w:tcPr>
            <w:tcW w:w="0" w:type="auto"/>
            <w:tcBorders>
              <w:top w:val="nil"/>
              <w:left w:val="nil"/>
              <w:bottom w:val="single" w:sz="8" w:space="0" w:color="auto"/>
              <w:right w:val="single" w:sz="8" w:space="0" w:color="auto"/>
            </w:tcBorders>
            <w:shd w:val="clear" w:color="000000" w:fill="D9D9D9"/>
            <w:noWrap/>
            <w:vAlign w:val="center"/>
            <w:hideMark/>
          </w:tcPr>
          <w:p w14:paraId="05288B34" w14:textId="132C40B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000000" w:fill="D9D9D9"/>
            <w:noWrap/>
            <w:vAlign w:val="center"/>
            <w:hideMark/>
          </w:tcPr>
          <w:p w14:paraId="7F710DB2" w14:textId="0D06CC3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D9D9D9"/>
            <w:noWrap/>
            <w:vAlign w:val="center"/>
            <w:hideMark/>
          </w:tcPr>
          <w:p w14:paraId="2F2774A1" w14:textId="2197956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D9D9D9"/>
            <w:noWrap/>
            <w:vAlign w:val="center"/>
            <w:hideMark/>
          </w:tcPr>
          <w:p w14:paraId="17B20DD9" w14:textId="2045BD7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D9D9D9"/>
            <w:noWrap/>
            <w:vAlign w:val="center"/>
            <w:hideMark/>
          </w:tcPr>
          <w:p w14:paraId="24C9EAA4" w14:textId="1E0B55A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100,000 </w:t>
            </w:r>
          </w:p>
        </w:tc>
        <w:tc>
          <w:tcPr>
            <w:tcW w:w="0" w:type="auto"/>
            <w:tcBorders>
              <w:top w:val="nil"/>
              <w:left w:val="nil"/>
              <w:bottom w:val="single" w:sz="8" w:space="0" w:color="auto"/>
              <w:right w:val="single" w:sz="8" w:space="0" w:color="auto"/>
            </w:tcBorders>
            <w:shd w:val="clear" w:color="000000" w:fill="D9D9D9"/>
            <w:noWrap/>
            <w:vAlign w:val="center"/>
            <w:hideMark/>
          </w:tcPr>
          <w:p w14:paraId="713B60E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6DC683E6"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4539C81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4BE395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AB1C7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Output 1.2: Climate and geospatial information systems established with trained urban planners to promote risk informed urban planning</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F6FFB36"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053BB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1D14B19"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053AF9F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72100</w:t>
            </w:r>
          </w:p>
        </w:tc>
        <w:tc>
          <w:tcPr>
            <w:tcW w:w="0" w:type="auto"/>
            <w:tcBorders>
              <w:top w:val="nil"/>
              <w:left w:val="nil"/>
              <w:bottom w:val="single" w:sz="8" w:space="0" w:color="auto"/>
              <w:right w:val="single" w:sz="8" w:space="0" w:color="auto"/>
            </w:tcBorders>
            <w:shd w:val="clear" w:color="auto" w:fill="auto"/>
            <w:vAlign w:val="center"/>
            <w:hideMark/>
          </w:tcPr>
          <w:p w14:paraId="42934FC4"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Contractual Services-Companies</w:t>
            </w:r>
          </w:p>
        </w:tc>
        <w:tc>
          <w:tcPr>
            <w:tcW w:w="0" w:type="auto"/>
            <w:tcBorders>
              <w:top w:val="nil"/>
              <w:left w:val="nil"/>
              <w:bottom w:val="single" w:sz="8" w:space="0" w:color="auto"/>
              <w:right w:val="single" w:sz="8" w:space="0" w:color="auto"/>
            </w:tcBorders>
            <w:shd w:val="clear" w:color="auto" w:fill="auto"/>
            <w:noWrap/>
            <w:vAlign w:val="center"/>
            <w:hideMark/>
          </w:tcPr>
          <w:p w14:paraId="2867FB67" w14:textId="4634DA2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38247928" w14:textId="316D6C4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6A48CC18" w14:textId="66D3680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05CAA963" w14:textId="45783A3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4AD0E752" w14:textId="29BBD4D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B472302" w14:textId="42FD65A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316E4FD" w14:textId="40FC85D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50,000 </w:t>
            </w:r>
          </w:p>
        </w:tc>
        <w:tc>
          <w:tcPr>
            <w:tcW w:w="0" w:type="auto"/>
            <w:tcBorders>
              <w:top w:val="nil"/>
              <w:left w:val="nil"/>
              <w:bottom w:val="single" w:sz="8" w:space="0" w:color="auto"/>
              <w:right w:val="single" w:sz="8" w:space="0" w:color="auto"/>
            </w:tcBorders>
            <w:shd w:val="clear" w:color="auto" w:fill="auto"/>
            <w:noWrap/>
            <w:vAlign w:val="center"/>
            <w:hideMark/>
          </w:tcPr>
          <w:p w14:paraId="205B688C"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w:t>
            </w:r>
          </w:p>
        </w:tc>
      </w:tr>
      <w:tr w:rsidR="00A82469" w:rsidRPr="00A82469" w14:paraId="680335F9"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3BEF28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F6A4B0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BCE2C3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1F83ACA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1984292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7E2AF7B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516DCC5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72200</w:t>
            </w:r>
          </w:p>
        </w:tc>
        <w:tc>
          <w:tcPr>
            <w:tcW w:w="0" w:type="auto"/>
            <w:tcBorders>
              <w:top w:val="nil"/>
              <w:left w:val="nil"/>
              <w:bottom w:val="single" w:sz="8" w:space="0" w:color="auto"/>
              <w:right w:val="single" w:sz="8" w:space="0" w:color="auto"/>
            </w:tcBorders>
            <w:shd w:val="clear" w:color="auto" w:fill="auto"/>
            <w:vAlign w:val="center"/>
            <w:hideMark/>
          </w:tcPr>
          <w:p w14:paraId="7C4533E4"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Equipment and Furniture</w:t>
            </w:r>
          </w:p>
        </w:tc>
        <w:tc>
          <w:tcPr>
            <w:tcW w:w="0" w:type="auto"/>
            <w:tcBorders>
              <w:top w:val="nil"/>
              <w:left w:val="nil"/>
              <w:bottom w:val="single" w:sz="8" w:space="0" w:color="auto"/>
              <w:right w:val="single" w:sz="8" w:space="0" w:color="auto"/>
            </w:tcBorders>
            <w:shd w:val="clear" w:color="auto" w:fill="auto"/>
            <w:noWrap/>
            <w:vAlign w:val="center"/>
            <w:hideMark/>
          </w:tcPr>
          <w:p w14:paraId="05E4AF90" w14:textId="68BFEBF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40,000 </w:t>
            </w:r>
          </w:p>
        </w:tc>
        <w:tc>
          <w:tcPr>
            <w:tcW w:w="0" w:type="auto"/>
            <w:tcBorders>
              <w:top w:val="nil"/>
              <w:left w:val="nil"/>
              <w:bottom w:val="single" w:sz="8" w:space="0" w:color="auto"/>
              <w:right w:val="single" w:sz="8" w:space="0" w:color="auto"/>
            </w:tcBorders>
            <w:shd w:val="clear" w:color="auto" w:fill="auto"/>
            <w:noWrap/>
            <w:vAlign w:val="center"/>
            <w:hideMark/>
          </w:tcPr>
          <w:p w14:paraId="312FD2FF" w14:textId="4A4D8AD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40,000 </w:t>
            </w:r>
          </w:p>
        </w:tc>
        <w:tc>
          <w:tcPr>
            <w:tcW w:w="0" w:type="auto"/>
            <w:tcBorders>
              <w:top w:val="nil"/>
              <w:left w:val="nil"/>
              <w:bottom w:val="single" w:sz="8" w:space="0" w:color="auto"/>
              <w:right w:val="single" w:sz="8" w:space="0" w:color="auto"/>
            </w:tcBorders>
            <w:shd w:val="clear" w:color="auto" w:fill="auto"/>
            <w:noWrap/>
            <w:vAlign w:val="center"/>
            <w:hideMark/>
          </w:tcPr>
          <w:p w14:paraId="12BE5682" w14:textId="22C8E3B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40,000 </w:t>
            </w:r>
          </w:p>
        </w:tc>
        <w:tc>
          <w:tcPr>
            <w:tcW w:w="0" w:type="auto"/>
            <w:tcBorders>
              <w:top w:val="nil"/>
              <w:left w:val="nil"/>
              <w:bottom w:val="single" w:sz="8" w:space="0" w:color="auto"/>
              <w:right w:val="single" w:sz="8" w:space="0" w:color="auto"/>
            </w:tcBorders>
            <w:shd w:val="clear" w:color="auto" w:fill="auto"/>
            <w:noWrap/>
            <w:vAlign w:val="center"/>
            <w:hideMark/>
          </w:tcPr>
          <w:p w14:paraId="2B0972D9" w14:textId="2AABAF8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487BC76" w14:textId="25EFDC1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655B53D" w14:textId="6BE2C83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116ABBF" w14:textId="072FEC2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120,000 </w:t>
            </w:r>
          </w:p>
        </w:tc>
        <w:tc>
          <w:tcPr>
            <w:tcW w:w="0" w:type="auto"/>
            <w:tcBorders>
              <w:top w:val="nil"/>
              <w:left w:val="nil"/>
              <w:bottom w:val="single" w:sz="8" w:space="0" w:color="auto"/>
              <w:right w:val="single" w:sz="8" w:space="0" w:color="auto"/>
            </w:tcBorders>
            <w:shd w:val="clear" w:color="auto" w:fill="auto"/>
            <w:noWrap/>
            <w:vAlign w:val="center"/>
            <w:hideMark/>
          </w:tcPr>
          <w:p w14:paraId="7DC775E8"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4</w:t>
            </w:r>
          </w:p>
        </w:tc>
      </w:tr>
      <w:tr w:rsidR="00A82469" w:rsidRPr="00A82469" w14:paraId="0DD129D6"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E3A727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34707D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7059D0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0D66C78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3B02562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63B0A9A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0B6A4DEF"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71300</w:t>
            </w:r>
          </w:p>
        </w:tc>
        <w:tc>
          <w:tcPr>
            <w:tcW w:w="0" w:type="auto"/>
            <w:tcBorders>
              <w:top w:val="nil"/>
              <w:left w:val="nil"/>
              <w:bottom w:val="single" w:sz="8" w:space="0" w:color="auto"/>
              <w:right w:val="single" w:sz="8" w:space="0" w:color="auto"/>
            </w:tcBorders>
            <w:shd w:val="clear" w:color="auto" w:fill="auto"/>
            <w:vAlign w:val="center"/>
            <w:hideMark/>
          </w:tcPr>
          <w:p w14:paraId="083C7583"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Local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1274D219" w14:textId="50AD199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26ACC2B4" w14:textId="1E6CFED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CB64104" w14:textId="2DC77F9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6E91730" w14:textId="49BFEA3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2B5305" w14:textId="1A271AC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41CC4B4" w14:textId="480994C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EB2F7B9" w14:textId="5F5A398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22D62EE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5</w:t>
            </w:r>
          </w:p>
        </w:tc>
      </w:tr>
      <w:tr w:rsidR="00A82469" w:rsidRPr="00A82469" w14:paraId="56BE81C5"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2C3E9DC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937CD7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D2E0F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710E4D1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4CB1071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3E6A923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1978280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74200</w:t>
            </w:r>
          </w:p>
        </w:tc>
        <w:tc>
          <w:tcPr>
            <w:tcW w:w="0" w:type="auto"/>
            <w:tcBorders>
              <w:top w:val="nil"/>
              <w:left w:val="nil"/>
              <w:bottom w:val="single" w:sz="8" w:space="0" w:color="auto"/>
              <w:right w:val="single" w:sz="8" w:space="0" w:color="auto"/>
            </w:tcBorders>
            <w:shd w:val="clear" w:color="auto" w:fill="auto"/>
            <w:vAlign w:val="center"/>
            <w:hideMark/>
          </w:tcPr>
          <w:p w14:paraId="31A4DC3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Audio Visual&amp;Print Prod Costs</w:t>
            </w:r>
          </w:p>
        </w:tc>
        <w:tc>
          <w:tcPr>
            <w:tcW w:w="0" w:type="auto"/>
            <w:tcBorders>
              <w:top w:val="nil"/>
              <w:left w:val="nil"/>
              <w:bottom w:val="single" w:sz="8" w:space="0" w:color="auto"/>
              <w:right w:val="single" w:sz="8" w:space="0" w:color="auto"/>
            </w:tcBorders>
            <w:shd w:val="clear" w:color="auto" w:fill="auto"/>
            <w:noWrap/>
            <w:vAlign w:val="center"/>
            <w:hideMark/>
          </w:tcPr>
          <w:p w14:paraId="1CA179AF" w14:textId="090A1D8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9C5F587" w14:textId="16119B3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3A693CC5" w14:textId="7F00D98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24D2DCD" w14:textId="333D60A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5E30251" w14:textId="6C7F45B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0DCA62E" w14:textId="2721B9F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BE01ADC" w14:textId="201051E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0F735632"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6</w:t>
            </w:r>
          </w:p>
        </w:tc>
      </w:tr>
      <w:tr w:rsidR="00A82469" w:rsidRPr="00A82469" w14:paraId="5C4CD40F"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658558F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7B2622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16D5AE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7B4406E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7BC8FF3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68F2D4A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46D46953"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5DD9758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7A7DECB1" w14:textId="32468EC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150,000 </w:t>
            </w:r>
          </w:p>
        </w:tc>
        <w:tc>
          <w:tcPr>
            <w:tcW w:w="0" w:type="auto"/>
            <w:tcBorders>
              <w:top w:val="nil"/>
              <w:left w:val="nil"/>
              <w:bottom w:val="single" w:sz="8" w:space="0" w:color="auto"/>
              <w:right w:val="single" w:sz="8" w:space="0" w:color="auto"/>
            </w:tcBorders>
            <w:shd w:val="clear" w:color="auto" w:fill="auto"/>
            <w:noWrap/>
            <w:vAlign w:val="center"/>
            <w:hideMark/>
          </w:tcPr>
          <w:p w14:paraId="4BEE34CA" w14:textId="3DDD844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200,000 </w:t>
            </w:r>
          </w:p>
        </w:tc>
        <w:tc>
          <w:tcPr>
            <w:tcW w:w="0" w:type="auto"/>
            <w:tcBorders>
              <w:top w:val="nil"/>
              <w:left w:val="nil"/>
              <w:bottom w:val="single" w:sz="8" w:space="0" w:color="auto"/>
              <w:right w:val="single" w:sz="8" w:space="0" w:color="auto"/>
            </w:tcBorders>
            <w:shd w:val="clear" w:color="auto" w:fill="auto"/>
            <w:noWrap/>
            <w:vAlign w:val="center"/>
            <w:hideMark/>
          </w:tcPr>
          <w:p w14:paraId="0C6C1835" w14:textId="0457D6A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105,000 </w:t>
            </w:r>
          </w:p>
        </w:tc>
        <w:tc>
          <w:tcPr>
            <w:tcW w:w="0" w:type="auto"/>
            <w:tcBorders>
              <w:top w:val="nil"/>
              <w:left w:val="nil"/>
              <w:bottom w:val="single" w:sz="8" w:space="0" w:color="auto"/>
              <w:right w:val="single" w:sz="8" w:space="0" w:color="auto"/>
            </w:tcBorders>
            <w:shd w:val="clear" w:color="auto" w:fill="auto"/>
            <w:noWrap/>
            <w:vAlign w:val="center"/>
            <w:hideMark/>
          </w:tcPr>
          <w:p w14:paraId="29E94F2B" w14:textId="026929E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768EFB03" w14:textId="3D969F6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66408C7C" w14:textId="570CCF5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55A6E8D" w14:textId="6CA7D60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475,000 </w:t>
            </w:r>
          </w:p>
        </w:tc>
        <w:tc>
          <w:tcPr>
            <w:tcW w:w="0" w:type="auto"/>
            <w:tcBorders>
              <w:top w:val="nil"/>
              <w:left w:val="nil"/>
              <w:bottom w:val="single" w:sz="8" w:space="0" w:color="auto"/>
              <w:right w:val="single" w:sz="8" w:space="0" w:color="auto"/>
            </w:tcBorders>
            <w:shd w:val="clear" w:color="auto" w:fill="auto"/>
            <w:noWrap/>
            <w:vAlign w:val="center"/>
            <w:hideMark/>
          </w:tcPr>
          <w:p w14:paraId="094FFA9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w:t>
            </w:r>
          </w:p>
        </w:tc>
      </w:tr>
      <w:tr w:rsidR="00A82469" w:rsidRPr="00A82469" w14:paraId="50D9AC96"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0A702A8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C1D3AA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860649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050111F0"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1519E66D"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DA9ACF4"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15CDFD0"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302F9D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438822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6E6F1F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4DD164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0AC6633"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1B927048"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49BECC3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7AD05A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D9D9D9"/>
            <w:vAlign w:val="center"/>
            <w:hideMark/>
          </w:tcPr>
          <w:p w14:paraId="03BF20A1"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1.2</w:t>
            </w:r>
          </w:p>
        </w:tc>
        <w:tc>
          <w:tcPr>
            <w:tcW w:w="0" w:type="auto"/>
            <w:tcBorders>
              <w:top w:val="nil"/>
              <w:left w:val="nil"/>
              <w:bottom w:val="single" w:sz="8" w:space="0" w:color="auto"/>
              <w:right w:val="single" w:sz="8" w:space="0" w:color="auto"/>
            </w:tcBorders>
            <w:shd w:val="clear" w:color="000000" w:fill="D9D9D9"/>
            <w:noWrap/>
            <w:vAlign w:val="center"/>
            <w:hideMark/>
          </w:tcPr>
          <w:p w14:paraId="56537A1B" w14:textId="7866740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225,000 </w:t>
            </w:r>
          </w:p>
        </w:tc>
        <w:tc>
          <w:tcPr>
            <w:tcW w:w="0" w:type="auto"/>
            <w:tcBorders>
              <w:top w:val="nil"/>
              <w:left w:val="nil"/>
              <w:bottom w:val="single" w:sz="8" w:space="0" w:color="auto"/>
              <w:right w:val="single" w:sz="8" w:space="0" w:color="auto"/>
            </w:tcBorders>
            <w:shd w:val="clear" w:color="000000" w:fill="D9D9D9"/>
            <w:noWrap/>
            <w:vAlign w:val="center"/>
            <w:hideMark/>
          </w:tcPr>
          <w:p w14:paraId="5B8051CC" w14:textId="504304C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290,000 </w:t>
            </w:r>
          </w:p>
        </w:tc>
        <w:tc>
          <w:tcPr>
            <w:tcW w:w="0" w:type="auto"/>
            <w:tcBorders>
              <w:top w:val="nil"/>
              <w:left w:val="nil"/>
              <w:bottom w:val="single" w:sz="8" w:space="0" w:color="auto"/>
              <w:right w:val="single" w:sz="8" w:space="0" w:color="auto"/>
            </w:tcBorders>
            <w:shd w:val="clear" w:color="000000" w:fill="D9D9D9"/>
            <w:noWrap/>
            <w:vAlign w:val="center"/>
            <w:hideMark/>
          </w:tcPr>
          <w:p w14:paraId="64CEDFD7" w14:textId="3362AAB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155,000 </w:t>
            </w:r>
          </w:p>
        </w:tc>
        <w:tc>
          <w:tcPr>
            <w:tcW w:w="0" w:type="auto"/>
            <w:tcBorders>
              <w:top w:val="nil"/>
              <w:left w:val="nil"/>
              <w:bottom w:val="single" w:sz="8" w:space="0" w:color="auto"/>
              <w:right w:val="single" w:sz="8" w:space="0" w:color="auto"/>
            </w:tcBorders>
            <w:shd w:val="clear" w:color="000000" w:fill="D9D9D9"/>
            <w:noWrap/>
            <w:vAlign w:val="center"/>
            <w:hideMark/>
          </w:tcPr>
          <w:p w14:paraId="6F6E280C" w14:textId="171B89C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000000" w:fill="D9D9D9"/>
            <w:noWrap/>
            <w:vAlign w:val="center"/>
            <w:hideMark/>
          </w:tcPr>
          <w:p w14:paraId="7003589B" w14:textId="6DAAAC8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10,000 </w:t>
            </w:r>
          </w:p>
        </w:tc>
        <w:tc>
          <w:tcPr>
            <w:tcW w:w="0" w:type="auto"/>
            <w:tcBorders>
              <w:top w:val="nil"/>
              <w:left w:val="nil"/>
              <w:bottom w:val="single" w:sz="8" w:space="0" w:color="auto"/>
              <w:right w:val="single" w:sz="8" w:space="0" w:color="auto"/>
            </w:tcBorders>
            <w:shd w:val="clear" w:color="000000" w:fill="D9D9D9"/>
            <w:noWrap/>
            <w:vAlign w:val="center"/>
            <w:hideMark/>
          </w:tcPr>
          <w:p w14:paraId="4B6B2313" w14:textId="604A7A7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D9D9D9"/>
            <w:noWrap/>
            <w:vAlign w:val="center"/>
            <w:hideMark/>
          </w:tcPr>
          <w:p w14:paraId="682D77FA" w14:textId="6CC7666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700,000 </w:t>
            </w:r>
          </w:p>
        </w:tc>
        <w:tc>
          <w:tcPr>
            <w:tcW w:w="0" w:type="auto"/>
            <w:tcBorders>
              <w:top w:val="nil"/>
              <w:left w:val="nil"/>
              <w:bottom w:val="single" w:sz="8" w:space="0" w:color="auto"/>
              <w:right w:val="single" w:sz="8" w:space="0" w:color="auto"/>
            </w:tcBorders>
            <w:shd w:val="clear" w:color="000000" w:fill="D9D9D9"/>
            <w:noWrap/>
            <w:vAlign w:val="center"/>
            <w:hideMark/>
          </w:tcPr>
          <w:p w14:paraId="33609720"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2E55034E"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BEA42D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512ECE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180A2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Output 1.3: Climate-resilient and gender-responsive adaptation plans prepared for Thimphu and Paro with active citizen participation and added emphasis on climate resilient entrepreneurship</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495925"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EDD36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D33996"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4B54E105"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72100</w:t>
            </w:r>
          </w:p>
        </w:tc>
        <w:tc>
          <w:tcPr>
            <w:tcW w:w="0" w:type="auto"/>
            <w:tcBorders>
              <w:top w:val="nil"/>
              <w:left w:val="nil"/>
              <w:bottom w:val="single" w:sz="8" w:space="0" w:color="auto"/>
              <w:right w:val="single" w:sz="8" w:space="0" w:color="auto"/>
            </w:tcBorders>
            <w:shd w:val="clear" w:color="auto" w:fill="auto"/>
            <w:vAlign w:val="center"/>
            <w:hideMark/>
          </w:tcPr>
          <w:p w14:paraId="1249592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Contractual Services-Companies</w:t>
            </w:r>
          </w:p>
        </w:tc>
        <w:tc>
          <w:tcPr>
            <w:tcW w:w="0" w:type="auto"/>
            <w:tcBorders>
              <w:top w:val="nil"/>
              <w:left w:val="nil"/>
              <w:bottom w:val="single" w:sz="8" w:space="0" w:color="auto"/>
              <w:right w:val="single" w:sz="8" w:space="0" w:color="auto"/>
            </w:tcBorders>
            <w:shd w:val="clear" w:color="auto" w:fill="auto"/>
            <w:noWrap/>
            <w:vAlign w:val="center"/>
            <w:hideMark/>
          </w:tcPr>
          <w:p w14:paraId="22ED1870" w14:textId="46179BE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50,000 </w:t>
            </w:r>
          </w:p>
        </w:tc>
        <w:tc>
          <w:tcPr>
            <w:tcW w:w="0" w:type="auto"/>
            <w:tcBorders>
              <w:top w:val="nil"/>
              <w:left w:val="nil"/>
              <w:bottom w:val="single" w:sz="8" w:space="0" w:color="auto"/>
              <w:right w:val="single" w:sz="8" w:space="0" w:color="auto"/>
            </w:tcBorders>
            <w:shd w:val="clear" w:color="auto" w:fill="auto"/>
            <w:noWrap/>
            <w:vAlign w:val="center"/>
            <w:hideMark/>
          </w:tcPr>
          <w:p w14:paraId="7CCF452B" w14:textId="4F201F5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369D8393" w14:textId="2F8CB8D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3CD691B" w14:textId="1C1456C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A460E53" w14:textId="67B8064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CA02DA4" w14:textId="58C6FD2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803BBDA" w14:textId="2CFEBCF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60,000 </w:t>
            </w:r>
          </w:p>
        </w:tc>
        <w:tc>
          <w:tcPr>
            <w:tcW w:w="0" w:type="auto"/>
            <w:tcBorders>
              <w:top w:val="nil"/>
              <w:left w:val="nil"/>
              <w:bottom w:val="single" w:sz="8" w:space="0" w:color="auto"/>
              <w:right w:val="single" w:sz="8" w:space="0" w:color="auto"/>
            </w:tcBorders>
            <w:shd w:val="clear" w:color="auto" w:fill="auto"/>
            <w:noWrap/>
            <w:vAlign w:val="center"/>
            <w:hideMark/>
          </w:tcPr>
          <w:p w14:paraId="724A7AC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8</w:t>
            </w:r>
          </w:p>
        </w:tc>
      </w:tr>
      <w:tr w:rsidR="00A82469" w:rsidRPr="00A82469" w14:paraId="1314A2CC"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0E6C871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487BA0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5F8604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49182F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D5B1AE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B23AE1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22DB701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72200</w:t>
            </w:r>
          </w:p>
        </w:tc>
        <w:tc>
          <w:tcPr>
            <w:tcW w:w="0" w:type="auto"/>
            <w:tcBorders>
              <w:top w:val="nil"/>
              <w:left w:val="nil"/>
              <w:bottom w:val="single" w:sz="8" w:space="0" w:color="auto"/>
              <w:right w:val="single" w:sz="8" w:space="0" w:color="auto"/>
            </w:tcBorders>
            <w:shd w:val="clear" w:color="auto" w:fill="auto"/>
            <w:vAlign w:val="center"/>
            <w:hideMark/>
          </w:tcPr>
          <w:p w14:paraId="57680F60"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Equipment and Furniture</w:t>
            </w:r>
          </w:p>
        </w:tc>
        <w:tc>
          <w:tcPr>
            <w:tcW w:w="0" w:type="auto"/>
            <w:tcBorders>
              <w:top w:val="nil"/>
              <w:left w:val="nil"/>
              <w:bottom w:val="single" w:sz="8" w:space="0" w:color="auto"/>
              <w:right w:val="single" w:sz="8" w:space="0" w:color="auto"/>
            </w:tcBorders>
            <w:shd w:val="clear" w:color="auto" w:fill="auto"/>
            <w:noWrap/>
            <w:vAlign w:val="center"/>
            <w:hideMark/>
          </w:tcPr>
          <w:p w14:paraId="4E22BABA" w14:textId="7D5C9EA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50,000 </w:t>
            </w:r>
          </w:p>
        </w:tc>
        <w:tc>
          <w:tcPr>
            <w:tcW w:w="0" w:type="auto"/>
            <w:tcBorders>
              <w:top w:val="nil"/>
              <w:left w:val="nil"/>
              <w:bottom w:val="single" w:sz="8" w:space="0" w:color="auto"/>
              <w:right w:val="single" w:sz="8" w:space="0" w:color="auto"/>
            </w:tcBorders>
            <w:shd w:val="clear" w:color="auto" w:fill="auto"/>
            <w:noWrap/>
            <w:vAlign w:val="center"/>
            <w:hideMark/>
          </w:tcPr>
          <w:p w14:paraId="25625E25" w14:textId="6259A5D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150,000 </w:t>
            </w:r>
          </w:p>
        </w:tc>
        <w:tc>
          <w:tcPr>
            <w:tcW w:w="0" w:type="auto"/>
            <w:tcBorders>
              <w:top w:val="nil"/>
              <w:left w:val="nil"/>
              <w:bottom w:val="single" w:sz="8" w:space="0" w:color="auto"/>
              <w:right w:val="single" w:sz="8" w:space="0" w:color="auto"/>
            </w:tcBorders>
            <w:shd w:val="clear" w:color="auto" w:fill="auto"/>
            <w:noWrap/>
            <w:vAlign w:val="center"/>
            <w:hideMark/>
          </w:tcPr>
          <w:p w14:paraId="49C26C7C" w14:textId="1EF314B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150,000 </w:t>
            </w:r>
          </w:p>
        </w:tc>
        <w:tc>
          <w:tcPr>
            <w:tcW w:w="0" w:type="auto"/>
            <w:tcBorders>
              <w:top w:val="nil"/>
              <w:left w:val="nil"/>
              <w:bottom w:val="single" w:sz="8" w:space="0" w:color="auto"/>
              <w:right w:val="single" w:sz="8" w:space="0" w:color="auto"/>
            </w:tcBorders>
            <w:shd w:val="clear" w:color="auto" w:fill="auto"/>
            <w:noWrap/>
            <w:vAlign w:val="center"/>
            <w:hideMark/>
          </w:tcPr>
          <w:p w14:paraId="42C8AFFB" w14:textId="3F70476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100,000 </w:t>
            </w:r>
          </w:p>
        </w:tc>
        <w:tc>
          <w:tcPr>
            <w:tcW w:w="0" w:type="auto"/>
            <w:tcBorders>
              <w:top w:val="nil"/>
              <w:left w:val="nil"/>
              <w:bottom w:val="single" w:sz="8" w:space="0" w:color="auto"/>
              <w:right w:val="single" w:sz="8" w:space="0" w:color="auto"/>
            </w:tcBorders>
            <w:shd w:val="clear" w:color="auto" w:fill="auto"/>
            <w:noWrap/>
            <w:vAlign w:val="center"/>
            <w:hideMark/>
          </w:tcPr>
          <w:p w14:paraId="28140F58" w14:textId="4777876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70,000 </w:t>
            </w:r>
          </w:p>
        </w:tc>
        <w:tc>
          <w:tcPr>
            <w:tcW w:w="0" w:type="auto"/>
            <w:tcBorders>
              <w:top w:val="nil"/>
              <w:left w:val="nil"/>
              <w:bottom w:val="single" w:sz="8" w:space="0" w:color="auto"/>
              <w:right w:val="single" w:sz="8" w:space="0" w:color="auto"/>
            </w:tcBorders>
            <w:shd w:val="clear" w:color="auto" w:fill="auto"/>
            <w:noWrap/>
            <w:vAlign w:val="center"/>
            <w:hideMark/>
          </w:tcPr>
          <w:p w14:paraId="249D70AC" w14:textId="34D4392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6F837D2" w14:textId="220CBCA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520,000 </w:t>
            </w:r>
          </w:p>
        </w:tc>
        <w:tc>
          <w:tcPr>
            <w:tcW w:w="0" w:type="auto"/>
            <w:tcBorders>
              <w:top w:val="nil"/>
              <w:left w:val="nil"/>
              <w:bottom w:val="single" w:sz="8" w:space="0" w:color="auto"/>
              <w:right w:val="single" w:sz="8" w:space="0" w:color="auto"/>
            </w:tcBorders>
            <w:shd w:val="clear" w:color="auto" w:fill="auto"/>
            <w:noWrap/>
            <w:vAlign w:val="center"/>
            <w:hideMark/>
          </w:tcPr>
          <w:p w14:paraId="3B825C1D"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9</w:t>
            </w:r>
          </w:p>
        </w:tc>
      </w:tr>
      <w:tr w:rsidR="00A82469" w:rsidRPr="00A82469" w14:paraId="137D615E"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9B632E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DCC2DC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D05CF7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2F3DDE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0955F3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D7332A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276A0CF4"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71300</w:t>
            </w:r>
          </w:p>
        </w:tc>
        <w:tc>
          <w:tcPr>
            <w:tcW w:w="0" w:type="auto"/>
            <w:tcBorders>
              <w:top w:val="nil"/>
              <w:left w:val="nil"/>
              <w:bottom w:val="single" w:sz="8" w:space="0" w:color="auto"/>
              <w:right w:val="single" w:sz="8" w:space="0" w:color="auto"/>
            </w:tcBorders>
            <w:shd w:val="clear" w:color="auto" w:fill="auto"/>
            <w:vAlign w:val="center"/>
            <w:hideMark/>
          </w:tcPr>
          <w:p w14:paraId="2A7FA48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Local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7DD808F0" w14:textId="7645E11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63DBD1FA" w14:textId="57CE181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3134827" w14:textId="04B88CB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5C3BBF7" w14:textId="481EB34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10EA443" w14:textId="253DAB7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9C06B4A" w14:textId="51B8BA5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5E0E4A0" w14:textId="09C2F82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7FAFB9F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w:t>
            </w:r>
          </w:p>
        </w:tc>
      </w:tr>
      <w:tr w:rsidR="00A82469" w:rsidRPr="00A82469" w14:paraId="45374A0E"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4C0D0EB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BFA6BD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1078CB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9AD329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47BF32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22CD10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0C5BBE8E"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71600</w:t>
            </w:r>
          </w:p>
        </w:tc>
        <w:tc>
          <w:tcPr>
            <w:tcW w:w="0" w:type="auto"/>
            <w:tcBorders>
              <w:top w:val="nil"/>
              <w:left w:val="nil"/>
              <w:bottom w:val="single" w:sz="8" w:space="0" w:color="auto"/>
              <w:right w:val="single" w:sz="8" w:space="0" w:color="auto"/>
            </w:tcBorders>
            <w:shd w:val="clear" w:color="auto" w:fill="auto"/>
            <w:vAlign w:val="center"/>
            <w:hideMark/>
          </w:tcPr>
          <w:p w14:paraId="36AA0C3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Travel</w:t>
            </w:r>
          </w:p>
        </w:tc>
        <w:tc>
          <w:tcPr>
            <w:tcW w:w="0" w:type="auto"/>
            <w:tcBorders>
              <w:top w:val="nil"/>
              <w:left w:val="nil"/>
              <w:bottom w:val="single" w:sz="8" w:space="0" w:color="auto"/>
              <w:right w:val="single" w:sz="8" w:space="0" w:color="auto"/>
            </w:tcBorders>
            <w:shd w:val="clear" w:color="auto" w:fill="auto"/>
            <w:noWrap/>
            <w:vAlign w:val="center"/>
            <w:hideMark/>
          </w:tcPr>
          <w:p w14:paraId="34A3F836" w14:textId="304F65A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40,000 </w:t>
            </w:r>
          </w:p>
        </w:tc>
        <w:tc>
          <w:tcPr>
            <w:tcW w:w="0" w:type="auto"/>
            <w:tcBorders>
              <w:top w:val="nil"/>
              <w:left w:val="nil"/>
              <w:bottom w:val="single" w:sz="8" w:space="0" w:color="auto"/>
              <w:right w:val="single" w:sz="8" w:space="0" w:color="auto"/>
            </w:tcBorders>
            <w:shd w:val="clear" w:color="auto" w:fill="auto"/>
            <w:noWrap/>
            <w:vAlign w:val="center"/>
            <w:hideMark/>
          </w:tcPr>
          <w:p w14:paraId="1175F06F" w14:textId="5BBF44D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35,000 </w:t>
            </w:r>
          </w:p>
        </w:tc>
        <w:tc>
          <w:tcPr>
            <w:tcW w:w="0" w:type="auto"/>
            <w:tcBorders>
              <w:top w:val="nil"/>
              <w:left w:val="nil"/>
              <w:bottom w:val="single" w:sz="8" w:space="0" w:color="auto"/>
              <w:right w:val="single" w:sz="8" w:space="0" w:color="auto"/>
            </w:tcBorders>
            <w:shd w:val="clear" w:color="auto" w:fill="auto"/>
            <w:noWrap/>
            <w:vAlign w:val="center"/>
            <w:hideMark/>
          </w:tcPr>
          <w:p w14:paraId="74958A5E" w14:textId="4D1DD90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7EA3342" w14:textId="62A9F36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EBD2F3C" w14:textId="4BDD3C1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AC9FCD9" w14:textId="0112185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1F5C176" w14:textId="6A522A5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75,000 </w:t>
            </w:r>
          </w:p>
        </w:tc>
        <w:tc>
          <w:tcPr>
            <w:tcW w:w="0" w:type="auto"/>
            <w:tcBorders>
              <w:top w:val="nil"/>
              <w:left w:val="nil"/>
              <w:bottom w:val="single" w:sz="8" w:space="0" w:color="auto"/>
              <w:right w:val="single" w:sz="8" w:space="0" w:color="auto"/>
            </w:tcBorders>
            <w:shd w:val="clear" w:color="auto" w:fill="auto"/>
            <w:noWrap/>
            <w:vAlign w:val="center"/>
            <w:hideMark/>
          </w:tcPr>
          <w:p w14:paraId="5C0BA149"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11</w:t>
            </w:r>
          </w:p>
        </w:tc>
      </w:tr>
      <w:tr w:rsidR="00A82469" w:rsidRPr="00A82469" w14:paraId="1D22BEF5"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520E16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975642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790C7C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84CBDF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32067B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D3715F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1553948F"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4276EFE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67DE6A30" w14:textId="523B7CA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330,000 </w:t>
            </w:r>
          </w:p>
        </w:tc>
        <w:tc>
          <w:tcPr>
            <w:tcW w:w="0" w:type="auto"/>
            <w:tcBorders>
              <w:top w:val="nil"/>
              <w:left w:val="nil"/>
              <w:bottom w:val="single" w:sz="8" w:space="0" w:color="auto"/>
              <w:right w:val="single" w:sz="8" w:space="0" w:color="auto"/>
            </w:tcBorders>
            <w:shd w:val="clear" w:color="auto" w:fill="auto"/>
            <w:noWrap/>
            <w:vAlign w:val="center"/>
            <w:hideMark/>
          </w:tcPr>
          <w:p w14:paraId="5A9C9FEF" w14:textId="7EA09A8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245,000 </w:t>
            </w:r>
          </w:p>
        </w:tc>
        <w:tc>
          <w:tcPr>
            <w:tcW w:w="0" w:type="auto"/>
            <w:tcBorders>
              <w:top w:val="nil"/>
              <w:left w:val="nil"/>
              <w:bottom w:val="single" w:sz="8" w:space="0" w:color="auto"/>
              <w:right w:val="single" w:sz="8" w:space="0" w:color="auto"/>
            </w:tcBorders>
            <w:shd w:val="clear" w:color="auto" w:fill="auto"/>
            <w:noWrap/>
            <w:vAlign w:val="center"/>
            <w:hideMark/>
          </w:tcPr>
          <w:p w14:paraId="45B06E43" w14:textId="67237D2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100,000 </w:t>
            </w:r>
          </w:p>
        </w:tc>
        <w:tc>
          <w:tcPr>
            <w:tcW w:w="0" w:type="auto"/>
            <w:tcBorders>
              <w:top w:val="nil"/>
              <w:left w:val="nil"/>
              <w:bottom w:val="single" w:sz="8" w:space="0" w:color="auto"/>
              <w:right w:val="single" w:sz="8" w:space="0" w:color="auto"/>
            </w:tcBorders>
            <w:shd w:val="clear" w:color="auto" w:fill="auto"/>
            <w:noWrap/>
            <w:vAlign w:val="center"/>
            <w:hideMark/>
          </w:tcPr>
          <w:p w14:paraId="1C82E366" w14:textId="343FA51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80,000 </w:t>
            </w:r>
          </w:p>
        </w:tc>
        <w:tc>
          <w:tcPr>
            <w:tcW w:w="0" w:type="auto"/>
            <w:tcBorders>
              <w:top w:val="nil"/>
              <w:left w:val="nil"/>
              <w:bottom w:val="single" w:sz="8" w:space="0" w:color="auto"/>
              <w:right w:val="single" w:sz="8" w:space="0" w:color="auto"/>
            </w:tcBorders>
            <w:shd w:val="clear" w:color="auto" w:fill="auto"/>
            <w:noWrap/>
            <w:vAlign w:val="center"/>
            <w:hideMark/>
          </w:tcPr>
          <w:p w14:paraId="645A7879" w14:textId="77B8885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7DCCB18A" w14:textId="5C34540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0C3F771" w14:textId="6704414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785,000 </w:t>
            </w:r>
          </w:p>
        </w:tc>
        <w:tc>
          <w:tcPr>
            <w:tcW w:w="0" w:type="auto"/>
            <w:tcBorders>
              <w:top w:val="nil"/>
              <w:left w:val="nil"/>
              <w:bottom w:val="single" w:sz="8" w:space="0" w:color="auto"/>
              <w:right w:val="single" w:sz="8" w:space="0" w:color="auto"/>
            </w:tcBorders>
            <w:shd w:val="clear" w:color="auto" w:fill="auto"/>
            <w:noWrap/>
            <w:vAlign w:val="center"/>
            <w:hideMark/>
          </w:tcPr>
          <w:p w14:paraId="68F86AB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12</w:t>
            </w:r>
          </w:p>
        </w:tc>
      </w:tr>
      <w:tr w:rsidR="00A82469" w:rsidRPr="00A82469" w14:paraId="697C3BEA"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90473A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AD4AAE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BAE0BD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0F09AE86"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0178F5C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87924B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A814E8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DAE672C"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6B8E83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EB148AA"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23D94ED"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F87029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1A279D48"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E137C0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C89708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D9D9D9"/>
            <w:vAlign w:val="center"/>
            <w:hideMark/>
          </w:tcPr>
          <w:p w14:paraId="2FAEEB65"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1.3</w:t>
            </w:r>
          </w:p>
        </w:tc>
        <w:tc>
          <w:tcPr>
            <w:tcW w:w="0" w:type="auto"/>
            <w:tcBorders>
              <w:top w:val="nil"/>
              <w:left w:val="nil"/>
              <w:bottom w:val="single" w:sz="8" w:space="0" w:color="auto"/>
              <w:right w:val="single" w:sz="8" w:space="0" w:color="auto"/>
            </w:tcBorders>
            <w:shd w:val="clear" w:color="000000" w:fill="D9D9D9"/>
            <w:noWrap/>
            <w:vAlign w:val="center"/>
            <w:hideMark/>
          </w:tcPr>
          <w:p w14:paraId="6489614C" w14:textId="7B9CB94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490,000 </w:t>
            </w:r>
          </w:p>
        </w:tc>
        <w:tc>
          <w:tcPr>
            <w:tcW w:w="0" w:type="auto"/>
            <w:tcBorders>
              <w:top w:val="nil"/>
              <w:left w:val="nil"/>
              <w:bottom w:val="single" w:sz="8" w:space="0" w:color="auto"/>
              <w:right w:val="single" w:sz="8" w:space="0" w:color="auto"/>
            </w:tcBorders>
            <w:shd w:val="clear" w:color="000000" w:fill="D9D9D9"/>
            <w:noWrap/>
            <w:vAlign w:val="center"/>
            <w:hideMark/>
          </w:tcPr>
          <w:p w14:paraId="05669820" w14:textId="6424102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440,000 </w:t>
            </w:r>
          </w:p>
        </w:tc>
        <w:tc>
          <w:tcPr>
            <w:tcW w:w="0" w:type="auto"/>
            <w:tcBorders>
              <w:top w:val="nil"/>
              <w:left w:val="nil"/>
              <w:bottom w:val="single" w:sz="8" w:space="0" w:color="auto"/>
              <w:right w:val="single" w:sz="8" w:space="0" w:color="auto"/>
            </w:tcBorders>
            <w:shd w:val="clear" w:color="000000" w:fill="D9D9D9"/>
            <w:noWrap/>
            <w:vAlign w:val="center"/>
            <w:hideMark/>
          </w:tcPr>
          <w:p w14:paraId="4BE6AC3C" w14:textId="0AD7201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250,000 </w:t>
            </w:r>
          </w:p>
        </w:tc>
        <w:tc>
          <w:tcPr>
            <w:tcW w:w="0" w:type="auto"/>
            <w:tcBorders>
              <w:top w:val="nil"/>
              <w:left w:val="nil"/>
              <w:bottom w:val="single" w:sz="8" w:space="0" w:color="auto"/>
              <w:right w:val="single" w:sz="8" w:space="0" w:color="auto"/>
            </w:tcBorders>
            <w:shd w:val="clear" w:color="000000" w:fill="D9D9D9"/>
            <w:noWrap/>
            <w:vAlign w:val="center"/>
            <w:hideMark/>
          </w:tcPr>
          <w:p w14:paraId="6B6A64DE" w14:textId="383C65C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180,000 </w:t>
            </w:r>
          </w:p>
        </w:tc>
        <w:tc>
          <w:tcPr>
            <w:tcW w:w="0" w:type="auto"/>
            <w:tcBorders>
              <w:top w:val="nil"/>
              <w:left w:val="nil"/>
              <w:bottom w:val="single" w:sz="8" w:space="0" w:color="auto"/>
              <w:right w:val="single" w:sz="8" w:space="0" w:color="auto"/>
            </w:tcBorders>
            <w:shd w:val="clear" w:color="000000" w:fill="D9D9D9"/>
            <w:noWrap/>
            <w:vAlign w:val="center"/>
            <w:hideMark/>
          </w:tcPr>
          <w:p w14:paraId="6BAC8824" w14:textId="615FC05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100,000 </w:t>
            </w:r>
          </w:p>
        </w:tc>
        <w:tc>
          <w:tcPr>
            <w:tcW w:w="0" w:type="auto"/>
            <w:tcBorders>
              <w:top w:val="nil"/>
              <w:left w:val="nil"/>
              <w:bottom w:val="single" w:sz="8" w:space="0" w:color="auto"/>
              <w:right w:val="single" w:sz="8" w:space="0" w:color="auto"/>
            </w:tcBorders>
            <w:shd w:val="clear" w:color="000000" w:fill="D9D9D9"/>
            <w:noWrap/>
            <w:vAlign w:val="center"/>
            <w:hideMark/>
          </w:tcPr>
          <w:p w14:paraId="54EFB1B5" w14:textId="42B8175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D9D9D9"/>
            <w:noWrap/>
            <w:vAlign w:val="center"/>
            <w:hideMark/>
          </w:tcPr>
          <w:p w14:paraId="0A814480" w14:textId="4B87238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1,460,000 </w:t>
            </w:r>
          </w:p>
        </w:tc>
        <w:tc>
          <w:tcPr>
            <w:tcW w:w="0" w:type="auto"/>
            <w:tcBorders>
              <w:top w:val="nil"/>
              <w:left w:val="nil"/>
              <w:bottom w:val="single" w:sz="8" w:space="0" w:color="auto"/>
              <w:right w:val="single" w:sz="8" w:space="0" w:color="auto"/>
            </w:tcBorders>
            <w:shd w:val="clear" w:color="000000" w:fill="D9D9D9"/>
            <w:noWrap/>
            <w:vAlign w:val="center"/>
            <w:hideMark/>
          </w:tcPr>
          <w:p w14:paraId="1C2D8A84"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6BF826E7"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CC996E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CAE8A7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029E6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Output 1.4: Educational and training programmes introduced in colleges and technical schools for skilling, reskilling and upskilling of planning professionals and workforce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8448A3"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E35FE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E397E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7E4686F3"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71300</w:t>
            </w:r>
          </w:p>
        </w:tc>
        <w:tc>
          <w:tcPr>
            <w:tcW w:w="0" w:type="auto"/>
            <w:tcBorders>
              <w:top w:val="nil"/>
              <w:left w:val="nil"/>
              <w:bottom w:val="single" w:sz="8" w:space="0" w:color="auto"/>
              <w:right w:val="single" w:sz="8" w:space="0" w:color="auto"/>
            </w:tcBorders>
            <w:shd w:val="clear" w:color="auto" w:fill="auto"/>
            <w:vAlign w:val="center"/>
            <w:hideMark/>
          </w:tcPr>
          <w:p w14:paraId="72B40DE9"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Local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0086AABF" w14:textId="127D7C5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26,000 </w:t>
            </w:r>
          </w:p>
        </w:tc>
        <w:tc>
          <w:tcPr>
            <w:tcW w:w="0" w:type="auto"/>
            <w:tcBorders>
              <w:top w:val="nil"/>
              <w:left w:val="nil"/>
              <w:bottom w:val="single" w:sz="8" w:space="0" w:color="auto"/>
              <w:right w:val="single" w:sz="8" w:space="0" w:color="auto"/>
            </w:tcBorders>
            <w:shd w:val="clear" w:color="auto" w:fill="auto"/>
            <w:noWrap/>
            <w:vAlign w:val="center"/>
            <w:hideMark/>
          </w:tcPr>
          <w:p w14:paraId="495101AE" w14:textId="7313F61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24,000 </w:t>
            </w:r>
          </w:p>
        </w:tc>
        <w:tc>
          <w:tcPr>
            <w:tcW w:w="0" w:type="auto"/>
            <w:tcBorders>
              <w:top w:val="nil"/>
              <w:left w:val="nil"/>
              <w:bottom w:val="single" w:sz="8" w:space="0" w:color="auto"/>
              <w:right w:val="single" w:sz="8" w:space="0" w:color="auto"/>
            </w:tcBorders>
            <w:shd w:val="clear" w:color="auto" w:fill="auto"/>
            <w:noWrap/>
            <w:vAlign w:val="center"/>
            <w:hideMark/>
          </w:tcPr>
          <w:p w14:paraId="43BA5511" w14:textId="39A6732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5,000 </w:t>
            </w:r>
          </w:p>
        </w:tc>
        <w:tc>
          <w:tcPr>
            <w:tcW w:w="0" w:type="auto"/>
            <w:tcBorders>
              <w:top w:val="nil"/>
              <w:left w:val="nil"/>
              <w:bottom w:val="single" w:sz="8" w:space="0" w:color="auto"/>
              <w:right w:val="single" w:sz="8" w:space="0" w:color="auto"/>
            </w:tcBorders>
            <w:shd w:val="clear" w:color="auto" w:fill="auto"/>
            <w:noWrap/>
            <w:vAlign w:val="center"/>
            <w:hideMark/>
          </w:tcPr>
          <w:p w14:paraId="5E5E3ED9" w14:textId="544FB5E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609DE438" w14:textId="3586BCE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24492CEF" w14:textId="41FFD54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64D9894" w14:textId="2D3EB46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95,000 </w:t>
            </w:r>
          </w:p>
        </w:tc>
        <w:tc>
          <w:tcPr>
            <w:tcW w:w="0" w:type="auto"/>
            <w:tcBorders>
              <w:top w:val="nil"/>
              <w:left w:val="nil"/>
              <w:bottom w:val="single" w:sz="8" w:space="0" w:color="auto"/>
              <w:right w:val="single" w:sz="8" w:space="0" w:color="auto"/>
            </w:tcBorders>
            <w:shd w:val="clear" w:color="auto" w:fill="auto"/>
            <w:noWrap/>
            <w:vAlign w:val="center"/>
            <w:hideMark/>
          </w:tcPr>
          <w:p w14:paraId="09E331B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13</w:t>
            </w:r>
          </w:p>
        </w:tc>
      </w:tr>
      <w:tr w:rsidR="00A82469" w:rsidRPr="00A82469" w14:paraId="64C99BE1"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29F966C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FE99C1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016F5F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BE751D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43A51C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C61435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2A617C4F"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71200</w:t>
            </w:r>
          </w:p>
        </w:tc>
        <w:tc>
          <w:tcPr>
            <w:tcW w:w="0" w:type="auto"/>
            <w:tcBorders>
              <w:top w:val="nil"/>
              <w:left w:val="nil"/>
              <w:bottom w:val="single" w:sz="8" w:space="0" w:color="auto"/>
              <w:right w:val="single" w:sz="8" w:space="0" w:color="auto"/>
            </w:tcBorders>
            <w:shd w:val="clear" w:color="auto" w:fill="auto"/>
            <w:vAlign w:val="center"/>
            <w:hideMark/>
          </w:tcPr>
          <w:p w14:paraId="78EAA76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International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5D253046" w14:textId="683E5E6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6B9D20E" w14:textId="5E2F98A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1BC611D" w14:textId="2BDD85D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8,000 </w:t>
            </w:r>
          </w:p>
        </w:tc>
        <w:tc>
          <w:tcPr>
            <w:tcW w:w="0" w:type="auto"/>
            <w:tcBorders>
              <w:top w:val="nil"/>
              <w:left w:val="nil"/>
              <w:bottom w:val="single" w:sz="8" w:space="0" w:color="auto"/>
              <w:right w:val="single" w:sz="8" w:space="0" w:color="auto"/>
            </w:tcBorders>
            <w:shd w:val="clear" w:color="auto" w:fill="auto"/>
            <w:noWrap/>
            <w:vAlign w:val="center"/>
            <w:hideMark/>
          </w:tcPr>
          <w:p w14:paraId="42E68375" w14:textId="0B53160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11,000 </w:t>
            </w:r>
          </w:p>
        </w:tc>
        <w:tc>
          <w:tcPr>
            <w:tcW w:w="0" w:type="auto"/>
            <w:tcBorders>
              <w:top w:val="nil"/>
              <w:left w:val="nil"/>
              <w:bottom w:val="single" w:sz="8" w:space="0" w:color="auto"/>
              <w:right w:val="single" w:sz="8" w:space="0" w:color="auto"/>
            </w:tcBorders>
            <w:shd w:val="clear" w:color="auto" w:fill="auto"/>
            <w:noWrap/>
            <w:vAlign w:val="center"/>
            <w:hideMark/>
          </w:tcPr>
          <w:p w14:paraId="204DE4E4" w14:textId="748980D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6,000 </w:t>
            </w:r>
          </w:p>
        </w:tc>
        <w:tc>
          <w:tcPr>
            <w:tcW w:w="0" w:type="auto"/>
            <w:tcBorders>
              <w:top w:val="nil"/>
              <w:left w:val="nil"/>
              <w:bottom w:val="single" w:sz="8" w:space="0" w:color="auto"/>
              <w:right w:val="single" w:sz="8" w:space="0" w:color="auto"/>
            </w:tcBorders>
            <w:shd w:val="clear" w:color="auto" w:fill="auto"/>
            <w:noWrap/>
            <w:vAlign w:val="center"/>
            <w:hideMark/>
          </w:tcPr>
          <w:p w14:paraId="6752B9F2" w14:textId="48425A8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BB45ED0" w14:textId="60A0B8E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01A652F8"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14</w:t>
            </w:r>
          </w:p>
        </w:tc>
      </w:tr>
      <w:tr w:rsidR="00A82469" w:rsidRPr="00A82469" w14:paraId="5550E6DB"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256DF1E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5E56D0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D947E0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4B3E69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4A278C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800A4D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0BC1971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72100</w:t>
            </w:r>
          </w:p>
        </w:tc>
        <w:tc>
          <w:tcPr>
            <w:tcW w:w="0" w:type="auto"/>
            <w:tcBorders>
              <w:top w:val="nil"/>
              <w:left w:val="nil"/>
              <w:bottom w:val="single" w:sz="8" w:space="0" w:color="auto"/>
              <w:right w:val="single" w:sz="8" w:space="0" w:color="auto"/>
            </w:tcBorders>
            <w:shd w:val="clear" w:color="auto" w:fill="auto"/>
            <w:vAlign w:val="center"/>
            <w:hideMark/>
          </w:tcPr>
          <w:p w14:paraId="1CCD266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Contractual Services-Companies</w:t>
            </w:r>
          </w:p>
        </w:tc>
        <w:tc>
          <w:tcPr>
            <w:tcW w:w="0" w:type="auto"/>
            <w:tcBorders>
              <w:top w:val="nil"/>
              <w:left w:val="nil"/>
              <w:bottom w:val="single" w:sz="8" w:space="0" w:color="auto"/>
              <w:right w:val="single" w:sz="8" w:space="0" w:color="auto"/>
            </w:tcBorders>
            <w:shd w:val="clear" w:color="auto" w:fill="auto"/>
            <w:noWrap/>
            <w:vAlign w:val="center"/>
            <w:hideMark/>
          </w:tcPr>
          <w:p w14:paraId="0547960A" w14:textId="1C36FF8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2653B5D5" w14:textId="0690212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747368B1" w14:textId="7669336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0A8456F9" w14:textId="6104578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12094DED" w14:textId="73F36E5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9FF2ACF" w14:textId="001B467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D19F309" w14:textId="459B33A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60,000 </w:t>
            </w:r>
          </w:p>
        </w:tc>
        <w:tc>
          <w:tcPr>
            <w:tcW w:w="0" w:type="auto"/>
            <w:tcBorders>
              <w:top w:val="nil"/>
              <w:left w:val="nil"/>
              <w:bottom w:val="single" w:sz="8" w:space="0" w:color="auto"/>
              <w:right w:val="single" w:sz="8" w:space="0" w:color="auto"/>
            </w:tcBorders>
            <w:shd w:val="clear" w:color="auto" w:fill="auto"/>
            <w:noWrap/>
            <w:vAlign w:val="center"/>
            <w:hideMark/>
          </w:tcPr>
          <w:p w14:paraId="078D5DB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15</w:t>
            </w:r>
          </w:p>
        </w:tc>
      </w:tr>
      <w:tr w:rsidR="00A82469" w:rsidRPr="00A82469" w14:paraId="16EBC67C"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BB5544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66FC14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8576AB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CA5836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4AE3A7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B04D3D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533FFAA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72200</w:t>
            </w:r>
          </w:p>
        </w:tc>
        <w:tc>
          <w:tcPr>
            <w:tcW w:w="0" w:type="auto"/>
            <w:tcBorders>
              <w:top w:val="nil"/>
              <w:left w:val="nil"/>
              <w:bottom w:val="single" w:sz="8" w:space="0" w:color="auto"/>
              <w:right w:val="single" w:sz="8" w:space="0" w:color="auto"/>
            </w:tcBorders>
            <w:shd w:val="clear" w:color="auto" w:fill="auto"/>
            <w:vAlign w:val="center"/>
            <w:hideMark/>
          </w:tcPr>
          <w:p w14:paraId="587FDC2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Equipment and Furniture</w:t>
            </w:r>
          </w:p>
        </w:tc>
        <w:tc>
          <w:tcPr>
            <w:tcW w:w="0" w:type="auto"/>
            <w:tcBorders>
              <w:top w:val="nil"/>
              <w:left w:val="nil"/>
              <w:bottom w:val="single" w:sz="8" w:space="0" w:color="auto"/>
              <w:right w:val="single" w:sz="8" w:space="0" w:color="auto"/>
            </w:tcBorders>
            <w:shd w:val="clear" w:color="auto" w:fill="auto"/>
            <w:noWrap/>
            <w:vAlign w:val="center"/>
            <w:hideMark/>
          </w:tcPr>
          <w:p w14:paraId="3C2E2EFE" w14:textId="07E7D6A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2CDAA27" w14:textId="224FBB5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45,000 </w:t>
            </w:r>
          </w:p>
        </w:tc>
        <w:tc>
          <w:tcPr>
            <w:tcW w:w="0" w:type="auto"/>
            <w:tcBorders>
              <w:top w:val="nil"/>
              <w:left w:val="nil"/>
              <w:bottom w:val="single" w:sz="8" w:space="0" w:color="auto"/>
              <w:right w:val="single" w:sz="8" w:space="0" w:color="auto"/>
            </w:tcBorders>
            <w:shd w:val="clear" w:color="auto" w:fill="auto"/>
            <w:noWrap/>
            <w:vAlign w:val="center"/>
            <w:hideMark/>
          </w:tcPr>
          <w:p w14:paraId="370578E1" w14:textId="31E56A8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85,000 </w:t>
            </w:r>
          </w:p>
        </w:tc>
        <w:tc>
          <w:tcPr>
            <w:tcW w:w="0" w:type="auto"/>
            <w:tcBorders>
              <w:top w:val="nil"/>
              <w:left w:val="nil"/>
              <w:bottom w:val="single" w:sz="8" w:space="0" w:color="auto"/>
              <w:right w:val="single" w:sz="8" w:space="0" w:color="auto"/>
            </w:tcBorders>
            <w:shd w:val="clear" w:color="auto" w:fill="auto"/>
            <w:noWrap/>
            <w:vAlign w:val="center"/>
            <w:hideMark/>
          </w:tcPr>
          <w:p w14:paraId="67FB19FD" w14:textId="562D015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60,000 </w:t>
            </w:r>
          </w:p>
        </w:tc>
        <w:tc>
          <w:tcPr>
            <w:tcW w:w="0" w:type="auto"/>
            <w:tcBorders>
              <w:top w:val="nil"/>
              <w:left w:val="nil"/>
              <w:bottom w:val="single" w:sz="8" w:space="0" w:color="auto"/>
              <w:right w:val="single" w:sz="8" w:space="0" w:color="auto"/>
            </w:tcBorders>
            <w:shd w:val="clear" w:color="auto" w:fill="auto"/>
            <w:noWrap/>
            <w:vAlign w:val="center"/>
            <w:hideMark/>
          </w:tcPr>
          <w:p w14:paraId="2720FF57" w14:textId="09CC7EB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37F06CD2" w14:textId="2B84848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D8B8151" w14:textId="0F45EA0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220,000 </w:t>
            </w:r>
          </w:p>
        </w:tc>
        <w:tc>
          <w:tcPr>
            <w:tcW w:w="0" w:type="auto"/>
            <w:tcBorders>
              <w:top w:val="nil"/>
              <w:left w:val="nil"/>
              <w:bottom w:val="single" w:sz="8" w:space="0" w:color="auto"/>
              <w:right w:val="single" w:sz="8" w:space="0" w:color="auto"/>
            </w:tcBorders>
            <w:shd w:val="clear" w:color="auto" w:fill="auto"/>
            <w:noWrap/>
            <w:vAlign w:val="center"/>
            <w:hideMark/>
          </w:tcPr>
          <w:p w14:paraId="0BECCFC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16</w:t>
            </w:r>
          </w:p>
        </w:tc>
      </w:tr>
      <w:tr w:rsidR="00A82469" w:rsidRPr="00A82469" w14:paraId="39857A17"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6E2A379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4A2C28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30E148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E375F0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D46834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5267FB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10FFBD7F"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3E15755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5842AFDE" w14:textId="03DDB08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436,000 </w:t>
            </w:r>
          </w:p>
        </w:tc>
        <w:tc>
          <w:tcPr>
            <w:tcW w:w="0" w:type="auto"/>
            <w:tcBorders>
              <w:top w:val="nil"/>
              <w:left w:val="nil"/>
              <w:bottom w:val="single" w:sz="8" w:space="0" w:color="auto"/>
              <w:right w:val="single" w:sz="8" w:space="0" w:color="auto"/>
            </w:tcBorders>
            <w:shd w:val="clear" w:color="auto" w:fill="auto"/>
            <w:noWrap/>
            <w:vAlign w:val="center"/>
            <w:hideMark/>
          </w:tcPr>
          <w:p w14:paraId="1161B2C4" w14:textId="5391776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324,000 </w:t>
            </w:r>
          </w:p>
        </w:tc>
        <w:tc>
          <w:tcPr>
            <w:tcW w:w="0" w:type="auto"/>
            <w:tcBorders>
              <w:top w:val="nil"/>
              <w:left w:val="nil"/>
              <w:bottom w:val="single" w:sz="8" w:space="0" w:color="auto"/>
              <w:right w:val="single" w:sz="8" w:space="0" w:color="auto"/>
            </w:tcBorders>
            <w:shd w:val="clear" w:color="auto" w:fill="auto"/>
            <w:noWrap/>
            <w:vAlign w:val="center"/>
            <w:hideMark/>
          </w:tcPr>
          <w:p w14:paraId="6C13B7E2" w14:textId="79299A3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247,000 </w:t>
            </w:r>
          </w:p>
        </w:tc>
        <w:tc>
          <w:tcPr>
            <w:tcW w:w="0" w:type="auto"/>
            <w:tcBorders>
              <w:top w:val="nil"/>
              <w:left w:val="nil"/>
              <w:bottom w:val="single" w:sz="8" w:space="0" w:color="auto"/>
              <w:right w:val="single" w:sz="8" w:space="0" w:color="auto"/>
            </w:tcBorders>
            <w:shd w:val="clear" w:color="auto" w:fill="auto"/>
            <w:noWrap/>
            <w:vAlign w:val="center"/>
            <w:hideMark/>
          </w:tcPr>
          <w:p w14:paraId="4B823929" w14:textId="7A07BD7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239,000 </w:t>
            </w:r>
          </w:p>
        </w:tc>
        <w:tc>
          <w:tcPr>
            <w:tcW w:w="0" w:type="auto"/>
            <w:tcBorders>
              <w:top w:val="nil"/>
              <w:left w:val="nil"/>
              <w:bottom w:val="single" w:sz="8" w:space="0" w:color="auto"/>
              <w:right w:val="single" w:sz="8" w:space="0" w:color="auto"/>
            </w:tcBorders>
            <w:shd w:val="clear" w:color="auto" w:fill="auto"/>
            <w:noWrap/>
            <w:vAlign w:val="center"/>
            <w:hideMark/>
          </w:tcPr>
          <w:p w14:paraId="5DD7AEA3" w14:textId="09A3C0B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84,000 </w:t>
            </w:r>
          </w:p>
        </w:tc>
        <w:tc>
          <w:tcPr>
            <w:tcW w:w="0" w:type="auto"/>
            <w:tcBorders>
              <w:top w:val="nil"/>
              <w:left w:val="nil"/>
              <w:bottom w:val="single" w:sz="8" w:space="0" w:color="auto"/>
              <w:right w:val="single" w:sz="8" w:space="0" w:color="auto"/>
            </w:tcBorders>
            <w:shd w:val="clear" w:color="auto" w:fill="auto"/>
            <w:noWrap/>
            <w:vAlign w:val="center"/>
            <w:hideMark/>
          </w:tcPr>
          <w:p w14:paraId="36538DC4" w14:textId="430AD36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E7256EB" w14:textId="0BE4F3B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1,330,000 </w:t>
            </w:r>
          </w:p>
        </w:tc>
        <w:tc>
          <w:tcPr>
            <w:tcW w:w="0" w:type="auto"/>
            <w:tcBorders>
              <w:top w:val="nil"/>
              <w:left w:val="nil"/>
              <w:bottom w:val="single" w:sz="8" w:space="0" w:color="auto"/>
              <w:right w:val="single" w:sz="8" w:space="0" w:color="auto"/>
            </w:tcBorders>
            <w:shd w:val="clear" w:color="auto" w:fill="auto"/>
            <w:noWrap/>
            <w:vAlign w:val="center"/>
            <w:hideMark/>
          </w:tcPr>
          <w:p w14:paraId="437D507C"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17</w:t>
            </w:r>
          </w:p>
        </w:tc>
      </w:tr>
      <w:tr w:rsidR="00A82469" w:rsidRPr="00A82469" w14:paraId="7FE45F07"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0A9A46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7154B1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6EF010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3A086368"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6EDA6724"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BB3D28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CA0680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0C385F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7F85CFB"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E13DEC0"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B555639" w14:textId="1BF9EB5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3D9A6E4"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73855CD5"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71E867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918F42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D9D9D9"/>
            <w:vAlign w:val="center"/>
            <w:hideMark/>
          </w:tcPr>
          <w:p w14:paraId="7D5C0257"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1.4</w:t>
            </w:r>
          </w:p>
        </w:tc>
        <w:tc>
          <w:tcPr>
            <w:tcW w:w="0" w:type="auto"/>
            <w:tcBorders>
              <w:top w:val="nil"/>
              <w:left w:val="nil"/>
              <w:bottom w:val="single" w:sz="8" w:space="0" w:color="auto"/>
              <w:right w:val="single" w:sz="8" w:space="0" w:color="auto"/>
            </w:tcBorders>
            <w:shd w:val="clear" w:color="000000" w:fill="D9D9D9"/>
            <w:noWrap/>
            <w:vAlign w:val="center"/>
            <w:hideMark/>
          </w:tcPr>
          <w:p w14:paraId="4DD2B2F3" w14:textId="6B5C5F7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472,000 </w:t>
            </w:r>
          </w:p>
        </w:tc>
        <w:tc>
          <w:tcPr>
            <w:tcW w:w="0" w:type="auto"/>
            <w:tcBorders>
              <w:top w:val="nil"/>
              <w:left w:val="nil"/>
              <w:bottom w:val="single" w:sz="8" w:space="0" w:color="auto"/>
              <w:right w:val="single" w:sz="8" w:space="0" w:color="auto"/>
            </w:tcBorders>
            <w:shd w:val="clear" w:color="000000" w:fill="D9D9D9"/>
            <w:noWrap/>
            <w:vAlign w:val="center"/>
            <w:hideMark/>
          </w:tcPr>
          <w:p w14:paraId="2727EB1F" w14:textId="69B1F3F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403,000 </w:t>
            </w:r>
          </w:p>
        </w:tc>
        <w:tc>
          <w:tcPr>
            <w:tcW w:w="0" w:type="auto"/>
            <w:tcBorders>
              <w:top w:val="nil"/>
              <w:left w:val="nil"/>
              <w:bottom w:val="single" w:sz="8" w:space="0" w:color="auto"/>
              <w:right w:val="single" w:sz="8" w:space="0" w:color="auto"/>
            </w:tcBorders>
            <w:shd w:val="clear" w:color="000000" w:fill="D9D9D9"/>
            <w:noWrap/>
            <w:vAlign w:val="center"/>
            <w:hideMark/>
          </w:tcPr>
          <w:p w14:paraId="4173CBBE" w14:textId="08F1177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365,000 </w:t>
            </w:r>
          </w:p>
        </w:tc>
        <w:tc>
          <w:tcPr>
            <w:tcW w:w="0" w:type="auto"/>
            <w:tcBorders>
              <w:top w:val="nil"/>
              <w:left w:val="nil"/>
              <w:bottom w:val="single" w:sz="8" w:space="0" w:color="auto"/>
              <w:right w:val="single" w:sz="8" w:space="0" w:color="auto"/>
            </w:tcBorders>
            <w:shd w:val="clear" w:color="000000" w:fill="D9D9D9"/>
            <w:noWrap/>
            <w:vAlign w:val="center"/>
            <w:hideMark/>
          </w:tcPr>
          <w:p w14:paraId="125C1CCE" w14:textId="3243C5E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340,000 </w:t>
            </w:r>
          </w:p>
        </w:tc>
        <w:tc>
          <w:tcPr>
            <w:tcW w:w="0" w:type="auto"/>
            <w:tcBorders>
              <w:top w:val="nil"/>
              <w:left w:val="nil"/>
              <w:bottom w:val="single" w:sz="8" w:space="0" w:color="auto"/>
              <w:right w:val="single" w:sz="8" w:space="0" w:color="auto"/>
            </w:tcBorders>
            <w:shd w:val="clear" w:color="000000" w:fill="D9D9D9"/>
            <w:noWrap/>
            <w:vAlign w:val="center"/>
            <w:hideMark/>
          </w:tcPr>
          <w:p w14:paraId="72C9CA13" w14:textId="5FFDD0A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150,000 </w:t>
            </w:r>
          </w:p>
        </w:tc>
        <w:tc>
          <w:tcPr>
            <w:tcW w:w="0" w:type="auto"/>
            <w:tcBorders>
              <w:top w:val="nil"/>
              <w:left w:val="nil"/>
              <w:bottom w:val="single" w:sz="8" w:space="0" w:color="auto"/>
              <w:right w:val="single" w:sz="8" w:space="0" w:color="auto"/>
            </w:tcBorders>
            <w:shd w:val="clear" w:color="000000" w:fill="D9D9D9"/>
            <w:noWrap/>
            <w:vAlign w:val="center"/>
            <w:hideMark/>
          </w:tcPr>
          <w:p w14:paraId="425A206E" w14:textId="251C006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D9D9D9"/>
            <w:noWrap/>
            <w:vAlign w:val="center"/>
            <w:hideMark/>
          </w:tcPr>
          <w:p w14:paraId="169AFA99" w14:textId="546A0E2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1,730,000 </w:t>
            </w:r>
          </w:p>
        </w:tc>
        <w:tc>
          <w:tcPr>
            <w:tcW w:w="0" w:type="auto"/>
            <w:tcBorders>
              <w:top w:val="nil"/>
              <w:left w:val="nil"/>
              <w:bottom w:val="single" w:sz="8" w:space="0" w:color="auto"/>
              <w:right w:val="single" w:sz="8" w:space="0" w:color="auto"/>
            </w:tcBorders>
            <w:shd w:val="clear" w:color="000000" w:fill="D9D9D9"/>
            <w:noWrap/>
            <w:vAlign w:val="center"/>
            <w:hideMark/>
          </w:tcPr>
          <w:p w14:paraId="528C82D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7F986E12"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E473D9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E124DA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3AC9C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Output 1.5: Innovative financing solutions for public and private sector to invest in climate-resilient projects, technologies, and services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5CA34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F1950C"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EF993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45D4D09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71300</w:t>
            </w:r>
          </w:p>
        </w:tc>
        <w:tc>
          <w:tcPr>
            <w:tcW w:w="0" w:type="auto"/>
            <w:tcBorders>
              <w:top w:val="nil"/>
              <w:left w:val="nil"/>
              <w:bottom w:val="single" w:sz="8" w:space="0" w:color="auto"/>
              <w:right w:val="single" w:sz="8" w:space="0" w:color="auto"/>
            </w:tcBorders>
            <w:shd w:val="clear" w:color="auto" w:fill="auto"/>
            <w:vAlign w:val="center"/>
            <w:hideMark/>
          </w:tcPr>
          <w:p w14:paraId="1053A20E"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Local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737C9B18" w14:textId="7C87519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0E56E7C6" w14:textId="0B94987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58,000 </w:t>
            </w:r>
          </w:p>
        </w:tc>
        <w:tc>
          <w:tcPr>
            <w:tcW w:w="0" w:type="auto"/>
            <w:tcBorders>
              <w:top w:val="nil"/>
              <w:left w:val="nil"/>
              <w:bottom w:val="single" w:sz="8" w:space="0" w:color="auto"/>
              <w:right w:val="single" w:sz="8" w:space="0" w:color="auto"/>
            </w:tcBorders>
            <w:shd w:val="clear" w:color="auto" w:fill="auto"/>
            <w:noWrap/>
            <w:vAlign w:val="center"/>
            <w:hideMark/>
          </w:tcPr>
          <w:p w14:paraId="37065ABE" w14:textId="47A53C9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9D3ED44" w14:textId="4F319CE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241ECB2" w14:textId="5594A63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56223BD5" w14:textId="31A0325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A5E4C0B" w14:textId="0C915F8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98,000 </w:t>
            </w:r>
          </w:p>
        </w:tc>
        <w:tc>
          <w:tcPr>
            <w:tcW w:w="0" w:type="auto"/>
            <w:tcBorders>
              <w:top w:val="nil"/>
              <w:left w:val="nil"/>
              <w:bottom w:val="single" w:sz="8" w:space="0" w:color="auto"/>
              <w:right w:val="single" w:sz="8" w:space="0" w:color="auto"/>
            </w:tcBorders>
            <w:shd w:val="clear" w:color="auto" w:fill="auto"/>
            <w:noWrap/>
            <w:vAlign w:val="center"/>
            <w:hideMark/>
          </w:tcPr>
          <w:p w14:paraId="0E9830E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18</w:t>
            </w:r>
          </w:p>
        </w:tc>
      </w:tr>
      <w:tr w:rsidR="00A82469" w:rsidRPr="00A82469" w14:paraId="473D8100"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5C3A12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D0AFFE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A0848D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ADF269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DD92C0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F7ADDF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47A202E7"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72200</w:t>
            </w:r>
          </w:p>
        </w:tc>
        <w:tc>
          <w:tcPr>
            <w:tcW w:w="0" w:type="auto"/>
            <w:tcBorders>
              <w:top w:val="nil"/>
              <w:left w:val="nil"/>
              <w:bottom w:val="single" w:sz="8" w:space="0" w:color="auto"/>
              <w:right w:val="single" w:sz="8" w:space="0" w:color="auto"/>
            </w:tcBorders>
            <w:shd w:val="clear" w:color="auto" w:fill="auto"/>
            <w:vAlign w:val="center"/>
            <w:hideMark/>
          </w:tcPr>
          <w:p w14:paraId="2D563E45"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Equipment and Furniture</w:t>
            </w:r>
          </w:p>
        </w:tc>
        <w:tc>
          <w:tcPr>
            <w:tcW w:w="0" w:type="auto"/>
            <w:tcBorders>
              <w:top w:val="nil"/>
              <w:left w:val="nil"/>
              <w:bottom w:val="single" w:sz="8" w:space="0" w:color="auto"/>
              <w:right w:val="single" w:sz="8" w:space="0" w:color="auto"/>
            </w:tcBorders>
            <w:shd w:val="clear" w:color="auto" w:fill="auto"/>
            <w:noWrap/>
            <w:vAlign w:val="center"/>
            <w:hideMark/>
          </w:tcPr>
          <w:p w14:paraId="609FBB8D" w14:textId="2EE955B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AEAEBEF" w14:textId="057860A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 </w:t>
            </w:r>
          </w:p>
        </w:tc>
        <w:tc>
          <w:tcPr>
            <w:tcW w:w="0" w:type="auto"/>
            <w:tcBorders>
              <w:top w:val="nil"/>
              <w:left w:val="nil"/>
              <w:bottom w:val="single" w:sz="8" w:space="0" w:color="auto"/>
              <w:right w:val="single" w:sz="8" w:space="0" w:color="auto"/>
            </w:tcBorders>
            <w:shd w:val="clear" w:color="auto" w:fill="auto"/>
            <w:noWrap/>
            <w:vAlign w:val="center"/>
            <w:hideMark/>
          </w:tcPr>
          <w:p w14:paraId="516A1640" w14:textId="4E4EC18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45,000 </w:t>
            </w:r>
          </w:p>
        </w:tc>
        <w:tc>
          <w:tcPr>
            <w:tcW w:w="0" w:type="auto"/>
            <w:tcBorders>
              <w:top w:val="nil"/>
              <w:left w:val="nil"/>
              <w:bottom w:val="single" w:sz="8" w:space="0" w:color="auto"/>
              <w:right w:val="single" w:sz="8" w:space="0" w:color="auto"/>
            </w:tcBorders>
            <w:shd w:val="clear" w:color="auto" w:fill="auto"/>
            <w:noWrap/>
            <w:vAlign w:val="center"/>
            <w:hideMark/>
          </w:tcPr>
          <w:p w14:paraId="6DE47AC6" w14:textId="7457B42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14702DA" w14:textId="15FF61C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C454806" w14:textId="13C6B6D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8E8FE80" w14:textId="31D1B91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60,000 </w:t>
            </w:r>
          </w:p>
        </w:tc>
        <w:tc>
          <w:tcPr>
            <w:tcW w:w="0" w:type="auto"/>
            <w:tcBorders>
              <w:top w:val="nil"/>
              <w:left w:val="nil"/>
              <w:bottom w:val="single" w:sz="8" w:space="0" w:color="auto"/>
              <w:right w:val="single" w:sz="8" w:space="0" w:color="auto"/>
            </w:tcBorders>
            <w:shd w:val="clear" w:color="auto" w:fill="auto"/>
            <w:noWrap/>
            <w:vAlign w:val="center"/>
            <w:hideMark/>
          </w:tcPr>
          <w:p w14:paraId="3D7832B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19</w:t>
            </w:r>
          </w:p>
        </w:tc>
      </w:tr>
      <w:tr w:rsidR="00A82469" w:rsidRPr="00A82469" w14:paraId="2D8F3C5A"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D8AA88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B70207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79AD59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9FFEF3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A89257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A7006B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46BDD625"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71600</w:t>
            </w:r>
          </w:p>
        </w:tc>
        <w:tc>
          <w:tcPr>
            <w:tcW w:w="0" w:type="auto"/>
            <w:tcBorders>
              <w:top w:val="nil"/>
              <w:left w:val="nil"/>
              <w:bottom w:val="single" w:sz="8" w:space="0" w:color="auto"/>
              <w:right w:val="single" w:sz="8" w:space="0" w:color="auto"/>
            </w:tcBorders>
            <w:shd w:val="clear" w:color="auto" w:fill="auto"/>
            <w:vAlign w:val="center"/>
            <w:hideMark/>
          </w:tcPr>
          <w:p w14:paraId="7BCD3077"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Travel</w:t>
            </w:r>
          </w:p>
        </w:tc>
        <w:tc>
          <w:tcPr>
            <w:tcW w:w="0" w:type="auto"/>
            <w:tcBorders>
              <w:top w:val="nil"/>
              <w:left w:val="nil"/>
              <w:bottom w:val="single" w:sz="8" w:space="0" w:color="auto"/>
              <w:right w:val="single" w:sz="8" w:space="0" w:color="auto"/>
            </w:tcBorders>
            <w:shd w:val="clear" w:color="auto" w:fill="auto"/>
            <w:noWrap/>
            <w:vAlign w:val="center"/>
            <w:hideMark/>
          </w:tcPr>
          <w:p w14:paraId="09C93C12" w14:textId="3B1599E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8123551" w14:textId="5AEC391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 </w:t>
            </w:r>
          </w:p>
        </w:tc>
        <w:tc>
          <w:tcPr>
            <w:tcW w:w="0" w:type="auto"/>
            <w:tcBorders>
              <w:top w:val="nil"/>
              <w:left w:val="nil"/>
              <w:bottom w:val="single" w:sz="8" w:space="0" w:color="auto"/>
              <w:right w:val="single" w:sz="8" w:space="0" w:color="auto"/>
            </w:tcBorders>
            <w:shd w:val="clear" w:color="auto" w:fill="auto"/>
            <w:noWrap/>
            <w:vAlign w:val="center"/>
            <w:hideMark/>
          </w:tcPr>
          <w:p w14:paraId="3D940F6F" w14:textId="5F97886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35,000 </w:t>
            </w:r>
          </w:p>
        </w:tc>
        <w:tc>
          <w:tcPr>
            <w:tcW w:w="0" w:type="auto"/>
            <w:tcBorders>
              <w:top w:val="nil"/>
              <w:left w:val="nil"/>
              <w:bottom w:val="single" w:sz="8" w:space="0" w:color="auto"/>
              <w:right w:val="single" w:sz="8" w:space="0" w:color="auto"/>
            </w:tcBorders>
            <w:shd w:val="clear" w:color="auto" w:fill="auto"/>
            <w:noWrap/>
            <w:vAlign w:val="center"/>
            <w:hideMark/>
          </w:tcPr>
          <w:p w14:paraId="7420F933" w14:textId="2297052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30051E9A" w14:textId="309B55E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4F73C433" w14:textId="1DB677C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73AB298" w14:textId="71EE071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80,000 </w:t>
            </w:r>
          </w:p>
        </w:tc>
        <w:tc>
          <w:tcPr>
            <w:tcW w:w="0" w:type="auto"/>
            <w:tcBorders>
              <w:top w:val="nil"/>
              <w:left w:val="nil"/>
              <w:bottom w:val="single" w:sz="8" w:space="0" w:color="auto"/>
              <w:right w:val="single" w:sz="8" w:space="0" w:color="auto"/>
            </w:tcBorders>
            <w:shd w:val="clear" w:color="auto" w:fill="auto"/>
            <w:noWrap/>
            <w:vAlign w:val="center"/>
            <w:hideMark/>
          </w:tcPr>
          <w:p w14:paraId="11E2316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20</w:t>
            </w:r>
          </w:p>
        </w:tc>
      </w:tr>
      <w:tr w:rsidR="00A82469" w:rsidRPr="00A82469" w14:paraId="29198105"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6B0B180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3A6458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CC6E6E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594D3A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987ABA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4D1935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070E50BE"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4B3C3E39"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612BE932" w14:textId="7D89DB8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C9E10DB" w14:textId="0FEB37A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87,000 </w:t>
            </w:r>
          </w:p>
        </w:tc>
        <w:tc>
          <w:tcPr>
            <w:tcW w:w="0" w:type="auto"/>
            <w:tcBorders>
              <w:top w:val="nil"/>
              <w:left w:val="nil"/>
              <w:bottom w:val="single" w:sz="8" w:space="0" w:color="auto"/>
              <w:right w:val="single" w:sz="8" w:space="0" w:color="auto"/>
            </w:tcBorders>
            <w:shd w:val="clear" w:color="auto" w:fill="auto"/>
            <w:noWrap/>
            <w:vAlign w:val="center"/>
            <w:hideMark/>
          </w:tcPr>
          <w:p w14:paraId="06F99EC5" w14:textId="2141737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80,000 </w:t>
            </w:r>
          </w:p>
        </w:tc>
        <w:tc>
          <w:tcPr>
            <w:tcW w:w="0" w:type="auto"/>
            <w:tcBorders>
              <w:top w:val="nil"/>
              <w:left w:val="nil"/>
              <w:bottom w:val="single" w:sz="8" w:space="0" w:color="auto"/>
              <w:right w:val="single" w:sz="8" w:space="0" w:color="auto"/>
            </w:tcBorders>
            <w:shd w:val="clear" w:color="auto" w:fill="auto"/>
            <w:noWrap/>
            <w:vAlign w:val="center"/>
            <w:hideMark/>
          </w:tcPr>
          <w:p w14:paraId="314C8CC3" w14:textId="506233E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35,000 </w:t>
            </w:r>
          </w:p>
        </w:tc>
        <w:tc>
          <w:tcPr>
            <w:tcW w:w="0" w:type="auto"/>
            <w:tcBorders>
              <w:top w:val="nil"/>
              <w:left w:val="nil"/>
              <w:bottom w:val="single" w:sz="8" w:space="0" w:color="auto"/>
              <w:right w:val="single" w:sz="8" w:space="0" w:color="auto"/>
            </w:tcBorders>
            <w:shd w:val="clear" w:color="auto" w:fill="auto"/>
            <w:noWrap/>
            <w:vAlign w:val="center"/>
            <w:hideMark/>
          </w:tcPr>
          <w:p w14:paraId="60C0DA39" w14:textId="217AA8C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10,000 </w:t>
            </w:r>
          </w:p>
        </w:tc>
        <w:tc>
          <w:tcPr>
            <w:tcW w:w="0" w:type="auto"/>
            <w:tcBorders>
              <w:top w:val="nil"/>
              <w:left w:val="nil"/>
              <w:bottom w:val="single" w:sz="8" w:space="0" w:color="auto"/>
              <w:right w:val="single" w:sz="8" w:space="0" w:color="auto"/>
            </w:tcBorders>
            <w:shd w:val="clear" w:color="auto" w:fill="auto"/>
            <w:noWrap/>
            <w:vAlign w:val="center"/>
            <w:hideMark/>
          </w:tcPr>
          <w:p w14:paraId="61809E30" w14:textId="5288577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50,000 </w:t>
            </w:r>
          </w:p>
        </w:tc>
        <w:tc>
          <w:tcPr>
            <w:tcW w:w="0" w:type="auto"/>
            <w:tcBorders>
              <w:top w:val="nil"/>
              <w:left w:val="nil"/>
              <w:bottom w:val="single" w:sz="8" w:space="0" w:color="auto"/>
              <w:right w:val="single" w:sz="8" w:space="0" w:color="auto"/>
            </w:tcBorders>
            <w:shd w:val="clear" w:color="auto" w:fill="auto"/>
            <w:noWrap/>
            <w:vAlign w:val="center"/>
            <w:hideMark/>
          </w:tcPr>
          <w:p w14:paraId="1E417D58" w14:textId="3F56CF3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262,000 </w:t>
            </w:r>
          </w:p>
        </w:tc>
        <w:tc>
          <w:tcPr>
            <w:tcW w:w="0" w:type="auto"/>
            <w:tcBorders>
              <w:top w:val="nil"/>
              <w:left w:val="nil"/>
              <w:bottom w:val="single" w:sz="8" w:space="0" w:color="auto"/>
              <w:right w:val="single" w:sz="8" w:space="0" w:color="auto"/>
            </w:tcBorders>
            <w:shd w:val="clear" w:color="auto" w:fill="auto"/>
            <w:noWrap/>
            <w:vAlign w:val="center"/>
            <w:hideMark/>
          </w:tcPr>
          <w:p w14:paraId="51724DA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21</w:t>
            </w:r>
          </w:p>
        </w:tc>
      </w:tr>
      <w:tr w:rsidR="00A82469" w:rsidRPr="00A82469" w14:paraId="422B9562"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2775AA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7DCCD1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CB40BA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2230A10D"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3E9F2200"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9E82F44"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B6A38AA"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50CC06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53EFA4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C153A9B"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57635F5" w14:textId="766ECA3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300D65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72EA5E54"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D0E98E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40CE0F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D9D9D9"/>
            <w:vAlign w:val="center"/>
            <w:hideMark/>
          </w:tcPr>
          <w:p w14:paraId="0D20022F"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1.5</w:t>
            </w:r>
          </w:p>
        </w:tc>
        <w:tc>
          <w:tcPr>
            <w:tcW w:w="0" w:type="auto"/>
            <w:tcBorders>
              <w:top w:val="nil"/>
              <w:left w:val="nil"/>
              <w:bottom w:val="single" w:sz="8" w:space="0" w:color="auto"/>
              <w:right w:val="single" w:sz="8" w:space="0" w:color="auto"/>
            </w:tcBorders>
            <w:shd w:val="clear" w:color="000000" w:fill="D9D9D9"/>
            <w:noWrap/>
            <w:vAlign w:val="center"/>
            <w:hideMark/>
          </w:tcPr>
          <w:p w14:paraId="2000885D" w14:textId="2BB5CFA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10,000 </w:t>
            </w:r>
          </w:p>
        </w:tc>
        <w:tc>
          <w:tcPr>
            <w:tcW w:w="0" w:type="auto"/>
            <w:tcBorders>
              <w:top w:val="nil"/>
              <w:left w:val="nil"/>
              <w:bottom w:val="single" w:sz="8" w:space="0" w:color="auto"/>
              <w:right w:val="single" w:sz="8" w:space="0" w:color="auto"/>
            </w:tcBorders>
            <w:shd w:val="clear" w:color="000000" w:fill="D9D9D9"/>
            <w:noWrap/>
            <w:vAlign w:val="center"/>
            <w:hideMark/>
          </w:tcPr>
          <w:p w14:paraId="4F7C0F9B" w14:textId="4C5B709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175,000 </w:t>
            </w:r>
          </w:p>
        </w:tc>
        <w:tc>
          <w:tcPr>
            <w:tcW w:w="0" w:type="auto"/>
            <w:tcBorders>
              <w:top w:val="nil"/>
              <w:left w:val="nil"/>
              <w:bottom w:val="single" w:sz="8" w:space="0" w:color="auto"/>
              <w:right w:val="single" w:sz="8" w:space="0" w:color="auto"/>
            </w:tcBorders>
            <w:shd w:val="clear" w:color="000000" w:fill="D9D9D9"/>
            <w:noWrap/>
            <w:vAlign w:val="center"/>
            <w:hideMark/>
          </w:tcPr>
          <w:p w14:paraId="656F9382" w14:textId="30345D8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160,000 </w:t>
            </w:r>
          </w:p>
        </w:tc>
        <w:tc>
          <w:tcPr>
            <w:tcW w:w="0" w:type="auto"/>
            <w:tcBorders>
              <w:top w:val="nil"/>
              <w:left w:val="nil"/>
              <w:bottom w:val="single" w:sz="8" w:space="0" w:color="auto"/>
              <w:right w:val="single" w:sz="8" w:space="0" w:color="auto"/>
            </w:tcBorders>
            <w:shd w:val="clear" w:color="000000" w:fill="D9D9D9"/>
            <w:noWrap/>
            <w:vAlign w:val="center"/>
            <w:hideMark/>
          </w:tcPr>
          <w:p w14:paraId="047AD924" w14:textId="560AA84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55,000 </w:t>
            </w:r>
          </w:p>
        </w:tc>
        <w:tc>
          <w:tcPr>
            <w:tcW w:w="0" w:type="auto"/>
            <w:tcBorders>
              <w:top w:val="nil"/>
              <w:left w:val="nil"/>
              <w:bottom w:val="single" w:sz="8" w:space="0" w:color="auto"/>
              <w:right w:val="single" w:sz="8" w:space="0" w:color="auto"/>
            </w:tcBorders>
            <w:shd w:val="clear" w:color="000000" w:fill="D9D9D9"/>
            <w:noWrap/>
            <w:vAlign w:val="center"/>
            <w:hideMark/>
          </w:tcPr>
          <w:p w14:paraId="77E8F7AB" w14:textId="551D27D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50,000 </w:t>
            </w:r>
          </w:p>
        </w:tc>
        <w:tc>
          <w:tcPr>
            <w:tcW w:w="0" w:type="auto"/>
            <w:tcBorders>
              <w:top w:val="nil"/>
              <w:left w:val="nil"/>
              <w:bottom w:val="single" w:sz="8" w:space="0" w:color="auto"/>
              <w:right w:val="single" w:sz="8" w:space="0" w:color="auto"/>
            </w:tcBorders>
            <w:shd w:val="clear" w:color="000000" w:fill="D9D9D9"/>
            <w:noWrap/>
            <w:vAlign w:val="center"/>
            <w:hideMark/>
          </w:tcPr>
          <w:p w14:paraId="3F7240CD" w14:textId="4F88A46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50,000 </w:t>
            </w:r>
          </w:p>
        </w:tc>
        <w:tc>
          <w:tcPr>
            <w:tcW w:w="0" w:type="auto"/>
            <w:tcBorders>
              <w:top w:val="nil"/>
              <w:left w:val="nil"/>
              <w:bottom w:val="single" w:sz="8" w:space="0" w:color="auto"/>
              <w:right w:val="single" w:sz="8" w:space="0" w:color="auto"/>
            </w:tcBorders>
            <w:shd w:val="clear" w:color="000000" w:fill="D9D9D9"/>
            <w:noWrap/>
            <w:vAlign w:val="center"/>
            <w:hideMark/>
          </w:tcPr>
          <w:p w14:paraId="1D2CBEAF" w14:textId="6733FEF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500,000 </w:t>
            </w:r>
          </w:p>
        </w:tc>
        <w:tc>
          <w:tcPr>
            <w:tcW w:w="0" w:type="auto"/>
            <w:tcBorders>
              <w:top w:val="nil"/>
              <w:left w:val="nil"/>
              <w:bottom w:val="single" w:sz="8" w:space="0" w:color="auto"/>
              <w:right w:val="single" w:sz="8" w:space="0" w:color="auto"/>
            </w:tcBorders>
            <w:shd w:val="clear" w:color="000000" w:fill="D9D9D9"/>
            <w:noWrap/>
            <w:vAlign w:val="center"/>
            <w:hideMark/>
          </w:tcPr>
          <w:p w14:paraId="589BFA9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6B783E84" w14:textId="77777777" w:rsidTr="00A82469">
        <w:trPr>
          <w:trHeight w:val="270"/>
        </w:trPr>
        <w:tc>
          <w:tcPr>
            <w:tcW w:w="0" w:type="auto"/>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2431C20A"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lastRenderedPageBreak/>
              <w:t xml:space="preserve">Total Component 1 </w:t>
            </w:r>
          </w:p>
        </w:tc>
        <w:tc>
          <w:tcPr>
            <w:tcW w:w="0" w:type="auto"/>
            <w:tcBorders>
              <w:top w:val="nil"/>
              <w:left w:val="nil"/>
              <w:bottom w:val="single" w:sz="8" w:space="0" w:color="auto"/>
              <w:right w:val="single" w:sz="8" w:space="0" w:color="auto"/>
            </w:tcBorders>
            <w:shd w:val="clear" w:color="000000" w:fill="D9D9D9"/>
            <w:noWrap/>
            <w:vAlign w:val="center"/>
            <w:hideMark/>
          </w:tcPr>
          <w:p w14:paraId="23EDC77C" w14:textId="70AE6A6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1,217,000 </w:t>
            </w:r>
          </w:p>
        </w:tc>
        <w:tc>
          <w:tcPr>
            <w:tcW w:w="0" w:type="auto"/>
            <w:tcBorders>
              <w:top w:val="nil"/>
              <w:left w:val="nil"/>
              <w:bottom w:val="single" w:sz="8" w:space="0" w:color="auto"/>
              <w:right w:val="single" w:sz="8" w:space="0" w:color="auto"/>
            </w:tcBorders>
            <w:shd w:val="clear" w:color="000000" w:fill="D9D9D9"/>
            <w:noWrap/>
            <w:vAlign w:val="center"/>
            <w:hideMark/>
          </w:tcPr>
          <w:p w14:paraId="740AAF51" w14:textId="66CB968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1,368,000 </w:t>
            </w:r>
          </w:p>
        </w:tc>
        <w:tc>
          <w:tcPr>
            <w:tcW w:w="0" w:type="auto"/>
            <w:tcBorders>
              <w:top w:val="nil"/>
              <w:left w:val="nil"/>
              <w:bottom w:val="single" w:sz="8" w:space="0" w:color="auto"/>
              <w:right w:val="single" w:sz="8" w:space="0" w:color="auto"/>
            </w:tcBorders>
            <w:shd w:val="clear" w:color="000000" w:fill="D9D9D9"/>
            <w:noWrap/>
            <w:vAlign w:val="center"/>
            <w:hideMark/>
          </w:tcPr>
          <w:p w14:paraId="58F4BD5F" w14:textId="4B350B9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950,000 </w:t>
            </w:r>
          </w:p>
        </w:tc>
        <w:tc>
          <w:tcPr>
            <w:tcW w:w="0" w:type="auto"/>
            <w:tcBorders>
              <w:top w:val="nil"/>
              <w:left w:val="nil"/>
              <w:bottom w:val="single" w:sz="8" w:space="0" w:color="auto"/>
              <w:right w:val="single" w:sz="8" w:space="0" w:color="auto"/>
            </w:tcBorders>
            <w:shd w:val="clear" w:color="000000" w:fill="D9D9D9"/>
            <w:noWrap/>
            <w:vAlign w:val="center"/>
            <w:hideMark/>
          </w:tcPr>
          <w:p w14:paraId="4011C499" w14:textId="52D56E0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595,000 </w:t>
            </w:r>
          </w:p>
        </w:tc>
        <w:tc>
          <w:tcPr>
            <w:tcW w:w="0" w:type="auto"/>
            <w:tcBorders>
              <w:top w:val="nil"/>
              <w:left w:val="nil"/>
              <w:bottom w:val="single" w:sz="8" w:space="0" w:color="auto"/>
              <w:right w:val="single" w:sz="8" w:space="0" w:color="auto"/>
            </w:tcBorders>
            <w:shd w:val="clear" w:color="000000" w:fill="D9D9D9"/>
            <w:noWrap/>
            <w:vAlign w:val="center"/>
            <w:hideMark/>
          </w:tcPr>
          <w:p w14:paraId="04AFE851" w14:textId="348FD72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310,000 </w:t>
            </w:r>
          </w:p>
        </w:tc>
        <w:tc>
          <w:tcPr>
            <w:tcW w:w="0" w:type="auto"/>
            <w:tcBorders>
              <w:top w:val="nil"/>
              <w:left w:val="nil"/>
              <w:bottom w:val="single" w:sz="8" w:space="0" w:color="auto"/>
              <w:right w:val="single" w:sz="8" w:space="0" w:color="auto"/>
            </w:tcBorders>
            <w:shd w:val="clear" w:color="000000" w:fill="D9D9D9"/>
            <w:noWrap/>
            <w:vAlign w:val="center"/>
            <w:hideMark/>
          </w:tcPr>
          <w:p w14:paraId="6B7030E2" w14:textId="083EC08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50,000 </w:t>
            </w:r>
          </w:p>
        </w:tc>
        <w:tc>
          <w:tcPr>
            <w:tcW w:w="0" w:type="auto"/>
            <w:tcBorders>
              <w:top w:val="nil"/>
              <w:left w:val="nil"/>
              <w:bottom w:val="single" w:sz="8" w:space="0" w:color="auto"/>
              <w:right w:val="single" w:sz="8" w:space="0" w:color="auto"/>
            </w:tcBorders>
            <w:shd w:val="clear" w:color="000000" w:fill="D9D9D9"/>
            <w:noWrap/>
            <w:vAlign w:val="center"/>
            <w:hideMark/>
          </w:tcPr>
          <w:p w14:paraId="4A10368D" w14:textId="1748036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4,490,000 </w:t>
            </w:r>
          </w:p>
        </w:tc>
        <w:tc>
          <w:tcPr>
            <w:tcW w:w="0" w:type="auto"/>
            <w:tcBorders>
              <w:top w:val="nil"/>
              <w:left w:val="nil"/>
              <w:bottom w:val="single" w:sz="8" w:space="0" w:color="auto"/>
              <w:right w:val="single" w:sz="8" w:space="0" w:color="auto"/>
            </w:tcBorders>
            <w:shd w:val="clear" w:color="000000" w:fill="D9D9D9"/>
            <w:noWrap/>
            <w:vAlign w:val="center"/>
            <w:hideMark/>
          </w:tcPr>
          <w:p w14:paraId="6B09A12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77DE1373" w14:textId="77777777" w:rsidTr="00A82469">
        <w:trPr>
          <w:trHeight w:val="270"/>
        </w:trPr>
        <w:tc>
          <w:tcPr>
            <w:tcW w:w="0" w:type="auto"/>
            <w:vMerge w:val="restart"/>
            <w:tcBorders>
              <w:top w:val="nil"/>
              <w:left w:val="single" w:sz="8" w:space="0" w:color="auto"/>
              <w:bottom w:val="nil"/>
              <w:right w:val="single" w:sz="8" w:space="0" w:color="auto"/>
            </w:tcBorders>
            <w:shd w:val="clear" w:color="auto" w:fill="auto"/>
            <w:vAlign w:val="center"/>
            <w:hideMark/>
          </w:tcPr>
          <w:p w14:paraId="7F0336C6"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Component 2: Build Resilience through gender-responsive climate adaptive approaches </w:t>
            </w:r>
          </w:p>
        </w:tc>
        <w:tc>
          <w:tcPr>
            <w:tcW w:w="0" w:type="auto"/>
            <w:vMerge w:val="restart"/>
            <w:tcBorders>
              <w:top w:val="nil"/>
              <w:left w:val="single" w:sz="8" w:space="0" w:color="auto"/>
              <w:bottom w:val="nil"/>
              <w:right w:val="single" w:sz="8" w:space="0" w:color="auto"/>
            </w:tcBorders>
            <w:shd w:val="clear" w:color="auto" w:fill="auto"/>
            <w:vAlign w:val="center"/>
            <w:hideMark/>
          </w:tcPr>
          <w:p w14:paraId="39594EA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Outcome 2: Climate risk management measures designed and implemented for water management systems and urban infrastructure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2A4457"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Output 2.1: Climate-proofing features for the key sections of the water and stormwater management systems introduced to ensure flood risk management, safe and uninterrupted water supply and business continuity in critical urban areas</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A8C8CE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D057453"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754C4CCC"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0B2B143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71300</w:t>
            </w:r>
          </w:p>
        </w:tc>
        <w:tc>
          <w:tcPr>
            <w:tcW w:w="0" w:type="auto"/>
            <w:tcBorders>
              <w:top w:val="nil"/>
              <w:left w:val="nil"/>
              <w:bottom w:val="single" w:sz="8" w:space="0" w:color="auto"/>
              <w:right w:val="single" w:sz="8" w:space="0" w:color="auto"/>
            </w:tcBorders>
            <w:shd w:val="clear" w:color="auto" w:fill="auto"/>
            <w:vAlign w:val="center"/>
            <w:hideMark/>
          </w:tcPr>
          <w:p w14:paraId="0EB431D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Local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31E7E79B" w14:textId="70FE5E3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28AD067E" w14:textId="512E153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45,000 </w:t>
            </w:r>
          </w:p>
        </w:tc>
        <w:tc>
          <w:tcPr>
            <w:tcW w:w="0" w:type="auto"/>
            <w:tcBorders>
              <w:top w:val="nil"/>
              <w:left w:val="nil"/>
              <w:bottom w:val="single" w:sz="8" w:space="0" w:color="auto"/>
              <w:right w:val="single" w:sz="8" w:space="0" w:color="auto"/>
            </w:tcBorders>
            <w:shd w:val="clear" w:color="auto" w:fill="auto"/>
            <w:noWrap/>
            <w:vAlign w:val="center"/>
            <w:hideMark/>
          </w:tcPr>
          <w:p w14:paraId="10DED9CE" w14:textId="7D9F124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05678FE" w14:textId="76D3CE3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06C9B37" w14:textId="1A7021A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18B58E3" w14:textId="2075276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9DDB004" w14:textId="49E027A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75,000 </w:t>
            </w:r>
          </w:p>
        </w:tc>
        <w:tc>
          <w:tcPr>
            <w:tcW w:w="0" w:type="auto"/>
            <w:tcBorders>
              <w:top w:val="nil"/>
              <w:left w:val="nil"/>
              <w:bottom w:val="single" w:sz="8" w:space="0" w:color="auto"/>
              <w:right w:val="single" w:sz="8" w:space="0" w:color="auto"/>
            </w:tcBorders>
            <w:shd w:val="clear" w:color="auto" w:fill="auto"/>
            <w:noWrap/>
            <w:vAlign w:val="center"/>
            <w:hideMark/>
          </w:tcPr>
          <w:p w14:paraId="28B66219"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22</w:t>
            </w:r>
          </w:p>
        </w:tc>
      </w:tr>
      <w:tr w:rsidR="00A82469" w:rsidRPr="00A82469" w14:paraId="1941B05D"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D9D0FB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D710A3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4A2C4C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364522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AB1453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DB82F2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6DF600DF"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71200</w:t>
            </w:r>
          </w:p>
        </w:tc>
        <w:tc>
          <w:tcPr>
            <w:tcW w:w="0" w:type="auto"/>
            <w:tcBorders>
              <w:top w:val="nil"/>
              <w:left w:val="nil"/>
              <w:bottom w:val="single" w:sz="8" w:space="0" w:color="auto"/>
              <w:right w:val="single" w:sz="8" w:space="0" w:color="auto"/>
            </w:tcBorders>
            <w:shd w:val="clear" w:color="auto" w:fill="auto"/>
            <w:vAlign w:val="center"/>
            <w:hideMark/>
          </w:tcPr>
          <w:p w14:paraId="118C681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International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52813428" w14:textId="5E5CDDF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48,000 </w:t>
            </w:r>
          </w:p>
        </w:tc>
        <w:tc>
          <w:tcPr>
            <w:tcW w:w="0" w:type="auto"/>
            <w:tcBorders>
              <w:top w:val="nil"/>
              <w:left w:val="nil"/>
              <w:bottom w:val="single" w:sz="8" w:space="0" w:color="auto"/>
              <w:right w:val="single" w:sz="8" w:space="0" w:color="auto"/>
            </w:tcBorders>
            <w:shd w:val="clear" w:color="auto" w:fill="auto"/>
            <w:noWrap/>
            <w:vAlign w:val="center"/>
            <w:hideMark/>
          </w:tcPr>
          <w:p w14:paraId="41BAD685" w14:textId="0C268FE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40,000 </w:t>
            </w:r>
          </w:p>
        </w:tc>
        <w:tc>
          <w:tcPr>
            <w:tcW w:w="0" w:type="auto"/>
            <w:tcBorders>
              <w:top w:val="nil"/>
              <w:left w:val="nil"/>
              <w:bottom w:val="single" w:sz="8" w:space="0" w:color="auto"/>
              <w:right w:val="single" w:sz="8" w:space="0" w:color="auto"/>
            </w:tcBorders>
            <w:shd w:val="clear" w:color="auto" w:fill="auto"/>
            <w:noWrap/>
            <w:vAlign w:val="center"/>
            <w:hideMark/>
          </w:tcPr>
          <w:p w14:paraId="37C48D0D" w14:textId="1C9D0BD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A63F24F" w14:textId="422ACEA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537839" w14:textId="5ABF9DC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837ED0A" w14:textId="155692C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48D534D" w14:textId="180B094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88,000 </w:t>
            </w:r>
          </w:p>
        </w:tc>
        <w:tc>
          <w:tcPr>
            <w:tcW w:w="0" w:type="auto"/>
            <w:tcBorders>
              <w:top w:val="nil"/>
              <w:left w:val="nil"/>
              <w:bottom w:val="single" w:sz="8" w:space="0" w:color="auto"/>
              <w:right w:val="single" w:sz="8" w:space="0" w:color="auto"/>
            </w:tcBorders>
            <w:shd w:val="clear" w:color="auto" w:fill="auto"/>
            <w:noWrap/>
            <w:vAlign w:val="center"/>
            <w:hideMark/>
          </w:tcPr>
          <w:p w14:paraId="2CC1936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23</w:t>
            </w:r>
          </w:p>
        </w:tc>
      </w:tr>
      <w:tr w:rsidR="00A82469" w:rsidRPr="00A82469" w14:paraId="6935FF50"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0817AB9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F1F78F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57111F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DCA45C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3E4E85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FB16EA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44EDCC10"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72100</w:t>
            </w:r>
          </w:p>
        </w:tc>
        <w:tc>
          <w:tcPr>
            <w:tcW w:w="0" w:type="auto"/>
            <w:tcBorders>
              <w:top w:val="nil"/>
              <w:left w:val="nil"/>
              <w:bottom w:val="single" w:sz="8" w:space="0" w:color="auto"/>
              <w:right w:val="single" w:sz="8" w:space="0" w:color="auto"/>
            </w:tcBorders>
            <w:shd w:val="clear" w:color="auto" w:fill="auto"/>
            <w:vAlign w:val="center"/>
            <w:hideMark/>
          </w:tcPr>
          <w:p w14:paraId="71BA56C7"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Contractual Services-Companies</w:t>
            </w:r>
          </w:p>
        </w:tc>
        <w:tc>
          <w:tcPr>
            <w:tcW w:w="0" w:type="auto"/>
            <w:tcBorders>
              <w:top w:val="nil"/>
              <w:left w:val="nil"/>
              <w:bottom w:val="single" w:sz="8" w:space="0" w:color="auto"/>
              <w:right w:val="single" w:sz="8" w:space="0" w:color="auto"/>
            </w:tcBorders>
            <w:shd w:val="clear" w:color="auto" w:fill="auto"/>
            <w:noWrap/>
            <w:vAlign w:val="center"/>
            <w:hideMark/>
          </w:tcPr>
          <w:p w14:paraId="14A00FC0" w14:textId="64EBE9E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B88EB2D" w14:textId="131BDE1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80,000 </w:t>
            </w:r>
          </w:p>
        </w:tc>
        <w:tc>
          <w:tcPr>
            <w:tcW w:w="0" w:type="auto"/>
            <w:tcBorders>
              <w:top w:val="nil"/>
              <w:left w:val="nil"/>
              <w:bottom w:val="single" w:sz="8" w:space="0" w:color="auto"/>
              <w:right w:val="single" w:sz="8" w:space="0" w:color="auto"/>
            </w:tcBorders>
            <w:shd w:val="clear" w:color="auto" w:fill="auto"/>
            <w:noWrap/>
            <w:vAlign w:val="center"/>
            <w:hideMark/>
          </w:tcPr>
          <w:p w14:paraId="2EB3008E" w14:textId="4CD4452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4290DF2" w14:textId="28CE10F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608C5E5" w14:textId="2925A25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99CB8E3" w14:textId="43432EB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C6D9602" w14:textId="55CEE4D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80,000 </w:t>
            </w:r>
          </w:p>
        </w:tc>
        <w:tc>
          <w:tcPr>
            <w:tcW w:w="0" w:type="auto"/>
            <w:tcBorders>
              <w:top w:val="nil"/>
              <w:left w:val="nil"/>
              <w:bottom w:val="single" w:sz="8" w:space="0" w:color="auto"/>
              <w:right w:val="single" w:sz="8" w:space="0" w:color="auto"/>
            </w:tcBorders>
            <w:shd w:val="clear" w:color="auto" w:fill="auto"/>
            <w:noWrap/>
            <w:vAlign w:val="center"/>
            <w:hideMark/>
          </w:tcPr>
          <w:p w14:paraId="1320B7C0"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24</w:t>
            </w:r>
          </w:p>
        </w:tc>
      </w:tr>
      <w:tr w:rsidR="00A82469" w:rsidRPr="00A82469" w14:paraId="0CE6FB34"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790939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07B583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6F4AEB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3E08AA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83454E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AAAF8A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5C117ED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72200</w:t>
            </w:r>
          </w:p>
        </w:tc>
        <w:tc>
          <w:tcPr>
            <w:tcW w:w="0" w:type="auto"/>
            <w:tcBorders>
              <w:top w:val="nil"/>
              <w:left w:val="nil"/>
              <w:bottom w:val="single" w:sz="8" w:space="0" w:color="auto"/>
              <w:right w:val="single" w:sz="8" w:space="0" w:color="auto"/>
            </w:tcBorders>
            <w:shd w:val="clear" w:color="auto" w:fill="auto"/>
            <w:vAlign w:val="center"/>
            <w:hideMark/>
          </w:tcPr>
          <w:p w14:paraId="263B36E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Equipment and Furniture</w:t>
            </w:r>
          </w:p>
        </w:tc>
        <w:tc>
          <w:tcPr>
            <w:tcW w:w="0" w:type="auto"/>
            <w:tcBorders>
              <w:top w:val="nil"/>
              <w:left w:val="nil"/>
              <w:bottom w:val="single" w:sz="8" w:space="0" w:color="auto"/>
              <w:right w:val="single" w:sz="8" w:space="0" w:color="auto"/>
            </w:tcBorders>
            <w:shd w:val="clear" w:color="auto" w:fill="auto"/>
            <w:noWrap/>
            <w:vAlign w:val="center"/>
            <w:hideMark/>
          </w:tcPr>
          <w:p w14:paraId="48B6E682" w14:textId="55ACF56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225,000 </w:t>
            </w:r>
          </w:p>
        </w:tc>
        <w:tc>
          <w:tcPr>
            <w:tcW w:w="0" w:type="auto"/>
            <w:tcBorders>
              <w:top w:val="nil"/>
              <w:left w:val="nil"/>
              <w:bottom w:val="single" w:sz="8" w:space="0" w:color="auto"/>
              <w:right w:val="single" w:sz="8" w:space="0" w:color="auto"/>
            </w:tcBorders>
            <w:shd w:val="clear" w:color="auto" w:fill="auto"/>
            <w:noWrap/>
            <w:vAlign w:val="center"/>
            <w:hideMark/>
          </w:tcPr>
          <w:p w14:paraId="2BB5DCD9" w14:textId="172BF6E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1,445,600 </w:t>
            </w:r>
          </w:p>
        </w:tc>
        <w:tc>
          <w:tcPr>
            <w:tcW w:w="0" w:type="auto"/>
            <w:tcBorders>
              <w:top w:val="nil"/>
              <w:left w:val="nil"/>
              <w:bottom w:val="single" w:sz="8" w:space="0" w:color="auto"/>
              <w:right w:val="single" w:sz="8" w:space="0" w:color="auto"/>
            </w:tcBorders>
            <w:shd w:val="clear" w:color="auto" w:fill="auto"/>
            <w:noWrap/>
            <w:vAlign w:val="center"/>
            <w:hideMark/>
          </w:tcPr>
          <w:p w14:paraId="7AE63F94" w14:textId="5CBAD4F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1,877,000 </w:t>
            </w:r>
          </w:p>
        </w:tc>
        <w:tc>
          <w:tcPr>
            <w:tcW w:w="0" w:type="auto"/>
            <w:tcBorders>
              <w:top w:val="nil"/>
              <w:left w:val="nil"/>
              <w:bottom w:val="single" w:sz="8" w:space="0" w:color="auto"/>
              <w:right w:val="single" w:sz="8" w:space="0" w:color="auto"/>
            </w:tcBorders>
            <w:shd w:val="clear" w:color="auto" w:fill="auto"/>
            <w:noWrap/>
            <w:vAlign w:val="center"/>
            <w:hideMark/>
          </w:tcPr>
          <w:p w14:paraId="6E220D4B" w14:textId="29ACFE0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1,032,500 </w:t>
            </w:r>
          </w:p>
        </w:tc>
        <w:tc>
          <w:tcPr>
            <w:tcW w:w="0" w:type="auto"/>
            <w:tcBorders>
              <w:top w:val="nil"/>
              <w:left w:val="nil"/>
              <w:bottom w:val="single" w:sz="8" w:space="0" w:color="auto"/>
              <w:right w:val="single" w:sz="8" w:space="0" w:color="auto"/>
            </w:tcBorders>
            <w:shd w:val="clear" w:color="auto" w:fill="auto"/>
            <w:noWrap/>
            <w:vAlign w:val="center"/>
            <w:hideMark/>
          </w:tcPr>
          <w:p w14:paraId="2B64F241" w14:textId="3525D32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AAE72C4" w14:textId="3A337D6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175AA28" w14:textId="25778AF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4,580,100 </w:t>
            </w:r>
          </w:p>
        </w:tc>
        <w:tc>
          <w:tcPr>
            <w:tcW w:w="0" w:type="auto"/>
            <w:tcBorders>
              <w:top w:val="nil"/>
              <w:left w:val="nil"/>
              <w:bottom w:val="single" w:sz="8" w:space="0" w:color="auto"/>
              <w:right w:val="single" w:sz="8" w:space="0" w:color="auto"/>
            </w:tcBorders>
            <w:shd w:val="clear" w:color="auto" w:fill="auto"/>
            <w:noWrap/>
            <w:vAlign w:val="center"/>
            <w:hideMark/>
          </w:tcPr>
          <w:p w14:paraId="4A0DC262"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25</w:t>
            </w:r>
          </w:p>
        </w:tc>
      </w:tr>
      <w:tr w:rsidR="00A82469" w:rsidRPr="00A82469" w14:paraId="2D29C0C2"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43FA5F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8CE2D9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8B91E8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0D40A5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19E60E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3F89D4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43B71299"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71600</w:t>
            </w:r>
          </w:p>
        </w:tc>
        <w:tc>
          <w:tcPr>
            <w:tcW w:w="0" w:type="auto"/>
            <w:tcBorders>
              <w:top w:val="nil"/>
              <w:left w:val="nil"/>
              <w:bottom w:val="single" w:sz="8" w:space="0" w:color="auto"/>
              <w:right w:val="single" w:sz="8" w:space="0" w:color="auto"/>
            </w:tcBorders>
            <w:shd w:val="clear" w:color="auto" w:fill="auto"/>
            <w:vAlign w:val="center"/>
            <w:hideMark/>
          </w:tcPr>
          <w:p w14:paraId="615154F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Travel</w:t>
            </w:r>
          </w:p>
        </w:tc>
        <w:tc>
          <w:tcPr>
            <w:tcW w:w="0" w:type="auto"/>
            <w:tcBorders>
              <w:top w:val="nil"/>
              <w:left w:val="nil"/>
              <w:bottom w:val="single" w:sz="8" w:space="0" w:color="auto"/>
              <w:right w:val="single" w:sz="8" w:space="0" w:color="auto"/>
            </w:tcBorders>
            <w:shd w:val="clear" w:color="auto" w:fill="auto"/>
            <w:noWrap/>
            <w:vAlign w:val="center"/>
            <w:hideMark/>
          </w:tcPr>
          <w:p w14:paraId="083487D5" w14:textId="24672BE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 </w:t>
            </w:r>
          </w:p>
        </w:tc>
        <w:tc>
          <w:tcPr>
            <w:tcW w:w="0" w:type="auto"/>
            <w:tcBorders>
              <w:top w:val="nil"/>
              <w:left w:val="nil"/>
              <w:bottom w:val="single" w:sz="8" w:space="0" w:color="auto"/>
              <w:right w:val="single" w:sz="8" w:space="0" w:color="auto"/>
            </w:tcBorders>
            <w:shd w:val="clear" w:color="auto" w:fill="auto"/>
            <w:noWrap/>
            <w:vAlign w:val="center"/>
            <w:hideMark/>
          </w:tcPr>
          <w:p w14:paraId="624BA788" w14:textId="092ACD5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53,500 </w:t>
            </w:r>
          </w:p>
        </w:tc>
        <w:tc>
          <w:tcPr>
            <w:tcW w:w="0" w:type="auto"/>
            <w:tcBorders>
              <w:top w:val="nil"/>
              <w:left w:val="nil"/>
              <w:bottom w:val="single" w:sz="8" w:space="0" w:color="auto"/>
              <w:right w:val="single" w:sz="8" w:space="0" w:color="auto"/>
            </w:tcBorders>
            <w:shd w:val="clear" w:color="auto" w:fill="auto"/>
            <w:noWrap/>
            <w:vAlign w:val="center"/>
            <w:hideMark/>
          </w:tcPr>
          <w:p w14:paraId="0B66EC3E" w14:textId="76A1B41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0681C637" w14:textId="72ED97F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B9DEE98" w14:textId="5E93FEC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4D7030E" w14:textId="387BC5F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9CEEA7" w14:textId="627C1D4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93,500 </w:t>
            </w:r>
          </w:p>
        </w:tc>
        <w:tc>
          <w:tcPr>
            <w:tcW w:w="0" w:type="auto"/>
            <w:tcBorders>
              <w:top w:val="nil"/>
              <w:left w:val="nil"/>
              <w:bottom w:val="single" w:sz="8" w:space="0" w:color="auto"/>
              <w:right w:val="single" w:sz="8" w:space="0" w:color="auto"/>
            </w:tcBorders>
            <w:shd w:val="clear" w:color="auto" w:fill="auto"/>
            <w:noWrap/>
            <w:vAlign w:val="center"/>
            <w:hideMark/>
          </w:tcPr>
          <w:p w14:paraId="1A7C49D9"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26</w:t>
            </w:r>
          </w:p>
        </w:tc>
      </w:tr>
      <w:tr w:rsidR="00A82469" w:rsidRPr="00A82469" w14:paraId="62BF4692"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35D48B6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5F589D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7B70F7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4D9582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11840D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A7C3C1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3B19285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4F2DC5CF"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2A0A6A1F" w14:textId="049BC44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 </w:t>
            </w:r>
          </w:p>
        </w:tc>
        <w:tc>
          <w:tcPr>
            <w:tcW w:w="0" w:type="auto"/>
            <w:tcBorders>
              <w:top w:val="nil"/>
              <w:left w:val="nil"/>
              <w:bottom w:val="single" w:sz="8" w:space="0" w:color="auto"/>
              <w:right w:val="single" w:sz="8" w:space="0" w:color="auto"/>
            </w:tcBorders>
            <w:shd w:val="clear" w:color="auto" w:fill="auto"/>
            <w:noWrap/>
            <w:vAlign w:val="center"/>
            <w:hideMark/>
          </w:tcPr>
          <w:p w14:paraId="6C95EB85" w14:textId="73B97C2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7,900 </w:t>
            </w:r>
          </w:p>
        </w:tc>
        <w:tc>
          <w:tcPr>
            <w:tcW w:w="0" w:type="auto"/>
            <w:tcBorders>
              <w:top w:val="nil"/>
              <w:left w:val="nil"/>
              <w:bottom w:val="single" w:sz="8" w:space="0" w:color="auto"/>
              <w:right w:val="single" w:sz="8" w:space="0" w:color="auto"/>
            </w:tcBorders>
            <w:shd w:val="clear" w:color="auto" w:fill="auto"/>
            <w:noWrap/>
            <w:vAlign w:val="center"/>
            <w:hideMark/>
          </w:tcPr>
          <w:p w14:paraId="4E79395D" w14:textId="0B57C31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4,000 </w:t>
            </w:r>
          </w:p>
        </w:tc>
        <w:tc>
          <w:tcPr>
            <w:tcW w:w="0" w:type="auto"/>
            <w:tcBorders>
              <w:top w:val="nil"/>
              <w:left w:val="nil"/>
              <w:bottom w:val="single" w:sz="8" w:space="0" w:color="auto"/>
              <w:right w:val="single" w:sz="8" w:space="0" w:color="auto"/>
            </w:tcBorders>
            <w:shd w:val="clear" w:color="auto" w:fill="auto"/>
            <w:noWrap/>
            <w:vAlign w:val="center"/>
            <w:hideMark/>
          </w:tcPr>
          <w:p w14:paraId="1B9A7BEE" w14:textId="24C3BFD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0911675" w14:textId="134D9A1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9173470" w14:textId="2F8F67E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A436D6C" w14:textId="7D2F441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14,900 </w:t>
            </w:r>
          </w:p>
        </w:tc>
        <w:tc>
          <w:tcPr>
            <w:tcW w:w="0" w:type="auto"/>
            <w:tcBorders>
              <w:top w:val="nil"/>
              <w:left w:val="nil"/>
              <w:bottom w:val="single" w:sz="8" w:space="0" w:color="auto"/>
              <w:right w:val="single" w:sz="8" w:space="0" w:color="auto"/>
            </w:tcBorders>
            <w:shd w:val="clear" w:color="auto" w:fill="auto"/>
            <w:noWrap/>
            <w:vAlign w:val="center"/>
            <w:hideMark/>
          </w:tcPr>
          <w:p w14:paraId="07C9C60B"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27</w:t>
            </w:r>
          </w:p>
        </w:tc>
      </w:tr>
      <w:tr w:rsidR="00A82469" w:rsidRPr="00A82469" w14:paraId="5270DFC8"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F03402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AC2093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0E7668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68553F0E"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2960D92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377513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3734642"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85B09F3"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7997D0D"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65F4A6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0B5C309"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807E88B"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4ADA8200"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4F45D9D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5C2F34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FBDAD7"/>
            <w:vAlign w:val="center"/>
            <w:hideMark/>
          </w:tcPr>
          <w:p w14:paraId="62FCEE3F"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2.1</w:t>
            </w:r>
          </w:p>
        </w:tc>
        <w:tc>
          <w:tcPr>
            <w:tcW w:w="0" w:type="auto"/>
            <w:tcBorders>
              <w:top w:val="nil"/>
              <w:left w:val="nil"/>
              <w:bottom w:val="single" w:sz="8" w:space="0" w:color="auto"/>
              <w:right w:val="single" w:sz="8" w:space="0" w:color="auto"/>
            </w:tcBorders>
            <w:shd w:val="clear" w:color="000000" w:fill="FBDAD7"/>
            <w:noWrap/>
            <w:vAlign w:val="center"/>
            <w:hideMark/>
          </w:tcPr>
          <w:p w14:paraId="1C4CCAD8" w14:textId="7C80901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321,000 </w:t>
            </w:r>
          </w:p>
        </w:tc>
        <w:tc>
          <w:tcPr>
            <w:tcW w:w="0" w:type="auto"/>
            <w:tcBorders>
              <w:top w:val="nil"/>
              <w:left w:val="nil"/>
              <w:bottom w:val="single" w:sz="8" w:space="0" w:color="auto"/>
              <w:right w:val="single" w:sz="8" w:space="0" w:color="auto"/>
            </w:tcBorders>
            <w:shd w:val="clear" w:color="000000" w:fill="FBDAD7"/>
            <w:noWrap/>
            <w:vAlign w:val="center"/>
            <w:hideMark/>
          </w:tcPr>
          <w:p w14:paraId="490E7FC8" w14:textId="79FE541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1,672,000 </w:t>
            </w:r>
          </w:p>
        </w:tc>
        <w:tc>
          <w:tcPr>
            <w:tcW w:w="0" w:type="auto"/>
            <w:tcBorders>
              <w:top w:val="nil"/>
              <w:left w:val="nil"/>
              <w:bottom w:val="single" w:sz="8" w:space="0" w:color="auto"/>
              <w:right w:val="single" w:sz="8" w:space="0" w:color="auto"/>
            </w:tcBorders>
            <w:shd w:val="clear" w:color="000000" w:fill="FBDAD7"/>
            <w:noWrap/>
            <w:vAlign w:val="center"/>
            <w:hideMark/>
          </w:tcPr>
          <w:p w14:paraId="4C490827" w14:textId="033B20D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1,906,000 </w:t>
            </w:r>
          </w:p>
        </w:tc>
        <w:tc>
          <w:tcPr>
            <w:tcW w:w="0" w:type="auto"/>
            <w:tcBorders>
              <w:top w:val="nil"/>
              <w:left w:val="nil"/>
              <w:bottom w:val="single" w:sz="8" w:space="0" w:color="auto"/>
              <w:right w:val="single" w:sz="8" w:space="0" w:color="auto"/>
            </w:tcBorders>
            <w:shd w:val="clear" w:color="000000" w:fill="FBDAD7"/>
            <w:noWrap/>
            <w:vAlign w:val="center"/>
            <w:hideMark/>
          </w:tcPr>
          <w:p w14:paraId="28CA9A9C" w14:textId="602D57F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1,032,500 </w:t>
            </w:r>
          </w:p>
        </w:tc>
        <w:tc>
          <w:tcPr>
            <w:tcW w:w="0" w:type="auto"/>
            <w:tcBorders>
              <w:top w:val="nil"/>
              <w:left w:val="nil"/>
              <w:bottom w:val="single" w:sz="8" w:space="0" w:color="auto"/>
              <w:right w:val="single" w:sz="8" w:space="0" w:color="auto"/>
            </w:tcBorders>
            <w:shd w:val="clear" w:color="000000" w:fill="FBDAD7"/>
            <w:noWrap/>
            <w:vAlign w:val="center"/>
            <w:hideMark/>
          </w:tcPr>
          <w:p w14:paraId="7F9A0F5C" w14:textId="5E801C8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FBDAD7"/>
            <w:noWrap/>
            <w:vAlign w:val="center"/>
            <w:hideMark/>
          </w:tcPr>
          <w:p w14:paraId="544C4192" w14:textId="63D54C4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FBDAD7"/>
            <w:noWrap/>
            <w:vAlign w:val="center"/>
            <w:hideMark/>
          </w:tcPr>
          <w:p w14:paraId="0C7C4F57" w14:textId="60FF19D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4,931,500 </w:t>
            </w:r>
          </w:p>
        </w:tc>
        <w:tc>
          <w:tcPr>
            <w:tcW w:w="0" w:type="auto"/>
            <w:tcBorders>
              <w:top w:val="nil"/>
              <w:left w:val="nil"/>
              <w:bottom w:val="single" w:sz="8" w:space="0" w:color="auto"/>
              <w:right w:val="single" w:sz="8" w:space="0" w:color="auto"/>
            </w:tcBorders>
            <w:shd w:val="clear" w:color="000000" w:fill="FBDAD7"/>
            <w:noWrap/>
            <w:vAlign w:val="center"/>
            <w:hideMark/>
          </w:tcPr>
          <w:p w14:paraId="17FC7328"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56F33045"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3BBA03E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A33AC5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66C0F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Output 2.2: Ecosystem and NbS developed and implemented to adapt to floods, heat-island effect, and landslide and to enrich water sources, natural streams and catchments for improved infiltration, restoration and recharge</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005DB9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nil"/>
              <w:right w:val="single" w:sz="8" w:space="0" w:color="auto"/>
            </w:tcBorders>
            <w:shd w:val="clear" w:color="auto" w:fill="auto"/>
            <w:vAlign w:val="center"/>
            <w:hideMark/>
          </w:tcPr>
          <w:p w14:paraId="4BC6D0A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253E8BF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6B8CC757"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72100</w:t>
            </w:r>
          </w:p>
        </w:tc>
        <w:tc>
          <w:tcPr>
            <w:tcW w:w="0" w:type="auto"/>
            <w:tcBorders>
              <w:top w:val="nil"/>
              <w:left w:val="nil"/>
              <w:bottom w:val="single" w:sz="8" w:space="0" w:color="auto"/>
              <w:right w:val="single" w:sz="8" w:space="0" w:color="auto"/>
            </w:tcBorders>
            <w:shd w:val="clear" w:color="auto" w:fill="auto"/>
            <w:vAlign w:val="center"/>
            <w:hideMark/>
          </w:tcPr>
          <w:p w14:paraId="12C8466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Contractual Services-Companies</w:t>
            </w:r>
          </w:p>
        </w:tc>
        <w:tc>
          <w:tcPr>
            <w:tcW w:w="0" w:type="auto"/>
            <w:tcBorders>
              <w:top w:val="nil"/>
              <w:left w:val="nil"/>
              <w:bottom w:val="single" w:sz="8" w:space="0" w:color="auto"/>
              <w:right w:val="single" w:sz="8" w:space="0" w:color="auto"/>
            </w:tcBorders>
            <w:shd w:val="clear" w:color="auto" w:fill="auto"/>
            <w:noWrap/>
            <w:vAlign w:val="center"/>
            <w:hideMark/>
          </w:tcPr>
          <w:p w14:paraId="284273C7" w14:textId="62964B9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467,000 </w:t>
            </w:r>
          </w:p>
        </w:tc>
        <w:tc>
          <w:tcPr>
            <w:tcW w:w="0" w:type="auto"/>
            <w:tcBorders>
              <w:top w:val="nil"/>
              <w:left w:val="nil"/>
              <w:bottom w:val="single" w:sz="8" w:space="0" w:color="auto"/>
              <w:right w:val="single" w:sz="8" w:space="0" w:color="auto"/>
            </w:tcBorders>
            <w:shd w:val="clear" w:color="auto" w:fill="auto"/>
            <w:noWrap/>
            <w:vAlign w:val="center"/>
            <w:hideMark/>
          </w:tcPr>
          <w:p w14:paraId="18606B44" w14:textId="2DAF40F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685,000 </w:t>
            </w:r>
          </w:p>
        </w:tc>
        <w:tc>
          <w:tcPr>
            <w:tcW w:w="0" w:type="auto"/>
            <w:tcBorders>
              <w:top w:val="nil"/>
              <w:left w:val="nil"/>
              <w:bottom w:val="single" w:sz="8" w:space="0" w:color="auto"/>
              <w:right w:val="single" w:sz="8" w:space="0" w:color="auto"/>
            </w:tcBorders>
            <w:shd w:val="clear" w:color="auto" w:fill="auto"/>
            <w:noWrap/>
            <w:vAlign w:val="center"/>
            <w:hideMark/>
          </w:tcPr>
          <w:p w14:paraId="45FFDE9A" w14:textId="491130C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1,205,000 </w:t>
            </w:r>
          </w:p>
        </w:tc>
        <w:tc>
          <w:tcPr>
            <w:tcW w:w="0" w:type="auto"/>
            <w:tcBorders>
              <w:top w:val="nil"/>
              <w:left w:val="nil"/>
              <w:bottom w:val="single" w:sz="8" w:space="0" w:color="auto"/>
              <w:right w:val="single" w:sz="8" w:space="0" w:color="auto"/>
            </w:tcBorders>
            <w:shd w:val="clear" w:color="auto" w:fill="auto"/>
            <w:noWrap/>
            <w:vAlign w:val="center"/>
            <w:hideMark/>
          </w:tcPr>
          <w:p w14:paraId="040B9E0E" w14:textId="4EF51AD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975,000 </w:t>
            </w:r>
          </w:p>
        </w:tc>
        <w:tc>
          <w:tcPr>
            <w:tcW w:w="0" w:type="auto"/>
            <w:tcBorders>
              <w:top w:val="nil"/>
              <w:left w:val="nil"/>
              <w:bottom w:val="single" w:sz="8" w:space="0" w:color="auto"/>
              <w:right w:val="single" w:sz="8" w:space="0" w:color="auto"/>
            </w:tcBorders>
            <w:shd w:val="clear" w:color="auto" w:fill="auto"/>
            <w:noWrap/>
            <w:vAlign w:val="center"/>
            <w:hideMark/>
          </w:tcPr>
          <w:p w14:paraId="4CBB25F9" w14:textId="03E1EAC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730,000 </w:t>
            </w:r>
          </w:p>
        </w:tc>
        <w:tc>
          <w:tcPr>
            <w:tcW w:w="0" w:type="auto"/>
            <w:tcBorders>
              <w:top w:val="nil"/>
              <w:left w:val="nil"/>
              <w:bottom w:val="single" w:sz="8" w:space="0" w:color="auto"/>
              <w:right w:val="single" w:sz="8" w:space="0" w:color="auto"/>
            </w:tcBorders>
            <w:shd w:val="clear" w:color="auto" w:fill="auto"/>
            <w:noWrap/>
            <w:vAlign w:val="center"/>
            <w:hideMark/>
          </w:tcPr>
          <w:p w14:paraId="42ACA5B6" w14:textId="3846422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150,000 </w:t>
            </w:r>
          </w:p>
        </w:tc>
        <w:tc>
          <w:tcPr>
            <w:tcW w:w="0" w:type="auto"/>
            <w:tcBorders>
              <w:top w:val="nil"/>
              <w:left w:val="nil"/>
              <w:bottom w:val="single" w:sz="8" w:space="0" w:color="auto"/>
              <w:right w:val="single" w:sz="8" w:space="0" w:color="auto"/>
            </w:tcBorders>
            <w:shd w:val="clear" w:color="auto" w:fill="auto"/>
            <w:noWrap/>
            <w:vAlign w:val="center"/>
            <w:hideMark/>
          </w:tcPr>
          <w:p w14:paraId="745E124D" w14:textId="16667CB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4,212,000 </w:t>
            </w:r>
          </w:p>
        </w:tc>
        <w:tc>
          <w:tcPr>
            <w:tcW w:w="0" w:type="auto"/>
            <w:tcBorders>
              <w:top w:val="nil"/>
              <w:left w:val="nil"/>
              <w:bottom w:val="single" w:sz="8" w:space="0" w:color="auto"/>
              <w:right w:val="single" w:sz="8" w:space="0" w:color="auto"/>
            </w:tcBorders>
            <w:shd w:val="clear" w:color="auto" w:fill="auto"/>
            <w:noWrap/>
            <w:vAlign w:val="center"/>
            <w:hideMark/>
          </w:tcPr>
          <w:p w14:paraId="57F11659"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28</w:t>
            </w:r>
          </w:p>
        </w:tc>
      </w:tr>
      <w:tr w:rsidR="00A82469" w:rsidRPr="00A82469" w14:paraId="69A3700F"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4A8F9C0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261DE5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F9C482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98842F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B7D6C1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5A9C72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1D4A714C"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72200</w:t>
            </w:r>
          </w:p>
        </w:tc>
        <w:tc>
          <w:tcPr>
            <w:tcW w:w="0" w:type="auto"/>
            <w:tcBorders>
              <w:top w:val="nil"/>
              <w:left w:val="nil"/>
              <w:bottom w:val="single" w:sz="8" w:space="0" w:color="auto"/>
              <w:right w:val="single" w:sz="8" w:space="0" w:color="auto"/>
            </w:tcBorders>
            <w:shd w:val="clear" w:color="auto" w:fill="auto"/>
            <w:vAlign w:val="center"/>
            <w:hideMark/>
          </w:tcPr>
          <w:p w14:paraId="4BE93EAF"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Equipment and Furniture</w:t>
            </w:r>
          </w:p>
        </w:tc>
        <w:tc>
          <w:tcPr>
            <w:tcW w:w="0" w:type="auto"/>
            <w:tcBorders>
              <w:top w:val="nil"/>
              <w:left w:val="nil"/>
              <w:bottom w:val="single" w:sz="8" w:space="0" w:color="auto"/>
              <w:right w:val="single" w:sz="8" w:space="0" w:color="auto"/>
            </w:tcBorders>
            <w:shd w:val="clear" w:color="auto" w:fill="auto"/>
            <w:noWrap/>
            <w:vAlign w:val="center"/>
            <w:hideMark/>
          </w:tcPr>
          <w:p w14:paraId="4E16A3C1" w14:textId="6EB626F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594F755" w14:textId="42EE603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212,000 </w:t>
            </w:r>
          </w:p>
        </w:tc>
        <w:tc>
          <w:tcPr>
            <w:tcW w:w="0" w:type="auto"/>
            <w:tcBorders>
              <w:top w:val="nil"/>
              <w:left w:val="nil"/>
              <w:bottom w:val="single" w:sz="8" w:space="0" w:color="auto"/>
              <w:right w:val="single" w:sz="8" w:space="0" w:color="auto"/>
            </w:tcBorders>
            <w:shd w:val="clear" w:color="auto" w:fill="auto"/>
            <w:noWrap/>
            <w:vAlign w:val="center"/>
            <w:hideMark/>
          </w:tcPr>
          <w:p w14:paraId="4EE15803" w14:textId="358D091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 </w:t>
            </w:r>
          </w:p>
        </w:tc>
        <w:tc>
          <w:tcPr>
            <w:tcW w:w="0" w:type="auto"/>
            <w:tcBorders>
              <w:top w:val="nil"/>
              <w:left w:val="nil"/>
              <w:bottom w:val="single" w:sz="8" w:space="0" w:color="auto"/>
              <w:right w:val="single" w:sz="8" w:space="0" w:color="auto"/>
            </w:tcBorders>
            <w:shd w:val="clear" w:color="auto" w:fill="auto"/>
            <w:noWrap/>
            <w:vAlign w:val="center"/>
            <w:hideMark/>
          </w:tcPr>
          <w:p w14:paraId="35FA46A7" w14:textId="23824A0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 </w:t>
            </w:r>
          </w:p>
        </w:tc>
        <w:tc>
          <w:tcPr>
            <w:tcW w:w="0" w:type="auto"/>
            <w:tcBorders>
              <w:top w:val="nil"/>
              <w:left w:val="nil"/>
              <w:bottom w:val="single" w:sz="8" w:space="0" w:color="auto"/>
              <w:right w:val="single" w:sz="8" w:space="0" w:color="auto"/>
            </w:tcBorders>
            <w:shd w:val="clear" w:color="auto" w:fill="auto"/>
            <w:noWrap/>
            <w:vAlign w:val="center"/>
            <w:hideMark/>
          </w:tcPr>
          <w:p w14:paraId="5D754D28" w14:textId="53BC593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81DE539" w14:textId="376EB76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DEFB8EA" w14:textId="3A2BC00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242,000 </w:t>
            </w:r>
          </w:p>
        </w:tc>
        <w:tc>
          <w:tcPr>
            <w:tcW w:w="0" w:type="auto"/>
            <w:tcBorders>
              <w:top w:val="nil"/>
              <w:left w:val="nil"/>
              <w:bottom w:val="single" w:sz="8" w:space="0" w:color="auto"/>
              <w:right w:val="single" w:sz="8" w:space="0" w:color="auto"/>
            </w:tcBorders>
            <w:shd w:val="clear" w:color="auto" w:fill="auto"/>
            <w:noWrap/>
            <w:vAlign w:val="center"/>
            <w:hideMark/>
          </w:tcPr>
          <w:p w14:paraId="6095B090"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29</w:t>
            </w:r>
          </w:p>
        </w:tc>
      </w:tr>
      <w:tr w:rsidR="00A82469" w:rsidRPr="00A82469" w14:paraId="1E491F54"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3E0ED0E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972205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A506AD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A1EEEB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FB939C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FE94EF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5487603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72300</w:t>
            </w:r>
          </w:p>
        </w:tc>
        <w:tc>
          <w:tcPr>
            <w:tcW w:w="0" w:type="auto"/>
            <w:tcBorders>
              <w:top w:val="nil"/>
              <w:left w:val="nil"/>
              <w:bottom w:val="single" w:sz="8" w:space="0" w:color="auto"/>
              <w:right w:val="single" w:sz="8" w:space="0" w:color="auto"/>
            </w:tcBorders>
            <w:shd w:val="clear" w:color="auto" w:fill="auto"/>
            <w:vAlign w:val="center"/>
            <w:hideMark/>
          </w:tcPr>
          <w:p w14:paraId="68836CA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Materials &amp; Goods</w:t>
            </w:r>
          </w:p>
        </w:tc>
        <w:tc>
          <w:tcPr>
            <w:tcW w:w="0" w:type="auto"/>
            <w:tcBorders>
              <w:top w:val="nil"/>
              <w:left w:val="nil"/>
              <w:bottom w:val="single" w:sz="8" w:space="0" w:color="auto"/>
              <w:right w:val="single" w:sz="8" w:space="0" w:color="auto"/>
            </w:tcBorders>
            <w:shd w:val="clear" w:color="auto" w:fill="auto"/>
            <w:noWrap/>
            <w:vAlign w:val="center"/>
            <w:hideMark/>
          </w:tcPr>
          <w:p w14:paraId="14EB5B58" w14:textId="69E4553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41C064D" w14:textId="655BF83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22A8ED0" w14:textId="3FF520B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90,000 </w:t>
            </w:r>
          </w:p>
        </w:tc>
        <w:tc>
          <w:tcPr>
            <w:tcW w:w="0" w:type="auto"/>
            <w:tcBorders>
              <w:top w:val="nil"/>
              <w:left w:val="nil"/>
              <w:bottom w:val="single" w:sz="8" w:space="0" w:color="auto"/>
              <w:right w:val="single" w:sz="8" w:space="0" w:color="auto"/>
            </w:tcBorders>
            <w:shd w:val="clear" w:color="auto" w:fill="auto"/>
            <w:noWrap/>
            <w:vAlign w:val="center"/>
            <w:hideMark/>
          </w:tcPr>
          <w:p w14:paraId="15B5AF69" w14:textId="596CAAA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90,000 </w:t>
            </w:r>
          </w:p>
        </w:tc>
        <w:tc>
          <w:tcPr>
            <w:tcW w:w="0" w:type="auto"/>
            <w:tcBorders>
              <w:top w:val="nil"/>
              <w:left w:val="nil"/>
              <w:bottom w:val="single" w:sz="8" w:space="0" w:color="auto"/>
              <w:right w:val="single" w:sz="8" w:space="0" w:color="auto"/>
            </w:tcBorders>
            <w:shd w:val="clear" w:color="auto" w:fill="auto"/>
            <w:noWrap/>
            <w:vAlign w:val="center"/>
            <w:hideMark/>
          </w:tcPr>
          <w:p w14:paraId="76170D8F" w14:textId="6E5AABF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D700C8D" w14:textId="73F4A4D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E9E62BF" w14:textId="7241E94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180,000 </w:t>
            </w:r>
          </w:p>
        </w:tc>
        <w:tc>
          <w:tcPr>
            <w:tcW w:w="0" w:type="auto"/>
            <w:tcBorders>
              <w:top w:val="nil"/>
              <w:left w:val="nil"/>
              <w:bottom w:val="single" w:sz="8" w:space="0" w:color="auto"/>
              <w:right w:val="single" w:sz="8" w:space="0" w:color="auto"/>
            </w:tcBorders>
            <w:shd w:val="clear" w:color="auto" w:fill="auto"/>
            <w:noWrap/>
            <w:vAlign w:val="center"/>
            <w:hideMark/>
          </w:tcPr>
          <w:p w14:paraId="1D3F3E63"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30</w:t>
            </w:r>
          </w:p>
        </w:tc>
      </w:tr>
      <w:tr w:rsidR="00A82469" w:rsidRPr="00A82469" w14:paraId="3626704A"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643984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A36CA6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3003BD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B059B0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11A0EA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FB1CB4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62D13B9C"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71600</w:t>
            </w:r>
          </w:p>
        </w:tc>
        <w:tc>
          <w:tcPr>
            <w:tcW w:w="0" w:type="auto"/>
            <w:tcBorders>
              <w:top w:val="nil"/>
              <w:left w:val="nil"/>
              <w:bottom w:val="single" w:sz="8" w:space="0" w:color="auto"/>
              <w:right w:val="single" w:sz="8" w:space="0" w:color="auto"/>
            </w:tcBorders>
            <w:shd w:val="clear" w:color="auto" w:fill="auto"/>
            <w:vAlign w:val="center"/>
            <w:hideMark/>
          </w:tcPr>
          <w:p w14:paraId="0FE8CC95"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Travel</w:t>
            </w:r>
          </w:p>
        </w:tc>
        <w:tc>
          <w:tcPr>
            <w:tcW w:w="0" w:type="auto"/>
            <w:tcBorders>
              <w:top w:val="nil"/>
              <w:left w:val="nil"/>
              <w:bottom w:val="single" w:sz="8" w:space="0" w:color="auto"/>
              <w:right w:val="single" w:sz="8" w:space="0" w:color="auto"/>
            </w:tcBorders>
            <w:shd w:val="clear" w:color="auto" w:fill="auto"/>
            <w:noWrap/>
            <w:vAlign w:val="center"/>
            <w:hideMark/>
          </w:tcPr>
          <w:p w14:paraId="70FD1BBC" w14:textId="5FCF374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 </w:t>
            </w:r>
          </w:p>
        </w:tc>
        <w:tc>
          <w:tcPr>
            <w:tcW w:w="0" w:type="auto"/>
            <w:tcBorders>
              <w:top w:val="nil"/>
              <w:left w:val="nil"/>
              <w:bottom w:val="single" w:sz="8" w:space="0" w:color="auto"/>
              <w:right w:val="single" w:sz="8" w:space="0" w:color="auto"/>
            </w:tcBorders>
            <w:shd w:val="clear" w:color="auto" w:fill="auto"/>
            <w:noWrap/>
            <w:vAlign w:val="center"/>
            <w:hideMark/>
          </w:tcPr>
          <w:p w14:paraId="391DF08F" w14:textId="1B9EB16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38,000 </w:t>
            </w:r>
          </w:p>
        </w:tc>
        <w:tc>
          <w:tcPr>
            <w:tcW w:w="0" w:type="auto"/>
            <w:tcBorders>
              <w:top w:val="nil"/>
              <w:left w:val="nil"/>
              <w:bottom w:val="single" w:sz="8" w:space="0" w:color="auto"/>
              <w:right w:val="single" w:sz="8" w:space="0" w:color="auto"/>
            </w:tcBorders>
            <w:shd w:val="clear" w:color="auto" w:fill="auto"/>
            <w:noWrap/>
            <w:vAlign w:val="center"/>
            <w:hideMark/>
          </w:tcPr>
          <w:p w14:paraId="4CA28221" w14:textId="0786864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1670036" w14:textId="378BA86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7FD163" w14:textId="4581C4E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105,000 </w:t>
            </w:r>
          </w:p>
        </w:tc>
        <w:tc>
          <w:tcPr>
            <w:tcW w:w="0" w:type="auto"/>
            <w:tcBorders>
              <w:top w:val="nil"/>
              <w:left w:val="nil"/>
              <w:bottom w:val="single" w:sz="8" w:space="0" w:color="auto"/>
              <w:right w:val="single" w:sz="8" w:space="0" w:color="auto"/>
            </w:tcBorders>
            <w:shd w:val="clear" w:color="auto" w:fill="auto"/>
            <w:noWrap/>
            <w:vAlign w:val="center"/>
            <w:hideMark/>
          </w:tcPr>
          <w:p w14:paraId="3D909E87" w14:textId="1DDDC5E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60,000 </w:t>
            </w:r>
          </w:p>
        </w:tc>
        <w:tc>
          <w:tcPr>
            <w:tcW w:w="0" w:type="auto"/>
            <w:tcBorders>
              <w:top w:val="nil"/>
              <w:left w:val="nil"/>
              <w:bottom w:val="single" w:sz="8" w:space="0" w:color="auto"/>
              <w:right w:val="single" w:sz="8" w:space="0" w:color="auto"/>
            </w:tcBorders>
            <w:shd w:val="clear" w:color="auto" w:fill="auto"/>
            <w:noWrap/>
            <w:vAlign w:val="center"/>
            <w:hideMark/>
          </w:tcPr>
          <w:p w14:paraId="701E7988" w14:textId="0F8B7DC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206,000 </w:t>
            </w:r>
          </w:p>
        </w:tc>
        <w:tc>
          <w:tcPr>
            <w:tcW w:w="0" w:type="auto"/>
            <w:tcBorders>
              <w:top w:val="nil"/>
              <w:left w:val="nil"/>
              <w:bottom w:val="single" w:sz="8" w:space="0" w:color="auto"/>
              <w:right w:val="single" w:sz="8" w:space="0" w:color="auto"/>
            </w:tcBorders>
            <w:shd w:val="clear" w:color="auto" w:fill="auto"/>
            <w:noWrap/>
            <w:vAlign w:val="center"/>
            <w:hideMark/>
          </w:tcPr>
          <w:p w14:paraId="5C29441A"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31</w:t>
            </w:r>
          </w:p>
        </w:tc>
      </w:tr>
      <w:tr w:rsidR="00A82469" w:rsidRPr="00A82469" w14:paraId="01FFE76C"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BAE8E5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2986A9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C3CFBF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A9C057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E8B211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A814E4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4DA54C0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59630FD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4863C71B" w14:textId="2AE993E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26,500 </w:t>
            </w:r>
          </w:p>
        </w:tc>
        <w:tc>
          <w:tcPr>
            <w:tcW w:w="0" w:type="auto"/>
            <w:tcBorders>
              <w:top w:val="nil"/>
              <w:left w:val="nil"/>
              <w:bottom w:val="single" w:sz="8" w:space="0" w:color="auto"/>
              <w:right w:val="single" w:sz="8" w:space="0" w:color="auto"/>
            </w:tcBorders>
            <w:shd w:val="clear" w:color="auto" w:fill="auto"/>
            <w:noWrap/>
            <w:vAlign w:val="center"/>
            <w:hideMark/>
          </w:tcPr>
          <w:p w14:paraId="36DA3764" w14:textId="3A3355B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33,500 </w:t>
            </w:r>
          </w:p>
        </w:tc>
        <w:tc>
          <w:tcPr>
            <w:tcW w:w="0" w:type="auto"/>
            <w:tcBorders>
              <w:top w:val="nil"/>
              <w:left w:val="nil"/>
              <w:bottom w:val="single" w:sz="8" w:space="0" w:color="auto"/>
              <w:right w:val="single" w:sz="8" w:space="0" w:color="auto"/>
            </w:tcBorders>
            <w:shd w:val="clear" w:color="auto" w:fill="auto"/>
            <w:noWrap/>
            <w:vAlign w:val="center"/>
            <w:hideMark/>
          </w:tcPr>
          <w:p w14:paraId="6C8BD656" w14:textId="1B12DD8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4BAA875E" w14:textId="333BECA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818112A" w14:textId="4A168FF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E57674C" w14:textId="0C84B68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A22D627" w14:textId="379ED9E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90,000 </w:t>
            </w:r>
          </w:p>
        </w:tc>
        <w:tc>
          <w:tcPr>
            <w:tcW w:w="0" w:type="auto"/>
            <w:tcBorders>
              <w:top w:val="nil"/>
              <w:left w:val="nil"/>
              <w:bottom w:val="single" w:sz="8" w:space="0" w:color="auto"/>
              <w:right w:val="single" w:sz="8" w:space="0" w:color="auto"/>
            </w:tcBorders>
            <w:shd w:val="clear" w:color="auto" w:fill="auto"/>
            <w:noWrap/>
            <w:vAlign w:val="center"/>
            <w:hideMark/>
          </w:tcPr>
          <w:p w14:paraId="257E86A3"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32</w:t>
            </w:r>
          </w:p>
        </w:tc>
      </w:tr>
      <w:tr w:rsidR="00A82469" w:rsidRPr="00A82469" w14:paraId="4AC4E6FB"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15DC34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51A02C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1E906F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03BD5C45"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1289866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0F6E8C0"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B4BEFD4"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B3C8F4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D525D68"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BD62FDA"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2F6AC90" w14:textId="628BADC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C46FF8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55D08EEE"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EDE136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89B700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FBDAD7"/>
            <w:vAlign w:val="center"/>
            <w:hideMark/>
          </w:tcPr>
          <w:p w14:paraId="6E2557BD"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2.2</w:t>
            </w:r>
          </w:p>
        </w:tc>
        <w:tc>
          <w:tcPr>
            <w:tcW w:w="0" w:type="auto"/>
            <w:tcBorders>
              <w:top w:val="nil"/>
              <w:left w:val="nil"/>
              <w:bottom w:val="single" w:sz="8" w:space="0" w:color="auto"/>
              <w:right w:val="single" w:sz="8" w:space="0" w:color="auto"/>
            </w:tcBorders>
            <w:shd w:val="clear" w:color="000000" w:fill="FBDAD7"/>
            <w:noWrap/>
            <w:vAlign w:val="center"/>
            <w:hideMark/>
          </w:tcPr>
          <w:p w14:paraId="29A3EB64" w14:textId="43BDF78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496,500 </w:t>
            </w:r>
          </w:p>
        </w:tc>
        <w:tc>
          <w:tcPr>
            <w:tcW w:w="0" w:type="auto"/>
            <w:tcBorders>
              <w:top w:val="nil"/>
              <w:left w:val="nil"/>
              <w:bottom w:val="single" w:sz="8" w:space="0" w:color="auto"/>
              <w:right w:val="single" w:sz="8" w:space="0" w:color="auto"/>
            </w:tcBorders>
            <w:shd w:val="clear" w:color="000000" w:fill="FBDAD7"/>
            <w:noWrap/>
            <w:vAlign w:val="center"/>
            <w:hideMark/>
          </w:tcPr>
          <w:p w14:paraId="108A2D61" w14:textId="456B93E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968,500 </w:t>
            </w:r>
          </w:p>
        </w:tc>
        <w:tc>
          <w:tcPr>
            <w:tcW w:w="0" w:type="auto"/>
            <w:tcBorders>
              <w:top w:val="nil"/>
              <w:left w:val="nil"/>
              <w:bottom w:val="single" w:sz="8" w:space="0" w:color="auto"/>
              <w:right w:val="single" w:sz="8" w:space="0" w:color="auto"/>
            </w:tcBorders>
            <w:shd w:val="clear" w:color="000000" w:fill="FBDAD7"/>
            <w:noWrap/>
            <w:vAlign w:val="center"/>
            <w:hideMark/>
          </w:tcPr>
          <w:p w14:paraId="1FFB91BF" w14:textId="1D55351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1,340,000 </w:t>
            </w:r>
          </w:p>
        </w:tc>
        <w:tc>
          <w:tcPr>
            <w:tcW w:w="0" w:type="auto"/>
            <w:tcBorders>
              <w:top w:val="nil"/>
              <w:left w:val="nil"/>
              <w:bottom w:val="single" w:sz="8" w:space="0" w:color="auto"/>
              <w:right w:val="single" w:sz="8" w:space="0" w:color="auto"/>
            </w:tcBorders>
            <w:shd w:val="clear" w:color="000000" w:fill="FBDAD7"/>
            <w:noWrap/>
            <w:vAlign w:val="center"/>
            <w:hideMark/>
          </w:tcPr>
          <w:p w14:paraId="11130603" w14:textId="4E90221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1,080,000 </w:t>
            </w:r>
          </w:p>
        </w:tc>
        <w:tc>
          <w:tcPr>
            <w:tcW w:w="0" w:type="auto"/>
            <w:tcBorders>
              <w:top w:val="nil"/>
              <w:left w:val="nil"/>
              <w:bottom w:val="single" w:sz="8" w:space="0" w:color="auto"/>
              <w:right w:val="single" w:sz="8" w:space="0" w:color="auto"/>
            </w:tcBorders>
            <w:shd w:val="clear" w:color="000000" w:fill="FBDAD7"/>
            <w:noWrap/>
            <w:vAlign w:val="center"/>
            <w:hideMark/>
          </w:tcPr>
          <w:p w14:paraId="21DA485B" w14:textId="356EE1A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835,000 </w:t>
            </w:r>
          </w:p>
        </w:tc>
        <w:tc>
          <w:tcPr>
            <w:tcW w:w="0" w:type="auto"/>
            <w:tcBorders>
              <w:top w:val="nil"/>
              <w:left w:val="nil"/>
              <w:bottom w:val="single" w:sz="8" w:space="0" w:color="auto"/>
              <w:right w:val="single" w:sz="8" w:space="0" w:color="auto"/>
            </w:tcBorders>
            <w:shd w:val="clear" w:color="000000" w:fill="FBDAD7"/>
            <w:noWrap/>
            <w:vAlign w:val="center"/>
            <w:hideMark/>
          </w:tcPr>
          <w:p w14:paraId="4E16856D" w14:textId="5D250ED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210,000 </w:t>
            </w:r>
          </w:p>
        </w:tc>
        <w:tc>
          <w:tcPr>
            <w:tcW w:w="0" w:type="auto"/>
            <w:tcBorders>
              <w:top w:val="nil"/>
              <w:left w:val="nil"/>
              <w:bottom w:val="single" w:sz="8" w:space="0" w:color="auto"/>
              <w:right w:val="single" w:sz="8" w:space="0" w:color="auto"/>
            </w:tcBorders>
            <w:shd w:val="clear" w:color="000000" w:fill="FBDAD7"/>
            <w:noWrap/>
            <w:vAlign w:val="center"/>
            <w:hideMark/>
          </w:tcPr>
          <w:p w14:paraId="5109938B" w14:textId="28D81B9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4,930,000 </w:t>
            </w:r>
          </w:p>
        </w:tc>
        <w:tc>
          <w:tcPr>
            <w:tcW w:w="0" w:type="auto"/>
            <w:tcBorders>
              <w:top w:val="nil"/>
              <w:left w:val="nil"/>
              <w:bottom w:val="single" w:sz="8" w:space="0" w:color="auto"/>
              <w:right w:val="single" w:sz="8" w:space="0" w:color="auto"/>
            </w:tcBorders>
            <w:shd w:val="clear" w:color="000000" w:fill="FBDAD7"/>
            <w:noWrap/>
            <w:vAlign w:val="center"/>
            <w:hideMark/>
          </w:tcPr>
          <w:p w14:paraId="776E196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7F9A4B03"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3D08217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BF9C13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76C1D6"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Output 2.3: Measures to increase climate resilience of buildings and design of urban </w:t>
            </w:r>
            <w:r w:rsidRPr="00A82469">
              <w:rPr>
                <w:rFonts w:ascii="Calibri" w:eastAsia="Times New Roman" w:hAnsi="Calibri" w:cs="Calibri"/>
                <w:color w:val="000000"/>
                <w:sz w:val="14"/>
                <w:szCs w:val="14"/>
                <w:lang w:eastAsia="en-GB"/>
              </w:rPr>
              <w:lastRenderedPageBreak/>
              <w:t>spaces introduced</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1F6FAA5"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lastRenderedPageBreak/>
              <w:t>MoIT</w:t>
            </w:r>
          </w:p>
        </w:tc>
        <w:tc>
          <w:tcPr>
            <w:tcW w:w="0" w:type="auto"/>
            <w:vMerge w:val="restart"/>
            <w:tcBorders>
              <w:top w:val="nil"/>
              <w:left w:val="single" w:sz="8" w:space="0" w:color="auto"/>
              <w:bottom w:val="nil"/>
              <w:right w:val="single" w:sz="8" w:space="0" w:color="auto"/>
            </w:tcBorders>
            <w:shd w:val="clear" w:color="auto" w:fill="auto"/>
            <w:vAlign w:val="center"/>
            <w:hideMark/>
          </w:tcPr>
          <w:p w14:paraId="5AFA65D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53225B33"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681188C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71300</w:t>
            </w:r>
          </w:p>
        </w:tc>
        <w:tc>
          <w:tcPr>
            <w:tcW w:w="0" w:type="auto"/>
            <w:tcBorders>
              <w:top w:val="nil"/>
              <w:left w:val="nil"/>
              <w:bottom w:val="single" w:sz="8" w:space="0" w:color="auto"/>
              <w:right w:val="single" w:sz="8" w:space="0" w:color="auto"/>
            </w:tcBorders>
            <w:shd w:val="clear" w:color="auto" w:fill="auto"/>
            <w:vAlign w:val="center"/>
            <w:hideMark/>
          </w:tcPr>
          <w:p w14:paraId="03B9C8B7"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Local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0955B65A" w14:textId="12789B6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8415211" w14:textId="4AFCDBC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13,500 </w:t>
            </w:r>
          </w:p>
        </w:tc>
        <w:tc>
          <w:tcPr>
            <w:tcW w:w="0" w:type="auto"/>
            <w:tcBorders>
              <w:top w:val="nil"/>
              <w:left w:val="nil"/>
              <w:bottom w:val="single" w:sz="8" w:space="0" w:color="auto"/>
              <w:right w:val="single" w:sz="8" w:space="0" w:color="auto"/>
            </w:tcBorders>
            <w:shd w:val="clear" w:color="auto" w:fill="auto"/>
            <w:noWrap/>
            <w:vAlign w:val="center"/>
            <w:hideMark/>
          </w:tcPr>
          <w:p w14:paraId="3CF638EF" w14:textId="4293760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CF2EBBC" w14:textId="4CEA27E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E4A6D01" w14:textId="0833AE5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84493CF" w14:textId="25C50E6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9E73AD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6CA7292"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33</w:t>
            </w:r>
          </w:p>
        </w:tc>
      </w:tr>
      <w:tr w:rsidR="00A82469" w:rsidRPr="00A82469" w14:paraId="2E975065"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D3CBB9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DF528F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131131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2B5924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AB86CA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02C2BF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69A0580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72100</w:t>
            </w:r>
          </w:p>
        </w:tc>
        <w:tc>
          <w:tcPr>
            <w:tcW w:w="0" w:type="auto"/>
            <w:tcBorders>
              <w:top w:val="nil"/>
              <w:left w:val="nil"/>
              <w:bottom w:val="single" w:sz="8" w:space="0" w:color="auto"/>
              <w:right w:val="single" w:sz="8" w:space="0" w:color="auto"/>
            </w:tcBorders>
            <w:shd w:val="clear" w:color="auto" w:fill="auto"/>
            <w:vAlign w:val="center"/>
            <w:hideMark/>
          </w:tcPr>
          <w:p w14:paraId="475E23E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Contractual Services-Companies</w:t>
            </w:r>
          </w:p>
        </w:tc>
        <w:tc>
          <w:tcPr>
            <w:tcW w:w="0" w:type="auto"/>
            <w:tcBorders>
              <w:top w:val="nil"/>
              <w:left w:val="nil"/>
              <w:bottom w:val="single" w:sz="8" w:space="0" w:color="auto"/>
              <w:right w:val="single" w:sz="8" w:space="0" w:color="auto"/>
            </w:tcBorders>
            <w:shd w:val="clear" w:color="auto" w:fill="auto"/>
            <w:noWrap/>
            <w:vAlign w:val="center"/>
            <w:hideMark/>
          </w:tcPr>
          <w:p w14:paraId="0194AF43" w14:textId="356E358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75,000 </w:t>
            </w:r>
          </w:p>
        </w:tc>
        <w:tc>
          <w:tcPr>
            <w:tcW w:w="0" w:type="auto"/>
            <w:tcBorders>
              <w:top w:val="nil"/>
              <w:left w:val="nil"/>
              <w:bottom w:val="single" w:sz="8" w:space="0" w:color="auto"/>
              <w:right w:val="single" w:sz="8" w:space="0" w:color="auto"/>
            </w:tcBorders>
            <w:shd w:val="clear" w:color="auto" w:fill="auto"/>
            <w:noWrap/>
            <w:vAlign w:val="center"/>
            <w:hideMark/>
          </w:tcPr>
          <w:p w14:paraId="40145C5B" w14:textId="627C47F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252,500 </w:t>
            </w:r>
          </w:p>
        </w:tc>
        <w:tc>
          <w:tcPr>
            <w:tcW w:w="0" w:type="auto"/>
            <w:tcBorders>
              <w:top w:val="nil"/>
              <w:left w:val="nil"/>
              <w:bottom w:val="single" w:sz="8" w:space="0" w:color="auto"/>
              <w:right w:val="single" w:sz="8" w:space="0" w:color="auto"/>
            </w:tcBorders>
            <w:shd w:val="clear" w:color="auto" w:fill="auto"/>
            <w:noWrap/>
            <w:vAlign w:val="center"/>
            <w:hideMark/>
          </w:tcPr>
          <w:p w14:paraId="6827DFAE" w14:textId="1B98053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300,000 </w:t>
            </w:r>
          </w:p>
        </w:tc>
        <w:tc>
          <w:tcPr>
            <w:tcW w:w="0" w:type="auto"/>
            <w:tcBorders>
              <w:top w:val="nil"/>
              <w:left w:val="nil"/>
              <w:bottom w:val="single" w:sz="8" w:space="0" w:color="auto"/>
              <w:right w:val="single" w:sz="8" w:space="0" w:color="auto"/>
            </w:tcBorders>
            <w:shd w:val="clear" w:color="auto" w:fill="auto"/>
            <w:noWrap/>
            <w:vAlign w:val="center"/>
            <w:hideMark/>
          </w:tcPr>
          <w:p w14:paraId="5CBD0C99" w14:textId="08A488C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300,000 </w:t>
            </w:r>
          </w:p>
        </w:tc>
        <w:tc>
          <w:tcPr>
            <w:tcW w:w="0" w:type="auto"/>
            <w:tcBorders>
              <w:top w:val="nil"/>
              <w:left w:val="nil"/>
              <w:bottom w:val="single" w:sz="8" w:space="0" w:color="auto"/>
              <w:right w:val="single" w:sz="8" w:space="0" w:color="auto"/>
            </w:tcBorders>
            <w:shd w:val="clear" w:color="auto" w:fill="auto"/>
            <w:noWrap/>
            <w:vAlign w:val="center"/>
            <w:hideMark/>
          </w:tcPr>
          <w:p w14:paraId="5B99231F" w14:textId="5F74C33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CE5386D" w14:textId="3268D39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0B2711C"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8AA0BE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34</w:t>
            </w:r>
          </w:p>
        </w:tc>
      </w:tr>
      <w:tr w:rsidR="00A82469" w:rsidRPr="00A82469" w14:paraId="678F4706"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DF4046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55B1D0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3761F9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5A7A41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B4F39A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963D56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45FF5F95"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72200</w:t>
            </w:r>
          </w:p>
        </w:tc>
        <w:tc>
          <w:tcPr>
            <w:tcW w:w="0" w:type="auto"/>
            <w:tcBorders>
              <w:top w:val="nil"/>
              <w:left w:val="nil"/>
              <w:bottom w:val="single" w:sz="8" w:space="0" w:color="auto"/>
              <w:right w:val="single" w:sz="8" w:space="0" w:color="auto"/>
            </w:tcBorders>
            <w:shd w:val="clear" w:color="auto" w:fill="auto"/>
            <w:vAlign w:val="center"/>
            <w:hideMark/>
          </w:tcPr>
          <w:p w14:paraId="7102BEA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Equipment and Furniture</w:t>
            </w:r>
          </w:p>
        </w:tc>
        <w:tc>
          <w:tcPr>
            <w:tcW w:w="0" w:type="auto"/>
            <w:tcBorders>
              <w:top w:val="nil"/>
              <w:left w:val="nil"/>
              <w:bottom w:val="single" w:sz="8" w:space="0" w:color="auto"/>
              <w:right w:val="single" w:sz="8" w:space="0" w:color="auto"/>
            </w:tcBorders>
            <w:shd w:val="clear" w:color="auto" w:fill="auto"/>
            <w:noWrap/>
            <w:vAlign w:val="center"/>
            <w:hideMark/>
          </w:tcPr>
          <w:p w14:paraId="1159F41A" w14:textId="771FF4C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2F649A9" w14:textId="0EFD3AE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24,000 </w:t>
            </w:r>
          </w:p>
        </w:tc>
        <w:tc>
          <w:tcPr>
            <w:tcW w:w="0" w:type="auto"/>
            <w:tcBorders>
              <w:top w:val="nil"/>
              <w:left w:val="nil"/>
              <w:bottom w:val="single" w:sz="8" w:space="0" w:color="auto"/>
              <w:right w:val="single" w:sz="8" w:space="0" w:color="auto"/>
            </w:tcBorders>
            <w:shd w:val="clear" w:color="auto" w:fill="auto"/>
            <w:noWrap/>
            <w:vAlign w:val="center"/>
            <w:hideMark/>
          </w:tcPr>
          <w:p w14:paraId="7D74A56B" w14:textId="1894DDB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EFAEF94" w14:textId="6C1FC86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BC60EC0" w14:textId="428609F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830E40B" w14:textId="361E90F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6A9636D"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B57EF9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35</w:t>
            </w:r>
          </w:p>
        </w:tc>
      </w:tr>
      <w:tr w:rsidR="00A82469" w:rsidRPr="00A82469" w14:paraId="46D83AC6"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EA4A2D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D08275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CDAEE0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5EA7B2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F84581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33570E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54385CD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114EED5E"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1BF4DE48" w14:textId="6A7E029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5,000 </w:t>
            </w:r>
          </w:p>
        </w:tc>
        <w:tc>
          <w:tcPr>
            <w:tcW w:w="0" w:type="auto"/>
            <w:tcBorders>
              <w:top w:val="nil"/>
              <w:left w:val="nil"/>
              <w:bottom w:val="single" w:sz="8" w:space="0" w:color="auto"/>
              <w:right w:val="single" w:sz="8" w:space="0" w:color="auto"/>
            </w:tcBorders>
            <w:shd w:val="clear" w:color="auto" w:fill="auto"/>
            <w:noWrap/>
            <w:vAlign w:val="center"/>
            <w:hideMark/>
          </w:tcPr>
          <w:p w14:paraId="1C002D4D" w14:textId="3ED4E44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 </w:t>
            </w:r>
          </w:p>
        </w:tc>
        <w:tc>
          <w:tcPr>
            <w:tcW w:w="0" w:type="auto"/>
            <w:tcBorders>
              <w:top w:val="nil"/>
              <w:left w:val="nil"/>
              <w:bottom w:val="single" w:sz="8" w:space="0" w:color="auto"/>
              <w:right w:val="single" w:sz="8" w:space="0" w:color="auto"/>
            </w:tcBorders>
            <w:shd w:val="clear" w:color="auto" w:fill="auto"/>
            <w:noWrap/>
            <w:vAlign w:val="center"/>
            <w:hideMark/>
          </w:tcPr>
          <w:p w14:paraId="4DD69ED7" w14:textId="77BCCFA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3D987CF7" w14:textId="2F3AB7F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DFEE7EC" w14:textId="6A34731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57141A8E" w14:textId="2479A62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94BA0EA"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568F6F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36</w:t>
            </w:r>
          </w:p>
        </w:tc>
      </w:tr>
      <w:tr w:rsidR="00A82469" w:rsidRPr="00A82469" w14:paraId="13070C8A"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053A93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48FF41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194882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2A37F991"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406DE86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37957C9"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129A5D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5CC118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0CA5684"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D65EF4D"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A9A45A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B6EC1A0"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520AF9B1"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078D5E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6B2317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FBDAD7"/>
            <w:vAlign w:val="center"/>
            <w:hideMark/>
          </w:tcPr>
          <w:p w14:paraId="7D1F9CEE"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2.3</w:t>
            </w:r>
          </w:p>
        </w:tc>
        <w:tc>
          <w:tcPr>
            <w:tcW w:w="0" w:type="auto"/>
            <w:tcBorders>
              <w:top w:val="nil"/>
              <w:left w:val="nil"/>
              <w:bottom w:val="single" w:sz="8" w:space="0" w:color="auto"/>
              <w:right w:val="single" w:sz="8" w:space="0" w:color="auto"/>
            </w:tcBorders>
            <w:shd w:val="clear" w:color="000000" w:fill="FBDAD7"/>
            <w:noWrap/>
            <w:vAlign w:val="center"/>
            <w:hideMark/>
          </w:tcPr>
          <w:p w14:paraId="40D45158" w14:textId="457CCD2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80,000 </w:t>
            </w:r>
          </w:p>
        </w:tc>
        <w:tc>
          <w:tcPr>
            <w:tcW w:w="0" w:type="auto"/>
            <w:tcBorders>
              <w:top w:val="nil"/>
              <w:left w:val="nil"/>
              <w:bottom w:val="single" w:sz="8" w:space="0" w:color="auto"/>
              <w:right w:val="single" w:sz="8" w:space="0" w:color="auto"/>
            </w:tcBorders>
            <w:shd w:val="clear" w:color="000000" w:fill="FBDAD7"/>
            <w:noWrap/>
            <w:vAlign w:val="center"/>
            <w:hideMark/>
          </w:tcPr>
          <w:p w14:paraId="2C41729D" w14:textId="671F243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305,000 </w:t>
            </w:r>
          </w:p>
        </w:tc>
        <w:tc>
          <w:tcPr>
            <w:tcW w:w="0" w:type="auto"/>
            <w:tcBorders>
              <w:top w:val="nil"/>
              <w:left w:val="nil"/>
              <w:bottom w:val="single" w:sz="8" w:space="0" w:color="auto"/>
              <w:right w:val="single" w:sz="8" w:space="0" w:color="auto"/>
            </w:tcBorders>
            <w:shd w:val="clear" w:color="000000" w:fill="FBDAD7"/>
            <w:noWrap/>
            <w:vAlign w:val="center"/>
            <w:hideMark/>
          </w:tcPr>
          <w:p w14:paraId="65D6BC1C" w14:textId="6BF230A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330,000 </w:t>
            </w:r>
          </w:p>
        </w:tc>
        <w:tc>
          <w:tcPr>
            <w:tcW w:w="0" w:type="auto"/>
            <w:tcBorders>
              <w:top w:val="nil"/>
              <w:left w:val="nil"/>
              <w:bottom w:val="single" w:sz="8" w:space="0" w:color="auto"/>
              <w:right w:val="single" w:sz="8" w:space="0" w:color="auto"/>
            </w:tcBorders>
            <w:shd w:val="clear" w:color="000000" w:fill="FBDAD7"/>
            <w:noWrap/>
            <w:vAlign w:val="center"/>
            <w:hideMark/>
          </w:tcPr>
          <w:p w14:paraId="79FB7E85" w14:textId="56CB213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300,000 </w:t>
            </w:r>
          </w:p>
        </w:tc>
        <w:tc>
          <w:tcPr>
            <w:tcW w:w="0" w:type="auto"/>
            <w:tcBorders>
              <w:top w:val="nil"/>
              <w:left w:val="nil"/>
              <w:bottom w:val="single" w:sz="8" w:space="0" w:color="auto"/>
              <w:right w:val="single" w:sz="8" w:space="0" w:color="auto"/>
            </w:tcBorders>
            <w:shd w:val="clear" w:color="000000" w:fill="FBDAD7"/>
            <w:noWrap/>
            <w:vAlign w:val="center"/>
            <w:hideMark/>
          </w:tcPr>
          <w:p w14:paraId="4031BA4A" w14:textId="56BEAB7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FBDAD7"/>
            <w:noWrap/>
            <w:vAlign w:val="center"/>
            <w:hideMark/>
          </w:tcPr>
          <w:p w14:paraId="4EC47A08" w14:textId="7314D46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000000" w:fill="FBDAD7"/>
            <w:noWrap/>
            <w:vAlign w:val="center"/>
            <w:hideMark/>
          </w:tcPr>
          <w:p w14:paraId="628A53E1" w14:textId="7971F2E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1,015,000 </w:t>
            </w:r>
          </w:p>
        </w:tc>
        <w:tc>
          <w:tcPr>
            <w:tcW w:w="0" w:type="auto"/>
            <w:tcBorders>
              <w:top w:val="nil"/>
              <w:left w:val="nil"/>
              <w:bottom w:val="single" w:sz="8" w:space="0" w:color="auto"/>
              <w:right w:val="single" w:sz="8" w:space="0" w:color="auto"/>
            </w:tcBorders>
            <w:shd w:val="clear" w:color="000000" w:fill="FBDAD7"/>
            <w:noWrap/>
            <w:vAlign w:val="center"/>
            <w:hideMark/>
          </w:tcPr>
          <w:p w14:paraId="6FC0C9C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31881CA7"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0A19DFE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DB0852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00A66"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Output 2.4: Ancillary rainfall threshold-based flood EWS developed on critical tributaries and integrated with the existing centralized hydro-met data management system (CDMS) of NCHM</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ECBA280"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525F23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BCA59EF"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4CE90EE0"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72100</w:t>
            </w:r>
          </w:p>
        </w:tc>
        <w:tc>
          <w:tcPr>
            <w:tcW w:w="0" w:type="auto"/>
            <w:tcBorders>
              <w:top w:val="nil"/>
              <w:left w:val="nil"/>
              <w:bottom w:val="single" w:sz="8" w:space="0" w:color="auto"/>
              <w:right w:val="single" w:sz="8" w:space="0" w:color="auto"/>
            </w:tcBorders>
            <w:shd w:val="clear" w:color="auto" w:fill="auto"/>
            <w:vAlign w:val="center"/>
            <w:hideMark/>
          </w:tcPr>
          <w:p w14:paraId="23EC7454"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Contractual Services-Companies</w:t>
            </w:r>
          </w:p>
        </w:tc>
        <w:tc>
          <w:tcPr>
            <w:tcW w:w="0" w:type="auto"/>
            <w:tcBorders>
              <w:top w:val="nil"/>
              <w:left w:val="nil"/>
              <w:bottom w:val="single" w:sz="8" w:space="0" w:color="auto"/>
              <w:right w:val="single" w:sz="8" w:space="0" w:color="auto"/>
            </w:tcBorders>
            <w:shd w:val="clear" w:color="auto" w:fill="auto"/>
            <w:noWrap/>
            <w:vAlign w:val="center"/>
            <w:hideMark/>
          </w:tcPr>
          <w:p w14:paraId="413782E6" w14:textId="297C526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40,000 </w:t>
            </w:r>
          </w:p>
        </w:tc>
        <w:tc>
          <w:tcPr>
            <w:tcW w:w="0" w:type="auto"/>
            <w:tcBorders>
              <w:top w:val="nil"/>
              <w:left w:val="nil"/>
              <w:bottom w:val="single" w:sz="8" w:space="0" w:color="auto"/>
              <w:right w:val="single" w:sz="8" w:space="0" w:color="auto"/>
            </w:tcBorders>
            <w:shd w:val="clear" w:color="auto" w:fill="auto"/>
            <w:noWrap/>
            <w:vAlign w:val="center"/>
            <w:hideMark/>
          </w:tcPr>
          <w:p w14:paraId="09A576DE" w14:textId="27CE1F1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110,000 </w:t>
            </w:r>
          </w:p>
        </w:tc>
        <w:tc>
          <w:tcPr>
            <w:tcW w:w="0" w:type="auto"/>
            <w:tcBorders>
              <w:top w:val="nil"/>
              <w:left w:val="nil"/>
              <w:bottom w:val="single" w:sz="8" w:space="0" w:color="auto"/>
              <w:right w:val="single" w:sz="8" w:space="0" w:color="auto"/>
            </w:tcBorders>
            <w:shd w:val="clear" w:color="auto" w:fill="auto"/>
            <w:noWrap/>
            <w:vAlign w:val="center"/>
            <w:hideMark/>
          </w:tcPr>
          <w:p w14:paraId="2BCDD6CD" w14:textId="45FEC19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110,000 </w:t>
            </w:r>
          </w:p>
        </w:tc>
        <w:tc>
          <w:tcPr>
            <w:tcW w:w="0" w:type="auto"/>
            <w:tcBorders>
              <w:top w:val="nil"/>
              <w:left w:val="nil"/>
              <w:bottom w:val="single" w:sz="8" w:space="0" w:color="auto"/>
              <w:right w:val="single" w:sz="8" w:space="0" w:color="auto"/>
            </w:tcBorders>
            <w:shd w:val="clear" w:color="auto" w:fill="auto"/>
            <w:noWrap/>
            <w:vAlign w:val="center"/>
            <w:hideMark/>
          </w:tcPr>
          <w:p w14:paraId="12B63A23" w14:textId="16B456C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3E10503" w14:textId="76A4CD2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1A8A3C0D" w14:textId="0BF8011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42E9138" w14:textId="4C73475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260,000 </w:t>
            </w:r>
          </w:p>
        </w:tc>
        <w:tc>
          <w:tcPr>
            <w:tcW w:w="0" w:type="auto"/>
            <w:tcBorders>
              <w:top w:val="nil"/>
              <w:left w:val="nil"/>
              <w:bottom w:val="single" w:sz="8" w:space="0" w:color="auto"/>
              <w:right w:val="single" w:sz="8" w:space="0" w:color="auto"/>
            </w:tcBorders>
            <w:shd w:val="clear" w:color="auto" w:fill="auto"/>
            <w:noWrap/>
            <w:vAlign w:val="center"/>
            <w:hideMark/>
          </w:tcPr>
          <w:p w14:paraId="4985EAA8"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37</w:t>
            </w:r>
          </w:p>
        </w:tc>
      </w:tr>
      <w:tr w:rsidR="00A82469" w:rsidRPr="00A82469" w14:paraId="77BFD158"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4DC0028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A2E5A1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F43557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5335F2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ED6EEC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6923EC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73800C7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72200</w:t>
            </w:r>
          </w:p>
        </w:tc>
        <w:tc>
          <w:tcPr>
            <w:tcW w:w="0" w:type="auto"/>
            <w:tcBorders>
              <w:top w:val="nil"/>
              <w:left w:val="nil"/>
              <w:bottom w:val="single" w:sz="8" w:space="0" w:color="auto"/>
              <w:right w:val="single" w:sz="8" w:space="0" w:color="auto"/>
            </w:tcBorders>
            <w:shd w:val="clear" w:color="auto" w:fill="auto"/>
            <w:vAlign w:val="center"/>
            <w:hideMark/>
          </w:tcPr>
          <w:p w14:paraId="126B5B2C"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Equipment and Furniture</w:t>
            </w:r>
          </w:p>
        </w:tc>
        <w:tc>
          <w:tcPr>
            <w:tcW w:w="0" w:type="auto"/>
            <w:tcBorders>
              <w:top w:val="nil"/>
              <w:left w:val="nil"/>
              <w:bottom w:val="single" w:sz="8" w:space="0" w:color="auto"/>
              <w:right w:val="single" w:sz="8" w:space="0" w:color="auto"/>
            </w:tcBorders>
            <w:shd w:val="clear" w:color="auto" w:fill="auto"/>
            <w:noWrap/>
            <w:vAlign w:val="center"/>
            <w:hideMark/>
          </w:tcPr>
          <w:p w14:paraId="3B9558F6" w14:textId="35234DC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B82B520" w14:textId="2EC90E7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250,000 </w:t>
            </w:r>
          </w:p>
        </w:tc>
        <w:tc>
          <w:tcPr>
            <w:tcW w:w="0" w:type="auto"/>
            <w:tcBorders>
              <w:top w:val="nil"/>
              <w:left w:val="nil"/>
              <w:bottom w:val="single" w:sz="8" w:space="0" w:color="auto"/>
              <w:right w:val="single" w:sz="8" w:space="0" w:color="auto"/>
            </w:tcBorders>
            <w:shd w:val="clear" w:color="auto" w:fill="auto"/>
            <w:noWrap/>
            <w:vAlign w:val="center"/>
            <w:hideMark/>
          </w:tcPr>
          <w:p w14:paraId="106B6BB6" w14:textId="31A60E4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125,000 </w:t>
            </w:r>
          </w:p>
        </w:tc>
        <w:tc>
          <w:tcPr>
            <w:tcW w:w="0" w:type="auto"/>
            <w:tcBorders>
              <w:top w:val="nil"/>
              <w:left w:val="nil"/>
              <w:bottom w:val="single" w:sz="8" w:space="0" w:color="auto"/>
              <w:right w:val="single" w:sz="8" w:space="0" w:color="auto"/>
            </w:tcBorders>
            <w:shd w:val="clear" w:color="auto" w:fill="auto"/>
            <w:noWrap/>
            <w:vAlign w:val="center"/>
            <w:hideMark/>
          </w:tcPr>
          <w:p w14:paraId="040FEBEE" w14:textId="21A2FCC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71DAAF86" w14:textId="00FFEA6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6D8C8C02" w14:textId="4AA646A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3E40AF5" w14:textId="4095B1A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405,000 </w:t>
            </w:r>
          </w:p>
        </w:tc>
        <w:tc>
          <w:tcPr>
            <w:tcW w:w="0" w:type="auto"/>
            <w:tcBorders>
              <w:top w:val="nil"/>
              <w:left w:val="nil"/>
              <w:bottom w:val="single" w:sz="8" w:space="0" w:color="auto"/>
              <w:right w:val="single" w:sz="8" w:space="0" w:color="auto"/>
            </w:tcBorders>
            <w:shd w:val="clear" w:color="auto" w:fill="auto"/>
            <w:noWrap/>
            <w:vAlign w:val="center"/>
            <w:hideMark/>
          </w:tcPr>
          <w:p w14:paraId="1E8537F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38</w:t>
            </w:r>
          </w:p>
        </w:tc>
      </w:tr>
      <w:tr w:rsidR="00A82469" w:rsidRPr="00A82469" w14:paraId="1B24C892"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4CF110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6CD47A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43CE0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042D68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F2BDA1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05BA72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0727C3B5"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71600</w:t>
            </w:r>
          </w:p>
        </w:tc>
        <w:tc>
          <w:tcPr>
            <w:tcW w:w="0" w:type="auto"/>
            <w:tcBorders>
              <w:top w:val="nil"/>
              <w:left w:val="nil"/>
              <w:bottom w:val="single" w:sz="8" w:space="0" w:color="auto"/>
              <w:right w:val="single" w:sz="8" w:space="0" w:color="auto"/>
            </w:tcBorders>
            <w:shd w:val="clear" w:color="auto" w:fill="auto"/>
            <w:vAlign w:val="center"/>
            <w:hideMark/>
          </w:tcPr>
          <w:p w14:paraId="1B8BB014"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Travel</w:t>
            </w:r>
          </w:p>
        </w:tc>
        <w:tc>
          <w:tcPr>
            <w:tcW w:w="0" w:type="auto"/>
            <w:tcBorders>
              <w:top w:val="nil"/>
              <w:left w:val="nil"/>
              <w:bottom w:val="single" w:sz="8" w:space="0" w:color="auto"/>
              <w:right w:val="single" w:sz="8" w:space="0" w:color="auto"/>
            </w:tcBorders>
            <w:shd w:val="clear" w:color="auto" w:fill="auto"/>
            <w:noWrap/>
            <w:vAlign w:val="center"/>
            <w:hideMark/>
          </w:tcPr>
          <w:p w14:paraId="58EEA104" w14:textId="5D3352F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7,500 </w:t>
            </w:r>
          </w:p>
        </w:tc>
        <w:tc>
          <w:tcPr>
            <w:tcW w:w="0" w:type="auto"/>
            <w:tcBorders>
              <w:top w:val="nil"/>
              <w:left w:val="nil"/>
              <w:bottom w:val="single" w:sz="8" w:space="0" w:color="auto"/>
              <w:right w:val="single" w:sz="8" w:space="0" w:color="auto"/>
            </w:tcBorders>
            <w:shd w:val="clear" w:color="auto" w:fill="auto"/>
            <w:noWrap/>
            <w:vAlign w:val="center"/>
            <w:hideMark/>
          </w:tcPr>
          <w:p w14:paraId="55A407AB" w14:textId="47362FD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7,500 </w:t>
            </w:r>
          </w:p>
        </w:tc>
        <w:tc>
          <w:tcPr>
            <w:tcW w:w="0" w:type="auto"/>
            <w:tcBorders>
              <w:top w:val="nil"/>
              <w:left w:val="nil"/>
              <w:bottom w:val="single" w:sz="8" w:space="0" w:color="auto"/>
              <w:right w:val="single" w:sz="8" w:space="0" w:color="auto"/>
            </w:tcBorders>
            <w:shd w:val="clear" w:color="auto" w:fill="auto"/>
            <w:noWrap/>
            <w:vAlign w:val="center"/>
            <w:hideMark/>
          </w:tcPr>
          <w:p w14:paraId="10C71692" w14:textId="1A5BF37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0B9A4A6" w14:textId="4AE90C2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CEE4454" w14:textId="2F6746C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BC0240E" w14:textId="00A1D33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25340940" w14:textId="0D429C0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15,000 </w:t>
            </w:r>
          </w:p>
        </w:tc>
        <w:tc>
          <w:tcPr>
            <w:tcW w:w="0" w:type="auto"/>
            <w:tcBorders>
              <w:top w:val="nil"/>
              <w:left w:val="nil"/>
              <w:bottom w:val="single" w:sz="8" w:space="0" w:color="auto"/>
              <w:right w:val="single" w:sz="8" w:space="0" w:color="auto"/>
            </w:tcBorders>
            <w:shd w:val="clear" w:color="auto" w:fill="auto"/>
            <w:noWrap/>
            <w:vAlign w:val="center"/>
            <w:hideMark/>
          </w:tcPr>
          <w:p w14:paraId="58539FC2"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39</w:t>
            </w:r>
          </w:p>
        </w:tc>
      </w:tr>
      <w:tr w:rsidR="00A82469" w:rsidRPr="00A82469" w14:paraId="18630F30"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6D2F3C83"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83165A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A1484A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03249E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44AA63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ED88BB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6473BFBE"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478FCFF0"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732903F3" w14:textId="2039B05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07897259" w14:textId="7457ADF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EF4778E" w14:textId="2D6C944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6,000 </w:t>
            </w:r>
          </w:p>
        </w:tc>
        <w:tc>
          <w:tcPr>
            <w:tcW w:w="0" w:type="auto"/>
            <w:tcBorders>
              <w:top w:val="nil"/>
              <w:left w:val="nil"/>
              <w:bottom w:val="single" w:sz="8" w:space="0" w:color="auto"/>
              <w:right w:val="single" w:sz="8" w:space="0" w:color="auto"/>
            </w:tcBorders>
            <w:shd w:val="clear" w:color="auto" w:fill="auto"/>
            <w:noWrap/>
            <w:vAlign w:val="center"/>
            <w:hideMark/>
          </w:tcPr>
          <w:p w14:paraId="439B5768" w14:textId="4268F31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 </w:t>
            </w:r>
          </w:p>
        </w:tc>
        <w:tc>
          <w:tcPr>
            <w:tcW w:w="0" w:type="auto"/>
            <w:tcBorders>
              <w:top w:val="nil"/>
              <w:left w:val="nil"/>
              <w:bottom w:val="single" w:sz="8" w:space="0" w:color="auto"/>
              <w:right w:val="single" w:sz="8" w:space="0" w:color="auto"/>
            </w:tcBorders>
            <w:shd w:val="clear" w:color="auto" w:fill="auto"/>
            <w:noWrap/>
            <w:vAlign w:val="center"/>
            <w:hideMark/>
          </w:tcPr>
          <w:p w14:paraId="3974FBEF" w14:textId="3078A6C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5,000 </w:t>
            </w:r>
          </w:p>
        </w:tc>
        <w:tc>
          <w:tcPr>
            <w:tcW w:w="0" w:type="auto"/>
            <w:tcBorders>
              <w:top w:val="nil"/>
              <w:left w:val="nil"/>
              <w:bottom w:val="single" w:sz="8" w:space="0" w:color="auto"/>
              <w:right w:val="single" w:sz="8" w:space="0" w:color="auto"/>
            </w:tcBorders>
            <w:shd w:val="clear" w:color="auto" w:fill="auto"/>
            <w:noWrap/>
            <w:vAlign w:val="center"/>
            <w:hideMark/>
          </w:tcPr>
          <w:p w14:paraId="57F1E0C8" w14:textId="77C8512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4,000 </w:t>
            </w:r>
          </w:p>
        </w:tc>
        <w:tc>
          <w:tcPr>
            <w:tcW w:w="0" w:type="auto"/>
            <w:tcBorders>
              <w:top w:val="nil"/>
              <w:left w:val="nil"/>
              <w:bottom w:val="single" w:sz="8" w:space="0" w:color="auto"/>
              <w:right w:val="single" w:sz="8" w:space="0" w:color="auto"/>
            </w:tcBorders>
            <w:shd w:val="clear" w:color="auto" w:fill="auto"/>
            <w:noWrap/>
            <w:vAlign w:val="center"/>
            <w:hideMark/>
          </w:tcPr>
          <w:p w14:paraId="75493424" w14:textId="4EED796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146240F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40</w:t>
            </w:r>
          </w:p>
        </w:tc>
      </w:tr>
      <w:tr w:rsidR="00A82469" w:rsidRPr="00A82469" w14:paraId="268BDFAB"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2B4A548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D9A237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D50B88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1CC3AA0C"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195F5F3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7AD44DB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DB6610A"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8B58458"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06A2D0E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2F35ED5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42DEE2E5" w14:textId="2003520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BB33F2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48089A44"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5F1064A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2F364F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FBDAD7"/>
            <w:vAlign w:val="center"/>
            <w:hideMark/>
          </w:tcPr>
          <w:p w14:paraId="1E744373"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2.4</w:t>
            </w:r>
          </w:p>
        </w:tc>
        <w:tc>
          <w:tcPr>
            <w:tcW w:w="0" w:type="auto"/>
            <w:tcBorders>
              <w:top w:val="nil"/>
              <w:left w:val="nil"/>
              <w:bottom w:val="single" w:sz="8" w:space="0" w:color="auto"/>
              <w:right w:val="single" w:sz="8" w:space="0" w:color="auto"/>
            </w:tcBorders>
            <w:shd w:val="clear" w:color="000000" w:fill="FBDAD7"/>
            <w:noWrap/>
            <w:vAlign w:val="center"/>
            <w:hideMark/>
          </w:tcPr>
          <w:p w14:paraId="6D4C5AB5" w14:textId="2A02293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47,500 </w:t>
            </w:r>
          </w:p>
        </w:tc>
        <w:tc>
          <w:tcPr>
            <w:tcW w:w="0" w:type="auto"/>
            <w:tcBorders>
              <w:top w:val="nil"/>
              <w:left w:val="nil"/>
              <w:bottom w:val="single" w:sz="8" w:space="0" w:color="auto"/>
              <w:right w:val="single" w:sz="8" w:space="0" w:color="auto"/>
            </w:tcBorders>
            <w:shd w:val="clear" w:color="000000" w:fill="FBDAD7"/>
            <w:noWrap/>
            <w:vAlign w:val="center"/>
            <w:hideMark/>
          </w:tcPr>
          <w:p w14:paraId="2540B9FB" w14:textId="3BEF503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367,500 </w:t>
            </w:r>
          </w:p>
        </w:tc>
        <w:tc>
          <w:tcPr>
            <w:tcW w:w="0" w:type="auto"/>
            <w:tcBorders>
              <w:top w:val="nil"/>
              <w:left w:val="nil"/>
              <w:bottom w:val="single" w:sz="8" w:space="0" w:color="auto"/>
              <w:right w:val="single" w:sz="8" w:space="0" w:color="auto"/>
            </w:tcBorders>
            <w:shd w:val="clear" w:color="000000" w:fill="FBDAD7"/>
            <w:noWrap/>
            <w:vAlign w:val="center"/>
            <w:hideMark/>
          </w:tcPr>
          <w:p w14:paraId="3F2B9F23" w14:textId="7F07A28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241,000 </w:t>
            </w:r>
          </w:p>
        </w:tc>
        <w:tc>
          <w:tcPr>
            <w:tcW w:w="0" w:type="auto"/>
            <w:tcBorders>
              <w:top w:val="nil"/>
              <w:left w:val="nil"/>
              <w:bottom w:val="single" w:sz="8" w:space="0" w:color="auto"/>
              <w:right w:val="single" w:sz="8" w:space="0" w:color="auto"/>
            </w:tcBorders>
            <w:shd w:val="clear" w:color="000000" w:fill="FBDAD7"/>
            <w:noWrap/>
            <w:vAlign w:val="center"/>
            <w:hideMark/>
          </w:tcPr>
          <w:p w14:paraId="0784CA19" w14:textId="2F8C2D6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45,000 </w:t>
            </w:r>
          </w:p>
        </w:tc>
        <w:tc>
          <w:tcPr>
            <w:tcW w:w="0" w:type="auto"/>
            <w:tcBorders>
              <w:top w:val="nil"/>
              <w:left w:val="nil"/>
              <w:bottom w:val="single" w:sz="8" w:space="0" w:color="auto"/>
              <w:right w:val="single" w:sz="8" w:space="0" w:color="auto"/>
            </w:tcBorders>
            <w:shd w:val="clear" w:color="000000" w:fill="FBDAD7"/>
            <w:noWrap/>
            <w:vAlign w:val="center"/>
            <w:hideMark/>
          </w:tcPr>
          <w:p w14:paraId="0C49E665" w14:textId="630D253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5,000 </w:t>
            </w:r>
          </w:p>
        </w:tc>
        <w:tc>
          <w:tcPr>
            <w:tcW w:w="0" w:type="auto"/>
            <w:tcBorders>
              <w:top w:val="nil"/>
              <w:left w:val="nil"/>
              <w:bottom w:val="single" w:sz="8" w:space="0" w:color="auto"/>
              <w:right w:val="single" w:sz="8" w:space="0" w:color="auto"/>
            </w:tcBorders>
            <w:shd w:val="clear" w:color="000000" w:fill="FBDAD7"/>
            <w:noWrap/>
            <w:vAlign w:val="center"/>
            <w:hideMark/>
          </w:tcPr>
          <w:p w14:paraId="0A1864D8" w14:textId="310F284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4,000 </w:t>
            </w:r>
          </w:p>
        </w:tc>
        <w:tc>
          <w:tcPr>
            <w:tcW w:w="0" w:type="auto"/>
            <w:tcBorders>
              <w:top w:val="nil"/>
              <w:left w:val="nil"/>
              <w:bottom w:val="single" w:sz="8" w:space="0" w:color="auto"/>
              <w:right w:val="single" w:sz="8" w:space="0" w:color="auto"/>
            </w:tcBorders>
            <w:shd w:val="clear" w:color="000000" w:fill="FBDAD7"/>
            <w:noWrap/>
            <w:vAlign w:val="center"/>
            <w:hideMark/>
          </w:tcPr>
          <w:p w14:paraId="64E17621" w14:textId="1C09782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710,000 </w:t>
            </w:r>
          </w:p>
        </w:tc>
        <w:tc>
          <w:tcPr>
            <w:tcW w:w="0" w:type="auto"/>
            <w:tcBorders>
              <w:top w:val="nil"/>
              <w:left w:val="nil"/>
              <w:bottom w:val="single" w:sz="8" w:space="0" w:color="auto"/>
              <w:right w:val="single" w:sz="8" w:space="0" w:color="auto"/>
            </w:tcBorders>
            <w:shd w:val="clear" w:color="000000" w:fill="FBDAD7"/>
            <w:noWrap/>
            <w:vAlign w:val="center"/>
            <w:hideMark/>
          </w:tcPr>
          <w:p w14:paraId="387DAAA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2D8F197C" w14:textId="77777777" w:rsidTr="00A82469">
        <w:trPr>
          <w:trHeight w:val="270"/>
        </w:trPr>
        <w:tc>
          <w:tcPr>
            <w:tcW w:w="0" w:type="auto"/>
            <w:gridSpan w:val="8"/>
            <w:tcBorders>
              <w:top w:val="single" w:sz="8" w:space="0" w:color="auto"/>
              <w:left w:val="single" w:sz="8" w:space="0" w:color="auto"/>
              <w:bottom w:val="single" w:sz="8" w:space="0" w:color="auto"/>
              <w:right w:val="single" w:sz="8" w:space="0" w:color="000000"/>
            </w:tcBorders>
            <w:shd w:val="clear" w:color="000000" w:fill="FBDAD7"/>
            <w:vAlign w:val="center"/>
            <w:hideMark/>
          </w:tcPr>
          <w:p w14:paraId="0D12F521"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Component 2</w:t>
            </w:r>
          </w:p>
        </w:tc>
        <w:tc>
          <w:tcPr>
            <w:tcW w:w="0" w:type="auto"/>
            <w:tcBorders>
              <w:top w:val="nil"/>
              <w:left w:val="nil"/>
              <w:bottom w:val="single" w:sz="8" w:space="0" w:color="auto"/>
              <w:right w:val="single" w:sz="8" w:space="0" w:color="auto"/>
            </w:tcBorders>
            <w:shd w:val="clear" w:color="000000" w:fill="FBDAD7"/>
            <w:noWrap/>
            <w:vAlign w:val="center"/>
            <w:hideMark/>
          </w:tcPr>
          <w:p w14:paraId="2B529EF9" w14:textId="5680C09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945,000 </w:t>
            </w:r>
          </w:p>
        </w:tc>
        <w:tc>
          <w:tcPr>
            <w:tcW w:w="0" w:type="auto"/>
            <w:tcBorders>
              <w:top w:val="nil"/>
              <w:left w:val="nil"/>
              <w:bottom w:val="single" w:sz="8" w:space="0" w:color="auto"/>
              <w:right w:val="single" w:sz="8" w:space="0" w:color="auto"/>
            </w:tcBorders>
            <w:shd w:val="clear" w:color="000000" w:fill="FBDAD7"/>
            <w:noWrap/>
            <w:vAlign w:val="center"/>
            <w:hideMark/>
          </w:tcPr>
          <w:p w14:paraId="1BA981D6" w14:textId="76E8EEB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3,313,000 </w:t>
            </w:r>
          </w:p>
        </w:tc>
        <w:tc>
          <w:tcPr>
            <w:tcW w:w="0" w:type="auto"/>
            <w:tcBorders>
              <w:top w:val="nil"/>
              <w:left w:val="nil"/>
              <w:bottom w:val="single" w:sz="8" w:space="0" w:color="auto"/>
              <w:right w:val="single" w:sz="8" w:space="0" w:color="auto"/>
            </w:tcBorders>
            <w:shd w:val="clear" w:color="000000" w:fill="FBDAD7"/>
            <w:noWrap/>
            <w:vAlign w:val="center"/>
            <w:hideMark/>
          </w:tcPr>
          <w:p w14:paraId="50E6BE3E" w14:textId="544DE5D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3,817,000 </w:t>
            </w:r>
          </w:p>
        </w:tc>
        <w:tc>
          <w:tcPr>
            <w:tcW w:w="0" w:type="auto"/>
            <w:tcBorders>
              <w:top w:val="nil"/>
              <w:left w:val="nil"/>
              <w:bottom w:val="single" w:sz="8" w:space="0" w:color="auto"/>
              <w:right w:val="single" w:sz="8" w:space="0" w:color="auto"/>
            </w:tcBorders>
            <w:shd w:val="clear" w:color="000000" w:fill="FBDAD7"/>
            <w:noWrap/>
            <w:vAlign w:val="center"/>
            <w:hideMark/>
          </w:tcPr>
          <w:p w14:paraId="3F1D1FA6" w14:textId="6700615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2,457,500 </w:t>
            </w:r>
          </w:p>
        </w:tc>
        <w:tc>
          <w:tcPr>
            <w:tcW w:w="0" w:type="auto"/>
            <w:tcBorders>
              <w:top w:val="nil"/>
              <w:left w:val="nil"/>
              <w:bottom w:val="single" w:sz="8" w:space="0" w:color="auto"/>
              <w:right w:val="single" w:sz="8" w:space="0" w:color="auto"/>
            </w:tcBorders>
            <w:shd w:val="clear" w:color="000000" w:fill="FBDAD7"/>
            <w:noWrap/>
            <w:vAlign w:val="center"/>
            <w:hideMark/>
          </w:tcPr>
          <w:p w14:paraId="5B53F5F3" w14:textId="6D3B636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840,000 </w:t>
            </w:r>
          </w:p>
        </w:tc>
        <w:tc>
          <w:tcPr>
            <w:tcW w:w="0" w:type="auto"/>
            <w:tcBorders>
              <w:top w:val="nil"/>
              <w:left w:val="nil"/>
              <w:bottom w:val="single" w:sz="8" w:space="0" w:color="auto"/>
              <w:right w:val="single" w:sz="8" w:space="0" w:color="auto"/>
            </w:tcBorders>
            <w:shd w:val="clear" w:color="000000" w:fill="FBDAD7"/>
            <w:noWrap/>
            <w:vAlign w:val="center"/>
            <w:hideMark/>
          </w:tcPr>
          <w:p w14:paraId="3F0F5287" w14:textId="03D0195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214,000 </w:t>
            </w:r>
          </w:p>
        </w:tc>
        <w:tc>
          <w:tcPr>
            <w:tcW w:w="0" w:type="auto"/>
            <w:tcBorders>
              <w:top w:val="nil"/>
              <w:left w:val="nil"/>
              <w:bottom w:val="single" w:sz="8" w:space="0" w:color="auto"/>
              <w:right w:val="single" w:sz="8" w:space="0" w:color="auto"/>
            </w:tcBorders>
            <w:shd w:val="clear" w:color="000000" w:fill="FBDAD7"/>
            <w:noWrap/>
            <w:vAlign w:val="center"/>
            <w:hideMark/>
          </w:tcPr>
          <w:p w14:paraId="49DDEA6C" w14:textId="2388E15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11,586,500 </w:t>
            </w:r>
          </w:p>
        </w:tc>
        <w:tc>
          <w:tcPr>
            <w:tcW w:w="0" w:type="auto"/>
            <w:tcBorders>
              <w:top w:val="nil"/>
              <w:left w:val="nil"/>
              <w:bottom w:val="single" w:sz="8" w:space="0" w:color="auto"/>
              <w:right w:val="single" w:sz="8" w:space="0" w:color="auto"/>
            </w:tcBorders>
            <w:shd w:val="clear" w:color="000000" w:fill="FBDAD7"/>
            <w:noWrap/>
            <w:vAlign w:val="center"/>
            <w:hideMark/>
          </w:tcPr>
          <w:p w14:paraId="617701DB"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4D25CA9D" w14:textId="77777777" w:rsidTr="00A82469">
        <w:trPr>
          <w:trHeight w:val="270"/>
        </w:trPr>
        <w:tc>
          <w:tcPr>
            <w:tcW w:w="0" w:type="auto"/>
            <w:vMerge w:val="restart"/>
            <w:tcBorders>
              <w:top w:val="nil"/>
              <w:left w:val="single" w:sz="8" w:space="0" w:color="auto"/>
              <w:bottom w:val="nil"/>
              <w:right w:val="single" w:sz="8" w:space="0" w:color="auto"/>
            </w:tcBorders>
            <w:shd w:val="clear" w:color="auto" w:fill="auto"/>
            <w:vAlign w:val="center"/>
            <w:hideMark/>
          </w:tcPr>
          <w:p w14:paraId="65D1653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Component 3: Knowledge management and M&amp;E</w:t>
            </w:r>
          </w:p>
        </w:tc>
        <w:tc>
          <w:tcPr>
            <w:tcW w:w="0" w:type="auto"/>
            <w:vMerge w:val="restart"/>
            <w:tcBorders>
              <w:top w:val="nil"/>
              <w:left w:val="single" w:sz="8" w:space="0" w:color="auto"/>
              <w:bottom w:val="nil"/>
              <w:right w:val="single" w:sz="8" w:space="0" w:color="auto"/>
            </w:tcBorders>
            <w:shd w:val="clear" w:color="auto" w:fill="auto"/>
            <w:vAlign w:val="center"/>
            <w:hideMark/>
          </w:tcPr>
          <w:p w14:paraId="2D25C20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Outcome 3: Project knowledge is managed, and project results are monitored and evaluated to foster learning, adaptive management, sustainability and replication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9183D3"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Output 3.1: Knowledge and communication products and platforms developed to analyze and disseminate best practices and project lessons</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57B041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nil"/>
              <w:right w:val="single" w:sz="8" w:space="0" w:color="auto"/>
            </w:tcBorders>
            <w:shd w:val="clear" w:color="auto" w:fill="auto"/>
            <w:vAlign w:val="center"/>
            <w:hideMark/>
          </w:tcPr>
          <w:p w14:paraId="2B593A1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916DD6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1D395A3E"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72100</w:t>
            </w:r>
          </w:p>
        </w:tc>
        <w:tc>
          <w:tcPr>
            <w:tcW w:w="0" w:type="auto"/>
            <w:tcBorders>
              <w:top w:val="nil"/>
              <w:left w:val="nil"/>
              <w:bottom w:val="single" w:sz="8" w:space="0" w:color="auto"/>
              <w:right w:val="single" w:sz="8" w:space="0" w:color="auto"/>
            </w:tcBorders>
            <w:shd w:val="clear" w:color="auto" w:fill="auto"/>
            <w:vAlign w:val="center"/>
            <w:hideMark/>
          </w:tcPr>
          <w:p w14:paraId="3C47C67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Contractual Services-Companies</w:t>
            </w:r>
          </w:p>
        </w:tc>
        <w:tc>
          <w:tcPr>
            <w:tcW w:w="0" w:type="auto"/>
            <w:tcBorders>
              <w:top w:val="nil"/>
              <w:left w:val="nil"/>
              <w:bottom w:val="single" w:sz="8" w:space="0" w:color="auto"/>
              <w:right w:val="single" w:sz="8" w:space="0" w:color="auto"/>
            </w:tcBorders>
            <w:shd w:val="clear" w:color="auto" w:fill="auto"/>
            <w:noWrap/>
            <w:vAlign w:val="center"/>
            <w:hideMark/>
          </w:tcPr>
          <w:p w14:paraId="28961AE0" w14:textId="4398BF4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32,500 </w:t>
            </w:r>
          </w:p>
        </w:tc>
        <w:tc>
          <w:tcPr>
            <w:tcW w:w="0" w:type="auto"/>
            <w:tcBorders>
              <w:top w:val="nil"/>
              <w:left w:val="nil"/>
              <w:bottom w:val="single" w:sz="8" w:space="0" w:color="auto"/>
              <w:right w:val="single" w:sz="8" w:space="0" w:color="auto"/>
            </w:tcBorders>
            <w:shd w:val="clear" w:color="auto" w:fill="auto"/>
            <w:noWrap/>
            <w:vAlign w:val="center"/>
            <w:hideMark/>
          </w:tcPr>
          <w:p w14:paraId="2191D413" w14:textId="537B164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50,000 </w:t>
            </w:r>
          </w:p>
        </w:tc>
        <w:tc>
          <w:tcPr>
            <w:tcW w:w="0" w:type="auto"/>
            <w:tcBorders>
              <w:top w:val="nil"/>
              <w:left w:val="nil"/>
              <w:bottom w:val="single" w:sz="8" w:space="0" w:color="auto"/>
              <w:right w:val="single" w:sz="8" w:space="0" w:color="auto"/>
            </w:tcBorders>
            <w:shd w:val="clear" w:color="auto" w:fill="auto"/>
            <w:noWrap/>
            <w:vAlign w:val="center"/>
            <w:hideMark/>
          </w:tcPr>
          <w:p w14:paraId="7281A86D" w14:textId="5A0BAAF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73276165" w14:textId="72D611C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48D04D03" w14:textId="2383CE4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30,000 </w:t>
            </w:r>
          </w:p>
        </w:tc>
        <w:tc>
          <w:tcPr>
            <w:tcW w:w="0" w:type="auto"/>
            <w:tcBorders>
              <w:top w:val="nil"/>
              <w:left w:val="nil"/>
              <w:bottom w:val="single" w:sz="8" w:space="0" w:color="auto"/>
              <w:right w:val="single" w:sz="8" w:space="0" w:color="auto"/>
            </w:tcBorders>
            <w:shd w:val="clear" w:color="auto" w:fill="auto"/>
            <w:noWrap/>
            <w:vAlign w:val="center"/>
            <w:hideMark/>
          </w:tcPr>
          <w:p w14:paraId="7A274686" w14:textId="2072ED5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17,500 </w:t>
            </w:r>
          </w:p>
        </w:tc>
        <w:tc>
          <w:tcPr>
            <w:tcW w:w="0" w:type="auto"/>
            <w:tcBorders>
              <w:top w:val="nil"/>
              <w:left w:val="nil"/>
              <w:bottom w:val="single" w:sz="8" w:space="0" w:color="auto"/>
              <w:right w:val="single" w:sz="8" w:space="0" w:color="auto"/>
            </w:tcBorders>
            <w:shd w:val="clear" w:color="auto" w:fill="auto"/>
            <w:noWrap/>
            <w:vAlign w:val="center"/>
            <w:hideMark/>
          </w:tcPr>
          <w:p w14:paraId="4FC98C19" w14:textId="3FD5CF4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190,000 </w:t>
            </w:r>
          </w:p>
        </w:tc>
        <w:tc>
          <w:tcPr>
            <w:tcW w:w="0" w:type="auto"/>
            <w:tcBorders>
              <w:top w:val="nil"/>
              <w:left w:val="nil"/>
              <w:bottom w:val="single" w:sz="8" w:space="0" w:color="auto"/>
              <w:right w:val="single" w:sz="8" w:space="0" w:color="auto"/>
            </w:tcBorders>
            <w:shd w:val="clear" w:color="auto" w:fill="auto"/>
            <w:noWrap/>
            <w:vAlign w:val="center"/>
            <w:hideMark/>
          </w:tcPr>
          <w:p w14:paraId="02107A0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41</w:t>
            </w:r>
          </w:p>
        </w:tc>
      </w:tr>
      <w:tr w:rsidR="00A82469" w:rsidRPr="00A82469" w14:paraId="21E62151"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3DDAB6B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AA1490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87A64C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A78459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3116C0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E6ACDD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2266B36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71300</w:t>
            </w:r>
          </w:p>
        </w:tc>
        <w:tc>
          <w:tcPr>
            <w:tcW w:w="0" w:type="auto"/>
            <w:tcBorders>
              <w:top w:val="nil"/>
              <w:left w:val="nil"/>
              <w:bottom w:val="single" w:sz="8" w:space="0" w:color="auto"/>
              <w:right w:val="single" w:sz="8" w:space="0" w:color="auto"/>
            </w:tcBorders>
            <w:shd w:val="clear" w:color="auto" w:fill="auto"/>
            <w:vAlign w:val="center"/>
            <w:hideMark/>
          </w:tcPr>
          <w:p w14:paraId="58FC4BA8"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Local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61EF4771" w14:textId="368F346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3394AAF8" w14:textId="70AB421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696FBBAA" w14:textId="11D15DF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E7F6536" w14:textId="6C8AF2A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785ABD81" w14:textId="195CB3E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4C24E57D" w14:textId="6ED380B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w:t>
            </w:r>
            <w:r>
              <w:rPr>
                <w:rFonts w:ascii="Calibri" w:eastAsia="Times New Roman" w:hAnsi="Calibri" w:cs="Calibri"/>
                <w:color w:val="000000"/>
                <w:sz w:val="14"/>
                <w:szCs w:val="14"/>
                <w:lang w:val="en-GB"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E84CE58" w14:textId="020EAA4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40,000 </w:t>
            </w:r>
          </w:p>
        </w:tc>
        <w:tc>
          <w:tcPr>
            <w:tcW w:w="0" w:type="auto"/>
            <w:tcBorders>
              <w:top w:val="nil"/>
              <w:left w:val="nil"/>
              <w:bottom w:val="single" w:sz="8" w:space="0" w:color="auto"/>
              <w:right w:val="single" w:sz="8" w:space="0" w:color="auto"/>
            </w:tcBorders>
            <w:shd w:val="clear" w:color="auto" w:fill="auto"/>
            <w:noWrap/>
            <w:vAlign w:val="center"/>
            <w:hideMark/>
          </w:tcPr>
          <w:p w14:paraId="07ECC8F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42</w:t>
            </w:r>
          </w:p>
        </w:tc>
      </w:tr>
      <w:tr w:rsidR="00A82469" w:rsidRPr="00A82469" w14:paraId="71020931"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498F0C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A58C4C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A82B82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3DF752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E9F245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A4264D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20236559"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72300</w:t>
            </w:r>
          </w:p>
        </w:tc>
        <w:tc>
          <w:tcPr>
            <w:tcW w:w="0" w:type="auto"/>
            <w:tcBorders>
              <w:top w:val="nil"/>
              <w:left w:val="nil"/>
              <w:bottom w:val="single" w:sz="8" w:space="0" w:color="auto"/>
              <w:right w:val="single" w:sz="8" w:space="0" w:color="auto"/>
            </w:tcBorders>
            <w:shd w:val="clear" w:color="auto" w:fill="auto"/>
            <w:vAlign w:val="center"/>
            <w:hideMark/>
          </w:tcPr>
          <w:p w14:paraId="08F3C7A0"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Materials &amp; Goods</w:t>
            </w:r>
          </w:p>
        </w:tc>
        <w:tc>
          <w:tcPr>
            <w:tcW w:w="0" w:type="auto"/>
            <w:tcBorders>
              <w:top w:val="nil"/>
              <w:left w:val="nil"/>
              <w:bottom w:val="single" w:sz="8" w:space="0" w:color="auto"/>
              <w:right w:val="single" w:sz="8" w:space="0" w:color="auto"/>
            </w:tcBorders>
            <w:shd w:val="clear" w:color="auto" w:fill="auto"/>
            <w:noWrap/>
            <w:vAlign w:val="center"/>
            <w:hideMark/>
          </w:tcPr>
          <w:p w14:paraId="0B3DF2C3" w14:textId="1206245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12,500 </w:t>
            </w:r>
          </w:p>
        </w:tc>
        <w:tc>
          <w:tcPr>
            <w:tcW w:w="0" w:type="auto"/>
            <w:tcBorders>
              <w:top w:val="nil"/>
              <w:left w:val="nil"/>
              <w:bottom w:val="single" w:sz="8" w:space="0" w:color="auto"/>
              <w:right w:val="single" w:sz="8" w:space="0" w:color="auto"/>
            </w:tcBorders>
            <w:shd w:val="clear" w:color="auto" w:fill="auto"/>
            <w:noWrap/>
            <w:vAlign w:val="center"/>
            <w:hideMark/>
          </w:tcPr>
          <w:p w14:paraId="6296C7B4" w14:textId="140491B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4D782C51" w14:textId="0BEE66B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1648F6CC" w14:textId="028B62C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08309BA5" w14:textId="584FAE8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15,000 </w:t>
            </w:r>
          </w:p>
        </w:tc>
        <w:tc>
          <w:tcPr>
            <w:tcW w:w="0" w:type="auto"/>
            <w:tcBorders>
              <w:top w:val="nil"/>
              <w:left w:val="nil"/>
              <w:bottom w:val="single" w:sz="8" w:space="0" w:color="auto"/>
              <w:right w:val="single" w:sz="8" w:space="0" w:color="auto"/>
            </w:tcBorders>
            <w:shd w:val="clear" w:color="auto" w:fill="auto"/>
            <w:noWrap/>
            <w:vAlign w:val="center"/>
            <w:hideMark/>
          </w:tcPr>
          <w:p w14:paraId="4BCFD0DF" w14:textId="07D86F7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12,500 </w:t>
            </w:r>
          </w:p>
        </w:tc>
        <w:tc>
          <w:tcPr>
            <w:tcW w:w="0" w:type="auto"/>
            <w:tcBorders>
              <w:top w:val="nil"/>
              <w:left w:val="nil"/>
              <w:bottom w:val="single" w:sz="8" w:space="0" w:color="auto"/>
              <w:right w:val="single" w:sz="8" w:space="0" w:color="auto"/>
            </w:tcBorders>
            <w:shd w:val="clear" w:color="auto" w:fill="auto"/>
            <w:noWrap/>
            <w:vAlign w:val="center"/>
            <w:hideMark/>
          </w:tcPr>
          <w:p w14:paraId="7E8CE33C" w14:textId="4C19782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110,000 </w:t>
            </w:r>
          </w:p>
        </w:tc>
        <w:tc>
          <w:tcPr>
            <w:tcW w:w="0" w:type="auto"/>
            <w:tcBorders>
              <w:top w:val="nil"/>
              <w:left w:val="nil"/>
              <w:bottom w:val="single" w:sz="8" w:space="0" w:color="auto"/>
              <w:right w:val="single" w:sz="8" w:space="0" w:color="auto"/>
            </w:tcBorders>
            <w:shd w:val="clear" w:color="auto" w:fill="auto"/>
            <w:noWrap/>
            <w:vAlign w:val="center"/>
            <w:hideMark/>
          </w:tcPr>
          <w:p w14:paraId="7DF66808"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43</w:t>
            </w:r>
          </w:p>
        </w:tc>
      </w:tr>
      <w:tr w:rsidR="00A82469" w:rsidRPr="00A82469" w14:paraId="191AAD5B"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76279A9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863053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9CD331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02E57E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CEEB1C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C27D57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2F3642AD"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71600</w:t>
            </w:r>
          </w:p>
        </w:tc>
        <w:tc>
          <w:tcPr>
            <w:tcW w:w="0" w:type="auto"/>
            <w:tcBorders>
              <w:top w:val="nil"/>
              <w:left w:val="nil"/>
              <w:bottom w:val="single" w:sz="8" w:space="0" w:color="auto"/>
              <w:right w:val="single" w:sz="8" w:space="0" w:color="auto"/>
            </w:tcBorders>
            <w:shd w:val="clear" w:color="auto" w:fill="auto"/>
            <w:vAlign w:val="center"/>
            <w:hideMark/>
          </w:tcPr>
          <w:p w14:paraId="4FA8C302"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Travel</w:t>
            </w:r>
          </w:p>
        </w:tc>
        <w:tc>
          <w:tcPr>
            <w:tcW w:w="0" w:type="auto"/>
            <w:tcBorders>
              <w:top w:val="nil"/>
              <w:left w:val="nil"/>
              <w:bottom w:val="single" w:sz="8" w:space="0" w:color="auto"/>
              <w:right w:val="single" w:sz="8" w:space="0" w:color="auto"/>
            </w:tcBorders>
            <w:shd w:val="clear" w:color="auto" w:fill="auto"/>
            <w:noWrap/>
            <w:vAlign w:val="center"/>
            <w:hideMark/>
          </w:tcPr>
          <w:p w14:paraId="184E0D9A" w14:textId="257A25F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20,500 </w:t>
            </w:r>
          </w:p>
        </w:tc>
        <w:tc>
          <w:tcPr>
            <w:tcW w:w="0" w:type="auto"/>
            <w:tcBorders>
              <w:top w:val="nil"/>
              <w:left w:val="nil"/>
              <w:bottom w:val="single" w:sz="8" w:space="0" w:color="auto"/>
              <w:right w:val="single" w:sz="8" w:space="0" w:color="auto"/>
            </w:tcBorders>
            <w:shd w:val="clear" w:color="auto" w:fill="auto"/>
            <w:noWrap/>
            <w:vAlign w:val="center"/>
            <w:hideMark/>
          </w:tcPr>
          <w:p w14:paraId="056C99AD" w14:textId="79E6868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24,000 </w:t>
            </w:r>
          </w:p>
        </w:tc>
        <w:tc>
          <w:tcPr>
            <w:tcW w:w="0" w:type="auto"/>
            <w:tcBorders>
              <w:top w:val="nil"/>
              <w:left w:val="nil"/>
              <w:bottom w:val="single" w:sz="8" w:space="0" w:color="auto"/>
              <w:right w:val="single" w:sz="8" w:space="0" w:color="auto"/>
            </w:tcBorders>
            <w:shd w:val="clear" w:color="auto" w:fill="auto"/>
            <w:noWrap/>
            <w:vAlign w:val="center"/>
            <w:hideMark/>
          </w:tcPr>
          <w:p w14:paraId="32503553" w14:textId="4ED65FF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24,000 </w:t>
            </w:r>
          </w:p>
        </w:tc>
        <w:tc>
          <w:tcPr>
            <w:tcW w:w="0" w:type="auto"/>
            <w:tcBorders>
              <w:top w:val="nil"/>
              <w:left w:val="nil"/>
              <w:bottom w:val="single" w:sz="8" w:space="0" w:color="auto"/>
              <w:right w:val="single" w:sz="8" w:space="0" w:color="auto"/>
            </w:tcBorders>
            <w:shd w:val="clear" w:color="auto" w:fill="auto"/>
            <w:noWrap/>
            <w:vAlign w:val="center"/>
            <w:hideMark/>
          </w:tcPr>
          <w:p w14:paraId="4A1A82D3" w14:textId="73EDF43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24,000 </w:t>
            </w:r>
          </w:p>
        </w:tc>
        <w:tc>
          <w:tcPr>
            <w:tcW w:w="0" w:type="auto"/>
            <w:tcBorders>
              <w:top w:val="nil"/>
              <w:left w:val="nil"/>
              <w:bottom w:val="single" w:sz="8" w:space="0" w:color="auto"/>
              <w:right w:val="single" w:sz="8" w:space="0" w:color="auto"/>
            </w:tcBorders>
            <w:shd w:val="clear" w:color="auto" w:fill="auto"/>
            <w:noWrap/>
            <w:vAlign w:val="center"/>
            <w:hideMark/>
          </w:tcPr>
          <w:p w14:paraId="7619B20A" w14:textId="00CE806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24,000 </w:t>
            </w:r>
          </w:p>
        </w:tc>
        <w:tc>
          <w:tcPr>
            <w:tcW w:w="0" w:type="auto"/>
            <w:tcBorders>
              <w:top w:val="nil"/>
              <w:left w:val="nil"/>
              <w:bottom w:val="single" w:sz="8" w:space="0" w:color="auto"/>
              <w:right w:val="single" w:sz="8" w:space="0" w:color="auto"/>
            </w:tcBorders>
            <w:shd w:val="clear" w:color="auto" w:fill="auto"/>
            <w:noWrap/>
            <w:vAlign w:val="center"/>
            <w:hideMark/>
          </w:tcPr>
          <w:p w14:paraId="52D01E38" w14:textId="2902386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16,500 </w:t>
            </w:r>
          </w:p>
        </w:tc>
        <w:tc>
          <w:tcPr>
            <w:tcW w:w="0" w:type="auto"/>
            <w:tcBorders>
              <w:top w:val="nil"/>
              <w:left w:val="nil"/>
              <w:bottom w:val="single" w:sz="8" w:space="0" w:color="auto"/>
              <w:right w:val="single" w:sz="8" w:space="0" w:color="auto"/>
            </w:tcBorders>
            <w:shd w:val="clear" w:color="auto" w:fill="auto"/>
            <w:noWrap/>
            <w:vAlign w:val="center"/>
            <w:hideMark/>
          </w:tcPr>
          <w:p w14:paraId="15243C76" w14:textId="3FADA56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133,000 </w:t>
            </w:r>
          </w:p>
        </w:tc>
        <w:tc>
          <w:tcPr>
            <w:tcW w:w="0" w:type="auto"/>
            <w:tcBorders>
              <w:top w:val="nil"/>
              <w:left w:val="nil"/>
              <w:bottom w:val="single" w:sz="8" w:space="0" w:color="auto"/>
              <w:right w:val="single" w:sz="8" w:space="0" w:color="auto"/>
            </w:tcBorders>
            <w:shd w:val="clear" w:color="auto" w:fill="auto"/>
            <w:noWrap/>
            <w:vAlign w:val="center"/>
            <w:hideMark/>
          </w:tcPr>
          <w:p w14:paraId="2A3046D9"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44</w:t>
            </w:r>
          </w:p>
        </w:tc>
      </w:tr>
      <w:tr w:rsidR="00A82469" w:rsidRPr="00A82469" w14:paraId="4739F5AE"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2F792A37"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655559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2C2A63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06EF2E2"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B68815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337047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00B3B1AA"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74500</w:t>
            </w:r>
          </w:p>
        </w:tc>
        <w:tc>
          <w:tcPr>
            <w:tcW w:w="0" w:type="auto"/>
            <w:tcBorders>
              <w:top w:val="nil"/>
              <w:left w:val="nil"/>
              <w:bottom w:val="single" w:sz="8" w:space="0" w:color="auto"/>
              <w:right w:val="single" w:sz="8" w:space="0" w:color="auto"/>
            </w:tcBorders>
            <w:shd w:val="clear" w:color="auto" w:fill="auto"/>
            <w:vAlign w:val="center"/>
            <w:hideMark/>
          </w:tcPr>
          <w:p w14:paraId="08B3651C"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Miscellaneous Expenses</w:t>
            </w:r>
          </w:p>
        </w:tc>
        <w:tc>
          <w:tcPr>
            <w:tcW w:w="0" w:type="auto"/>
            <w:tcBorders>
              <w:top w:val="nil"/>
              <w:left w:val="nil"/>
              <w:bottom w:val="single" w:sz="8" w:space="0" w:color="auto"/>
              <w:right w:val="single" w:sz="8" w:space="0" w:color="auto"/>
            </w:tcBorders>
            <w:shd w:val="clear" w:color="auto" w:fill="auto"/>
            <w:noWrap/>
            <w:vAlign w:val="center"/>
            <w:hideMark/>
          </w:tcPr>
          <w:p w14:paraId="653A85F0" w14:textId="59BBA72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12,500 </w:t>
            </w:r>
          </w:p>
        </w:tc>
        <w:tc>
          <w:tcPr>
            <w:tcW w:w="0" w:type="auto"/>
            <w:tcBorders>
              <w:top w:val="nil"/>
              <w:left w:val="nil"/>
              <w:bottom w:val="single" w:sz="8" w:space="0" w:color="auto"/>
              <w:right w:val="single" w:sz="8" w:space="0" w:color="auto"/>
            </w:tcBorders>
            <w:shd w:val="clear" w:color="auto" w:fill="auto"/>
            <w:noWrap/>
            <w:vAlign w:val="center"/>
            <w:hideMark/>
          </w:tcPr>
          <w:p w14:paraId="11313852" w14:textId="39C193E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284A61C8" w14:textId="5ECD5C0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4895EDC7" w14:textId="605E97E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3ACFC701" w14:textId="58661AC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25,000 </w:t>
            </w:r>
          </w:p>
        </w:tc>
        <w:tc>
          <w:tcPr>
            <w:tcW w:w="0" w:type="auto"/>
            <w:tcBorders>
              <w:top w:val="nil"/>
              <w:left w:val="nil"/>
              <w:bottom w:val="single" w:sz="8" w:space="0" w:color="auto"/>
              <w:right w:val="single" w:sz="8" w:space="0" w:color="auto"/>
            </w:tcBorders>
            <w:shd w:val="clear" w:color="auto" w:fill="auto"/>
            <w:noWrap/>
            <w:vAlign w:val="center"/>
            <w:hideMark/>
          </w:tcPr>
          <w:p w14:paraId="501257CA" w14:textId="458A732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12,500 </w:t>
            </w:r>
          </w:p>
        </w:tc>
        <w:tc>
          <w:tcPr>
            <w:tcW w:w="0" w:type="auto"/>
            <w:tcBorders>
              <w:top w:val="nil"/>
              <w:left w:val="nil"/>
              <w:bottom w:val="single" w:sz="8" w:space="0" w:color="auto"/>
              <w:right w:val="single" w:sz="8" w:space="0" w:color="auto"/>
            </w:tcBorders>
            <w:shd w:val="clear" w:color="auto" w:fill="auto"/>
            <w:noWrap/>
            <w:vAlign w:val="center"/>
            <w:hideMark/>
          </w:tcPr>
          <w:p w14:paraId="6ABEC5D5" w14:textId="56AD928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125,000 </w:t>
            </w:r>
          </w:p>
        </w:tc>
        <w:tc>
          <w:tcPr>
            <w:tcW w:w="0" w:type="auto"/>
            <w:tcBorders>
              <w:top w:val="nil"/>
              <w:left w:val="nil"/>
              <w:bottom w:val="single" w:sz="8" w:space="0" w:color="auto"/>
              <w:right w:val="single" w:sz="8" w:space="0" w:color="auto"/>
            </w:tcBorders>
            <w:shd w:val="clear" w:color="auto" w:fill="auto"/>
            <w:noWrap/>
            <w:vAlign w:val="center"/>
            <w:hideMark/>
          </w:tcPr>
          <w:p w14:paraId="33B87A56"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45</w:t>
            </w:r>
          </w:p>
        </w:tc>
      </w:tr>
      <w:tr w:rsidR="00A82469" w:rsidRPr="00A82469" w14:paraId="49F3C2FD"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1592F62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1F9AC6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258BA46"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40EEDFC1"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270ABE2A"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622E1CE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E18E833"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C90AB2B"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150364C5"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3E3D8C5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w:t>
            </w:r>
          </w:p>
        </w:tc>
        <w:tc>
          <w:tcPr>
            <w:tcW w:w="0" w:type="auto"/>
            <w:tcBorders>
              <w:top w:val="nil"/>
              <w:left w:val="nil"/>
              <w:bottom w:val="single" w:sz="8" w:space="0" w:color="auto"/>
              <w:right w:val="single" w:sz="8" w:space="0" w:color="auto"/>
            </w:tcBorders>
            <w:shd w:val="clear" w:color="auto" w:fill="auto"/>
            <w:noWrap/>
            <w:vAlign w:val="center"/>
            <w:hideMark/>
          </w:tcPr>
          <w:p w14:paraId="5A3ED1D5" w14:textId="2F55A3B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w:t>
            </w:r>
            <w:r>
              <w:rPr>
                <w:rFonts w:ascii="Calibri" w:eastAsia="Times New Roman" w:hAnsi="Calibri" w:cs="Calibri"/>
                <w:color w:val="000000"/>
                <w:sz w:val="14"/>
                <w:szCs w:val="14"/>
                <w:lang w:eastAsia="en-GB"/>
              </w:rPr>
              <w:t xml:space="preserve"> </w:t>
            </w:r>
          </w:p>
        </w:tc>
        <w:tc>
          <w:tcPr>
            <w:tcW w:w="0" w:type="auto"/>
            <w:tcBorders>
              <w:top w:val="nil"/>
              <w:left w:val="nil"/>
              <w:bottom w:val="single" w:sz="8" w:space="0" w:color="auto"/>
              <w:right w:val="single" w:sz="8" w:space="0" w:color="auto"/>
            </w:tcBorders>
            <w:shd w:val="clear" w:color="auto" w:fill="auto"/>
            <w:noWrap/>
            <w:vAlign w:val="center"/>
            <w:hideMark/>
          </w:tcPr>
          <w:p w14:paraId="3704B07F"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556D1295"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278C4F5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CCD420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FEF2CD"/>
            <w:vAlign w:val="center"/>
            <w:hideMark/>
          </w:tcPr>
          <w:p w14:paraId="796AFCED"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3.1</w:t>
            </w:r>
          </w:p>
        </w:tc>
        <w:tc>
          <w:tcPr>
            <w:tcW w:w="0" w:type="auto"/>
            <w:tcBorders>
              <w:top w:val="nil"/>
              <w:left w:val="nil"/>
              <w:bottom w:val="single" w:sz="8" w:space="0" w:color="auto"/>
              <w:right w:val="single" w:sz="8" w:space="0" w:color="auto"/>
            </w:tcBorders>
            <w:shd w:val="clear" w:color="000000" w:fill="FEF2CD"/>
            <w:noWrap/>
            <w:vAlign w:val="center"/>
            <w:hideMark/>
          </w:tcPr>
          <w:p w14:paraId="18761001" w14:textId="03EF62E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98,000 </w:t>
            </w:r>
          </w:p>
        </w:tc>
        <w:tc>
          <w:tcPr>
            <w:tcW w:w="0" w:type="auto"/>
            <w:tcBorders>
              <w:top w:val="nil"/>
              <w:left w:val="nil"/>
              <w:bottom w:val="single" w:sz="8" w:space="0" w:color="auto"/>
              <w:right w:val="single" w:sz="8" w:space="0" w:color="auto"/>
            </w:tcBorders>
            <w:shd w:val="clear" w:color="000000" w:fill="FEF2CD"/>
            <w:noWrap/>
            <w:vAlign w:val="center"/>
            <w:hideMark/>
          </w:tcPr>
          <w:p w14:paraId="0450AC3E" w14:textId="7AEF482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144,000 </w:t>
            </w:r>
          </w:p>
        </w:tc>
        <w:tc>
          <w:tcPr>
            <w:tcW w:w="0" w:type="auto"/>
            <w:tcBorders>
              <w:top w:val="nil"/>
              <w:left w:val="nil"/>
              <w:bottom w:val="single" w:sz="8" w:space="0" w:color="auto"/>
              <w:right w:val="single" w:sz="8" w:space="0" w:color="auto"/>
            </w:tcBorders>
            <w:shd w:val="clear" w:color="000000" w:fill="FEF2CD"/>
            <w:noWrap/>
            <w:vAlign w:val="center"/>
            <w:hideMark/>
          </w:tcPr>
          <w:p w14:paraId="25EC6AA4" w14:textId="1CEC74D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99,000 </w:t>
            </w:r>
          </w:p>
        </w:tc>
        <w:tc>
          <w:tcPr>
            <w:tcW w:w="0" w:type="auto"/>
            <w:tcBorders>
              <w:top w:val="nil"/>
              <w:left w:val="nil"/>
              <w:bottom w:val="single" w:sz="8" w:space="0" w:color="auto"/>
              <w:right w:val="single" w:sz="8" w:space="0" w:color="auto"/>
            </w:tcBorders>
            <w:shd w:val="clear" w:color="000000" w:fill="FEF2CD"/>
            <w:noWrap/>
            <w:vAlign w:val="center"/>
            <w:hideMark/>
          </w:tcPr>
          <w:p w14:paraId="79C3DE2E" w14:textId="5B4A8AB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104,000 </w:t>
            </w:r>
          </w:p>
        </w:tc>
        <w:tc>
          <w:tcPr>
            <w:tcW w:w="0" w:type="auto"/>
            <w:tcBorders>
              <w:top w:val="nil"/>
              <w:left w:val="nil"/>
              <w:bottom w:val="single" w:sz="8" w:space="0" w:color="auto"/>
              <w:right w:val="single" w:sz="8" w:space="0" w:color="auto"/>
            </w:tcBorders>
            <w:shd w:val="clear" w:color="000000" w:fill="FEF2CD"/>
            <w:noWrap/>
            <w:vAlign w:val="center"/>
            <w:hideMark/>
          </w:tcPr>
          <w:p w14:paraId="6A2F8B49" w14:textId="33B14FA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94,000 </w:t>
            </w:r>
          </w:p>
        </w:tc>
        <w:tc>
          <w:tcPr>
            <w:tcW w:w="0" w:type="auto"/>
            <w:tcBorders>
              <w:top w:val="nil"/>
              <w:left w:val="nil"/>
              <w:bottom w:val="single" w:sz="8" w:space="0" w:color="auto"/>
              <w:right w:val="single" w:sz="8" w:space="0" w:color="auto"/>
            </w:tcBorders>
            <w:shd w:val="clear" w:color="000000" w:fill="FEF2CD"/>
            <w:noWrap/>
            <w:vAlign w:val="center"/>
            <w:hideMark/>
          </w:tcPr>
          <w:p w14:paraId="3CFF6409" w14:textId="30C7E36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59,000 </w:t>
            </w:r>
          </w:p>
        </w:tc>
        <w:tc>
          <w:tcPr>
            <w:tcW w:w="0" w:type="auto"/>
            <w:tcBorders>
              <w:top w:val="nil"/>
              <w:left w:val="nil"/>
              <w:bottom w:val="single" w:sz="8" w:space="0" w:color="auto"/>
              <w:right w:val="single" w:sz="8" w:space="0" w:color="auto"/>
            </w:tcBorders>
            <w:shd w:val="clear" w:color="000000" w:fill="FEF2CD"/>
            <w:noWrap/>
            <w:vAlign w:val="center"/>
            <w:hideMark/>
          </w:tcPr>
          <w:p w14:paraId="2CAD720E" w14:textId="7867678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598,000 </w:t>
            </w:r>
          </w:p>
        </w:tc>
        <w:tc>
          <w:tcPr>
            <w:tcW w:w="0" w:type="auto"/>
            <w:tcBorders>
              <w:top w:val="nil"/>
              <w:left w:val="nil"/>
              <w:bottom w:val="single" w:sz="8" w:space="0" w:color="auto"/>
              <w:right w:val="single" w:sz="8" w:space="0" w:color="auto"/>
            </w:tcBorders>
            <w:shd w:val="clear" w:color="000000" w:fill="FEF2CD"/>
            <w:noWrap/>
            <w:vAlign w:val="center"/>
            <w:hideMark/>
          </w:tcPr>
          <w:p w14:paraId="14FD5330"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53115D" w:rsidRPr="00A82469" w14:paraId="7F7CEDAC" w14:textId="77777777" w:rsidTr="00CE72B7">
        <w:trPr>
          <w:trHeight w:val="270"/>
        </w:trPr>
        <w:tc>
          <w:tcPr>
            <w:tcW w:w="0" w:type="auto"/>
            <w:vMerge/>
            <w:tcBorders>
              <w:top w:val="nil"/>
              <w:left w:val="single" w:sz="8" w:space="0" w:color="auto"/>
              <w:bottom w:val="nil"/>
              <w:right w:val="single" w:sz="8" w:space="0" w:color="auto"/>
            </w:tcBorders>
            <w:vAlign w:val="center"/>
            <w:hideMark/>
          </w:tcPr>
          <w:p w14:paraId="546EB62B"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64F79DF"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032938" w14:textId="77777777" w:rsidR="00197E68" w:rsidRPr="00A82469" w:rsidRDefault="00197E68" w:rsidP="00197E68">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Output 3.2: Project progress and results are effectively tracked and managed through monitoring and evaluation</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E510E93" w14:textId="77777777" w:rsidR="00197E68" w:rsidRPr="00A82469" w:rsidRDefault="00197E68" w:rsidP="00197E68">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nil"/>
              <w:right w:val="single" w:sz="8" w:space="0" w:color="auto"/>
            </w:tcBorders>
            <w:shd w:val="clear" w:color="auto" w:fill="auto"/>
            <w:vAlign w:val="center"/>
            <w:hideMark/>
          </w:tcPr>
          <w:p w14:paraId="36A91750" w14:textId="77777777" w:rsidR="00197E68" w:rsidRPr="00A82469" w:rsidRDefault="00197E68" w:rsidP="00197E68">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0FF01FEC" w14:textId="77777777" w:rsidR="00197E68" w:rsidRPr="00A82469" w:rsidRDefault="00197E68" w:rsidP="00197E68">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hideMark/>
          </w:tcPr>
          <w:p w14:paraId="0A055BA2" w14:textId="0B67AEB1" w:rsidR="00197E68" w:rsidRPr="00197E68" w:rsidRDefault="00197E68" w:rsidP="00197E68">
            <w:pPr>
              <w:spacing w:after="0" w:line="240" w:lineRule="auto"/>
              <w:jc w:val="center"/>
              <w:rPr>
                <w:rFonts w:ascii="Calibri" w:eastAsia="Times New Roman" w:hAnsi="Calibri" w:cs="Calibri"/>
                <w:color w:val="000000"/>
                <w:sz w:val="14"/>
                <w:szCs w:val="14"/>
                <w:lang w:val="en-GB" w:eastAsia="en-GB"/>
              </w:rPr>
            </w:pPr>
            <w:r w:rsidRPr="00197E68">
              <w:rPr>
                <w:sz w:val="14"/>
                <w:szCs w:val="14"/>
              </w:rPr>
              <w:t>71300</w:t>
            </w:r>
          </w:p>
        </w:tc>
        <w:tc>
          <w:tcPr>
            <w:tcW w:w="0" w:type="auto"/>
            <w:tcBorders>
              <w:top w:val="nil"/>
              <w:left w:val="nil"/>
              <w:bottom w:val="single" w:sz="8" w:space="0" w:color="auto"/>
              <w:right w:val="single" w:sz="8" w:space="0" w:color="auto"/>
            </w:tcBorders>
            <w:shd w:val="clear" w:color="auto" w:fill="auto"/>
            <w:hideMark/>
          </w:tcPr>
          <w:p w14:paraId="0A99007D" w14:textId="1EF15D9F" w:rsidR="00197E68" w:rsidRPr="00197E68" w:rsidRDefault="00197E68" w:rsidP="00197E68">
            <w:pPr>
              <w:spacing w:after="0" w:line="240" w:lineRule="auto"/>
              <w:jc w:val="center"/>
              <w:rPr>
                <w:rFonts w:ascii="Calibri" w:eastAsia="Times New Roman" w:hAnsi="Calibri" w:cs="Calibri"/>
                <w:color w:val="000000"/>
                <w:sz w:val="14"/>
                <w:szCs w:val="14"/>
                <w:lang w:val="en-GB" w:eastAsia="en-GB"/>
              </w:rPr>
            </w:pPr>
            <w:r w:rsidRPr="00197E68">
              <w:rPr>
                <w:sz w:val="14"/>
                <w:szCs w:val="14"/>
              </w:rPr>
              <w:t>Local Consultants</w:t>
            </w:r>
          </w:p>
        </w:tc>
        <w:tc>
          <w:tcPr>
            <w:tcW w:w="0" w:type="auto"/>
            <w:tcBorders>
              <w:top w:val="nil"/>
              <w:left w:val="nil"/>
              <w:bottom w:val="single" w:sz="8" w:space="0" w:color="auto"/>
              <w:right w:val="single" w:sz="8" w:space="0" w:color="auto"/>
            </w:tcBorders>
            <w:shd w:val="clear" w:color="auto" w:fill="auto"/>
            <w:noWrap/>
            <w:hideMark/>
          </w:tcPr>
          <w:p w14:paraId="2AB47C73" w14:textId="515BCCF7"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w:t>
            </w:r>
            <w:r>
              <w:rPr>
                <w:sz w:val="14"/>
                <w:szCs w:val="14"/>
              </w:rPr>
              <w:t xml:space="preserve"> </w:t>
            </w:r>
          </w:p>
        </w:tc>
        <w:tc>
          <w:tcPr>
            <w:tcW w:w="0" w:type="auto"/>
            <w:tcBorders>
              <w:top w:val="nil"/>
              <w:left w:val="nil"/>
              <w:bottom w:val="single" w:sz="8" w:space="0" w:color="auto"/>
              <w:right w:val="single" w:sz="8" w:space="0" w:color="auto"/>
            </w:tcBorders>
            <w:shd w:val="clear" w:color="auto" w:fill="auto"/>
            <w:noWrap/>
            <w:hideMark/>
          </w:tcPr>
          <w:p w14:paraId="691714BA" w14:textId="3DD7068C"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w:t>
            </w:r>
            <w:r>
              <w:rPr>
                <w:sz w:val="14"/>
                <w:szCs w:val="14"/>
              </w:rPr>
              <w:t xml:space="preserve"> </w:t>
            </w:r>
          </w:p>
        </w:tc>
        <w:tc>
          <w:tcPr>
            <w:tcW w:w="0" w:type="auto"/>
            <w:tcBorders>
              <w:top w:val="nil"/>
              <w:left w:val="nil"/>
              <w:bottom w:val="single" w:sz="8" w:space="0" w:color="auto"/>
              <w:right w:val="single" w:sz="8" w:space="0" w:color="auto"/>
            </w:tcBorders>
            <w:shd w:val="clear" w:color="auto" w:fill="auto"/>
            <w:noWrap/>
            <w:hideMark/>
          </w:tcPr>
          <w:p w14:paraId="35831251" w14:textId="0E8126A9"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$17,500 </w:t>
            </w:r>
          </w:p>
        </w:tc>
        <w:tc>
          <w:tcPr>
            <w:tcW w:w="0" w:type="auto"/>
            <w:tcBorders>
              <w:top w:val="nil"/>
              <w:left w:val="nil"/>
              <w:bottom w:val="single" w:sz="8" w:space="0" w:color="auto"/>
              <w:right w:val="single" w:sz="8" w:space="0" w:color="auto"/>
            </w:tcBorders>
            <w:shd w:val="clear" w:color="auto" w:fill="auto"/>
            <w:noWrap/>
            <w:hideMark/>
          </w:tcPr>
          <w:p w14:paraId="006272BD" w14:textId="434AFD47"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w:t>
            </w:r>
            <w:r>
              <w:rPr>
                <w:sz w:val="14"/>
                <w:szCs w:val="14"/>
              </w:rPr>
              <w:t xml:space="preserve"> </w:t>
            </w:r>
          </w:p>
        </w:tc>
        <w:tc>
          <w:tcPr>
            <w:tcW w:w="0" w:type="auto"/>
            <w:tcBorders>
              <w:top w:val="nil"/>
              <w:left w:val="nil"/>
              <w:bottom w:val="single" w:sz="8" w:space="0" w:color="auto"/>
              <w:right w:val="single" w:sz="8" w:space="0" w:color="auto"/>
            </w:tcBorders>
            <w:shd w:val="clear" w:color="auto" w:fill="auto"/>
            <w:noWrap/>
            <w:hideMark/>
          </w:tcPr>
          <w:p w14:paraId="5BD870CF" w14:textId="63CB7332"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w:t>
            </w:r>
            <w:r>
              <w:rPr>
                <w:sz w:val="14"/>
                <w:szCs w:val="14"/>
              </w:rPr>
              <w:t xml:space="preserve"> </w:t>
            </w:r>
          </w:p>
        </w:tc>
        <w:tc>
          <w:tcPr>
            <w:tcW w:w="0" w:type="auto"/>
            <w:tcBorders>
              <w:top w:val="nil"/>
              <w:left w:val="nil"/>
              <w:bottom w:val="single" w:sz="8" w:space="0" w:color="auto"/>
              <w:right w:val="single" w:sz="8" w:space="0" w:color="auto"/>
            </w:tcBorders>
            <w:shd w:val="clear" w:color="auto" w:fill="auto"/>
            <w:noWrap/>
            <w:hideMark/>
          </w:tcPr>
          <w:p w14:paraId="196C9F3A" w14:textId="19B8D662"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$22,000 </w:t>
            </w:r>
          </w:p>
        </w:tc>
        <w:tc>
          <w:tcPr>
            <w:tcW w:w="0" w:type="auto"/>
            <w:tcBorders>
              <w:top w:val="nil"/>
              <w:left w:val="nil"/>
              <w:bottom w:val="single" w:sz="8" w:space="0" w:color="auto"/>
              <w:right w:val="single" w:sz="8" w:space="0" w:color="auto"/>
            </w:tcBorders>
            <w:shd w:val="clear" w:color="auto" w:fill="auto"/>
            <w:noWrap/>
            <w:hideMark/>
          </w:tcPr>
          <w:p w14:paraId="772536C1" w14:textId="585F7C17"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$39,500 </w:t>
            </w:r>
          </w:p>
        </w:tc>
        <w:tc>
          <w:tcPr>
            <w:tcW w:w="0" w:type="auto"/>
            <w:tcBorders>
              <w:top w:val="nil"/>
              <w:left w:val="nil"/>
              <w:bottom w:val="single" w:sz="8" w:space="0" w:color="auto"/>
              <w:right w:val="single" w:sz="8" w:space="0" w:color="auto"/>
            </w:tcBorders>
            <w:shd w:val="clear" w:color="auto" w:fill="auto"/>
            <w:noWrap/>
            <w:vAlign w:val="center"/>
            <w:hideMark/>
          </w:tcPr>
          <w:p w14:paraId="69B27D47" w14:textId="52FFC50A"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Pr>
                <w:rFonts w:ascii="Calibri" w:eastAsia="Times New Roman" w:hAnsi="Calibri" w:cs="Calibri"/>
                <w:color w:val="000000"/>
                <w:sz w:val="14"/>
                <w:szCs w:val="14"/>
                <w:lang w:val="en-GB" w:eastAsia="en-GB"/>
              </w:rPr>
              <w:t>46</w:t>
            </w:r>
            <w:r w:rsidRPr="00197E68">
              <w:rPr>
                <w:rFonts w:ascii="Calibri" w:eastAsia="Times New Roman" w:hAnsi="Calibri" w:cs="Calibri"/>
                <w:color w:val="000000"/>
                <w:sz w:val="14"/>
                <w:szCs w:val="14"/>
                <w:lang w:val="en-GB" w:eastAsia="en-GB"/>
              </w:rPr>
              <w:t> </w:t>
            </w:r>
          </w:p>
        </w:tc>
      </w:tr>
      <w:tr w:rsidR="0053115D" w:rsidRPr="00A82469" w14:paraId="00E8F4C8" w14:textId="77777777" w:rsidTr="00CE72B7">
        <w:trPr>
          <w:trHeight w:val="270"/>
        </w:trPr>
        <w:tc>
          <w:tcPr>
            <w:tcW w:w="0" w:type="auto"/>
            <w:vMerge/>
            <w:tcBorders>
              <w:top w:val="nil"/>
              <w:left w:val="single" w:sz="8" w:space="0" w:color="auto"/>
              <w:bottom w:val="nil"/>
              <w:right w:val="single" w:sz="8" w:space="0" w:color="auto"/>
            </w:tcBorders>
            <w:vAlign w:val="center"/>
            <w:hideMark/>
          </w:tcPr>
          <w:p w14:paraId="76B6DA5D"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FE41DCA"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D57BFE6"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A69BB83"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54B6C15"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97E0CCA"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hideMark/>
          </w:tcPr>
          <w:p w14:paraId="33BD6CD6" w14:textId="41BDBCF9" w:rsidR="00197E68" w:rsidRPr="00197E68" w:rsidRDefault="00197E68" w:rsidP="00197E68">
            <w:pPr>
              <w:spacing w:after="0" w:line="240" w:lineRule="auto"/>
              <w:jc w:val="center"/>
              <w:rPr>
                <w:rFonts w:ascii="Calibri" w:eastAsia="Times New Roman" w:hAnsi="Calibri" w:cs="Calibri"/>
                <w:color w:val="000000"/>
                <w:sz w:val="14"/>
                <w:szCs w:val="14"/>
                <w:lang w:val="en-GB" w:eastAsia="en-GB"/>
              </w:rPr>
            </w:pPr>
            <w:r w:rsidRPr="00197E68">
              <w:rPr>
                <w:sz w:val="14"/>
                <w:szCs w:val="14"/>
              </w:rPr>
              <w:t>71200</w:t>
            </w:r>
          </w:p>
        </w:tc>
        <w:tc>
          <w:tcPr>
            <w:tcW w:w="0" w:type="auto"/>
            <w:tcBorders>
              <w:top w:val="nil"/>
              <w:left w:val="nil"/>
              <w:bottom w:val="single" w:sz="8" w:space="0" w:color="auto"/>
              <w:right w:val="single" w:sz="8" w:space="0" w:color="auto"/>
            </w:tcBorders>
            <w:shd w:val="clear" w:color="auto" w:fill="auto"/>
            <w:hideMark/>
          </w:tcPr>
          <w:p w14:paraId="05052437" w14:textId="641E559B" w:rsidR="00197E68" w:rsidRPr="00197E68" w:rsidRDefault="00197E68" w:rsidP="00197E68">
            <w:pPr>
              <w:spacing w:after="0" w:line="240" w:lineRule="auto"/>
              <w:jc w:val="center"/>
              <w:rPr>
                <w:rFonts w:ascii="Calibri" w:eastAsia="Times New Roman" w:hAnsi="Calibri" w:cs="Calibri"/>
                <w:color w:val="000000"/>
                <w:sz w:val="14"/>
                <w:szCs w:val="14"/>
                <w:lang w:val="en-GB" w:eastAsia="en-GB"/>
              </w:rPr>
            </w:pPr>
            <w:r w:rsidRPr="00197E68">
              <w:rPr>
                <w:sz w:val="14"/>
                <w:szCs w:val="14"/>
              </w:rPr>
              <w:t>International Consultants</w:t>
            </w:r>
          </w:p>
        </w:tc>
        <w:tc>
          <w:tcPr>
            <w:tcW w:w="0" w:type="auto"/>
            <w:tcBorders>
              <w:top w:val="nil"/>
              <w:left w:val="nil"/>
              <w:bottom w:val="single" w:sz="8" w:space="0" w:color="auto"/>
              <w:right w:val="single" w:sz="8" w:space="0" w:color="auto"/>
            </w:tcBorders>
            <w:shd w:val="clear" w:color="auto" w:fill="auto"/>
            <w:noWrap/>
            <w:hideMark/>
          </w:tcPr>
          <w:p w14:paraId="314AF69F" w14:textId="551C18E4"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w:t>
            </w:r>
            <w:r>
              <w:rPr>
                <w:sz w:val="14"/>
                <w:szCs w:val="14"/>
              </w:rPr>
              <w:t xml:space="preserve"> </w:t>
            </w:r>
          </w:p>
        </w:tc>
        <w:tc>
          <w:tcPr>
            <w:tcW w:w="0" w:type="auto"/>
            <w:tcBorders>
              <w:top w:val="nil"/>
              <w:left w:val="nil"/>
              <w:bottom w:val="single" w:sz="8" w:space="0" w:color="auto"/>
              <w:right w:val="single" w:sz="8" w:space="0" w:color="auto"/>
            </w:tcBorders>
            <w:shd w:val="clear" w:color="auto" w:fill="auto"/>
            <w:noWrap/>
            <w:hideMark/>
          </w:tcPr>
          <w:p w14:paraId="23E404C9" w14:textId="72375426"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w:t>
            </w:r>
            <w:r>
              <w:rPr>
                <w:sz w:val="14"/>
                <w:szCs w:val="14"/>
              </w:rPr>
              <w:t xml:space="preserve"> </w:t>
            </w:r>
          </w:p>
        </w:tc>
        <w:tc>
          <w:tcPr>
            <w:tcW w:w="0" w:type="auto"/>
            <w:tcBorders>
              <w:top w:val="nil"/>
              <w:left w:val="nil"/>
              <w:bottom w:val="single" w:sz="8" w:space="0" w:color="auto"/>
              <w:right w:val="single" w:sz="8" w:space="0" w:color="auto"/>
            </w:tcBorders>
            <w:shd w:val="clear" w:color="auto" w:fill="auto"/>
            <w:noWrap/>
            <w:hideMark/>
          </w:tcPr>
          <w:p w14:paraId="7D985062" w14:textId="6C8CCD6D"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$50,000 </w:t>
            </w:r>
          </w:p>
        </w:tc>
        <w:tc>
          <w:tcPr>
            <w:tcW w:w="0" w:type="auto"/>
            <w:tcBorders>
              <w:top w:val="nil"/>
              <w:left w:val="nil"/>
              <w:bottom w:val="single" w:sz="8" w:space="0" w:color="auto"/>
              <w:right w:val="single" w:sz="8" w:space="0" w:color="auto"/>
            </w:tcBorders>
            <w:shd w:val="clear" w:color="auto" w:fill="auto"/>
            <w:noWrap/>
            <w:hideMark/>
          </w:tcPr>
          <w:p w14:paraId="5750B6BD" w14:textId="6643644E"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w:t>
            </w:r>
            <w:r>
              <w:rPr>
                <w:sz w:val="14"/>
                <w:szCs w:val="14"/>
              </w:rPr>
              <w:t xml:space="preserve"> </w:t>
            </w:r>
          </w:p>
        </w:tc>
        <w:tc>
          <w:tcPr>
            <w:tcW w:w="0" w:type="auto"/>
            <w:tcBorders>
              <w:top w:val="nil"/>
              <w:left w:val="nil"/>
              <w:bottom w:val="single" w:sz="8" w:space="0" w:color="auto"/>
              <w:right w:val="single" w:sz="8" w:space="0" w:color="auto"/>
            </w:tcBorders>
            <w:shd w:val="clear" w:color="auto" w:fill="auto"/>
            <w:noWrap/>
            <w:hideMark/>
          </w:tcPr>
          <w:p w14:paraId="4E7F434E" w14:textId="40AFC514"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w:t>
            </w:r>
            <w:r>
              <w:rPr>
                <w:sz w:val="14"/>
                <w:szCs w:val="14"/>
              </w:rPr>
              <w:t xml:space="preserve"> </w:t>
            </w:r>
          </w:p>
        </w:tc>
        <w:tc>
          <w:tcPr>
            <w:tcW w:w="0" w:type="auto"/>
            <w:tcBorders>
              <w:top w:val="nil"/>
              <w:left w:val="nil"/>
              <w:bottom w:val="single" w:sz="8" w:space="0" w:color="auto"/>
              <w:right w:val="single" w:sz="8" w:space="0" w:color="auto"/>
            </w:tcBorders>
            <w:shd w:val="clear" w:color="auto" w:fill="auto"/>
            <w:noWrap/>
            <w:hideMark/>
          </w:tcPr>
          <w:p w14:paraId="0345EE97" w14:textId="23F6CC02"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$60,000 </w:t>
            </w:r>
          </w:p>
        </w:tc>
        <w:tc>
          <w:tcPr>
            <w:tcW w:w="0" w:type="auto"/>
            <w:tcBorders>
              <w:top w:val="nil"/>
              <w:left w:val="nil"/>
              <w:bottom w:val="single" w:sz="8" w:space="0" w:color="auto"/>
              <w:right w:val="single" w:sz="8" w:space="0" w:color="auto"/>
            </w:tcBorders>
            <w:shd w:val="clear" w:color="auto" w:fill="auto"/>
            <w:noWrap/>
            <w:hideMark/>
          </w:tcPr>
          <w:p w14:paraId="2CDED5DF" w14:textId="066B77CF"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$110,000 </w:t>
            </w:r>
          </w:p>
        </w:tc>
        <w:tc>
          <w:tcPr>
            <w:tcW w:w="0" w:type="auto"/>
            <w:tcBorders>
              <w:top w:val="nil"/>
              <w:left w:val="nil"/>
              <w:bottom w:val="single" w:sz="8" w:space="0" w:color="auto"/>
              <w:right w:val="single" w:sz="8" w:space="0" w:color="auto"/>
            </w:tcBorders>
            <w:shd w:val="clear" w:color="auto" w:fill="auto"/>
            <w:noWrap/>
            <w:vAlign w:val="center"/>
            <w:hideMark/>
          </w:tcPr>
          <w:p w14:paraId="7BBF9CA2" w14:textId="0E4BED69"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Pr>
                <w:rFonts w:ascii="Calibri" w:eastAsia="Times New Roman" w:hAnsi="Calibri" w:cs="Calibri"/>
                <w:color w:val="000000"/>
                <w:sz w:val="14"/>
                <w:szCs w:val="14"/>
                <w:lang w:val="en-GB" w:eastAsia="en-GB"/>
              </w:rPr>
              <w:t>47</w:t>
            </w:r>
            <w:r w:rsidRPr="00197E68">
              <w:rPr>
                <w:rFonts w:ascii="Calibri" w:eastAsia="Times New Roman" w:hAnsi="Calibri" w:cs="Calibri"/>
                <w:color w:val="000000"/>
                <w:sz w:val="14"/>
                <w:szCs w:val="14"/>
                <w:lang w:val="en-GB" w:eastAsia="en-GB"/>
              </w:rPr>
              <w:t> </w:t>
            </w:r>
          </w:p>
        </w:tc>
      </w:tr>
      <w:tr w:rsidR="0053115D" w:rsidRPr="00A82469" w14:paraId="46B7CFBF" w14:textId="77777777" w:rsidTr="00CE72B7">
        <w:trPr>
          <w:trHeight w:val="270"/>
        </w:trPr>
        <w:tc>
          <w:tcPr>
            <w:tcW w:w="0" w:type="auto"/>
            <w:vMerge/>
            <w:tcBorders>
              <w:top w:val="nil"/>
              <w:left w:val="single" w:sz="8" w:space="0" w:color="auto"/>
              <w:bottom w:val="nil"/>
              <w:right w:val="single" w:sz="8" w:space="0" w:color="auto"/>
            </w:tcBorders>
            <w:vAlign w:val="center"/>
            <w:hideMark/>
          </w:tcPr>
          <w:p w14:paraId="04034EF0"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DF7FC19"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D8EFED0"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1D2672E"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FCD383D"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EF33E9E" w14:textId="77777777" w:rsidR="00197E68" w:rsidRPr="00A82469" w:rsidRDefault="00197E68" w:rsidP="00197E68">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hideMark/>
          </w:tcPr>
          <w:p w14:paraId="04B63807" w14:textId="24658510" w:rsidR="00197E68" w:rsidRPr="00197E68" w:rsidRDefault="00197E68" w:rsidP="00197E68">
            <w:pPr>
              <w:spacing w:after="0" w:line="240" w:lineRule="auto"/>
              <w:jc w:val="center"/>
              <w:rPr>
                <w:rFonts w:ascii="Calibri" w:eastAsia="Times New Roman" w:hAnsi="Calibri" w:cs="Calibri"/>
                <w:color w:val="000000"/>
                <w:sz w:val="14"/>
                <w:szCs w:val="14"/>
                <w:lang w:val="en-GB" w:eastAsia="en-GB"/>
              </w:rPr>
            </w:pPr>
            <w:r w:rsidRPr="00197E68">
              <w:rPr>
                <w:sz w:val="14"/>
                <w:szCs w:val="14"/>
              </w:rPr>
              <w:t>75700</w:t>
            </w:r>
          </w:p>
        </w:tc>
        <w:tc>
          <w:tcPr>
            <w:tcW w:w="0" w:type="auto"/>
            <w:tcBorders>
              <w:top w:val="nil"/>
              <w:left w:val="nil"/>
              <w:bottom w:val="single" w:sz="8" w:space="0" w:color="auto"/>
              <w:right w:val="single" w:sz="8" w:space="0" w:color="auto"/>
            </w:tcBorders>
            <w:shd w:val="clear" w:color="auto" w:fill="auto"/>
            <w:hideMark/>
          </w:tcPr>
          <w:p w14:paraId="5D900523" w14:textId="6F55C8DF" w:rsidR="00197E68" w:rsidRPr="00197E68" w:rsidRDefault="00197E68" w:rsidP="00197E68">
            <w:pPr>
              <w:spacing w:after="0" w:line="240" w:lineRule="auto"/>
              <w:jc w:val="center"/>
              <w:rPr>
                <w:rFonts w:ascii="Calibri" w:eastAsia="Times New Roman" w:hAnsi="Calibri" w:cs="Calibri"/>
                <w:color w:val="000000"/>
                <w:sz w:val="14"/>
                <w:szCs w:val="14"/>
                <w:lang w:val="en-GB" w:eastAsia="en-GB"/>
              </w:rPr>
            </w:pPr>
            <w:r w:rsidRPr="00197E68">
              <w:rPr>
                <w:sz w:val="14"/>
                <w:szCs w:val="14"/>
              </w:rPr>
              <w:t>Training, Workshops and Confer</w:t>
            </w:r>
          </w:p>
        </w:tc>
        <w:tc>
          <w:tcPr>
            <w:tcW w:w="0" w:type="auto"/>
            <w:tcBorders>
              <w:top w:val="nil"/>
              <w:left w:val="nil"/>
              <w:bottom w:val="single" w:sz="8" w:space="0" w:color="auto"/>
              <w:right w:val="single" w:sz="8" w:space="0" w:color="auto"/>
            </w:tcBorders>
            <w:shd w:val="clear" w:color="auto" w:fill="auto"/>
            <w:noWrap/>
            <w:hideMark/>
          </w:tcPr>
          <w:p w14:paraId="7921EA13" w14:textId="537D31D5"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$35,000 </w:t>
            </w:r>
          </w:p>
        </w:tc>
        <w:tc>
          <w:tcPr>
            <w:tcW w:w="0" w:type="auto"/>
            <w:tcBorders>
              <w:top w:val="nil"/>
              <w:left w:val="nil"/>
              <w:bottom w:val="single" w:sz="8" w:space="0" w:color="auto"/>
              <w:right w:val="single" w:sz="8" w:space="0" w:color="auto"/>
            </w:tcBorders>
            <w:shd w:val="clear" w:color="auto" w:fill="auto"/>
            <w:noWrap/>
            <w:hideMark/>
          </w:tcPr>
          <w:p w14:paraId="251DDD5B" w14:textId="27ECED14"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$25,000 </w:t>
            </w:r>
          </w:p>
        </w:tc>
        <w:tc>
          <w:tcPr>
            <w:tcW w:w="0" w:type="auto"/>
            <w:tcBorders>
              <w:top w:val="nil"/>
              <w:left w:val="nil"/>
              <w:bottom w:val="single" w:sz="8" w:space="0" w:color="auto"/>
              <w:right w:val="single" w:sz="8" w:space="0" w:color="auto"/>
            </w:tcBorders>
            <w:shd w:val="clear" w:color="auto" w:fill="auto"/>
            <w:noWrap/>
            <w:hideMark/>
          </w:tcPr>
          <w:p w14:paraId="05C1A8AE" w14:textId="60193236"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$37,500 </w:t>
            </w:r>
          </w:p>
        </w:tc>
        <w:tc>
          <w:tcPr>
            <w:tcW w:w="0" w:type="auto"/>
            <w:tcBorders>
              <w:top w:val="nil"/>
              <w:left w:val="nil"/>
              <w:bottom w:val="single" w:sz="8" w:space="0" w:color="auto"/>
              <w:right w:val="single" w:sz="8" w:space="0" w:color="auto"/>
            </w:tcBorders>
            <w:shd w:val="clear" w:color="auto" w:fill="auto"/>
            <w:noWrap/>
            <w:hideMark/>
          </w:tcPr>
          <w:p w14:paraId="7170CCA9" w14:textId="6E650D4C"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$25,000 </w:t>
            </w:r>
          </w:p>
        </w:tc>
        <w:tc>
          <w:tcPr>
            <w:tcW w:w="0" w:type="auto"/>
            <w:tcBorders>
              <w:top w:val="nil"/>
              <w:left w:val="nil"/>
              <w:bottom w:val="single" w:sz="8" w:space="0" w:color="auto"/>
              <w:right w:val="single" w:sz="8" w:space="0" w:color="auto"/>
            </w:tcBorders>
            <w:shd w:val="clear" w:color="auto" w:fill="auto"/>
            <w:noWrap/>
            <w:hideMark/>
          </w:tcPr>
          <w:p w14:paraId="0F686B1B" w14:textId="085D3AC5"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$25,000 </w:t>
            </w:r>
          </w:p>
        </w:tc>
        <w:tc>
          <w:tcPr>
            <w:tcW w:w="0" w:type="auto"/>
            <w:tcBorders>
              <w:top w:val="nil"/>
              <w:left w:val="nil"/>
              <w:bottom w:val="single" w:sz="8" w:space="0" w:color="auto"/>
              <w:right w:val="single" w:sz="8" w:space="0" w:color="auto"/>
            </w:tcBorders>
            <w:shd w:val="clear" w:color="auto" w:fill="auto"/>
            <w:noWrap/>
            <w:hideMark/>
          </w:tcPr>
          <w:p w14:paraId="33E19A17" w14:textId="69A04E00"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$40,000 </w:t>
            </w:r>
          </w:p>
        </w:tc>
        <w:tc>
          <w:tcPr>
            <w:tcW w:w="0" w:type="auto"/>
            <w:tcBorders>
              <w:top w:val="nil"/>
              <w:left w:val="nil"/>
              <w:bottom w:val="single" w:sz="8" w:space="0" w:color="auto"/>
              <w:right w:val="single" w:sz="8" w:space="0" w:color="auto"/>
            </w:tcBorders>
            <w:shd w:val="clear" w:color="auto" w:fill="auto"/>
            <w:noWrap/>
            <w:hideMark/>
          </w:tcPr>
          <w:p w14:paraId="70E12F6E" w14:textId="56102845"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sidRPr="00197E68">
              <w:rPr>
                <w:sz w:val="14"/>
                <w:szCs w:val="14"/>
              </w:rPr>
              <w:t xml:space="preserve"> $187,500 </w:t>
            </w:r>
          </w:p>
        </w:tc>
        <w:tc>
          <w:tcPr>
            <w:tcW w:w="0" w:type="auto"/>
            <w:tcBorders>
              <w:top w:val="nil"/>
              <w:left w:val="nil"/>
              <w:bottom w:val="single" w:sz="8" w:space="0" w:color="auto"/>
              <w:right w:val="single" w:sz="8" w:space="0" w:color="auto"/>
            </w:tcBorders>
            <w:shd w:val="clear" w:color="auto" w:fill="auto"/>
            <w:noWrap/>
            <w:vAlign w:val="center"/>
            <w:hideMark/>
          </w:tcPr>
          <w:p w14:paraId="09E58F51" w14:textId="4ADEC706" w:rsidR="00197E68" w:rsidRPr="00197E68" w:rsidRDefault="00197E68" w:rsidP="00197E68">
            <w:pPr>
              <w:spacing w:after="0" w:line="240" w:lineRule="auto"/>
              <w:jc w:val="right"/>
              <w:rPr>
                <w:rFonts w:ascii="Calibri" w:eastAsia="Times New Roman" w:hAnsi="Calibri" w:cs="Calibri"/>
                <w:color w:val="000000"/>
                <w:sz w:val="14"/>
                <w:szCs w:val="14"/>
                <w:lang w:val="en-GB" w:eastAsia="en-GB"/>
              </w:rPr>
            </w:pPr>
            <w:r>
              <w:rPr>
                <w:rFonts w:ascii="Calibri" w:eastAsia="Times New Roman" w:hAnsi="Calibri" w:cs="Calibri"/>
                <w:color w:val="000000"/>
                <w:sz w:val="14"/>
                <w:szCs w:val="14"/>
                <w:lang w:val="en-GB" w:eastAsia="en-GB"/>
              </w:rPr>
              <w:t>48</w:t>
            </w:r>
            <w:r w:rsidRPr="00197E68">
              <w:rPr>
                <w:rFonts w:ascii="Calibri" w:eastAsia="Times New Roman" w:hAnsi="Calibri" w:cs="Calibri"/>
                <w:color w:val="000000"/>
                <w:sz w:val="14"/>
                <w:szCs w:val="14"/>
                <w:lang w:val="en-GB" w:eastAsia="en-GB"/>
              </w:rPr>
              <w:t> </w:t>
            </w:r>
          </w:p>
        </w:tc>
      </w:tr>
      <w:tr w:rsidR="00A82469" w:rsidRPr="00A82469" w14:paraId="7CF1DAFE"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628EF77E"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21B9897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5DC961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5A77D397"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41FD27C4" w14:textId="3A0A7F7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auto" w:fill="auto"/>
            <w:noWrap/>
            <w:vAlign w:val="center"/>
            <w:hideMark/>
          </w:tcPr>
          <w:p w14:paraId="27EB50DD" w14:textId="36C596E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auto" w:fill="auto"/>
            <w:noWrap/>
            <w:vAlign w:val="center"/>
            <w:hideMark/>
          </w:tcPr>
          <w:p w14:paraId="0989ECC7" w14:textId="5922926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auto" w:fill="auto"/>
            <w:noWrap/>
            <w:vAlign w:val="center"/>
            <w:hideMark/>
          </w:tcPr>
          <w:p w14:paraId="0B4D5481" w14:textId="76021A2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auto" w:fill="auto"/>
            <w:noWrap/>
            <w:vAlign w:val="center"/>
            <w:hideMark/>
          </w:tcPr>
          <w:p w14:paraId="30AF93E8" w14:textId="5CEF35C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auto" w:fill="auto"/>
            <w:noWrap/>
            <w:vAlign w:val="center"/>
            <w:hideMark/>
          </w:tcPr>
          <w:p w14:paraId="5ACA0A37" w14:textId="1213ED0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auto" w:fill="auto"/>
            <w:noWrap/>
            <w:vAlign w:val="center"/>
            <w:hideMark/>
          </w:tcPr>
          <w:p w14:paraId="13F6BF24" w14:textId="3B2F6A7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337,000 </w:t>
            </w:r>
          </w:p>
        </w:tc>
        <w:tc>
          <w:tcPr>
            <w:tcW w:w="0" w:type="auto"/>
            <w:tcBorders>
              <w:top w:val="nil"/>
              <w:left w:val="nil"/>
              <w:bottom w:val="single" w:sz="8" w:space="0" w:color="auto"/>
              <w:right w:val="single" w:sz="8" w:space="0" w:color="auto"/>
            </w:tcBorders>
            <w:shd w:val="clear" w:color="auto" w:fill="auto"/>
            <w:noWrap/>
            <w:vAlign w:val="center"/>
            <w:hideMark/>
          </w:tcPr>
          <w:p w14:paraId="7C0F95C7"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3062A1DA" w14:textId="77777777" w:rsidTr="00A82469">
        <w:trPr>
          <w:trHeight w:val="270"/>
        </w:trPr>
        <w:tc>
          <w:tcPr>
            <w:tcW w:w="0" w:type="auto"/>
            <w:vMerge/>
            <w:tcBorders>
              <w:top w:val="nil"/>
              <w:left w:val="single" w:sz="8" w:space="0" w:color="auto"/>
              <w:bottom w:val="nil"/>
              <w:right w:val="single" w:sz="8" w:space="0" w:color="auto"/>
            </w:tcBorders>
            <w:vAlign w:val="center"/>
            <w:hideMark/>
          </w:tcPr>
          <w:p w14:paraId="656B2B1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B613C6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6"/>
            <w:tcBorders>
              <w:top w:val="single" w:sz="8" w:space="0" w:color="auto"/>
              <w:left w:val="nil"/>
              <w:bottom w:val="single" w:sz="8" w:space="0" w:color="auto"/>
              <w:right w:val="single" w:sz="8" w:space="0" w:color="000000"/>
            </w:tcBorders>
            <w:shd w:val="clear" w:color="000000" w:fill="FEF2CD"/>
            <w:vAlign w:val="center"/>
            <w:hideMark/>
          </w:tcPr>
          <w:p w14:paraId="3C57A2A6"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Output 3.2</w:t>
            </w:r>
          </w:p>
        </w:tc>
        <w:tc>
          <w:tcPr>
            <w:tcW w:w="0" w:type="auto"/>
            <w:tcBorders>
              <w:top w:val="nil"/>
              <w:left w:val="nil"/>
              <w:bottom w:val="single" w:sz="8" w:space="0" w:color="auto"/>
              <w:right w:val="single" w:sz="8" w:space="0" w:color="auto"/>
            </w:tcBorders>
            <w:shd w:val="clear" w:color="000000" w:fill="FEF2CD"/>
            <w:noWrap/>
            <w:vAlign w:val="center"/>
            <w:hideMark/>
          </w:tcPr>
          <w:p w14:paraId="0907829D" w14:textId="0CC98C0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000000" w:fill="FEF2CD"/>
            <w:noWrap/>
            <w:vAlign w:val="center"/>
            <w:hideMark/>
          </w:tcPr>
          <w:p w14:paraId="002A7F61" w14:textId="53C5A99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000000" w:fill="FEF2CD"/>
            <w:noWrap/>
            <w:vAlign w:val="center"/>
            <w:hideMark/>
          </w:tcPr>
          <w:p w14:paraId="79656482" w14:textId="0F1BF9C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000000" w:fill="FEF2CD"/>
            <w:noWrap/>
            <w:vAlign w:val="center"/>
            <w:hideMark/>
          </w:tcPr>
          <w:p w14:paraId="41CDB8E1" w14:textId="6B949C7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000000" w:fill="FEF2CD"/>
            <w:noWrap/>
            <w:vAlign w:val="center"/>
            <w:hideMark/>
          </w:tcPr>
          <w:p w14:paraId="0C3A55F3" w14:textId="3EE01CD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000000" w:fill="FEF2CD"/>
            <w:noWrap/>
            <w:vAlign w:val="center"/>
            <w:hideMark/>
          </w:tcPr>
          <w:p w14:paraId="35000652" w14:textId="74A9846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56,167 </w:t>
            </w:r>
          </w:p>
        </w:tc>
        <w:tc>
          <w:tcPr>
            <w:tcW w:w="0" w:type="auto"/>
            <w:tcBorders>
              <w:top w:val="nil"/>
              <w:left w:val="nil"/>
              <w:bottom w:val="single" w:sz="8" w:space="0" w:color="auto"/>
              <w:right w:val="single" w:sz="8" w:space="0" w:color="auto"/>
            </w:tcBorders>
            <w:shd w:val="clear" w:color="000000" w:fill="FEF2CD"/>
            <w:noWrap/>
            <w:vAlign w:val="center"/>
            <w:hideMark/>
          </w:tcPr>
          <w:p w14:paraId="5CFF56B9" w14:textId="7F30720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337,000 </w:t>
            </w:r>
          </w:p>
        </w:tc>
        <w:tc>
          <w:tcPr>
            <w:tcW w:w="0" w:type="auto"/>
            <w:tcBorders>
              <w:top w:val="nil"/>
              <w:left w:val="nil"/>
              <w:bottom w:val="single" w:sz="8" w:space="0" w:color="auto"/>
              <w:right w:val="single" w:sz="8" w:space="0" w:color="auto"/>
            </w:tcBorders>
            <w:shd w:val="clear" w:color="000000" w:fill="FEF2CD"/>
            <w:noWrap/>
            <w:vAlign w:val="center"/>
            <w:hideMark/>
          </w:tcPr>
          <w:p w14:paraId="4AAED65E"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3AFD7B9D" w14:textId="77777777" w:rsidTr="00A82469">
        <w:trPr>
          <w:trHeight w:val="270"/>
        </w:trPr>
        <w:tc>
          <w:tcPr>
            <w:tcW w:w="0" w:type="auto"/>
            <w:gridSpan w:val="8"/>
            <w:tcBorders>
              <w:top w:val="single" w:sz="8" w:space="0" w:color="auto"/>
              <w:left w:val="single" w:sz="8" w:space="0" w:color="auto"/>
              <w:bottom w:val="single" w:sz="8" w:space="0" w:color="auto"/>
              <w:right w:val="single" w:sz="8" w:space="0" w:color="000000"/>
            </w:tcBorders>
            <w:shd w:val="clear" w:color="000000" w:fill="FEF2CD"/>
            <w:vAlign w:val="center"/>
            <w:hideMark/>
          </w:tcPr>
          <w:p w14:paraId="52E7E988"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Component 3</w:t>
            </w:r>
          </w:p>
        </w:tc>
        <w:tc>
          <w:tcPr>
            <w:tcW w:w="0" w:type="auto"/>
            <w:tcBorders>
              <w:top w:val="nil"/>
              <w:left w:val="nil"/>
              <w:bottom w:val="single" w:sz="8" w:space="0" w:color="auto"/>
              <w:right w:val="single" w:sz="8" w:space="0" w:color="auto"/>
            </w:tcBorders>
            <w:shd w:val="clear" w:color="000000" w:fill="FEF2CD"/>
            <w:noWrap/>
            <w:vAlign w:val="center"/>
            <w:hideMark/>
          </w:tcPr>
          <w:p w14:paraId="25F6EF3C" w14:textId="444256B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154,167 </w:t>
            </w:r>
          </w:p>
        </w:tc>
        <w:tc>
          <w:tcPr>
            <w:tcW w:w="0" w:type="auto"/>
            <w:tcBorders>
              <w:top w:val="nil"/>
              <w:left w:val="nil"/>
              <w:bottom w:val="single" w:sz="8" w:space="0" w:color="auto"/>
              <w:right w:val="single" w:sz="8" w:space="0" w:color="auto"/>
            </w:tcBorders>
            <w:shd w:val="clear" w:color="000000" w:fill="FEF2CD"/>
            <w:noWrap/>
            <w:vAlign w:val="center"/>
            <w:hideMark/>
          </w:tcPr>
          <w:p w14:paraId="0D4488B2" w14:textId="2E9DFBD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200,167 </w:t>
            </w:r>
          </w:p>
        </w:tc>
        <w:tc>
          <w:tcPr>
            <w:tcW w:w="0" w:type="auto"/>
            <w:tcBorders>
              <w:top w:val="nil"/>
              <w:left w:val="nil"/>
              <w:bottom w:val="single" w:sz="8" w:space="0" w:color="auto"/>
              <w:right w:val="single" w:sz="8" w:space="0" w:color="auto"/>
            </w:tcBorders>
            <w:shd w:val="clear" w:color="000000" w:fill="FEF2CD"/>
            <w:noWrap/>
            <w:vAlign w:val="center"/>
            <w:hideMark/>
          </w:tcPr>
          <w:p w14:paraId="193CDB79" w14:textId="1E3DF90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155,167 </w:t>
            </w:r>
          </w:p>
        </w:tc>
        <w:tc>
          <w:tcPr>
            <w:tcW w:w="0" w:type="auto"/>
            <w:tcBorders>
              <w:top w:val="nil"/>
              <w:left w:val="nil"/>
              <w:bottom w:val="single" w:sz="8" w:space="0" w:color="auto"/>
              <w:right w:val="single" w:sz="8" w:space="0" w:color="auto"/>
            </w:tcBorders>
            <w:shd w:val="clear" w:color="000000" w:fill="FEF2CD"/>
            <w:noWrap/>
            <w:vAlign w:val="center"/>
            <w:hideMark/>
          </w:tcPr>
          <w:p w14:paraId="4EBC7D62" w14:textId="6CBA4FC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160,167 </w:t>
            </w:r>
          </w:p>
        </w:tc>
        <w:tc>
          <w:tcPr>
            <w:tcW w:w="0" w:type="auto"/>
            <w:tcBorders>
              <w:top w:val="nil"/>
              <w:left w:val="nil"/>
              <w:bottom w:val="single" w:sz="8" w:space="0" w:color="auto"/>
              <w:right w:val="single" w:sz="8" w:space="0" w:color="auto"/>
            </w:tcBorders>
            <w:shd w:val="clear" w:color="000000" w:fill="FEF2CD"/>
            <w:noWrap/>
            <w:vAlign w:val="center"/>
            <w:hideMark/>
          </w:tcPr>
          <w:p w14:paraId="3022FCEF" w14:textId="21CB13C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150,167 </w:t>
            </w:r>
          </w:p>
        </w:tc>
        <w:tc>
          <w:tcPr>
            <w:tcW w:w="0" w:type="auto"/>
            <w:tcBorders>
              <w:top w:val="nil"/>
              <w:left w:val="nil"/>
              <w:bottom w:val="single" w:sz="8" w:space="0" w:color="auto"/>
              <w:right w:val="single" w:sz="8" w:space="0" w:color="auto"/>
            </w:tcBorders>
            <w:shd w:val="clear" w:color="000000" w:fill="FEF2CD"/>
            <w:noWrap/>
            <w:vAlign w:val="center"/>
            <w:hideMark/>
          </w:tcPr>
          <w:p w14:paraId="494E189E" w14:textId="72A9076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115,167 </w:t>
            </w:r>
          </w:p>
        </w:tc>
        <w:tc>
          <w:tcPr>
            <w:tcW w:w="0" w:type="auto"/>
            <w:tcBorders>
              <w:top w:val="nil"/>
              <w:left w:val="nil"/>
              <w:bottom w:val="single" w:sz="8" w:space="0" w:color="auto"/>
              <w:right w:val="single" w:sz="8" w:space="0" w:color="auto"/>
            </w:tcBorders>
            <w:shd w:val="clear" w:color="000000" w:fill="FEF2CD"/>
            <w:noWrap/>
            <w:vAlign w:val="center"/>
            <w:hideMark/>
          </w:tcPr>
          <w:p w14:paraId="54133D4A" w14:textId="7E39534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935,000 </w:t>
            </w:r>
          </w:p>
        </w:tc>
        <w:tc>
          <w:tcPr>
            <w:tcW w:w="0" w:type="auto"/>
            <w:tcBorders>
              <w:top w:val="nil"/>
              <w:left w:val="nil"/>
              <w:bottom w:val="single" w:sz="8" w:space="0" w:color="auto"/>
              <w:right w:val="single" w:sz="8" w:space="0" w:color="auto"/>
            </w:tcBorders>
            <w:shd w:val="clear" w:color="000000" w:fill="FEF2CD"/>
            <w:noWrap/>
            <w:vAlign w:val="center"/>
            <w:hideMark/>
          </w:tcPr>
          <w:p w14:paraId="01231C33"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53115D" w:rsidRPr="00A82469" w14:paraId="2F1405B0" w14:textId="77777777" w:rsidTr="00A82469">
        <w:trPr>
          <w:trHeight w:val="27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7BFA86" w14:textId="77777777"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Project Management Cost (PMC)</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46A65F" w14:textId="77777777"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PMC</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694D1F" w14:textId="77777777"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PMC</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3C08A75" w14:textId="77777777"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MoIT</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C8C8F6E" w14:textId="77777777"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nil"/>
              <w:right w:val="single" w:sz="8" w:space="0" w:color="auto"/>
            </w:tcBorders>
            <w:shd w:val="clear" w:color="auto" w:fill="auto"/>
            <w:vAlign w:val="center"/>
            <w:hideMark/>
          </w:tcPr>
          <w:p w14:paraId="67676280" w14:textId="77777777"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043AA5F1" w14:textId="2C49DCA0"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71300</w:t>
            </w:r>
          </w:p>
        </w:tc>
        <w:tc>
          <w:tcPr>
            <w:tcW w:w="0" w:type="auto"/>
            <w:tcBorders>
              <w:top w:val="nil"/>
              <w:left w:val="nil"/>
              <w:bottom w:val="single" w:sz="8" w:space="0" w:color="auto"/>
              <w:right w:val="single" w:sz="8" w:space="0" w:color="auto"/>
            </w:tcBorders>
            <w:shd w:val="clear" w:color="auto" w:fill="auto"/>
            <w:vAlign w:val="center"/>
            <w:hideMark/>
          </w:tcPr>
          <w:p w14:paraId="58FCAF12" w14:textId="607F1634"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Local Consultants</w:t>
            </w:r>
          </w:p>
        </w:tc>
        <w:tc>
          <w:tcPr>
            <w:tcW w:w="0" w:type="auto"/>
            <w:tcBorders>
              <w:top w:val="nil"/>
              <w:left w:val="nil"/>
              <w:bottom w:val="single" w:sz="8" w:space="0" w:color="auto"/>
              <w:right w:val="single" w:sz="8" w:space="0" w:color="auto"/>
            </w:tcBorders>
            <w:shd w:val="clear" w:color="auto" w:fill="auto"/>
            <w:noWrap/>
            <w:vAlign w:val="center"/>
            <w:hideMark/>
          </w:tcPr>
          <w:p w14:paraId="70D518EE" w14:textId="2EDD7222"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$ 6,750 </w:t>
            </w:r>
          </w:p>
        </w:tc>
        <w:tc>
          <w:tcPr>
            <w:tcW w:w="0" w:type="auto"/>
            <w:tcBorders>
              <w:top w:val="nil"/>
              <w:left w:val="nil"/>
              <w:bottom w:val="single" w:sz="8" w:space="0" w:color="auto"/>
              <w:right w:val="single" w:sz="8" w:space="0" w:color="auto"/>
            </w:tcBorders>
            <w:shd w:val="clear" w:color="auto" w:fill="auto"/>
            <w:noWrap/>
            <w:vAlign w:val="center"/>
            <w:hideMark/>
          </w:tcPr>
          <w:p w14:paraId="3A2A6908" w14:textId="6D2C87E8"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$ 6,750 </w:t>
            </w:r>
          </w:p>
        </w:tc>
        <w:tc>
          <w:tcPr>
            <w:tcW w:w="0" w:type="auto"/>
            <w:tcBorders>
              <w:top w:val="nil"/>
              <w:left w:val="nil"/>
              <w:bottom w:val="single" w:sz="8" w:space="0" w:color="auto"/>
              <w:right w:val="single" w:sz="8" w:space="0" w:color="auto"/>
            </w:tcBorders>
            <w:shd w:val="clear" w:color="auto" w:fill="auto"/>
            <w:noWrap/>
            <w:vAlign w:val="center"/>
            <w:hideMark/>
          </w:tcPr>
          <w:p w14:paraId="080C3A71" w14:textId="62862D17"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$ 6,750 </w:t>
            </w:r>
          </w:p>
        </w:tc>
        <w:tc>
          <w:tcPr>
            <w:tcW w:w="0" w:type="auto"/>
            <w:tcBorders>
              <w:top w:val="nil"/>
              <w:left w:val="nil"/>
              <w:bottom w:val="single" w:sz="8" w:space="0" w:color="auto"/>
              <w:right w:val="single" w:sz="8" w:space="0" w:color="auto"/>
            </w:tcBorders>
            <w:shd w:val="clear" w:color="auto" w:fill="auto"/>
            <w:noWrap/>
            <w:vAlign w:val="center"/>
            <w:hideMark/>
          </w:tcPr>
          <w:p w14:paraId="582AAF0E" w14:textId="5C3B79E8"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$ 6,750 </w:t>
            </w:r>
          </w:p>
        </w:tc>
        <w:tc>
          <w:tcPr>
            <w:tcW w:w="0" w:type="auto"/>
            <w:tcBorders>
              <w:top w:val="nil"/>
              <w:left w:val="nil"/>
              <w:bottom w:val="single" w:sz="8" w:space="0" w:color="auto"/>
              <w:right w:val="single" w:sz="8" w:space="0" w:color="auto"/>
            </w:tcBorders>
            <w:shd w:val="clear" w:color="auto" w:fill="auto"/>
            <w:noWrap/>
            <w:vAlign w:val="center"/>
            <w:hideMark/>
          </w:tcPr>
          <w:p w14:paraId="788A9A27" w14:textId="2A9BD29C"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$ 6,750 </w:t>
            </w:r>
          </w:p>
        </w:tc>
        <w:tc>
          <w:tcPr>
            <w:tcW w:w="0" w:type="auto"/>
            <w:tcBorders>
              <w:top w:val="nil"/>
              <w:left w:val="nil"/>
              <w:bottom w:val="single" w:sz="8" w:space="0" w:color="auto"/>
              <w:right w:val="single" w:sz="8" w:space="0" w:color="auto"/>
            </w:tcBorders>
            <w:shd w:val="clear" w:color="auto" w:fill="auto"/>
            <w:noWrap/>
            <w:vAlign w:val="center"/>
            <w:hideMark/>
          </w:tcPr>
          <w:p w14:paraId="7848C3D9" w14:textId="044D2702"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$ 6,750 </w:t>
            </w:r>
          </w:p>
        </w:tc>
        <w:tc>
          <w:tcPr>
            <w:tcW w:w="0" w:type="auto"/>
            <w:tcBorders>
              <w:top w:val="nil"/>
              <w:left w:val="nil"/>
              <w:bottom w:val="single" w:sz="8" w:space="0" w:color="auto"/>
              <w:right w:val="single" w:sz="8" w:space="0" w:color="auto"/>
            </w:tcBorders>
            <w:shd w:val="clear" w:color="auto" w:fill="auto"/>
            <w:noWrap/>
            <w:vAlign w:val="center"/>
            <w:hideMark/>
          </w:tcPr>
          <w:p w14:paraId="1A8E5B70" w14:textId="3BF2BA54"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$ 40,500 </w:t>
            </w:r>
          </w:p>
        </w:tc>
        <w:tc>
          <w:tcPr>
            <w:tcW w:w="0" w:type="auto"/>
            <w:tcBorders>
              <w:top w:val="nil"/>
              <w:left w:val="nil"/>
              <w:bottom w:val="single" w:sz="8" w:space="0" w:color="auto"/>
              <w:right w:val="single" w:sz="8" w:space="0" w:color="auto"/>
            </w:tcBorders>
            <w:shd w:val="clear" w:color="auto" w:fill="auto"/>
            <w:noWrap/>
            <w:vAlign w:val="center"/>
            <w:hideMark/>
          </w:tcPr>
          <w:p w14:paraId="6256980D" w14:textId="6F63143B"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49</w:t>
            </w:r>
          </w:p>
        </w:tc>
      </w:tr>
      <w:tr w:rsidR="0053115D" w:rsidRPr="00A82469" w14:paraId="506FB038" w14:textId="77777777" w:rsidTr="00A82469">
        <w:trPr>
          <w:trHeight w:val="270"/>
        </w:trPr>
        <w:tc>
          <w:tcPr>
            <w:tcW w:w="0" w:type="auto"/>
            <w:vMerge/>
            <w:tcBorders>
              <w:top w:val="nil"/>
              <w:left w:val="single" w:sz="8" w:space="0" w:color="auto"/>
              <w:bottom w:val="single" w:sz="8" w:space="0" w:color="000000"/>
              <w:right w:val="single" w:sz="8" w:space="0" w:color="auto"/>
            </w:tcBorders>
            <w:vAlign w:val="center"/>
            <w:hideMark/>
          </w:tcPr>
          <w:p w14:paraId="2E2AF80C"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17AA64C"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94A8575"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AEE96CB"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E1BD9EB"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D83BCA0"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21E81F11" w14:textId="33E6AC7C"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71600</w:t>
            </w:r>
          </w:p>
        </w:tc>
        <w:tc>
          <w:tcPr>
            <w:tcW w:w="0" w:type="auto"/>
            <w:tcBorders>
              <w:top w:val="nil"/>
              <w:left w:val="nil"/>
              <w:bottom w:val="single" w:sz="8" w:space="0" w:color="auto"/>
              <w:right w:val="single" w:sz="8" w:space="0" w:color="auto"/>
            </w:tcBorders>
            <w:shd w:val="clear" w:color="auto" w:fill="auto"/>
            <w:vAlign w:val="center"/>
            <w:hideMark/>
          </w:tcPr>
          <w:p w14:paraId="60FC99F4" w14:textId="7E4697D1"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Travel</w:t>
            </w:r>
          </w:p>
        </w:tc>
        <w:tc>
          <w:tcPr>
            <w:tcW w:w="0" w:type="auto"/>
            <w:tcBorders>
              <w:top w:val="nil"/>
              <w:left w:val="nil"/>
              <w:bottom w:val="single" w:sz="8" w:space="0" w:color="auto"/>
              <w:right w:val="single" w:sz="8" w:space="0" w:color="auto"/>
            </w:tcBorders>
            <w:shd w:val="clear" w:color="auto" w:fill="auto"/>
            <w:noWrap/>
            <w:vAlign w:val="center"/>
            <w:hideMark/>
          </w:tcPr>
          <w:p w14:paraId="55AB0A1E" w14:textId="4ADECA90"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$ 15,000 </w:t>
            </w:r>
          </w:p>
        </w:tc>
        <w:tc>
          <w:tcPr>
            <w:tcW w:w="0" w:type="auto"/>
            <w:tcBorders>
              <w:top w:val="nil"/>
              <w:left w:val="nil"/>
              <w:bottom w:val="single" w:sz="8" w:space="0" w:color="auto"/>
              <w:right w:val="single" w:sz="8" w:space="0" w:color="auto"/>
            </w:tcBorders>
            <w:shd w:val="clear" w:color="auto" w:fill="auto"/>
            <w:noWrap/>
            <w:vAlign w:val="center"/>
            <w:hideMark/>
          </w:tcPr>
          <w:p w14:paraId="1DB010FE" w14:textId="0F8C5C19"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$ 15,000 </w:t>
            </w:r>
          </w:p>
        </w:tc>
        <w:tc>
          <w:tcPr>
            <w:tcW w:w="0" w:type="auto"/>
            <w:tcBorders>
              <w:top w:val="nil"/>
              <w:left w:val="nil"/>
              <w:bottom w:val="single" w:sz="8" w:space="0" w:color="auto"/>
              <w:right w:val="single" w:sz="8" w:space="0" w:color="auto"/>
            </w:tcBorders>
            <w:shd w:val="clear" w:color="auto" w:fill="auto"/>
            <w:noWrap/>
            <w:vAlign w:val="center"/>
            <w:hideMark/>
          </w:tcPr>
          <w:p w14:paraId="0688AFED" w14:textId="5BC5D2FF"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$ 15,000 </w:t>
            </w:r>
          </w:p>
        </w:tc>
        <w:tc>
          <w:tcPr>
            <w:tcW w:w="0" w:type="auto"/>
            <w:tcBorders>
              <w:top w:val="nil"/>
              <w:left w:val="nil"/>
              <w:bottom w:val="single" w:sz="8" w:space="0" w:color="auto"/>
              <w:right w:val="single" w:sz="8" w:space="0" w:color="auto"/>
            </w:tcBorders>
            <w:shd w:val="clear" w:color="auto" w:fill="auto"/>
            <w:noWrap/>
            <w:vAlign w:val="center"/>
            <w:hideMark/>
          </w:tcPr>
          <w:p w14:paraId="44D1CDCC" w14:textId="5C646997"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$ 15,000 </w:t>
            </w:r>
          </w:p>
        </w:tc>
        <w:tc>
          <w:tcPr>
            <w:tcW w:w="0" w:type="auto"/>
            <w:tcBorders>
              <w:top w:val="nil"/>
              <w:left w:val="nil"/>
              <w:bottom w:val="single" w:sz="8" w:space="0" w:color="auto"/>
              <w:right w:val="single" w:sz="8" w:space="0" w:color="auto"/>
            </w:tcBorders>
            <w:shd w:val="clear" w:color="auto" w:fill="auto"/>
            <w:noWrap/>
            <w:vAlign w:val="center"/>
            <w:hideMark/>
          </w:tcPr>
          <w:p w14:paraId="3FD0D583" w14:textId="40E3A5EB"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$ 15,000 </w:t>
            </w:r>
          </w:p>
        </w:tc>
        <w:tc>
          <w:tcPr>
            <w:tcW w:w="0" w:type="auto"/>
            <w:tcBorders>
              <w:top w:val="nil"/>
              <w:left w:val="nil"/>
              <w:bottom w:val="single" w:sz="8" w:space="0" w:color="auto"/>
              <w:right w:val="single" w:sz="8" w:space="0" w:color="auto"/>
            </w:tcBorders>
            <w:shd w:val="clear" w:color="auto" w:fill="auto"/>
            <w:noWrap/>
            <w:vAlign w:val="center"/>
            <w:hideMark/>
          </w:tcPr>
          <w:p w14:paraId="499BEA97" w14:textId="3DDAD510"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$ 15,000 </w:t>
            </w:r>
          </w:p>
        </w:tc>
        <w:tc>
          <w:tcPr>
            <w:tcW w:w="0" w:type="auto"/>
            <w:tcBorders>
              <w:top w:val="nil"/>
              <w:left w:val="nil"/>
              <w:bottom w:val="single" w:sz="8" w:space="0" w:color="auto"/>
              <w:right w:val="single" w:sz="8" w:space="0" w:color="auto"/>
            </w:tcBorders>
            <w:shd w:val="clear" w:color="auto" w:fill="auto"/>
            <w:noWrap/>
            <w:vAlign w:val="center"/>
            <w:hideMark/>
          </w:tcPr>
          <w:p w14:paraId="7D838130" w14:textId="5F291E4F"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$ 90,000 </w:t>
            </w:r>
          </w:p>
        </w:tc>
        <w:tc>
          <w:tcPr>
            <w:tcW w:w="0" w:type="auto"/>
            <w:tcBorders>
              <w:top w:val="nil"/>
              <w:left w:val="nil"/>
              <w:bottom w:val="single" w:sz="8" w:space="0" w:color="auto"/>
              <w:right w:val="single" w:sz="8" w:space="0" w:color="auto"/>
            </w:tcBorders>
            <w:shd w:val="clear" w:color="auto" w:fill="auto"/>
            <w:noWrap/>
            <w:vAlign w:val="center"/>
            <w:hideMark/>
          </w:tcPr>
          <w:p w14:paraId="39000294" w14:textId="73600A8C"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50</w:t>
            </w:r>
          </w:p>
        </w:tc>
      </w:tr>
      <w:tr w:rsidR="0053115D" w:rsidRPr="00A82469" w14:paraId="3DB02758" w14:textId="77777777" w:rsidTr="00A82469">
        <w:trPr>
          <w:trHeight w:val="270"/>
        </w:trPr>
        <w:tc>
          <w:tcPr>
            <w:tcW w:w="0" w:type="auto"/>
            <w:vMerge/>
            <w:tcBorders>
              <w:top w:val="nil"/>
              <w:left w:val="single" w:sz="8" w:space="0" w:color="auto"/>
              <w:bottom w:val="single" w:sz="8" w:space="0" w:color="000000"/>
              <w:right w:val="single" w:sz="8" w:space="0" w:color="auto"/>
            </w:tcBorders>
            <w:vAlign w:val="center"/>
            <w:hideMark/>
          </w:tcPr>
          <w:p w14:paraId="67C846FB"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95807F1"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1356C97"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49938DA2"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3CAD6335"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2C3BC8C"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0A252DF7" w14:textId="767BB4A9"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72400</w:t>
            </w:r>
          </w:p>
        </w:tc>
        <w:tc>
          <w:tcPr>
            <w:tcW w:w="0" w:type="auto"/>
            <w:tcBorders>
              <w:top w:val="nil"/>
              <w:left w:val="nil"/>
              <w:bottom w:val="single" w:sz="8" w:space="0" w:color="auto"/>
              <w:right w:val="single" w:sz="8" w:space="0" w:color="auto"/>
            </w:tcBorders>
            <w:shd w:val="clear" w:color="auto" w:fill="auto"/>
            <w:vAlign w:val="center"/>
            <w:hideMark/>
          </w:tcPr>
          <w:p w14:paraId="4F610DCF" w14:textId="4B4D099B"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Communic &amp; Audio Visual Equip</w:t>
            </w:r>
          </w:p>
        </w:tc>
        <w:tc>
          <w:tcPr>
            <w:tcW w:w="0" w:type="auto"/>
            <w:tcBorders>
              <w:top w:val="nil"/>
              <w:left w:val="nil"/>
              <w:bottom w:val="single" w:sz="8" w:space="0" w:color="auto"/>
              <w:right w:val="single" w:sz="8" w:space="0" w:color="auto"/>
            </w:tcBorders>
            <w:shd w:val="clear" w:color="auto" w:fill="auto"/>
            <w:noWrap/>
            <w:vAlign w:val="center"/>
            <w:hideMark/>
          </w:tcPr>
          <w:p w14:paraId="595B9710" w14:textId="3F18ECF6"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$ 15,000 </w:t>
            </w:r>
          </w:p>
        </w:tc>
        <w:tc>
          <w:tcPr>
            <w:tcW w:w="0" w:type="auto"/>
            <w:tcBorders>
              <w:top w:val="nil"/>
              <w:left w:val="nil"/>
              <w:bottom w:val="single" w:sz="8" w:space="0" w:color="auto"/>
              <w:right w:val="single" w:sz="8" w:space="0" w:color="auto"/>
            </w:tcBorders>
            <w:shd w:val="clear" w:color="auto" w:fill="auto"/>
            <w:noWrap/>
            <w:vAlign w:val="center"/>
            <w:hideMark/>
          </w:tcPr>
          <w:p w14:paraId="29BF2AFD" w14:textId="5F6F68B4"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25E0EE26" w14:textId="2B505361"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411CF129" w14:textId="3E105557"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0E5C8511" w14:textId="7D47380D"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0E69A87B" w14:textId="6117F47B"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06713F38" w14:textId="134B6965"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$ 15,000 </w:t>
            </w:r>
          </w:p>
        </w:tc>
        <w:tc>
          <w:tcPr>
            <w:tcW w:w="0" w:type="auto"/>
            <w:tcBorders>
              <w:top w:val="nil"/>
              <w:left w:val="nil"/>
              <w:bottom w:val="single" w:sz="8" w:space="0" w:color="auto"/>
              <w:right w:val="single" w:sz="8" w:space="0" w:color="auto"/>
            </w:tcBorders>
            <w:shd w:val="clear" w:color="auto" w:fill="auto"/>
            <w:noWrap/>
            <w:vAlign w:val="center"/>
            <w:hideMark/>
          </w:tcPr>
          <w:p w14:paraId="4192F43A" w14:textId="42FF8A39"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51</w:t>
            </w:r>
          </w:p>
        </w:tc>
      </w:tr>
      <w:tr w:rsidR="0053115D" w:rsidRPr="00A82469" w14:paraId="442AE471" w14:textId="77777777" w:rsidTr="00A82469">
        <w:trPr>
          <w:trHeight w:val="270"/>
        </w:trPr>
        <w:tc>
          <w:tcPr>
            <w:tcW w:w="0" w:type="auto"/>
            <w:vMerge/>
            <w:tcBorders>
              <w:top w:val="nil"/>
              <w:left w:val="single" w:sz="8" w:space="0" w:color="auto"/>
              <w:bottom w:val="single" w:sz="8" w:space="0" w:color="000000"/>
              <w:right w:val="single" w:sz="8" w:space="0" w:color="auto"/>
            </w:tcBorders>
            <w:vAlign w:val="center"/>
            <w:hideMark/>
          </w:tcPr>
          <w:p w14:paraId="29E21F61"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2DA9FDB"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83389AB"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C3561A6"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6F0194F"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5407DD37"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4CBE67F0" w14:textId="55C9371C"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74200</w:t>
            </w:r>
          </w:p>
        </w:tc>
        <w:tc>
          <w:tcPr>
            <w:tcW w:w="0" w:type="auto"/>
            <w:tcBorders>
              <w:top w:val="nil"/>
              <w:left w:val="nil"/>
              <w:bottom w:val="single" w:sz="8" w:space="0" w:color="auto"/>
              <w:right w:val="single" w:sz="8" w:space="0" w:color="auto"/>
            </w:tcBorders>
            <w:shd w:val="clear" w:color="auto" w:fill="auto"/>
            <w:vAlign w:val="center"/>
            <w:hideMark/>
          </w:tcPr>
          <w:p w14:paraId="3FA63DAD" w14:textId="6DCDFF85"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Audio Visual&amp;Print Prod Costs</w:t>
            </w:r>
          </w:p>
        </w:tc>
        <w:tc>
          <w:tcPr>
            <w:tcW w:w="0" w:type="auto"/>
            <w:tcBorders>
              <w:top w:val="nil"/>
              <w:left w:val="nil"/>
              <w:bottom w:val="single" w:sz="8" w:space="0" w:color="auto"/>
              <w:right w:val="single" w:sz="8" w:space="0" w:color="auto"/>
            </w:tcBorders>
            <w:shd w:val="clear" w:color="auto" w:fill="auto"/>
            <w:noWrap/>
            <w:vAlign w:val="center"/>
            <w:hideMark/>
          </w:tcPr>
          <w:p w14:paraId="6798E75E" w14:textId="4129E139"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$ 7,500 </w:t>
            </w:r>
          </w:p>
        </w:tc>
        <w:tc>
          <w:tcPr>
            <w:tcW w:w="0" w:type="auto"/>
            <w:tcBorders>
              <w:top w:val="nil"/>
              <w:left w:val="nil"/>
              <w:bottom w:val="single" w:sz="8" w:space="0" w:color="auto"/>
              <w:right w:val="single" w:sz="8" w:space="0" w:color="auto"/>
            </w:tcBorders>
            <w:shd w:val="clear" w:color="auto" w:fill="auto"/>
            <w:noWrap/>
            <w:vAlign w:val="center"/>
            <w:hideMark/>
          </w:tcPr>
          <w:p w14:paraId="6FF0F2F6" w14:textId="11A41635"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$ 7,500 </w:t>
            </w:r>
          </w:p>
        </w:tc>
        <w:tc>
          <w:tcPr>
            <w:tcW w:w="0" w:type="auto"/>
            <w:tcBorders>
              <w:top w:val="nil"/>
              <w:left w:val="nil"/>
              <w:bottom w:val="single" w:sz="8" w:space="0" w:color="auto"/>
              <w:right w:val="single" w:sz="8" w:space="0" w:color="auto"/>
            </w:tcBorders>
            <w:shd w:val="clear" w:color="auto" w:fill="auto"/>
            <w:noWrap/>
            <w:vAlign w:val="center"/>
            <w:hideMark/>
          </w:tcPr>
          <w:p w14:paraId="09A5C434" w14:textId="6D0A8F76"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$ 7,500 </w:t>
            </w:r>
          </w:p>
        </w:tc>
        <w:tc>
          <w:tcPr>
            <w:tcW w:w="0" w:type="auto"/>
            <w:tcBorders>
              <w:top w:val="nil"/>
              <w:left w:val="nil"/>
              <w:bottom w:val="single" w:sz="8" w:space="0" w:color="auto"/>
              <w:right w:val="single" w:sz="8" w:space="0" w:color="auto"/>
            </w:tcBorders>
            <w:shd w:val="clear" w:color="auto" w:fill="auto"/>
            <w:noWrap/>
            <w:vAlign w:val="center"/>
            <w:hideMark/>
          </w:tcPr>
          <w:p w14:paraId="3764A3AE" w14:textId="1AEA36DC"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$ 7,500 </w:t>
            </w:r>
          </w:p>
        </w:tc>
        <w:tc>
          <w:tcPr>
            <w:tcW w:w="0" w:type="auto"/>
            <w:tcBorders>
              <w:top w:val="nil"/>
              <w:left w:val="nil"/>
              <w:bottom w:val="single" w:sz="8" w:space="0" w:color="auto"/>
              <w:right w:val="single" w:sz="8" w:space="0" w:color="auto"/>
            </w:tcBorders>
            <w:shd w:val="clear" w:color="auto" w:fill="auto"/>
            <w:noWrap/>
            <w:vAlign w:val="center"/>
            <w:hideMark/>
          </w:tcPr>
          <w:p w14:paraId="2AE82B2B" w14:textId="1B2D5952"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$ 7,500 </w:t>
            </w:r>
          </w:p>
        </w:tc>
        <w:tc>
          <w:tcPr>
            <w:tcW w:w="0" w:type="auto"/>
            <w:tcBorders>
              <w:top w:val="nil"/>
              <w:left w:val="nil"/>
              <w:bottom w:val="single" w:sz="8" w:space="0" w:color="auto"/>
              <w:right w:val="single" w:sz="8" w:space="0" w:color="auto"/>
            </w:tcBorders>
            <w:shd w:val="clear" w:color="auto" w:fill="auto"/>
            <w:noWrap/>
            <w:vAlign w:val="center"/>
            <w:hideMark/>
          </w:tcPr>
          <w:p w14:paraId="27CCEC1C" w14:textId="618466D0"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$ 7,500 </w:t>
            </w:r>
          </w:p>
        </w:tc>
        <w:tc>
          <w:tcPr>
            <w:tcW w:w="0" w:type="auto"/>
            <w:tcBorders>
              <w:top w:val="nil"/>
              <w:left w:val="nil"/>
              <w:bottom w:val="single" w:sz="8" w:space="0" w:color="auto"/>
              <w:right w:val="single" w:sz="8" w:space="0" w:color="auto"/>
            </w:tcBorders>
            <w:shd w:val="clear" w:color="auto" w:fill="auto"/>
            <w:noWrap/>
            <w:vAlign w:val="center"/>
            <w:hideMark/>
          </w:tcPr>
          <w:p w14:paraId="7B8ABFB1" w14:textId="09C30160"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$ 45,000 </w:t>
            </w:r>
          </w:p>
        </w:tc>
        <w:tc>
          <w:tcPr>
            <w:tcW w:w="0" w:type="auto"/>
            <w:tcBorders>
              <w:top w:val="nil"/>
              <w:left w:val="nil"/>
              <w:bottom w:val="single" w:sz="8" w:space="0" w:color="auto"/>
              <w:right w:val="single" w:sz="8" w:space="0" w:color="auto"/>
            </w:tcBorders>
            <w:shd w:val="clear" w:color="auto" w:fill="auto"/>
            <w:noWrap/>
            <w:vAlign w:val="center"/>
            <w:hideMark/>
          </w:tcPr>
          <w:p w14:paraId="14E8DB1F" w14:textId="2096490C"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52</w:t>
            </w:r>
          </w:p>
        </w:tc>
      </w:tr>
      <w:tr w:rsidR="0053115D" w:rsidRPr="00A82469" w14:paraId="2A474BF1" w14:textId="77777777" w:rsidTr="00A82469">
        <w:trPr>
          <w:trHeight w:val="270"/>
        </w:trPr>
        <w:tc>
          <w:tcPr>
            <w:tcW w:w="0" w:type="auto"/>
            <w:vMerge/>
            <w:tcBorders>
              <w:top w:val="nil"/>
              <w:left w:val="single" w:sz="8" w:space="0" w:color="auto"/>
              <w:bottom w:val="single" w:sz="8" w:space="0" w:color="000000"/>
              <w:right w:val="single" w:sz="8" w:space="0" w:color="auto"/>
            </w:tcBorders>
            <w:vAlign w:val="center"/>
            <w:hideMark/>
          </w:tcPr>
          <w:p w14:paraId="3C8A9506"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B83D615"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BB8A15E"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51386C3"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925CB2C"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9F012DB"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5A10140E" w14:textId="1A543335"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72500</w:t>
            </w:r>
          </w:p>
        </w:tc>
        <w:tc>
          <w:tcPr>
            <w:tcW w:w="0" w:type="auto"/>
            <w:tcBorders>
              <w:top w:val="nil"/>
              <w:left w:val="nil"/>
              <w:bottom w:val="single" w:sz="8" w:space="0" w:color="auto"/>
              <w:right w:val="single" w:sz="8" w:space="0" w:color="auto"/>
            </w:tcBorders>
            <w:shd w:val="clear" w:color="auto" w:fill="auto"/>
            <w:vAlign w:val="center"/>
            <w:hideMark/>
          </w:tcPr>
          <w:p w14:paraId="35DE3547" w14:textId="643F3C8D"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Supplies</w:t>
            </w:r>
          </w:p>
        </w:tc>
        <w:tc>
          <w:tcPr>
            <w:tcW w:w="0" w:type="auto"/>
            <w:tcBorders>
              <w:top w:val="nil"/>
              <w:left w:val="nil"/>
              <w:bottom w:val="single" w:sz="8" w:space="0" w:color="auto"/>
              <w:right w:val="single" w:sz="8" w:space="0" w:color="auto"/>
            </w:tcBorders>
            <w:shd w:val="clear" w:color="auto" w:fill="auto"/>
            <w:noWrap/>
            <w:vAlign w:val="center"/>
            <w:hideMark/>
          </w:tcPr>
          <w:p w14:paraId="28AEB69E" w14:textId="6F396FA5"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$ 3,000 </w:t>
            </w:r>
          </w:p>
        </w:tc>
        <w:tc>
          <w:tcPr>
            <w:tcW w:w="0" w:type="auto"/>
            <w:tcBorders>
              <w:top w:val="nil"/>
              <w:left w:val="nil"/>
              <w:bottom w:val="single" w:sz="8" w:space="0" w:color="auto"/>
              <w:right w:val="single" w:sz="8" w:space="0" w:color="auto"/>
            </w:tcBorders>
            <w:shd w:val="clear" w:color="auto" w:fill="auto"/>
            <w:noWrap/>
            <w:vAlign w:val="center"/>
            <w:hideMark/>
          </w:tcPr>
          <w:p w14:paraId="51A08C5C" w14:textId="1B9F4B16"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$ 3,000 </w:t>
            </w:r>
          </w:p>
        </w:tc>
        <w:tc>
          <w:tcPr>
            <w:tcW w:w="0" w:type="auto"/>
            <w:tcBorders>
              <w:top w:val="nil"/>
              <w:left w:val="nil"/>
              <w:bottom w:val="single" w:sz="8" w:space="0" w:color="auto"/>
              <w:right w:val="single" w:sz="8" w:space="0" w:color="auto"/>
            </w:tcBorders>
            <w:shd w:val="clear" w:color="auto" w:fill="auto"/>
            <w:noWrap/>
            <w:vAlign w:val="center"/>
            <w:hideMark/>
          </w:tcPr>
          <w:p w14:paraId="173591C5" w14:textId="12F0C876"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$ 3,000 </w:t>
            </w:r>
          </w:p>
        </w:tc>
        <w:tc>
          <w:tcPr>
            <w:tcW w:w="0" w:type="auto"/>
            <w:tcBorders>
              <w:top w:val="nil"/>
              <w:left w:val="nil"/>
              <w:bottom w:val="single" w:sz="8" w:space="0" w:color="auto"/>
              <w:right w:val="single" w:sz="8" w:space="0" w:color="auto"/>
            </w:tcBorders>
            <w:shd w:val="clear" w:color="auto" w:fill="auto"/>
            <w:noWrap/>
            <w:vAlign w:val="center"/>
            <w:hideMark/>
          </w:tcPr>
          <w:p w14:paraId="7D25FF11" w14:textId="54DFE70F"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$ 3,000 </w:t>
            </w:r>
          </w:p>
        </w:tc>
        <w:tc>
          <w:tcPr>
            <w:tcW w:w="0" w:type="auto"/>
            <w:tcBorders>
              <w:top w:val="nil"/>
              <w:left w:val="nil"/>
              <w:bottom w:val="single" w:sz="8" w:space="0" w:color="auto"/>
              <w:right w:val="single" w:sz="8" w:space="0" w:color="auto"/>
            </w:tcBorders>
            <w:shd w:val="clear" w:color="auto" w:fill="auto"/>
            <w:noWrap/>
            <w:vAlign w:val="center"/>
            <w:hideMark/>
          </w:tcPr>
          <w:p w14:paraId="35B71A79" w14:textId="790E6C21"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$ 3,000 </w:t>
            </w:r>
          </w:p>
        </w:tc>
        <w:tc>
          <w:tcPr>
            <w:tcW w:w="0" w:type="auto"/>
            <w:tcBorders>
              <w:top w:val="nil"/>
              <w:left w:val="nil"/>
              <w:bottom w:val="single" w:sz="8" w:space="0" w:color="auto"/>
              <w:right w:val="single" w:sz="8" w:space="0" w:color="auto"/>
            </w:tcBorders>
            <w:shd w:val="clear" w:color="auto" w:fill="auto"/>
            <w:noWrap/>
            <w:vAlign w:val="center"/>
            <w:hideMark/>
          </w:tcPr>
          <w:p w14:paraId="4C7F71FE" w14:textId="5CD0EACC"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$ 3,000 </w:t>
            </w:r>
          </w:p>
        </w:tc>
        <w:tc>
          <w:tcPr>
            <w:tcW w:w="0" w:type="auto"/>
            <w:tcBorders>
              <w:top w:val="nil"/>
              <w:left w:val="nil"/>
              <w:bottom w:val="single" w:sz="8" w:space="0" w:color="auto"/>
              <w:right w:val="single" w:sz="8" w:space="0" w:color="auto"/>
            </w:tcBorders>
            <w:shd w:val="clear" w:color="auto" w:fill="auto"/>
            <w:noWrap/>
            <w:vAlign w:val="center"/>
            <w:hideMark/>
          </w:tcPr>
          <w:p w14:paraId="5044F58A" w14:textId="1E7D76A2"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$ 18,000 </w:t>
            </w:r>
          </w:p>
        </w:tc>
        <w:tc>
          <w:tcPr>
            <w:tcW w:w="0" w:type="auto"/>
            <w:tcBorders>
              <w:top w:val="nil"/>
              <w:left w:val="nil"/>
              <w:bottom w:val="single" w:sz="8" w:space="0" w:color="auto"/>
              <w:right w:val="single" w:sz="8" w:space="0" w:color="auto"/>
            </w:tcBorders>
            <w:shd w:val="clear" w:color="auto" w:fill="auto"/>
            <w:noWrap/>
            <w:vAlign w:val="center"/>
            <w:hideMark/>
          </w:tcPr>
          <w:p w14:paraId="008C87ED" w14:textId="75656A48"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53</w:t>
            </w:r>
          </w:p>
        </w:tc>
      </w:tr>
      <w:tr w:rsidR="0053115D" w:rsidRPr="00A82469" w14:paraId="2A78CF09" w14:textId="77777777" w:rsidTr="00A82469">
        <w:trPr>
          <w:trHeight w:val="270"/>
        </w:trPr>
        <w:tc>
          <w:tcPr>
            <w:tcW w:w="0" w:type="auto"/>
            <w:vMerge/>
            <w:tcBorders>
              <w:top w:val="nil"/>
              <w:left w:val="single" w:sz="8" w:space="0" w:color="auto"/>
              <w:bottom w:val="single" w:sz="8" w:space="0" w:color="000000"/>
              <w:right w:val="single" w:sz="8" w:space="0" w:color="auto"/>
            </w:tcBorders>
            <w:vAlign w:val="center"/>
            <w:hideMark/>
          </w:tcPr>
          <w:p w14:paraId="0C3922EA"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6FD1921"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6B9C5F7"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0FEC750E"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D534D7C"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7FD07F1C"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7CA9591E" w14:textId="18982578"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72800</w:t>
            </w:r>
          </w:p>
        </w:tc>
        <w:tc>
          <w:tcPr>
            <w:tcW w:w="0" w:type="auto"/>
            <w:tcBorders>
              <w:top w:val="nil"/>
              <w:left w:val="nil"/>
              <w:bottom w:val="single" w:sz="8" w:space="0" w:color="auto"/>
              <w:right w:val="single" w:sz="8" w:space="0" w:color="auto"/>
            </w:tcBorders>
            <w:shd w:val="clear" w:color="auto" w:fill="auto"/>
            <w:vAlign w:val="center"/>
            <w:hideMark/>
          </w:tcPr>
          <w:p w14:paraId="07CCCF29" w14:textId="448FDAB3"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Information Technology Equipmt</w:t>
            </w:r>
          </w:p>
        </w:tc>
        <w:tc>
          <w:tcPr>
            <w:tcW w:w="0" w:type="auto"/>
            <w:tcBorders>
              <w:top w:val="nil"/>
              <w:left w:val="nil"/>
              <w:bottom w:val="single" w:sz="8" w:space="0" w:color="auto"/>
              <w:right w:val="single" w:sz="8" w:space="0" w:color="auto"/>
            </w:tcBorders>
            <w:shd w:val="clear" w:color="auto" w:fill="auto"/>
            <w:noWrap/>
            <w:vAlign w:val="center"/>
            <w:hideMark/>
          </w:tcPr>
          <w:p w14:paraId="573403BA" w14:textId="117A26B7"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$ 16,000 </w:t>
            </w:r>
          </w:p>
        </w:tc>
        <w:tc>
          <w:tcPr>
            <w:tcW w:w="0" w:type="auto"/>
            <w:tcBorders>
              <w:top w:val="nil"/>
              <w:left w:val="nil"/>
              <w:bottom w:val="single" w:sz="8" w:space="0" w:color="auto"/>
              <w:right w:val="single" w:sz="8" w:space="0" w:color="auto"/>
            </w:tcBorders>
            <w:shd w:val="clear" w:color="auto" w:fill="auto"/>
            <w:noWrap/>
            <w:vAlign w:val="center"/>
            <w:hideMark/>
          </w:tcPr>
          <w:p w14:paraId="017FDA61" w14:textId="2D54CD30"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20E96C9E" w14:textId="0E576758"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35F8B7C7" w14:textId="6CBFEA25"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$ 8,000 </w:t>
            </w:r>
          </w:p>
        </w:tc>
        <w:tc>
          <w:tcPr>
            <w:tcW w:w="0" w:type="auto"/>
            <w:tcBorders>
              <w:top w:val="nil"/>
              <w:left w:val="nil"/>
              <w:bottom w:val="single" w:sz="8" w:space="0" w:color="auto"/>
              <w:right w:val="single" w:sz="8" w:space="0" w:color="auto"/>
            </w:tcBorders>
            <w:shd w:val="clear" w:color="auto" w:fill="auto"/>
            <w:noWrap/>
            <w:vAlign w:val="center"/>
            <w:hideMark/>
          </w:tcPr>
          <w:p w14:paraId="21AF0C1F" w14:textId="59062F59"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5370D3AF" w14:textId="5DB7E6FE"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 </w:t>
            </w:r>
          </w:p>
        </w:tc>
        <w:tc>
          <w:tcPr>
            <w:tcW w:w="0" w:type="auto"/>
            <w:tcBorders>
              <w:top w:val="nil"/>
              <w:left w:val="nil"/>
              <w:bottom w:val="single" w:sz="8" w:space="0" w:color="auto"/>
              <w:right w:val="single" w:sz="8" w:space="0" w:color="auto"/>
            </w:tcBorders>
            <w:shd w:val="clear" w:color="auto" w:fill="auto"/>
            <w:noWrap/>
            <w:vAlign w:val="center"/>
            <w:hideMark/>
          </w:tcPr>
          <w:p w14:paraId="2A75B2EC" w14:textId="5A8B3DB5"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$ 24,000 </w:t>
            </w:r>
          </w:p>
        </w:tc>
        <w:tc>
          <w:tcPr>
            <w:tcW w:w="0" w:type="auto"/>
            <w:tcBorders>
              <w:top w:val="nil"/>
              <w:left w:val="nil"/>
              <w:bottom w:val="single" w:sz="8" w:space="0" w:color="auto"/>
              <w:right w:val="single" w:sz="8" w:space="0" w:color="auto"/>
            </w:tcBorders>
            <w:shd w:val="clear" w:color="auto" w:fill="auto"/>
            <w:noWrap/>
            <w:vAlign w:val="center"/>
            <w:hideMark/>
          </w:tcPr>
          <w:p w14:paraId="005DD31E" w14:textId="456F3CB7"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54</w:t>
            </w:r>
          </w:p>
        </w:tc>
      </w:tr>
      <w:tr w:rsidR="0053115D" w:rsidRPr="00A82469" w14:paraId="42F866CB" w14:textId="77777777" w:rsidTr="00A82469">
        <w:trPr>
          <w:trHeight w:val="270"/>
        </w:trPr>
        <w:tc>
          <w:tcPr>
            <w:tcW w:w="0" w:type="auto"/>
            <w:vMerge/>
            <w:tcBorders>
              <w:top w:val="nil"/>
              <w:left w:val="single" w:sz="8" w:space="0" w:color="auto"/>
              <w:bottom w:val="single" w:sz="8" w:space="0" w:color="000000"/>
              <w:right w:val="single" w:sz="8" w:space="0" w:color="auto"/>
            </w:tcBorders>
            <w:vAlign w:val="center"/>
            <w:hideMark/>
          </w:tcPr>
          <w:p w14:paraId="77AB5B64"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3DE12BA"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98125BC"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A919807"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6E8232C3"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nil"/>
              <w:right w:val="single" w:sz="8" w:space="0" w:color="auto"/>
            </w:tcBorders>
            <w:vAlign w:val="center"/>
            <w:hideMark/>
          </w:tcPr>
          <w:p w14:paraId="13E2441A" w14:textId="77777777" w:rsidR="0053115D" w:rsidRPr="00A82469" w:rsidRDefault="0053115D" w:rsidP="0053115D">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6A5B443A" w14:textId="5867E07D"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75700</w:t>
            </w:r>
          </w:p>
        </w:tc>
        <w:tc>
          <w:tcPr>
            <w:tcW w:w="0" w:type="auto"/>
            <w:tcBorders>
              <w:top w:val="nil"/>
              <w:left w:val="nil"/>
              <w:bottom w:val="single" w:sz="8" w:space="0" w:color="auto"/>
              <w:right w:val="single" w:sz="8" w:space="0" w:color="auto"/>
            </w:tcBorders>
            <w:shd w:val="clear" w:color="auto" w:fill="auto"/>
            <w:vAlign w:val="center"/>
            <w:hideMark/>
          </w:tcPr>
          <w:p w14:paraId="4A555A68" w14:textId="62232CD2" w:rsidR="0053115D" w:rsidRPr="00A82469" w:rsidRDefault="0053115D" w:rsidP="0053115D">
            <w:pPr>
              <w:spacing w:after="0" w:line="240" w:lineRule="auto"/>
              <w:jc w:val="center"/>
              <w:rPr>
                <w:rFonts w:ascii="Calibri" w:eastAsia="Times New Roman" w:hAnsi="Calibri" w:cs="Calibri"/>
                <w:color w:val="000000"/>
                <w:sz w:val="14"/>
                <w:szCs w:val="14"/>
                <w:lang w:val="en-GB" w:eastAsia="en-GB"/>
              </w:rPr>
            </w:pPr>
            <w:r>
              <w:rPr>
                <w:rFonts w:ascii="Calibri" w:hAnsi="Calibri" w:cs="Calibri"/>
                <w:color w:val="000000"/>
                <w:sz w:val="14"/>
                <w:szCs w:val="14"/>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477A32DB" w14:textId="00F09187"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$ 10,000 </w:t>
            </w:r>
          </w:p>
        </w:tc>
        <w:tc>
          <w:tcPr>
            <w:tcW w:w="0" w:type="auto"/>
            <w:tcBorders>
              <w:top w:val="nil"/>
              <w:left w:val="nil"/>
              <w:bottom w:val="single" w:sz="8" w:space="0" w:color="auto"/>
              <w:right w:val="single" w:sz="8" w:space="0" w:color="auto"/>
            </w:tcBorders>
            <w:shd w:val="clear" w:color="auto" w:fill="auto"/>
            <w:noWrap/>
            <w:vAlign w:val="center"/>
            <w:hideMark/>
          </w:tcPr>
          <w:p w14:paraId="35FDC4B1" w14:textId="611D8632"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$ 4,500 </w:t>
            </w:r>
          </w:p>
        </w:tc>
        <w:tc>
          <w:tcPr>
            <w:tcW w:w="0" w:type="auto"/>
            <w:tcBorders>
              <w:top w:val="nil"/>
              <w:left w:val="nil"/>
              <w:bottom w:val="single" w:sz="8" w:space="0" w:color="auto"/>
              <w:right w:val="single" w:sz="8" w:space="0" w:color="auto"/>
            </w:tcBorders>
            <w:shd w:val="clear" w:color="auto" w:fill="auto"/>
            <w:noWrap/>
            <w:vAlign w:val="center"/>
            <w:hideMark/>
          </w:tcPr>
          <w:p w14:paraId="636F7890" w14:textId="7C84B72B"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$ 4,500 </w:t>
            </w:r>
          </w:p>
        </w:tc>
        <w:tc>
          <w:tcPr>
            <w:tcW w:w="0" w:type="auto"/>
            <w:tcBorders>
              <w:top w:val="nil"/>
              <w:left w:val="nil"/>
              <w:bottom w:val="single" w:sz="8" w:space="0" w:color="auto"/>
              <w:right w:val="single" w:sz="8" w:space="0" w:color="auto"/>
            </w:tcBorders>
            <w:shd w:val="clear" w:color="auto" w:fill="auto"/>
            <w:noWrap/>
            <w:vAlign w:val="center"/>
            <w:hideMark/>
          </w:tcPr>
          <w:p w14:paraId="46712A58" w14:textId="1C45ACEB"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$ 4,500 </w:t>
            </w:r>
          </w:p>
        </w:tc>
        <w:tc>
          <w:tcPr>
            <w:tcW w:w="0" w:type="auto"/>
            <w:tcBorders>
              <w:top w:val="nil"/>
              <w:left w:val="nil"/>
              <w:bottom w:val="single" w:sz="8" w:space="0" w:color="auto"/>
              <w:right w:val="single" w:sz="8" w:space="0" w:color="auto"/>
            </w:tcBorders>
            <w:shd w:val="clear" w:color="auto" w:fill="auto"/>
            <w:noWrap/>
            <w:vAlign w:val="center"/>
            <w:hideMark/>
          </w:tcPr>
          <w:p w14:paraId="7E72395F" w14:textId="1273DCCE"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$ 4,500 </w:t>
            </w:r>
          </w:p>
        </w:tc>
        <w:tc>
          <w:tcPr>
            <w:tcW w:w="0" w:type="auto"/>
            <w:tcBorders>
              <w:top w:val="nil"/>
              <w:left w:val="nil"/>
              <w:bottom w:val="single" w:sz="8" w:space="0" w:color="auto"/>
              <w:right w:val="single" w:sz="8" w:space="0" w:color="auto"/>
            </w:tcBorders>
            <w:shd w:val="clear" w:color="auto" w:fill="auto"/>
            <w:noWrap/>
            <w:vAlign w:val="center"/>
            <w:hideMark/>
          </w:tcPr>
          <w:p w14:paraId="7F0FF5AF" w14:textId="1C0AF417"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$ 4,500 </w:t>
            </w:r>
          </w:p>
        </w:tc>
        <w:tc>
          <w:tcPr>
            <w:tcW w:w="0" w:type="auto"/>
            <w:tcBorders>
              <w:top w:val="nil"/>
              <w:left w:val="nil"/>
              <w:bottom w:val="single" w:sz="8" w:space="0" w:color="auto"/>
              <w:right w:val="single" w:sz="8" w:space="0" w:color="auto"/>
            </w:tcBorders>
            <w:shd w:val="clear" w:color="auto" w:fill="auto"/>
            <w:noWrap/>
            <w:vAlign w:val="center"/>
            <w:hideMark/>
          </w:tcPr>
          <w:p w14:paraId="2251244D" w14:textId="637ACB32"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 xml:space="preserve"> $ 32,500 </w:t>
            </w:r>
          </w:p>
        </w:tc>
        <w:tc>
          <w:tcPr>
            <w:tcW w:w="0" w:type="auto"/>
            <w:tcBorders>
              <w:top w:val="nil"/>
              <w:left w:val="nil"/>
              <w:bottom w:val="single" w:sz="8" w:space="0" w:color="auto"/>
              <w:right w:val="single" w:sz="8" w:space="0" w:color="auto"/>
            </w:tcBorders>
            <w:shd w:val="clear" w:color="auto" w:fill="auto"/>
            <w:noWrap/>
            <w:vAlign w:val="center"/>
            <w:hideMark/>
          </w:tcPr>
          <w:p w14:paraId="1DEA5CD7" w14:textId="25AF7655" w:rsidR="0053115D" w:rsidRPr="00A82469" w:rsidRDefault="0053115D" w:rsidP="0053115D">
            <w:pPr>
              <w:spacing w:after="0" w:line="240" w:lineRule="auto"/>
              <w:jc w:val="right"/>
              <w:rPr>
                <w:rFonts w:ascii="Calibri" w:eastAsia="Times New Roman" w:hAnsi="Calibri" w:cs="Calibri"/>
                <w:color w:val="000000"/>
                <w:sz w:val="14"/>
                <w:szCs w:val="14"/>
                <w:lang w:val="en-GB" w:eastAsia="en-GB"/>
              </w:rPr>
            </w:pPr>
            <w:r>
              <w:rPr>
                <w:rFonts w:ascii="Calibri" w:hAnsi="Calibri" w:cs="Calibri"/>
                <w:color w:val="000000"/>
                <w:sz w:val="14"/>
                <w:szCs w:val="14"/>
              </w:rPr>
              <w:t>55</w:t>
            </w:r>
          </w:p>
        </w:tc>
      </w:tr>
      <w:tr w:rsidR="00A82469" w:rsidRPr="00A82469" w14:paraId="157AE9B0" w14:textId="77777777" w:rsidTr="00A82469">
        <w:trPr>
          <w:trHeight w:val="270"/>
        </w:trPr>
        <w:tc>
          <w:tcPr>
            <w:tcW w:w="0" w:type="auto"/>
            <w:vMerge/>
            <w:tcBorders>
              <w:top w:val="nil"/>
              <w:left w:val="single" w:sz="8" w:space="0" w:color="auto"/>
              <w:bottom w:val="single" w:sz="8" w:space="0" w:color="000000"/>
              <w:right w:val="single" w:sz="8" w:space="0" w:color="auto"/>
            </w:tcBorders>
            <w:vAlign w:val="center"/>
            <w:hideMark/>
          </w:tcPr>
          <w:p w14:paraId="4E8C468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67B49AA"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2C5F2AB"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2EFB8A53"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MoIT</w:t>
            </w:r>
          </w:p>
        </w:tc>
        <w:tc>
          <w:tcPr>
            <w:tcW w:w="0" w:type="auto"/>
            <w:tcBorders>
              <w:top w:val="nil"/>
              <w:left w:val="nil"/>
              <w:bottom w:val="single" w:sz="8" w:space="0" w:color="auto"/>
              <w:right w:val="single" w:sz="8" w:space="0" w:color="auto"/>
            </w:tcBorders>
            <w:shd w:val="clear" w:color="auto" w:fill="auto"/>
            <w:noWrap/>
            <w:vAlign w:val="center"/>
            <w:hideMark/>
          </w:tcPr>
          <w:p w14:paraId="02F663E7" w14:textId="6E4C158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150,500 </w:t>
            </w:r>
          </w:p>
        </w:tc>
        <w:tc>
          <w:tcPr>
            <w:tcW w:w="0" w:type="auto"/>
            <w:tcBorders>
              <w:top w:val="nil"/>
              <w:left w:val="nil"/>
              <w:bottom w:val="single" w:sz="8" w:space="0" w:color="auto"/>
              <w:right w:val="single" w:sz="8" w:space="0" w:color="auto"/>
            </w:tcBorders>
            <w:shd w:val="clear" w:color="auto" w:fill="auto"/>
            <w:noWrap/>
            <w:vAlign w:val="center"/>
            <w:hideMark/>
          </w:tcPr>
          <w:p w14:paraId="41634EEA" w14:textId="00743BF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114,000 </w:t>
            </w:r>
          </w:p>
        </w:tc>
        <w:tc>
          <w:tcPr>
            <w:tcW w:w="0" w:type="auto"/>
            <w:tcBorders>
              <w:top w:val="nil"/>
              <w:left w:val="nil"/>
              <w:bottom w:val="single" w:sz="8" w:space="0" w:color="auto"/>
              <w:right w:val="single" w:sz="8" w:space="0" w:color="auto"/>
            </w:tcBorders>
            <w:shd w:val="clear" w:color="auto" w:fill="auto"/>
            <w:noWrap/>
            <w:vAlign w:val="center"/>
            <w:hideMark/>
          </w:tcPr>
          <w:p w14:paraId="19D7311E" w14:textId="015B18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122,000 </w:t>
            </w:r>
          </w:p>
        </w:tc>
        <w:tc>
          <w:tcPr>
            <w:tcW w:w="0" w:type="auto"/>
            <w:tcBorders>
              <w:top w:val="nil"/>
              <w:left w:val="nil"/>
              <w:bottom w:val="single" w:sz="8" w:space="0" w:color="auto"/>
              <w:right w:val="single" w:sz="8" w:space="0" w:color="auto"/>
            </w:tcBorders>
            <w:shd w:val="clear" w:color="auto" w:fill="auto"/>
            <w:noWrap/>
            <w:vAlign w:val="center"/>
            <w:hideMark/>
          </w:tcPr>
          <w:p w14:paraId="6F8408AA" w14:textId="35E81C4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114,000 </w:t>
            </w:r>
          </w:p>
        </w:tc>
        <w:tc>
          <w:tcPr>
            <w:tcW w:w="0" w:type="auto"/>
            <w:tcBorders>
              <w:top w:val="nil"/>
              <w:left w:val="nil"/>
              <w:bottom w:val="single" w:sz="8" w:space="0" w:color="auto"/>
              <w:right w:val="single" w:sz="8" w:space="0" w:color="auto"/>
            </w:tcBorders>
            <w:shd w:val="clear" w:color="auto" w:fill="auto"/>
            <w:noWrap/>
            <w:vAlign w:val="center"/>
            <w:hideMark/>
          </w:tcPr>
          <w:p w14:paraId="374D4783" w14:textId="1B62165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114,000 </w:t>
            </w:r>
          </w:p>
        </w:tc>
        <w:tc>
          <w:tcPr>
            <w:tcW w:w="0" w:type="auto"/>
            <w:tcBorders>
              <w:top w:val="nil"/>
              <w:left w:val="nil"/>
              <w:bottom w:val="single" w:sz="8" w:space="0" w:color="auto"/>
              <w:right w:val="single" w:sz="8" w:space="0" w:color="auto"/>
            </w:tcBorders>
            <w:shd w:val="clear" w:color="auto" w:fill="auto"/>
            <w:noWrap/>
            <w:vAlign w:val="center"/>
            <w:hideMark/>
          </w:tcPr>
          <w:p w14:paraId="2ABD39D8" w14:textId="19E1247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112,958 </w:t>
            </w:r>
          </w:p>
        </w:tc>
        <w:tc>
          <w:tcPr>
            <w:tcW w:w="0" w:type="auto"/>
            <w:tcBorders>
              <w:top w:val="nil"/>
              <w:left w:val="nil"/>
              <w:bottom w:val="single" w:sz="8" w:space="0" w:color="auto"/>
              <w:right w:val="single" w:sz="8" w:space="0" w:color="auto"/>
            </w:tcBorders>
            <w:shd w:val="clear" w:color="auto" w:fill="auto"/>
            <w:noWrap/>
            <w:vAlign w:val="center"/>
            <w:hideMark/>
          </w:tcPr>
          <w:p w14:paraId="3860D15C" w14:textId="0DCFADD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 xml:space="preserve"> $</w:t>
            </w:r>
            <w:r>
              <w:rPr>
                <w:rFonts w:ascii="Calibri" w:eastAsia="Times New Roman" w:hAnsi="Calibri" w:cs="Calibri"/>
                <w:color w:val="000000"/>
                <w:sz w:val="14"/>
                <w:szCs w:val="14"/>
                <w:lang w:val="en-GB" w:eastAsia="en-GB"/>
              </w:rPr>
              <w:t xml:space="preserve"> </w:t>
            </w:r>
            <w:r w:rsidRPr="00A82469">
              <w:rPr>
                <w:rFonts w:ascii="Calibri" w:eastAsia="Times New Roman" w:hAnsi="Calibri" w:cs="Calibri"/>
                <w:color w:val="000000"/>
                <w:sz w:val="14"/>
                <w:szCs w:val="14"/>
                <w:lang w:val="en-GB" w:eastAsia="en-GB"/>
              </w:rPr>
              <w:t xml:space="preserve">727,458 </w:t>
            </w:r>
          </w:p>
        </w:tc>
        <w:tc>
          <w:tcPr>
            <w:tcW w:w="0" w:type="auto"/>
            <w:tcBorders>
              <w:top w:val="nil"/>
              <w:left w:val="nil"/>
              <w:bottom w:val="single" w:sz="8" w:space="0" w:color="auto"/>
              <w:right w:val="single" w:sz="8" w:space="0" w:color="auto"/>
            </w:tcBorders>
            <w:shd w:val="clear" w:color="auto" w:fill="auto"/>
            <w:noWrap/>
            <w:vAlign w:val="center"/>
            <w:hideMark/>
          </w:tcPr>
          <w:p w14:paraId="754C919B"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4C82D63B" w14:textId="77777777" w:rsidTr="00A82469">
        <w:trPr>
          <w:trHeight w:val="27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63BA83"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Project Management Cost (PMC)</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F7088F"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PMC</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102F0B"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PMC</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E96B59"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UNDP</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C8119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62160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56D885"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10003</w:t>
            </w:r>
          </w:p>
        </w:tc>
        <w:tc>
          <w:tcPr>
            <w:tcW w:w="0" w:type="auto"/>
            <w:tcBorders>
              <w:top w:val="nil"/>
              <w:left w:val="nil"/>
              <w:bottom w:val="single" w:sz="8" w:space="0" w:color="auto"/>
              <w:right w:val="single" w:sz="8" w:space="0" w:color="auto"/>
            </w:tcBorders>
            <w:shd w:val="clear" w:color="auto" w:fill="auto"/>
            <w:vAlign w:val="center"/>
            <w:hideMark/>
          </w:tcPr>
          <w:p w14:paraId="47BD2EEC"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74100</w:t>
            </w:r>
          </w:p>
        </w:tc>
        <w:tc>
          <w:tcPr>
            <w:tcW w:w="0" w:type="auto"/>
            <w:tcBorders>
              <w:top w:val="nil"/>
              <w:left w:val="nil"/>
              <w:bottom w:val="single" w:sz="8" w:space="0" w:color="auto"/>
              <w:right w:val="single" w:sz="8" w:space="0" w:color="auto"/>
            </w:tcBorders>
            <w:shd w:val="clear" w:color="auto" w:fill="auto"/>
            <w:vAlign w:val="center"/>
            <w:hideMark/>
          </w:tcPr>
          <w:p w14:paraId="3FBDEDF3"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Professional Services</w:t>
            </w:r>
          </w:p>
        </w:tc>
        <w:tc>
          <w:tcPr>
            <w:tcW w:w="0" w:type="auto"/>
            <w:tcBorders>
              <w:top w:val="nil"/>
              <w:left w:val="nil"/>
              <w:bottom w:val="single" w:sz="8" w:space="0" w:color="auto"/>
              <w:right w:val="single" w:sz="8" w:space="0" w:color="auto"/>
            </w:tcBorders>
            <w:shd w:val="clear" w:color="auto" w:fill="auto"/>
            <w:noWrap/>
            <w:vAlign w:val="center"/>
            <w:hideMark/>
          </w:tcPr>
          <w:p w14:paraId="745E516D" w14:textId="3206CED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 </w:t>
            </w:r>
          </w:p>
        </w:tc>
        <w:tc>
          <w:tcPr>
            <w:tcW w:w="0" w:type="auto"/>
            <w:tcBorders>
              <w:top w:val="nil"/>
              <w:left w:val="nil"/>
              <w:bottom w:val="single" w:sz="8" w:space="0" w:color="auto"/>
              <w:right w:val="single" w:sz="8" w:space="0" w:color="auto"/>
            </w:tcBorders>
            <w:shd w:val="clear" w:color="auto" w:fill="auto"/>
            <w:noWrap/>
            <w:vAlign w:val="center"/>
            <w:hideMark/>
          </w:tcPr>
          <w:p w14:paraId="6166ADBE" w14:textId="1E1BAF7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 </w:t>
            </w:r>
          </w:p>
        </w:tc>
        <w:tc>
          <w:tcPr>
            <w:tcW w:w="0" w:type="auto"/>
            <w:tcBorders>
              <w:top w:val="nil"/>
              <w:left w:val="nil"/>
              <w:bottom w:val="single" w:sz="8" w:space="0" w:color="auto"/>
              <w:right w:val="single" w:sz="8" w:space="0" w:color="auto"/>
            </w:tcBorders>
            <w:shd w:val="clear" w:color="auto" w:fill="auto"/>
            <w:noWrap/>
            <w:vAlign w:val="center"/>
            <w:hideMark/>
          </w:tcPr>
          <w:p w14:paraId="3B2448A3" w14:textId="4E93A345"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 </w:t>
            </w:r>
          </w:p>
        </w:tc>
        <w:tc>
          <w:tcPr>
            <w:tcW w:w="0" w:type="auto"/>
            <w:tcBorders>
              <w:top w:val="nil"/>
              <w:left w:val="nil"/>
              <w:bottom w:val="single" w:sz="8" w:space="0" w:color="auto"/>
              <w:right w:val="single" w:sz="8" w:space="0" w:color="auto"/>
            </w:tcBorders>
            <w:shd w:val="clear" w:color="auto" w:fill="auto"/>
            <w:noWrap/>
            <w:vAlign w:val="center"/>
            <w:hideMark/>
          </w:tcPr>
          <w:p w14:paraId="7A035D4B" w14:textId="32629C6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 </w:t>
            </w:r>
          </w:p>
        </w:tc>
        <w:tc>
          <w:tcPr>
            <w:tcW w:w="0" w:type="auto"/>
            <w:tcBorders>
              <w:top w:val="nil"/>
              <w:left w:val="nil"/>
              <w:bottom w:val="single" w:sz="8" w:space="0" w:color="auto"/>
              <w:right w:val="single" w:sz="8" w:space="0" w:color="auto"/>
            </w:tcBorders>
            <w:shd w:val="clear" w:color="auto" w:fill="auto"/>
            <w:noWrap/>
            <w:vAlign w:val="center"/>
            <w:hideMark/>
          </w:tcPr>
          <w:p w14:paraId="6E1EFC68" w14:textId="0B9A7A3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 </w:t>
            </w:r>
          </w:p>
        </w:tc>
        <w:tc>
          <w:tcPr>
            <w:tcW w:w="0" w:type="auto"/>
            <w:tcBorders>
              <w:top w:val="nil"/>
              <w:left w:val="nil"/>
              <w:bottom w:val="single" w:sz="8" w:space="0" w:color="auto"/>
              <w:right w:val="single" w:sz="8" w:space="0" w:color="auto"/>
            </w:tcBorders>
            <w:shd w:val="clear" w:color="auto" w:fill="auto"/>
            <w:noWrap/>
            <w:vAlign w:val="center"/>
            <w:hideMark/>
          </w:tcPr>
          <w:p w14:paraId="35C60CDB" w14:textId="5544AC8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 </w:t>
            </w:r>
          </w:p>
        </w:tc>
        <w:tc>
          <w:tcPr>
            <w:tcW w:w="0" w:type="auto"/>
            <w:tcBorders>
              <w:top w:val="nil"/>
              <w:left w:val="nil"/>
              <w:bottom w:val="single" w:sz="8" w:space="0" w:color="auto"/>
              <w:right w:val="single" w:sz="8" w:space="0" w:color="auto"/>
            </w:tcBorders>
            <w:shd w:val="clear" w:color="auto" w:fill="auto"/>
            <w:noWrap/>
            <w:vAlign w:val="center"/>
            <w:hideMark/>
          </w:tcPr>
          <w:p w14:paraId="09E7F6C4" w14:textId="4174EFB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12,000 </w:t>
            </w:r>
          </w:p>
        </w:tc>
        <w:tc>
          <w:tcPr>
            <w:tcW w:w="0" w:type="auto"/>
            <w:tcBorders>
              <w:top w:val="nil"/>
              <w:left w:val="nil"/>
              <w:bottom w:val="single" w:sz="8" w:space="0" w:color="auto"/>
              <w:right w:val="single" w:sz="8" w:space="0" w:color="auto"/>
            </w:tcBorders>
            <w:shd w:val="clear" w:color="auto" w:fill="auto"/>
            <w:noWrap/>
            <w:vAlign w:val="center"/>
            <w:hideMark/>
          </w:tcPr>
          <w:p w14:paraId="22F28270" w14:textId="202E4B28" w:rsidR="00A82469" w:rsidRPr="00A82469" w:rsidRDefault="0053115D" w:rsidP="00A82469">
            <w:pPr>
              <w:spacing w:after="0" w:line="240" w:lineRule="auto"/>
              <w:jc w:val="right"/>
              <w:rPr>
                <w:rFonts w:ascii="Calibri" w:eastAsia="Times New Roman" w:hAnsi="Calibri" w:cs="Calibri"/>
                <w:color w:val="000000"/>
                <w:sz w:val="14"/>
                <w:szCs w:val="14"/>
                <w:lang w:val="en-GB" w:eastAsia="en-GB"/>
              </w:rPr>
            </w:pPr>
            <w:r>
              <w:rPr>
                <w:rFonts w:ascii="Calibri" w:eastAsia="Times New Roman" w:hAnsi="Calibri" w:cs="Calibri"/>
                <w:color w:val="000000"/>
                <w:sz w:val="14"/>
                <w:szCs w:val="14"/>
                <w:lang w:eastAsia="en-GB"/>
              </w:rPr>
              <w:t>56</w:t>
            </w:r>
            <w:r w:rsidR="00A82469" w:rsidRPr="00A82469">
              <w:rPr>
                <w:rFonts w:ascii="Calibri" w:eastAsia="Times New Roman" w:hAnsi="Calibri" w:cs="Calibri"/>
                <w:color w:val="000000"/>
                <w:sz w:val="14"/>
                <w:szCs w:val="14"/>
                <w:lang w:eastAsia="en-GB"/>
              </w:rPr>
              <w:t xml:space="preserve"> </w:t>
            </w:r>
          </w:p>
        </w:tc>
      </w:tr>
      <w:tr w:rsidR="00A82469" w:rsidRPr="00A82469" w14:paraId="5537318A" w14:textId="77777777" w:rsidTr="00A82469">
        <w:trPr>
          <w:trHeight w:val="270"/>
        </w:trPr>
        <w:tc>
          <w:tcPr>
            <w:tcW w:w="0" w:type="auto"/>
            <w:vMerge/>
            <w:tcBorders>
              <w:top w:val="nil"/>
              <w:left w:val="single" w:sz="8" w:space="0" w:color="auto"/>
              <w:bottom w:val="single" w:sz="8" w:space="0" w:color="000000"/>
              <w:right w:val="single" w:sz="8" w:space="0" w:color="auto"/>
            </w:tcBorders>
            <w:vAlign w:val="center"/>
            <w:hideMark/>
          </w:tcPr>
          <w:p w14:paraId="52618394"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2019F0F"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33FB135"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D7DFEEC"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5A964D9"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E8EACC1"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tcBorders>
              <w:top w:val="nil"/>
              <w:left w:val="nil"/>
              <w:bottom w:val="single" w:sz="8" w:space="0" w:color="auto"/>
              <w:right w:val="single" w:sz="8" w:space="0" w:color="auto"/>
            </w:tcBorders>
            <w:shd w:val="clear" w:color="auto" w:fill="auto"/>
            <w:vAlign w:val="center"/>
            <w:hideMark/>
          </w:tcPr>
          <w:p w14:paraId="02862C61"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75700</w:t>
            </w:r>
          </w:p>
        </w:tc>
        <w:tc>
          <w:tcPr>
            <w:tcW w:w="0" w:type="auto"/>
            <w:tcBorders>
              <w:top w:val="nil"/>
              <w:left w:val="nil"/>
              <w:bottom w:val="single" w:sz="8" w:space="0" w:color="auto"/>
              <w:right w:val="single" w:sz="8" w:space="0" w:color="auto"/>
            </w:tcBorders>
            <w:shd w:val="clear" w:color="auto" w:fill="auto"/>
            <w:vAlign w:val="center"/>
            <w:hideMark/>
          </w:tcPr>
          <w:p w14:paraId="7061248E" w14:textId="77777777" w:rsidR="00A82469" w:rsidRPr="00A82469" w:rsidRDefault="00A82469" w:rsidP="00A82469">
            <w:pPr>
              <w:spacing w:after="0" w:line="240" w:lineRule="auto"/>
              <w:jc w:val="center"/>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val="en-GB" w:eastAsia="en-GB"/>
              </w:rPr>
              <w:t>Training, Workshops and Confer</w:t>
            </w:r>
          </w:p>
        </w:tc>
        <w:tc>
          <w:tcPr>
            <w:tcW w:w="0" w:type="auto"/>
            <w:tcBorders>
              <w:top w:val="nil"/>
              <w:left w:val="nil"/>
              <w:bottom w:val="single" w:sz="8" w:space="0" w:color="auto"/>
              <w:right w:val="single" w:sz="8" w:space="0" w:color="auto"/>
            </w:tcBorders>
            <w:shd w:val="clear" w:color="auto" w:fill="auto"/>
            <w:noWrap/>
            <w:vAlign w:val="center"/>
            <w:hideMark/>
          </w:tcPr>
          <w:p w14:paraId="59C458F1" w14:textId="7DF36BB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5C9501F8" w14:textId="77F3D26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5B7980ED" w14:textId="1F13383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5F53EB46" w14:textId="4A7BC07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3175BAD7" w14:textId="72D7C6D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0C8D9EDA" w14:textId="63FB500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20,000 </w:t>
            </w:r>
          </w:p>
        </w:tc>
        <w:tc>
          <w:tcPr>
            <w:tcW w:w="0" w:type="auto"/>
            <w:tcBorders>
              <w:top w:val="nil"/>
              <w:left w:val="nil"/>
              <w:bottom w:val="single" w:sz="8" w:space="0" w:color="auto"/>
              <w:right w:val="single" w:sz="8" w:space="0" w:color="auto"/>
            </w:tcBorders>
            <w:shd w:val="clear" w:color="auto" w:fill="auto"/>
            <w:noWrap/>
            <w:vAlign w:val="center"/>
            <w:hideMark/>
          </w:tcPr>
          <w:p w14:paraId="3013D562" w14:textId="43980D1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120,000 </w:t>
            </w:r>
          </w:p>
        </w:tc>
        <w:tc>
          <w:tcPr>
            <w:tcW w:w="0" w:type="auto"/>
            <w:tcBorders>
              <w:top w:val="nil"/>
              <w:left w:val="nil"/>
              <w:bottom w:val="single" w:sz="8" w:space="0" w:color="auto"/>
              <w:right w:val="single" w:sz="8" w:space="0" w:color="auto"/>
            </w:tcBorders>
            <w:shd w:val="clear" w:color="auto" w:fill="auto"/>
            <w:noWrap/>
            <w:vAlign w:val="center"/>
            <w:hideMark/>
          </w:tcPr>
          <w:p w14:paraId="03EDCF52" w14:textId="1DD92CF4"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r w:rsidR="0053115D">
              <w:rPr>
                <w:rFonts w:ascii="Calibri" w:eastAsia="Times New Roman" w:hAnsi="Calibri" w:cs="Calibri"/>
                <w:color w:val="000000"/>
                <w:sz w:val="14"/>
                <w:szCs w:val="14"/>
                <w:lang w:eastAsia="en-GB"/>
              </w:rPr>
              <w:t>57</w:t>
            </w:r>
          </w:p>
        </w:tc>
      </w:tr>
      <w:tr w:rsidR="00A82469" w:rsidRPr="00A82469" w14:paraId="5045CF9F" w14:textId="77777777" w:rsidTr="00A82469">
        <w:trPr>
          <w:trHeight w:val="270"/>
        </w:trPr>
        <w:tc>
          <w:tcPr>
            <w:tcW w:w="0" w:type="auto"/>
            <w:vMerge/>
            <w:tcBorders>
              <w:top w:val="nil"/>
              <w:left w:val="single" w:sz="8" w:space="0" w:color="auto"/>
              <w:bottom w:val="single" w:sz="8" w:space="0" w:color="000000"/>
              <w:right w:val="single" w:sz="8" w:space="0" w:color="auto"/>
            </w:tcBorders>
            <w:vAlign w:val="center"/>
            <w:hideMark/>
          </w:tcPr>
          <w:p w14:paraId="4174502D"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634AE68"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E13A060" w14:textId="77777777" w:rsidR="00A82469" w:rsidRPr="00A82469" w:rsidRDefault="00A82469" w:rsidP="00A82469">
            <w:pPr>
              <w:spacing w:after="0" w:line="240" w:lineRule="auto"/>
              <w:rPr>
                <w:rFonts w:ascii="Calibri" w:eastAsia="Times New Roman" w:hAnsi="Calibri" w:cs="Calibri"/>
                <w:color w:val="000000"/>
                <w:sz w:val="14"/>
                <w:szCs w:val="14"/>
                <w:lang w:val="en-GB" w:eastAsia="en-GB"/>
              </w:rPr>
            </w:pPr>
          </w:p>
        </w:tc>
        <w:tc>
          <w:tcPr>
            <w:tcW w:w="0" w:type="auto"/>
            <w:gridSpan w:val="5"/>
            <w:tcBorders>
              <w:top w:val="nil"/>
              <w:left w:val="nil"/>
              <w:bottom w:val="single" w:sz="8" w:space="0" w:color="auto"/>
              <w:right w:val="single" w:sz="8" w:space="0" w:color="000000"/>
            </w:tcBorders>
            <w:shd w:val="clear" w:color="auto" w:fill="auto"/>
            <w:vAlign w:val="center"/>
            <w:hideMark/>
          </w:tcPr>
          <w:p w14:paraId="61FC5F7C"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Responsible Party UNDP</w:t>
            </w:r>
          </w:p>
        </w:tc>
        <w:tc>
          <w:tcPr>
            <w:tcW w:w="0" w:type="auto"/>
            <w:tcBorders>
              <w:top w:val="nil"/>
              <w:left w:val="nil"/>
              <w:bottom w:val="single" w:sz="8" w:space="0" w:color="auto"/>
              <w:right w:val="single" w:sz="8" w:space="0" w:color="auto"/>
            </w:tcBorders>
            <w:shd w:val="clear" w:color="auto" w:fill="auto"/>
            <w:noWrap/>
            <w:vAlign w:val="center"/>
            <w:hideMark/>
          </w:tcPr>
          <w:p w14:paraId="29E8055E" w14:textId="51CA3E8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22,000 </w:t>
            </w:r>
          </w:p>
        </w:tc>
        <w:tc>
          <w:tcPr>
            <w:tcW w:w="0" w:type="auto"/>
            <w:tcBorders>
              <w:top w:val="nil"/>
              <w:left w:val="nil"/>
              <w:bottom w:val="single" w:sz="8" w:space="0" w:color="auto"/>
              <w:right w:val="single" w:sz="8" w:space="0" w:color="auto"/>
            </w:tcBorders>
            <w:shd w:val="clear" w:color="auto" w:fill="auto"/>
            <w:noWrap/>
            <w:vAlign w:val="center"/>
            <w:hideMark/>
          </w:tcPr>
          <w:p w14:paraId="4522C183" w14:textId="5449CC1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22,000 </w:t>
            </w:r>
          </w:p>
        </w:tc>
        <w:tc>
          <w:tcPr>
            <w:tcW w:w="0" w:type="auto"/>
            <w:tcBorders>
              <w:top w:val="nil"/>
              <w:left w:val="nil"/>
              <w:bottom w:val="single" w:sz="8" w:space="0" w:color="auto"/>
              <w:right w:val="single" w:sz="8" w:space="0" w:color="auto"/>
            </w:tcBorders>
            <w:shd w:val="clear" w:color="auto" w:fill="auto"/>
            <w:noWrap/>
            <w:vAlign w:val="center"/>
            <w:hideMark/>
          </w:tcPr>
          <w:p w14:paraId="61669AAD" w14:textId="62CB148B"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22,000 </w:t>
            </w:r>
          </w:p>
        </w:tc>
        <w:tc>
          <w:tcPr>
            <w:tcW w:w="0" w:type="auto"/>
            <w:tcBorders>
              <w:top w:val="nil"/>
              <w:left w:val="nil"/>
              <w:bottom w:val="single" w:sz="8" w:space="0" w:color="auto"/>
              <w:right w:val="single" w:sz="8" w:space="0" w:color="auto"/>
            </w:tcBorders>
            <w:shd w:val="clear" w:color="auto" w:fill="auto"/>
            <w:noWrap/>
            <w:vAlign w:val="center"/>
            <w:hideMark/>
          </w:tcPr>
          <w:p w14:paraId="3848C1C1" w14:textId="648E1A50"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22,000 </w:t>
            </w:r>
          </w:p>
        </w:tc>
        <w:tc>
          <w:tcPr>
            <w:tcW w:w="0" w:type="auto"/>
            <w:tcBorders>
              <w:top w:val="nil"/>
              <w:left w:val="nil"/>
              <w:bottom w:val="single" w:sz="8" w:space="0" w:color="auto"/>
              <w:right w:val="single" w:sz="8" w:space="0" w:color="auto"/>
            </w:tcBorders>
            <w:shd w:val="clear" w:color="auto" w:fill="auto"/>
            <w:noWrap/>
            <w:vAlign w:val="center"/>
            <w:hideMark/>
          </w:tcPr>
          <w:p w14:paraId="5A3DD9F6" w14:textId="691ED0A9"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22,000 </w:t>
            </w:r>
          </w:p>
        </w:tc>
        <w:tc>
          <w:tcPr>
            <w:tcW w:w="0" w:type="auto"/>
            <w:tcBorders>
              <w:top w:val="nil"/>
              <w:left w:val="nil"/>
              <w:bottom w:val="single" w:sz="8" w:space="0" w:color="auto"/>
              <w:right w:val="single" w:sz="8" w:space="0" w:color="auto"/>
            </w:tcBorders>
            <w:shd w:val="clear" w:color="auto" w:fill="auto"/>
            <w:noWrap/>
            <w:vAlign w:val="center"/>
            <w:hideMark/>
          </w:tcPr>
          <w:p w14:paraId="11DF8BD6" w14:textId="1F266D2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22,000 </w:t>
            </w:r>
          </w:p>
        </w:tc>
        <w:tc>
          <w:tcPr>
            <w:tcW w:w="0" w:type="auto"/>
            <w:tcBorders>
              <w:top w:val="nil"/>
              <w:left w:val="nil"/>
              <w:bottom w:val="single" w:sz="8" w:space="0" w:color="auto"/>
              <w:right w:val="single" w:sz="8" w:space="0" w:color="auto"/>
            </w:tcBorders>
            <w:shd w:val="clear" w:color="auto" w:fill="auto"/>
            <w:noWrap/>
            <w:vAlign w:val="center"/>
            <w:hideMark/>
          </w:tcPr>
          <w:p w14:paraId="48043F92" w14:textId="526BC1B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132,000 </w:t>
            </w:r>
          </w:p>
        </w:tc>
        <w:tc>
          <w:tcPr>
            <w:tcW w:w="0" w:type="auto"/>
            <w:tcBorders>
              <w:top w:val="nil"/>
              <w:left w:val="nil"/>
              <w:bottom w:val="single" w:sz="8" w:space="0" w:color="auto"/>
              <w:right w:val="single" w:sz="8" w:space="0" w:color="auto"/>
            </w:tcBorders>
            <w:shd w:val="clear" w:color="auto" w:fill="auto"/>
            <w:noWrap/>
            <w:vAlign w:val="center"/>
            <w:hideMark/>
          </w:tcPr>
          <w:p w14:paraId="6607B208"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5586630C" w14:textId="77777777" w:rsidTr="00A82469">
        <w:trPr>
          <w:trHeight w:val="270"/>
        </w:trPr>
        <w:tc>
          <w:tcPr>
            <w:tcW w:w="0" w:type="auto"/>
            <w:gridSpan w:val="8"/>
            <w:tcBorders>
              <w:top w:val="nil"/>
              <w:left w:val="single" w:sz="8" w:space="0" w:color="auto"/>
              <w:bottom w:val="single" w:sz="8" w:space="0" w:color="auto"/>
              <w:right w:val="single" w:sz="8" w:space="0" w:color="000000"/>
            </w:tcBorders>
            <w:shd w:val="clear" w:color="000000" w:fill="D1F1DA"/>
            <w:vAlign w:val="center"/>
            <w:hideMark/>
          </w:tcPr>
          <w:p w14:paraId="213AE420"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Project Management Cost</w:t>
            </w:r>
          </w:p>
        </w:tc>
        <w:tc>
          <w:tcPr>
            <w:tcW w:w="0" w:type="auto"/>
            <w:tcBorders>
              <w:top w:val="nil"/>
              <w:left w:val="nil"/>
              <w:bottom w:val="single" w:sz="8" w:space="0" w:color="auto"/>
              <w:right w:val="single" w:sz="8" w:space="0" w:color="auto"/>
            </w:tcBorders>
            <w:shd w:val="clear" w:color="000000" w:fill="D1F1DA"/>
            <w:noWrap/>
            <w:vAlign w:val="center"/>
            <w:hideMark/>
          </w:tcPr>
          <w:p w14:paraId="6B4E5F89" w14:textId="1E87C336"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172,500 </w:t>
            </w:r>
          </w:p>
        </w:tc>
        <w:tc>
          <w:tcPr>
            <w:tcW w:w="0" w:type="auto"/>
            <w:tcBorders>
              <w:top w:val="nil"/>
              <w:left w:val="nil"/>
              <w:bottom w:val="single" w:sz="8" w:space="0" w:color="auto"/>
              <w:right w:val="single" w:sz="8" w:space="0" w:color="auto"/>
            </w:tcBorders>
            <w:shd w:val="clear" w:color="000000" w:fill="D1F1DA"/>
            <w:noWrap/>
            <w:vAlign w:val="center"/>
            <w:hideMark/>
          </w:tcPr>
          <w:p w14:paraId="38B408A6" w14:textId="3B6B8091"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136,000 </w:t>
            </w:r>
          </w:p>
        </w:tc>
        <w:tc>
          <w:tcPr>
            <w:tcW w:w="0" w:type="auto"/>
            <w:tcBorders>
              <w:top w:val="nil"/>
              <w:left w:val="nil"/>
              <w:bottom w:val="single" w:sz="8" w:space="0" w:color="auto"/>
              <w:right w:val="single" w:sz="8" w:space="0" w:color="auto"/>
            </w:tcBorders>
            <w:shd w:val="clear" w:color="000000" w:fill="D1F1DA"/>
            <w:noWrap/>
            <w:vAlign w:val="center"/>
            <w:hideMark/>
          </w:tcPr>
          <w:p w14:paraId="6DBCA823" w14:textId="1EE5EE3D"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144,000 </w:t>
            </w:r>
          </w:p>
        </w:tc>
        <w:tc>
          <w:tcPr>
            <w:tcW w:w="0" w:type="auto"/>
            <w:tcBorders>
              <w:top w:val="nil"/>
              <w:left w:val="nil"/>
              <w:bottom w:val="single" w:sz="8" w:space="0" w:color="auto"/>
              <w:right w:val="single" w:sz="8" w:space="0" w:color="auto"/>
            </w:tcBorders>
            <w:shd w:val="clear" w:color="000000" w:fill="D1F1DA"/>
            <w:noWrap/>
            <w:vAlign w:val="center"/>
            <w:hideMark/>
          </w:tcPr>
          <w:p w14:paraId="798B2CC4" w14:textId="466A0A4F"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136,000 </w:t>
            </w:r>
          </w:p>
        </w:tc>
        <w:tc>
          <w:tcPr>
            <w:tcW w:w="0" w:type="auto"/>
            <w:tcBorders>
              <w:top w:val="nil"/>
              <w:left w:val="nil"/>
              <w:bottom w:val="single" w:sz="8" w:space="0" w:color="auto"/>
              <w:right w:val="single" w:sz="8" w:space="0" w:color="auto"/>
            </w:tcBorders>
            <w:shd w:val="clear" w:color="000000" w:fill="D1F1DA"/>
            <w:noWrap/>
            <w:vAlign w:val="center"/>
            <w:hideMark/>
          </w:tcPr>
          <w:p w14:paraId="6B414453" w14:textId="2433DCF2"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136,000 </w:t>
            </w:r>
          </w:p>
        </w:tc>
        <w:tc>
          <w:tcPr>
            <w:tcW w:w="0" w:type="auto"/>
            <w:tcBorders>
              <w:top w:val="nil"/>
              <w:left w:val="nil"/>
              <w:bottom w:val="single" w:sz="8" w:space="0" w:color="auto"/>
              <w:right w:val="single" w:sz="8" w:space="0" w:color="auto"/>
            </w:tcBorders>
            <w:shd w:val="clear" w:color="000000" w:fill="D1F1DA"/>
            <w:noWrap/>
            <w:vAlign w:val="center"/>
            <w:hideMark/>
          </w:tcPr>
          <w:p w14:paraId="41E71E5C" w14:textId="1FD20A08"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134,958 </w:t>
            </w:r>
          </w:p>
        </w:tc>
        <w:tc>
          <w:tcPr>
            <w:tcW w:w="0" w:type="auto"/>
            <w:tcBorders>
              <w:top w:val="nil"/>
              <w:left w:val="nil"/>
              <w:bottom w:val="single" w:sz="8" w:space="0" w:color="auto"/>
              <w:right w:val="single" w:sz="8" w:space="0" w:color="auto"/>
            </w:tcBorders>
            <w:shd w:val="clear" w:color="000000" w:fill="D1F1DA"/>
            <w:noWrap/>
            <w:vAlign w:val="center"/>
            <w:hideMark/>
          </w:tcPr>
          <w:p w14:paraId="5A849326" w14:textId="02A368C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859,458 </w:t>
            </w:r>
          </w:p>
        </w:tc>
        <w:tc>
          <w:tcPr>
            <w:tcW w:w="0" w:type="auto"/>
            <w:tcBorders>
              <w:top w:val="nil"/>
              <w:left w:val="nil"/>
              <w:bottom w:val="single" w:sz="8" w:space="0" w:color="auto"/>
              <w:right w:val="single" w:sz="8" w:space="0" w:color="auto"/>
            </w:tcBorders>
            <w:shd w:val="clear" w:color="000000" w:fill="D1F1DA"/>
            <w:noWrap/>
            <w:vAlign w:val="center"/>
            <w:hideMark/>
          </w:tcPr>
          <w:p w14:paraId="2B0E0FF1"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r w:rsidR="00A82469" w:rsidRPr="00A82469" w14:paraId="2D79C740" w14:textId="77777777" w:rsidTr="00A82469">
        <w:trPr>
          <w:trHeight w:val="270"/>
        </w:trPr>
        <w:tc>
          <w:tcPr>
            <w:tcW w:w="0" w:type="auto"/>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F929CAD" w14:textId="77777777" w:rsidR="00A82469" w:rsidRPr="00A82469" w:rsidRDefault="00A82469" w:rsidP="00A82469">
            <w:pPr>
              <w:spacing w:after="0" w:line="240" w:lineRule="auto"/>
              <w:jc w:val="both"/>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Total Project Grant</w:t>
            </w:r>
          </w:p>
        </w:tc>
        <w:tc>
          <w:tcPr>
            <w:tcW w:w="0" w:type="auto"/>
            <w:tcBorders>
              <w:top w:val="nil"/>
              <w:left w:val="nil"/>
              <w:bottom w:val="single" w:sz="8" w:space="0" w:color="auto"/>
              <w:right w:val="single" w:sz="8" w:space="0" w:color="auto"/>
            </w:tcBorders>
            <w:shd w:val="clear" w:color="auto" w:fill="auto"/>
            <w:noWrap/>
            <w:vAlign w:val="center"/>
            <w:hideMark/>
          </w:tcPr>
          <w:p w14:paraId="5691601A" w14:textId="7DE6B65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2,488,667 </w:t>
            </w:r>
          </w:p>
        </w:tc>
        <w:tc>
          <w:tcPr>
            <w:tcW w:w="0" w:type="auto"/>
            <w:tcBorders>
              <w:top w:val="nil"/>
              <w:left w:val="nil"/>
              <w:bottom w:val="single" w:sz="8" w:space="0" w:color="auto"/>
              <w:right w:val="single" w:sz="8" w:space="0" w:color="auto"/>
            </w:tcBorders>
            <w:shd w:val="clear" w:color="auto" w:fill="auto"/>
            <w:noWrap/>
            <w:vAlign w:val="center"/>
            <w:hideMark/>
          </w:tcPr>
          <w:p w14:paraId="2220BBAF" w14:textId="31B4B3CE"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5,017,167 </w:t>
            </w:r>
          </w:p>
        </w:tc>
        <w:tc>
          <w:tcPr>
            <w:tcW w:w="0" w:type="auto"/>
            <w:tcBorders>
              <w:top w:val="nil"/>
              <w:left w:val="nil"/>
              <w:bottom w:val="single" w:sz="8" w:space="0" w:color="auto"/>
              <w:right w:val="single" w:sz="8" w:space="0" w:color="auto"/>
            </w:tcBorders>
            <w:shd w:val="clear" w:color="auto" w:fill="auto"/>
            <w:noWrap/>
            <w:vAlign w:val="center"/>
            <w:hideMark/>
          </w:tcPr>
          <w:p w14:paraId="5CCCF42D" w14:textId="7204512A"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5,066,167 </w:t>
            </w:r>
          </w:p>
        </w:tc>
        <w:tc>
          <w:tcPr>
            <w:tcW w:w="0" w:type="auto"/>
            <w:tcBorders>
              <w:top w:val="nil"/>
              <w:left w:val="nil"/>
              <w:bottom w:val="single" w:sz="8" w:space="0" w:color="auto"/>
              <w:right w:val="single" w:sz="8" w:space="0" w:color="auto"/>
            </w:tcBorders>
            <w:shd w:val="clear" w:color="auto" w:fill="auto"/>
            <w:noWrap/>
            <w:vAlign w:val="center"/>
            <w:hideMark/>
          </w:tcPr>
          <w:p w14:paraId="3DC046C1" w14:textId="7262196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3,348,667 </w:t>
            </w:r>
          </w:p>
        </w:tc>
        <w:tc>
          <w:tcPr>
            <w:tcW w:w="0" w:type="auto"/>
            <w:tcBorders>
              <w:top w:val="nil"/>
              <w:left w:val="nil"/>
              <w:bottom w:val="single" w:sz="8" w:space="0" w:color="auto"/>
              <w:right w:val="single" w:sz="8" w:space="0" w:color="auto"/>
            </w:tcBorders>
            <w:shd w:val="clear" w:color="auto" w:fill="auto"/>
            <w:noWrap/>
            <w:vAlign w:val="center"/>
            <w:hideMark/>
          </w:tcPr>
          <w:p w14:paraId="14671CE1" w14:textId="775D8E9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1,436,167 </w:t>
            </w:r>
          </w:p>
        </w:tc>
        <w:tc>
          <w:tcPr>
            <w:tcW w:w="0" w:type="auto"/>
            <w:tcBorders>
              <w:top w:val="nil"/>
              <w:left w:val="nil"/>
              <w:bottom w:val="single" w:sz="8" w:space="0" w:color="auto"/>
              <w:right w:val="single" w:sz="8" w:space="0" w:color="auto"/>
            </w:tcBorders>
            <w:shd w:val="clear" w:color="auto" w:fill="auto"/>
            <w:noWrap/>
            <w:vAlign w:val="center"/>
            <w:hideMark/>
          </w:tcPr>
          <w:p w14:paraId="52CB9125" w14:textId="674EA853"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514,125 </w:t>
            </w:r>
          </w:p>
        </w:tc>
        <w:tc>
          <w:tcPr>
            <w:tcW w:w="0" w:type="auto"/>
            <w:tcBorders>
              <w:top w:val="nil"/>
              <w:left w:val="nil"/>
              <w:bottom w:val="single" w:sz="8" w:space="0" w:color="auto"/>
              <w:right w:val="single" w:sz="8" w:space="0" w:color="auto"/>
            </w:tcBorders>
            <w:shd w:val="clear" w:color="auto" w:fill="auto"/>
            <w:noWrap/>
            <w:vAlign w:val="center"/>
            <w:hideMark/>
          </w:tcPr>
          <w:p w14:paraId="668C1520" w14:textId="3F213F7C"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xml:space="preserve"> $</w:t>
            </w:r>
            <w:r>
              <w:rPr>
                <w:rFonts w:ascii="Calibri" w:eastAsia="Times New Roman" w:hAnsi="Calibri" w:cs="Calibri"/>
                <w:color w:val="000000"/>
                <w:sz w:val="14"/>
                <w:szCs w:val="14"/>
                <w:lang w:eastAsia="en-GB"/>
              </w:rPr>
              <w:t xml:space="preserve"> </w:t>
            </w:r>
            <w:r w:rsidRPr="00A82469">
              <w:rPr>
                <w:rFonts w:ascii="Calibri" w:eastAsia="Times New Roman" w:hAnsi="Calibri" w:cs="Calibri"/>
                <w:color w:val="000000"/>
                <w:sz w:val="14"/>
                <w:szCs w:val="14"/>
                <w:lang w:eastAsia="en-GB"/>
              </w:rPr>
              <w:t xml:space="preserve">17,870,958 </w:t>
            </w:r>
          </w:p>
        </w:tc>
        <w:tc>
          <w:tcPr>
            <w:tcW w:w="0" w:type="auto"/>
            <w:tcBorders>
              <w:top w:val="nil"/>
              <w:left w:val="nil"/>
              <w:bottom w:val="single" w:sz="8" w:space="0" w:color="auto"/>
              <w:right w:val="single" w:sz="8" w:space="0" w:color="auto"/>
            </w:tcBorders>
            <w:shd w:val="clear" w:color="auto" w:fill="auto"/>
            <w:noWrap/>
            <w:vAlign w:val="center"/>
            <w:hideMark/>
          </w:tcPr>
          <w:p w14:paraId="271360EA" w14:textId="77777777" w:rsidR="00A82469" w:rsidRPr="00A82469" w:rsidRDefault="00A82469" w:rsidP="00A82469">
            <w:pPr>
              <w:spacing w:after="0" w:line="240" w:lineRule="auto"/>
              <w:jc w:val="right"/>
              <w:rPr>
                <w:rFonts w:ascii="Calibri" w:eastAsia="Times New Roman" w:hAnsi="Calibri" w:cs="Calibri"/>
                <w:color w:val="000000"/>
                <w:sz w:val="14"/>
                <w:szCs w:val="14"/>
                <w:lang w:val="en-GB" w:eastAsia="en-GB"/>
              </w:rPr>
            </w:pPr>
            <w:r w:rsidRPr="00A82469">
              <w:rPr>
                <w:rFonts w:ascii="Calibri" w:eastAsia="Times New Roman" w:hAnsi="Calibri" w:cs="Calibri"/>
                <w:color w:val="000000"/>
                <w:sz w:val="14"/>
                <w:szCs w:val="14"/>
                <w:lang w:eastAsia="en-GB"/>
              </w:rPr>
              <w:t> </w:t>
            </w:r>
          </w:p>
        </w:tc>
      </w:tr>
    </w:tbl>
    <w:p w14:paraId="5A46AF7E" w14:textId="77777777" w:rsidR="00485F0E" w:rsidRDefault="00485F0E" w:rsidP="00485F0E">
      <w:pPr>
        <w:spacing w:after="60" w:line="240" w:lineRule="auto"/>
        <w:jc w:val="both"/>
        <w:rPr>
          <w:rFonts w:ascii="Calibri" w:eastAsia="SimSun" w:hAnsi="Calibri" w:cs="Calibri"/>
          <w:sz w:val="18"/>
          <w:szCs w:val="18"/>
          <w:lang w:val="en-GB"/>
        </w:rPr>
      </w:pPr>
    </w:p>
    <w:p w14:paraId="21B95122" w14:textId="77777777" w:rsidR="00A82469" w:rsidRDefault="00A82469" w:rsidP="00485F0E">
      <w:pPr>
        <w:spacing w:after="60" w:line="240" w:lineRule="auto"/>
        <w:jc w:val="both"/>
        <w:rPr>
          <w:rFonts w:ascii="Calibri" w:eastAsia="SimSun" w:hAnsi="Calibri" w:cs="Calibri"/>
          <w:sz w:val="18"/>
          <w:szCs w:val="18"/>
          <w:lang w:val="en-GB"/>
        </w:rPr>
      </w:pPr>
    </w:p>
    <w:p w14:paraId="0E58CAAA" w14:textId="77777777" w:rsidR="00A82469" w:rsidRPr="009E3201" w:rsidRDefault="00A82469" w:rsidP="00485F0E">
      <w:pPr>
        <w:spacing w:after="60" w:line="240" w:lineRule="auto"/>
        <w:jc w:val="both"/>
        <w:rPr>
          <w:rFonts w:ascii="Calibri" w:eastAsia="SimSun" w:hAnsi="Calibri" w:cs="Calibri"/>
          <w:sz w:val="18"/>
          <w:szCs w:val="18"/>
          <w:lang w:val="en-GB"/>
        </w:rPr>
      </w:pPr>
    </w:p>
    <w:p w14:paraId="64C75F65" w14:textId="77777777" w:rsidR="00485F0E" w:rsidRPr="009E3201" w:rsidRDefault="00485F0E" w:rsidP="00485F0E">
      <w:pPr>
        <w:spacing w:after="60" w:line="240" w:lineRule="auto"/>
        <w:jc w:val="both"/>
        <w:rPr>
          <w:rFonts w:ascii="Calibri" w:eastAsia="SimSun" w:hAnsi="Calibri" w:cs="Calibri"/>
          <w:sz w:val="18"/>
          <w:szCs w:val="18"/>
          <w:lang w:val="en-GB"/>
        </w:rPr>
      </w:pPr>
    </w:p>
    <w:p w14:paraId="66A6BE34" w14:textId="77777777" w:rsidR="0053115D" w:rsidRDefault="0053115D">
      <w:pPr>
        <w:rPr>
          <w:rFonts w:ascii="Calibri" w:eastAsia="SimSun" w:hAnsi="Calibri" w:cs="Arial"/>
          <w:b/>
          <w:sz w:val="18"/>
          <w:szCs w:val="18"/>
          <w:lang w:val="en-GB"/>
        </w:rPr>
      </w:pPr>
      <w:r>
        <w:rPr>
          <w:rFonts w:ascii="Calibri" w:eastAsia="SimSun" w:hAnsi="Calibri" w:cs="Arial"/>
          <w:b/>
          <w:sz w:val="18"/>
          <w:szCs w:val="18"/>
          <w:lang w:val="en-GB"/>
        </w:rPr>
        <w:br w:type="page"/>
      </w:r>
    </w:p>
    <w:p w14:paraId="4FA391BD" w14:textId="2F9E4AC2" w:rsidR="00485F0E" w:rsidRPr="009E3201" w:rsidRDefault="00485F0E" w:rsidP="00485F0E">
      <w:pPr>
        <w:spacing w:after="60"/>
        <w:jc w:val="both"/>
        <w:rPr>
          <w:rFonts w:ascii="Calibri" w:eastAsia="SimSun" w:hAnsi="Calibri" w:cs="Arial"/>
          <w:b/>
          <w:bCs/>
          <w:sz w:val="18"/>
          <w:szCs w:val="18"/>
          <w:lang w:val="en-GB"/>
        </w:rPr>
      </w:pPr>
      <w:r w:rsidRPr="009E3201">
        <w:rPr>
          <w:rFonts w:ascii="Calibri" w:eastAsia="SimSun" w:hAnsi="Calibri" w:cs="Arial"/>
          <w:b/>
          <w:sz w:val="18"/>
          <w:szCs w:val="18"/>
          <w:lang w:val="en-GB"/>
        </w:rPr>
        <w:lastRenderedPageBreak/>
        <w:t>Budget Notes</w:t>
      </w:r>
      <w:r w:rsidRPr="009E3201">
        <w:rPr>
          <w:rFonts w:ascii="Calibri" w:eastAsia="SimSun" w:hAnsi="Calibri" w:cs="Arial"/>
          <w:b/>
          <w:bCs/>
          <w:sz w:val="18"/>
          <w:szCs w:val="18"/>
          <w:lang w:val="en-GB"/>
        </w:rPr>
        <w:t xml:space="preserve"> </w:t>
      </w:r>
    </w:p>
    <w:tbl>
      <w:tblPr>
        <w:tblW w:w="0" w:type="auto"/>
        <w:tblLook w:val="04A0" w:firstRow="1" w:lastRow="0" w:firstColumn="1" w:lastColumn="0" w:noHBand="0" w:noVBand="1"/>
      </w:tblPr>
      <w:tblGrid>
        <w:gridCol w:w="1103"/>
        <w:gridCol w:w="13277"/>
      </w:tblGrid>
      <w:tr w:rsidR="004F0480" w:rsidRPr="004F0480" w14:paraId="107EAD62" w14:textId="77777777" w:rsidTr="004F0480">
        <w:trPr>
          <w:tblHeader/>
        </w:trPr>
        <w:tc>
          <w:tcPr>
            <w:tcW w:w="0" w:type="auto"/>
            <w:tcBorders>
              <w:top w:val="single" w:sz="8" w:space="0" w:color="auto"/>
              <w:left w:val="single" w:sz="8" w:space="0" w:color="auto"/>
              <w:bottom w:val="single" w:sz="8" w:space="0" w:color="auto"/>
              <w:right w:val="single" w:sz="8" w:space="0" w:color="auto"/>
            </w:tcBorders>
            <w:shd w:val="clear" w:color="000000" w:fill="D9D9D9"/>
            <w:vAlign w:val="center"/>
            <w:hideMark/>
          </w:tcPr>
          <w:p w14:paraId="4F885C9A" w14:textId="77777777" w:rsidR="004F0480" w:rsidRPr="004F0480" w:rsidRDefault="004F0480" w:rsidP="004F0480">
            <w:pPr>
              <w:spacing w:after="0" w:line="240" w:lineRule="auto"/>
              <w:jc w:val="center"/>
              <w:rPr>
                <w:rFonts w:ascii="Calibri" w:eastAsia="Times New Roman" w:hAnsi="Calibri" w:cs="Calibri"/>
                <w:b/>
                <w:bCs/>
                <w:color w:val="000000"/>
                <w:sz w:val="20"/>
                <w:szCs w:val="20"/>
                <w:lang w:val="en-GB" w:eastAsia="en-GB"/>
              </w:rPr>
            </w:pPr>
            <w:r w:rsidRPr="004F0480">
              <w:rPr>
                <w:rFonts w:ascii="Calibri" w:eastAsia="Times New Roman" w:hAnsi="Calibri" w:cs="Calibri"/>
                <w:b/>
                <w:bCs/>
                <w:color w:val="000000"/>
                <w:sz w:val="20"/>
                <w:szCs w:val="20"/>
                <w:lang w:eastAsia="en-GB"/>
              </w:rPr>
              <w:t>Budget Note No.</w:t>
            </w:r>
          </w:p>
        </w:tc>
        <w:tc>
          <w:tcPr>
            <w:tcW w:w="0" w:type="auto"/>
            <w:tcBorders>
              <w:top w:val="single" w:sz="8" w:space="0" w:color="auto"/>
              <w:left w:val="nil"/>
              <w:bottom w:val="single" w:sz="8" w:space="0" w:color="auto"/>
              <w:right w:val="single" w:sz="8" w:space="0" w:color="auto"/>
            </w:tcBorders>
            <w:shd w:val="clear" w:color="000000" w:fill="D9D9D9"/>
            <w:vAlign w:val="center"/>
            <w:hideMark/>
          </w:tcPr>
          <w:p w14:paraId="3D5567DF" w14:textId="77777777" w:rsidR="004F0480" w:rsidRPr="004F0480" w:rsidRDefault="004F0480" w:rsidP="004F0480">
            <w:pPr>
              <w:spacing w:after="0" w:line="240" w:lineRule="auto"/>
              <w:jc w:val="center"/>
              <w:rPr>
                <w:rFonts w:ascii="Calibri" w:eastAsia="Times New Roman" w:hAnsi="Calibri" w:cs="Calibri"/>
                <w:b/>
                <w:bCs/>
                <w:color w:val="000000"/>
                <w:sz w:val="20"/>
                <w:szCs w:val="20"/>
                <w:lang w:val="en-GB" w:eastAsia="en-GB"/>
              </w:rPr>
            </w:pPr>
            <w:r w:rsidRPr="004F0480">
              <w:rPr>
                <w:rFonts w:ascii="Calibri" w:eastAsia="Times New Roman" w:hAnsi="Calibri" w:cs="Calibri"/>
                <w:b/>
                <w:bCs/>
                <w:color w:val="000000"/>
                <w:sz w:val="20"/>
                <w:szCs w:val="20"/>
                <w:lang w:eastAsia="en-GB"/>
              </w:rPr>
              <w:t>Budget Note (Description)</w:t>
            </w:r>
          </w:p>
        </w:tc>
      </w:tr>
      <w:tr w:rsidR="004F0480" w:rsidRPr="004F0480" w14:paraId="5DE0A42A"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66CE3422"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eastAsia="en-GB"/>
              </w:rPr>
              <w:t>1</w:t>
            </w:r>
          </w:p>
        </w:tc>
        <w:tc>
          <w:tcPr>
            <w:tcW w:w="0" w:type="auto"/>
            <w:tcBorders>
              <w:top w:val="nil"/>
              <w:left w:val="nil"/>
              <w:bottom w:val="single" w:sz="8" w:space="0" w:color="auto"/>
              <w:right w:val="single" w:sz="8" w:space="0" w:color="auto"/>
            </w:tcBorders>
            <w:shd w:val="clear" w:color="auto" w:fill="auto"/>
            <w:vAlign w:val="center"/>
            <w:hideMark/>
          </w:tcPr>
          <w:p w14:paraId="0FB2EAA6" w14:textId="77777777" w:rsidR="004F0480" w:rsidRPr="004F0480" w:rsidRDefault="004F0480" w:rsidP="004F0480">
            <w:pPr>
              <w:spacing w:after="0" w:line="240" w:lineRule="auto"/>
              <w:rPr>
                <w:rFonts w:ascii="Calibri" w:eastAsia="Times New Roman" w:hAnsi="Calibri" w:cs="Calibri"/>
                <w:i/>
                <w:iCs/>
                <w:color w:val="000000"/>
                <w:sz w:val="18"/>
                <w:szCs w:val="18"/>
                <w:lang w:val="en-GB" w:eastAsia="en-GB"/>
              </w:rPr>
            </w:pPr>
            <w:r w:rsidRPr="004F0480">
              <w:rPr>
                <w:rFonts w:ascii="Calibri" w:eastAsia="Times New Roman" w:hAnsi="Calibri" w:cs="Calibri"/>
                <w:i/>
                <w:iCs/>
                <w:color w:val="000000"/>
                <w:sz w:val="18"/>
                <w:szCs w:val="18"/>
                <w:lang w:eastAsia="en-GB"/>
              </w:rPr>
              <w:t>Output 1.1, Activity 1.1.1: Assessment of existing national, district and municipal institutional arrangements, mandates and functions in the context of gender-responsive and climate-resilient urban development. This will be followed by: a) a review of how these arrangements are functioning and b) an analysis of gaps, inconsistencies, and overlaps, all in view of gender-responsive and climate resilient urban development, c) validation of findings with institutions.</w:t>
            </w:r>
            <w:r w:rsidRPr="004F0480">
              <w:rPr>
                <w:rFonts w:ascii="Calibri" w:eastAsia="Times New Roman" w:hAnsi="Calibri" w:cs="Calibri"/>
                <w:i/>
                <w:iCs/>
                <w:color w:val="000000"/>
                <w:sz w:val="18"/>
                <w:szCs w:val="18"/>
                <w:lang w:eastAsia="en-GB"/>
              </w:rPr>
              <w:br/>
              <w:t>Item: Short term local consultant</w:t>
            </w:r>
            <w:r w:rsidRPr="004F0480">
              <w:rPr>
                <w:rFonts w:ascii="Calibri" w:eastAsia="Times New Roman" w:hAnsi="Calibri" w:cs="Calibri"/>
                <w:i/>
                <w:iCs/>
                <w:color w:val="000000"/>
                <w:sz w:val="18"/>
                <w:szCs w:val="18"/>
                <w:lang w:eastAsia="en-GB"/>
              </w:rPr>
              <w:br/>
              <w:t>Calculation: unit cost USD 500 x 80 = USD 40000</w:t>
            </w:r>
            <w:r w:rsidRPr="004F0480">
              <w:rPr>
                <w:rFonts w:ascii="Calibri" w:eastAsia="Times New Roman" w:hAnsi="Calibri" w:cs="Calibri"/>
                <w:i/>
                <w:iCs/>
                <w:color w:val="000000"/>
                <w:sz w:val="18"/>
                <w:szCs w:val="18"/>
                <w:lang w:eastAsia="en-GB"/>
              </w:rPr>
              <w:br/>
              <w:t>Output 1.1, Activity 1.1.1: Development of Strategy and Operational Framework for streamlined inter-agency coordination and improved policy coherence, in participatory manner</w:t>
            </w:r>
            <w:r w:rsidRPr="004F0480">
              <w:rPr>
                <w:rFonts w:ascii="Calibri" w:eastAsia="Times New Roman" w:hAnsi="Calibri" w:cs="Calibri"/>
                <w:i/>
                <w:iCs/>
                <w:color w:val="000000"/>
                <w:sz w:val="18"/>
                <w:szCs w:val="18"/>
                <w:lang w:eastAsia="en-GB"/>
              </w:rPr>
              <w:br/>
              <w:t>Item: Short term local consultant</w:t>
            </w:r>
            <w:r w:rsidRPr="004F0480">
              <w:rPr>
                <w:rFonts w:ascii="Calibri" w:eastAsia="Times New Roman" w:hAnsi="Calibri" w:cs="Calibri"/>
                <w:i/>
                <w:iCs/>
                <w:color w:val="000000"/>
                <w:sz w:val="18"/>
                <w:szCs w:val="18"/>
                <w:lang w:eastAsia="en-GB"/>
              </w:rPr>
              <w:br/>
              <w:t>Calculation: unit cost USD 500 x 60 = USD 30000</w:t>
            </w:r>
          </w:p>
        </w:tc>
      </w:tr>
      <w:tr w:rsidR="004F0480" w:rsidRPr="004F0480" w14:paraId="6DA88F6F"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0E06D280"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eastAsia="en-GB"/>
              </w:rPr>
              <w:t>2</w:t>
            </w:r>
          </w:p>
        </w:tc>
        <w:tc>
          <w:tcPr>
            <w:tcW w:w="0" w:type="auto"/>
            <w:tcBorders>
              <w:top w:val="nil"/>
              <w:left w:val="nil"/>
              <w:bottom w:val="single" w:sz="8" w:space="0" w:color="auto"/>
              <w:right w:val="single" w:sz="8" w:space="0" w:color="auto"/>
            </w:tcBorders>
            <w:shd w:val="clear" w:color="auto" w:fill="auto"/>
            <w:vAlign w:val="center"/>
            <w:hideMark/>
          </w:tcPr>
          <w:p w14:paraId="36C639EA" w14:textId="34DD2AEE" w:rsidR="004F0480" w:rsidRPr="004F0480" w:rsidRDefault="004F0480" w:rsidP="004F0480">
            <w:pPr>
              <w:spacing w:after="0" w:line="240" w:lineRule="auto"/>
              <w:rPr>
                <w:rFonts w:ascii="Calibri" w:eastAsia="Times New Roman" w:hAnsi="Calibri" w:cs="Calibri"/>
                <w:i/>
                <w:iCs/>
                <w:color w:val="000000"/>
                <w:sz w:val="18"/>
                <w:szCs w:val="18"/>
                <w:lang w:val="en-GB" w:eastAsia="en-GB"/>
              </w:rPr>
            </w:pPr>
            <w:r w:rsidRPr="004F0480">
              <w:rPr>
                <w:rFonts w:ascii="Calibri" w:eastAsia="Times New Roman" w:hAnsi="Calibri" w:cs="Calibri"/>
                <w:i/>
                <w:iCs/>
                <w:color w:val="000000"/>
                <w:sz w:val="18"/>
                <w:szCs w:val="18"/>
                <w:lang w:eastAsia="en-GB"/>
              </w:rPr>
              <w:t xml:space="preserve">Output 1.1, Activity 1.1.1: Validation of findings and </w:t>
            </w:r>
            <w:r w:rsidR="00197E68" w:rsidRPr="004F0480">
              <w:rPr>
                <w:rFonts w:ascii="Calibri" w:eastAsia="Times New Roman" w:hAnsi="Calibri" w:cs="Calibri"/>
                <w:i/>
                <w:iCs/>
                <w:color w:val="000000"/>
                <w:sz w:val="18"/>
                <w:szCs w:val="18"/>
                <w:lang w:eastAsia="en-GB"/>
              </w:rPr>
              <w:t>Sensitization</w:t>
            </w:r>
            <w:r w:rsidRPr="004F0480">
              <w:rPr>
                <w:rFonts w:ascii="Calibri" w:eastAsia="Times New Roman" w:hAnsi="Calibri" w:cs="Calibri"/>
                <w:i/>
                <w:iCs/>
                <w:color w:val="000000"/>
                <w:sz w:val="18"/>
                <w:szCs w:val="18"/>
                <w:lang w:eastAsia="en-GB"/>
              </w:rPr>
              <w:t xml:space="preserve"> workshops for officials working in urban planning and development, and related sectors</w:t>
            </w:r>
            <w:r w:rsidRPr="004F0480">
              <w:rPr>
                <w:rFonts w:ascii="Calibri" w:eastAsia="Times New Roman" w:hAnsi="Calibri" w:cs="Calibri"/>
                <w:i/>
                <w:iCs/>
                <w:color w:val="000000"/>
                <w:sz w:val="18"/>
                <w:szCs w:val="18"/>
                <w:lang w:eastAsia="en-GB"/>
              </w:rPr>
              <w:br/>
              <w:t>Item: Workshop and Training</w:t>
            </w:r>
            <w:r w:rsidRPr="004F0480">
              <w:rPr>
                <w:rFonts w:ascii="Calibri" w:eastAsia="Times New Roman" w:hAnsi="Calibri" w:cs="Calibri"/>
                <w:i/>
                <w:iCs/>
                <w:color w:val="000000"/>
                <w:sz w:val="18"/>
                <w:szCs w:val="18"/>
                <w:lang w:eastAsia="en-GB"/>
              </w:rPr>
              <w:br/>
              <w:t>Calculation: unit cost USD 10000 x 3 = USD 30000</w:t>
            </w:r>
          </w:p>
        </w:tc>
      </w:tr>
      <w:tr w:rsidR="004F0480" w:rsidRPr="004F0480" w14:paraId="50EF2661"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769395D3"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eastAsia="en-GB"/>
              </w:rPr>
              <w:t>3</w:t>
            </w:r>
          </w:p>
        </w:tc>
        <w:tc>
          <w:tcPr>
            <w:tcW w:w="0" w:type="auto"/>
            <w:tcBorders>
              <w:top w:val="nil"/>
              <w:left w:val="nil"/>
              <w:bottom w:val="single" w:sz="8" w:space="0" w:color="auto"/>
              <w:right w:val="single" w:sz="8" w:space="0" w:color="auto"/>
            </w:tcBorders>
            <w:shd w:val="clear" w:color="auto" w:fill="auto"/>
            <w:vAlign w:val="center"/>
            <w:hideMark/>
          </w:tcPr>
          <w:p w14:paraId="16E7AD46" w14:textId="281F119D"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eastAsia="en-GB"/>
              </w:rPr>
              <w:t xml:space="preserve">Output 1.2, Activity 1.2.2: </w:t>
            </w:r>
            <w:r w:rsidR="00197E68" w:rsidRPr="004F0480">
              <w:rPr>
                <w:rFonts w:ascii="Calibri" w:eastAsia="Times New Roman" w:hAnsi="Calibri" w:cs="Calibri"/>
                <w:color w:val="000000"/>
                <w:sz w:val="18"/>
                <w:szCs w:val="18"/>
                <w:lang w:eastAsia="en-GB"/>
              </w:rPr>
              <w:t>Customization</w:t>
            </w:r>
            <w:r w:rsidRPr="004F0480">
              <w:rPr>
                <w:rFonts w:ascii="Calibri" w:eastAsia="Times New Roman" w:hAnsi="Calibri" w:cs="Calibri"/>
                <w:color w:val="000000"/>
                <w:sz w:val="18"/>
                <w:szCs w:val="18"/>
                <w:lang w:eastAsia="en-GB"/>
              </w:rPr>
              <w:t xml:space="preserve"> or enhancement of the </w:t>
            </w:r>
            <w:r w:rsidR="00197E68" w:rsidRPr="004F0480">
              <w:rPr>
                <w:rFonts w:ascii="Calibri" w:eastAsia="Times New Roman" w:hAnsi="Calibri" w:cs="Calibri"/>
                <w:color w:val="000000"/>
                <w:sz w:val="18"/>
                <w:szCs w:val="18"/>
                <w:lang w:eastAsia="en-GB"/>
              </w:rPr>
              <w:t>existing</w:t>
            </w:r>
            <w:r w:rsidRPr="004F0480">
              <w:rPr>
                <w:rFonts w:ascii="Calibri" w:eastAsia="Times New Roman" w:hAnsi="Calibri" w:cs="Calibri"/>
                <w:color w:val="000000"/>
                <w:sz w:val="18"/>
                <w:szCs w:val="18"/>
                <w:lang w:eastAsia="en-GB"/>
              </w:rPr>
              <w:t xml:space="preserve"> systems for hosting the products (maps, charts, information etc) of the  project</w:t>
            </w:r>
            <w:r w:rsidRPr="004F0480">
              <w:rPr>
                <w:rFonts w:ascii="Calibri" w:eastAsia="Times New Roman" w:hAnsi="Calibri" w:cs="Calibri"/>
                <w:color w:val="000000"/>
                <w:sz w:val="18"/>
                <w:szCs w:val="18"/>
                <w:lang w:eastAsia="en-GB"/>
              </w:rPr>
              <w:br/>
              <w:t>Item: Consulting company</w:t>
            </w:r>
            <w:r w:rsidRPr="004F0480">
              <w:rPr>
                <w:rFonts w:ascii="Calibri" w:eastAsia="Times New Roman" w:hAnsi="Calibri" w:cs="Calibri"/>
                <w:color w:val="000000"/>
                <w:sz w:val="18"/>
                <w:szCs w:val="18"/>
                <w:lang w:eastAsia="en-GB"/>
              </w:rPr>
              <w:br/>
              <w:t>Calculation: unit cost USD 50000 x 1 = USD 50000</w:t>
            </w:r>
          </w:p>
        </w:tc>
      </w:tr>
      <w:tr w:rsidR="004F0480" w:rsidRPr="004F0480" w14:paraId="1A14BA30"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01A029D0"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4</w:t>
            </w:r>
          </w:p>
        </w:tc>
        <w:tc>
          <w:tcPr>
            <w:tcW w:w="0" w:type="auto"/>
            <w:tcBorders>
              <w:top w:val="nil"/>
              <w:left w:val="nil"/>
              <w:bottom w:val="single" w:sz="8" w:space="0" w:color="auto"/>
              <w:right w:val="single" w:sz="8" w:space="0" w:color="auto"/>
            </w:tcBorders>
            <w:shd w:val="clear" w:color="auto" w:fill="auto"/>
            <w:vAlign w:val="center"/>
            <w:hideMark/>
          </w:tcPr>
          <w:p w14:paraId="7870CA7B" w14:textId="21FB83E1"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1.2, Activity 1.2.2: Procurement and installation of hardware and software for multi-dimensional climate GIS system</w:t>
            </w:r>
            <w:r w:rsidRPr="004F0480">
              <w:rPr>
                <w:rFonts w:ascii="Calibri" w:eastAsia="Times New Roman" w:hAnsi="Calibri" w:cs="Calibri"/>
                <w:color w:val="000000"/>
                <w:sz w:val="18"/>
                <w:szCs w:val="18"/>
                <w:lang w:val="en-GB" w:eastAsia="en-GB"/>
              </w:rPr>
              <w:br/>
              <w:t xml:space="preserve">Item: Equipment and software </w:t>
            </w:r>
            <w:r w:rsidR="00197E68" w:rsidRPr="004F0480">
              <w:rPr>
                <w:rFonts w:ascii="Calibri" w:eastAsia="Times New Roman" w:hAnsi="Calibri" w:cs="Calibri"/>
                <w:color w:val="000000"/>
                <w:sz w:val="18"/>
                <w:szCs w:val="18"/>
                <w:lang w:val="en-GB" w:eastAsia="en-GB"/>
              </w:rPr>
              <w:t>support</w:t>
            </w:r>
            <w:r w:rsidRPr="004F0480">
              <w:rPr>
                <w:rFonts w:ascii="Calibri" w:eastAsia="Times New Roman" w:hAnsi="Calibri" w:cs="Calibri"/>
                <w:color w:val="000000"/>
                <w:sz w:val="18"/>
                <w:szCs w:val="18"/>
                <w:lang w:val="en-GB" w:eastAsia="en-GB"/>
              </w:rPr>
              <w:t xml:space="preserve"> and training</w:t>
            </w:r>
            <w:r w:rsidRPr="004F0480">
              <w:rPr>
                <w:rFonts w:ascii="Calibri" w:eastAsia="Times New Roman" w:hAnsi="Calibri" w:cs="Calibri"/>
                <w:color w:val="000000"/>
                <w:sz w:val="18"/>
                <w:szCs w:val="18"/>
                <w:lang w:val="en-GB" w:eastAsia="en-GB"/>
              </w:rPr>
              <w:br/>
              <w:t>Calculation: unit cost USD 120000 x 1 = USD 120000</w:t>
            </w:r>
          </w:p>
        </w:tc>
      </w:tr>
      <w:tr w:rsidR="004F0480" w:rsidRPr="004F0480" w14:paraId="59E86DC2"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283778DD"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5</w:t>
            </w:r>
          </w:p>
        </w:tc>
        <w:tc>
          <w:tcPr>
            <w:tcW w:w="0" w:type="auto"/>
            <w:tcBorders>
              <w:top w:val="nil"/>
              <w:left w:val="nil"/>
              <w:bottom w:val="single" w:sz="8" w:space="0" w:color="auto"/>
              <w:right w:val="single" w:sz="8" w:space="0" w:color="auto"/>
            </w:tcBorders>
            <w:shd w:val="clear" w:color="auto" w:fill="auto"/>
            <w:vAlign w:val="center"/>
            <w:hideMark/>
          </w:tcPr>
          <w:p w14:paraId="73247D50" w14:textId="7D39B67E"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 xml:space="preserve">Output 1.2, Activity 1.2.2: Data Analysis for producing maps and </w:t>
            </w:r>
            <w:r w:rsidR="00197E68" w:rsidRPr="004F0480">
              <w:rPr>
                <w:rFonts w:ascii="Calibri" w:eastAsia="Times New Roman" w:hAnsi="Calibri" w:cs="Calibri"/>
                <w:color w:val="000000"/>
                <w:sz w:val="18"/>
                <w:szCs w:val="18"/>
                <w:lang w:val="en-GB" w:eastAsia="en-GB"/>
              </w:rPr>
              <w:t>information</w:t>
            </w:r>
            <w:r w:rsidRPr="004F0480">
              <w:rPr>
                <w:rFonts w:ascii="Calibri" w:eastAsia="Times New Roman" w:hAnsi="Calibri" w:cs="Calibri"/>
                <w:color w:val="000000"/>
                <w:sz w:val="18"/>
                <w:szCs w:val="18"/>
                <w:lang w:val="en-GB" w:eastAsia="en-GB"/>
              </w:rPr>
              <w:t xml:space="preserve">: </w:t>
            </w:r>
            <w:r w:rsidRPr="004F0480">
              <w:rPr>
                <w:rFonts w:ascii="Calibri" w:eastAsia="Times New Roman" w:hAnsi="Calibri" w:cs="Calibri"/>
                <w:color w:val="000000"/>
                <w:sz w:val="18"/>
                <w:szCs w:val="18"/>
                <w:lang w:val="en-GB" w:eastAsia="en-GB"/>
              </w:rPr>
              <w:br/>
              <w:t xml:space="preserve">1) through internal data collection and GIS assessments </w:t>
            </w:r>
            <w:r w:rsidRPr="004F0480">
              <w:rPr>
                <w:rFonts w:ascii="Calibri" w:eastAsia="Times New Roman" w:hAnsi="Calibri" w:cs="Calibri"/>
                <w:color w:val="000000"/>
                <w:sz w:val="18"/>
                <w:szCs w:val="18"/>
                <w:lang w:val="en-GB" w:eastAsia="en-GB"/>
              </w:rPr>
              <w:br/>
              <w:t>2) through procurement (if needed)</w:t>
            </w:r>
            <w:r w:rsidRPr="004F0480">
              <w:rPr>
                <w:rFonts w:ascii="Calibri" w:eastAsia="Times New Roman" w:hAnsi="Calibri" w:cs="Calibri"/>
                <w:color w:val="000000"/>
                <w:sz w:val="18"/>
                <w:szCs w:val="18"/>
                <w:lang w:val="en-GB" w:eastAsia="en-GB"/>
              </w:rPr>
              <w:br/>
              <w:t>Item: Short term local consultant</w:t>
            </w:r>
            <w:r w:rsidRPr="004F0480">
              <w:rPr>
                <w:rFonts w:ascii="Calibri" w:eastAsia="Times New Roman" w:hAnsi="Calibri" w:cs="Calibri"/>
                <w:color w:val="000000"/>
                <w:sz w:val="18"/>
                <w:szCs w:val="18"/>
                <w:lang w:val="en-GB" w:eastAsia="en-GB"/>
              </w:rPr>
              <w:br/>
              <w:t>Calculation: unit cost USD 500 x 50 = USD 25000</w:t>
            </w:r>
          </w:p>
        </w:tc>
      </w:tr>
      <w:tr w:rsidR="004F0480" w:rsidRPr="004F0480" w14:paraId="59BE1918"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44C78384"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6</w:t>
            </w:r>
          </w:p>
        </w:tc>
        <w:tc>
          <w:tcPr>
            <w:tcW w:w="0" w:type="auto"/>
            <w:tcBorders>
              <w:top w:val="nil"/>
              <w:left w:val="nil"/>
              <w:bottom w:val="single" w:sz="8" w:space="0" w:color="auto"/>
              <w:right w:val="single" w:sz="8" w:space="0" w:color="auto"/>
            </w:tcBorders>
            <w:shd w:val="clear" w:color="auto" w:fill="auto"/>
            <w:vAlign w:val="center"/>
            <w:hideMark/>
          </w:tcPr>
          <w:p w14:paraId="350D4934"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1.2, Activity 1.2.3: Development of operation and management manual for GIS system</w:t>
            </w:r>
            <w:r w:rsidRPr="004F0480">
              <w:rPr>
                <w:rFonts w:ascii="Calibri" w:eastAsia="Times New Roman" w:hAnsi="Calibri" w:cs="Calibri"/>
                <w:color w:val="000000"/>
                <w:sz w:val="18"/>
                <w:szCs w:val="18"/>
                <w:lang w:val="en-GB" w:eastAsia="en-GB"/>
              </w:rPr>
              <w:br/>
              <w:t>Item: Procurement of services for Printing of manual</w:t>
            </w:r>
            <w:r w:rsidRPr="004F0480">
              <w:rPr>
                <w:rFonts w:ascii="Calibri" w:eastAsia="Times New Roman" w:hAnsi="Calibri" w:cs="Calibri"/>
                <w:color w:val="000000"/>
                <w:sz w:val="18"/>
                <w:szCs w:val="18"/>
                <w:lang w:val="en-GB" w:eastAsia="en-GB"/>
              </w:rPr>
              <w:br/>
              <w:t>Calculation: unit cost USD 30000 x 1 = USD 30000</w:t>
            </w:r>
          </w:p>
        </w:tc>
      </w:tr>
      <w:tr w:rsidR="004F0480" w:rsidRPr="004F0480" w14:paraId="7471974F"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6CD59950"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7</w:t>
            </w:r>
          </w:p>
        </w:tc>
        <w:tc>
          <w:tcPr>
            <w:tcW w:w="0" w:type="auto"/>
            <w:tcBorders>
              <w:top w:val="nil"/>
              <w:left w:val="nil"/>
              <w:bottom w:val="single" w:sz="8" w:space="0" w:color="auto"/>
              <w:right w:val="single" w:sz="8" w:space="0" w:color="auto"/>
            </w:tcBorders>
            <w:shd w:val="clear" w:color="auto" w:fill="auto"/>
            <w:vAlign w:val="center"/>
            <w:hideMark/>
          </w:tcPr>
          <w:p w14:paraId="59678BF8" w14:textId="678F011D"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 xml:space="preserve">Output 1.2, Activity 1.2.1: Analysis of existing GIS system (usage, datasets), including identification of climate and </w:t>
            </w:r>
            <w:r w:rsidR="00197E68" w:rsidRPr="004F0480">
              <w:rPr>
                <w:rFonts w:ascii="Calibri" w:eastAsia="Times New Roman" w:hAnsi="Calibri" w:cs="Calibri"/>
                <w:color w:val="000000"/>
                <w:sz w:val="18"/>
                <w:szCs w:val="18"/>
                <w:lang w:val="en-GB" w:eastAsia="en-GB"/>
              </w:rPr>
              <w:t>vulnerability</w:t>
            </w:r>
            <w:r w:rsidRPr="004F0480">
              <w:rPr>
                <w:rFonts w:ascii="Calibri" w:eastAsia="Times New Roman" w:hAnsi="Calibri" w:cs="Calibri"/>
                <w:color w:val="000000"/>
                <w:sz w:val="18"/>
                <w:szCs w:val="18"/>
                <w:lang w:val="en-GB" w:eastAsia="en-GB"/>
              </w:rPr>
              <w:t xml:space="preserve"> related information gaps</w:t>
            </w:r>
            <w:r w:rsidRPr="004F0480">
              <w:rPr>
                <w:rFonts w:ascii="Calibri" w:eastAsia="Times New Roman" w:hAnsi="Calibri" w:cs="Calibri"/>
                <w:color w:val="000000"/>
                <w:sz w:val="18"/>
                <w:szCs w:val="18"/>
                <w:lang w:val="en-GB" w:eastAsia="en-GB"/>
              </w:rPr>
              <w:br/>
              <w:t>Item: Workshops including facilitators</w:t>
            </w:r>
            <w:r w:rsidRPr="004F0480">
              <w:rPr>
                <w:rFonts w:ascii="Calibri" w:eastAsia="Times New Roman" w:hAnsi="Calibri" w:cs="Calibri"/>
                <w:color w:val="000000"/>
                <w:sz w:val="18"/>
                <w:szCs w:val="18"/>
                <w:lang w:val="en-GB" w:eastAsia="en-GB"/>
              </w:rPr>
              <w:br/>
              <w:t>Calculation: unit cost USD 10000 x 3 = USD 30000</w:t>
            </w:r>
            <w:r w:rsidRPr="004F0480">
              <w:rPr>
                <w:rFonts w:ascii="Calibri" w:eastAsia="Times New Roman" w:hAnsi="Calibri" w:cs="Calibri"/>
                <w:color w:val="000000"/>
                <w:sz w:val="18"/>
                <w:szCs w:val="18"/>
                <w:lang w:val="en-GB" w:eastAsia="en-GB"/>
              </w:rPr>
              <w:br/>
              <w:t>Output 1.2, Activity 1.2.1: Assessment of current hardware and software functionalities with the identification of necessary upgrades</w:t>
            </w:r>
            <w:r w:rsidRPr="004F0480">
              <w:rPr>
                <w:rFonts w:ascii="Calibri" w:eastAsia="Times New Roman" w:hAnsi="Calibri" w:cs="Calibri"/>
                <w:color w:val="000000"/>
                <w:sz w:val="18"/>
                <w:szCs w:val="18"/>
                <w:lang w:val="en-GB" w:eastAsia="en-GB"/>
              </w:rPr>
              <w:br/>
              <w:t>Item: Workshops including facilitators</w:t>
            </w:r>
            <w:r w:rsidRPr="004F0480">
              <w:rPr>
                <w:rFonts w:ascii="Calibri" w:eastAsia="Times New Roman" w:hAnsi="Calibri" w:cs="Calibri"/>
                <w:color w:val="000000"/>
                <w:sz w:val="18"/>
                <w:szCs w:val="18"/>
                <w:lang w:val="en-GB" w:eastAsia="en-GB"/>
              </w:rPr>
              <w:br/>
              <w:t>Calculation: unit cost USD 10000 x 2 = USD 20000</w:t>
            </w:r>
            <w:r w:rsidRPr="004F0480">
              <w:rPr>
                <w:rFonts w:ascii="Calibri" w:eastAsia="Times New Roman" w:hAnsi="Calibri" w:cs="Calibri"/>
                <w:color w:val="000000"/>
                <w:sz w:val="18"/>
                <w:szCs w:val="18"/>
                <w:lang w:val="en-GB" w:eastAsia="en-GB"/>
              </w:rPr>
              <w:br/>
              <w:t xml:space="preserve">Output 1.2, Activity 1.2.2: Data Analysis for producing maps and </w:t>
            </w:r>
            <w:r w:rsidR="00197E68" w:rsidRPr="004F0480">
              <w:rPr>
                <w:rFonts w:ascii="Calibri" w:eastAsia="Times New Roman" w:hAnsi="Calibri" w:cs="Calibri"/>
                <w:color w:val="000000"/>
                <w:sz w:val="18"/>
                <w:szCs w:val="18"/>
                <w:lang w:val="en-GB" w:eastAsia="en-GB"/>
              </w:rPr>
              <w:t>information</w:t>
            </w:r>
            <w:r w:rsidRPr="004F0480">
              <w:rPr>
                <w:rFonts w:ascii="Calibri" w:eastAsia="Times New Roman" w:hAnsi="Calibri" w:cs="Calibri"/>
                <w:color w:val="000000"/>
                <w:sz w:val="18"/>
                <w:szCs w:val="18"/>
                <w:lang w:val="en-GB" w:eastAsia="en-GB"/>
              </w:rPr>
              <w:t xml:space="preserve">: </w:t>
            </w:r>
            <w:r w:rsidRPr="004F0480">
              <w:rPr>
                <w:rFonts w:ascii="Calibri" w:eastAsia="Times New Roman" w:hAnsi="Calibri" w:cs="Calibri"/>
                <w:color w:val="000000"/>
                <w:sz w:val="18"/>
                <w:szCs w:val="18"/>
                <w:lang w:val="en-GB" w:eastAsia="en-GB"/>
              </w:rPr>
              <w:br/>
              <w:t xml:space="preserve">1) through internal data collection and GIS assessments </w:t>
            </w:r>
            <w:r w:rsidRPr="004F0480">
              <w:rPr>
                <w:rFonts w:ascii="Calibri" w:eastAsia="Times New Roman" w:hAnsi="Calibri" w:cs="Calibri"/>
                <w:color w:val="000000"/>
                <w:sz w:val="18"/>
                <w:szCs w:val="18"/>
                <w:lang w:val="en-GB" w:eastAsia="en-GB"/>
              </w:rPr>
              <w:br/>
              <w:t>2) through procurement (if needed)</w:t>
            </w:r>
            <w:r w:rsidRPr="004F0480">
              <w:rPr>
                <w:rFonts w:ascii="Calibri" w:eastAsia="Times New Roman" w:hAnsi="Calibri" w:cs="Calibri"/>
                <w:color w:val="000000"/>
                <w:sz w:val="18"/>
                <w:szCs w:val="18"/>
                <w:lang w:val="en-GB" w:eastAsia="en-GB"/>
              </w:rPr>
              <w:br/>
              <w:t xml:space="preserve">Item: Workshops and </w:t>
            </w:r>
            <w:r w:rsidR="00197E68" w:rsidRPr="004F0480">
              <w:rPr>
                <w:rFonts w:ascii="Calibri" w:eastAsia="Times New Roman" w:hAnsi="Calibri" w:cs="Calibri"/>
                <w:color w:val="000000"/>
                <w:sz w:val="18"/>
                <w:szCs w:val="18"/>
                <w:lang w:val="en-GB" w:eastAsia="en-GB"/>
              </w:rPr>
              <w:t>seminars</w:t>
            </w:r>
            <w:r w:rsidRPr="004F0480">
              <w:rPr>
                <w:rFonts w:ascii="Calibri" w:eastAsia="Times New Roman" w:hAnsi="Calibri" w:cs="Calibri"/>
                <w:color w:val="000000"/>
                <w:sz w:val="18"/>
                <w:szCs w:val="18"/>
                <w:lang w:val="en-GB" w:eastAsia="en-GB"/>
              </w:rPr>
              <w:br/>
              <w:t>Calculation: unit cost USD 25000 x 3 = USD 75000</w:t>
            </w:r>
            <w:r w:rsidRPr="004F0480">
              <w:rPr>
                <w:rFonts w:ascii="Calibri" w:eastAsia="Times New Roman" w:hAnsi="Calibri" w:cs="Calibri"/>
                <w:color w:val="000000"/>
                <w:sz w:val="18"/>
                <w:szCs w:val="18"/>
                <w:lang w:val="en-GB" w:eastAsia="en-GB"/>
              </w:rPr>
              <w:br/>
              <w:t>Output 1.2, Activity 1.2.3: Development of operation and management manual for GIS system</w:t>
            </w:r>
            <w:r w:rsidRPr="004F0480">
              <w:rPr>
                <w:rFonts w:ascii="Calibri" w:eastAsia="Times New Roman" w:hAnsi="Calibri" w:cs="Calibri"/>
                <w:color w:val="000000"/>
                <w:sz w:val="18"/>
                <w:szCs w:val="18"/>
                <w:lang w:val="en-GB" w:eastAsia="en-GB"/>
              </w:rPr>
              <w:br/>
              <w:t>Item: Workshop, meetings and Seminars</w:t>
            </w:r>
            <w:r w:rsidRPr="004F0480">
              <w:rPr>
                <w:rFonts w:ascii="Calibri" w:eastAsia="Times New Roman" w:hAnsi="Calibri" w:cs="Calibri"/>
                <w:color w:val="000000"/>
                <w:sz w:val="18"/>
                <w:szCs w:val="18"/>
                <w:lang w:val="en-GB" w:eastAsia="en-GB"/>
              </w:rPr>
              <w:br/>
              <w:t>Calculation: unit cost USD 70000 x 1 = USD 70000</w:t>
            </w:r>
            <w:r w:rsidRPr="004F0480">
              <w:rPr>
                <w:rFonts w:ascii="Calibri" w:eastAsia="Times New Roman" w:hAnsi="Calibri" w:cs="Calibri"/>
                <w:color w:val="000000"/>
                <w:sz w:val="18"/>
                <w:szCs w:val="18"/>
                <w:lang w:val="en-GB" w:eastAsia="en-GB"/>
              </w:rPr>
              <w:br/>
              <w:t>Output 1.2, Activity 1.2.3: Implementation of capacity building for GIS Officers and other professionals working in the application of GIS in Climate and Urban Resilience</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Item: Training - ex country</w:t>
            </w:r>
            <w:r w:rsidRPr="004F0480">
              <w:rPr>
                <w:rFonts w:ascii="Calibri" w:eastAsia="Times New Roman" w:hAnsi="Calibri" w:cs="Calibri"/>
                <w:color w:val="000000"/>
                <w:sz w:val="18"/>
                <w:szCs w:val="18"/>
                <w:lang w:val="en-GB" w:eastAsia="en-GB"/>
              </w:rPr>
              <w:br/>
              <w:t>Calculation: unit cost USD 200000 x 1 = USD 200000</w:t>
            </w:r>
            <w:r w:rsidRPr="004F0480">
              <w:rPr>
                <w:rFonts w:ascii="Calibri" w:eastAsia="Times New Roman" w:hAnsi="Calibri" w:cs="Calibri"/>
                <w:color w:val="000000"/>
                <w:sz w:val="18"/>
                <w:szCs w:val="18"/>
                <w:lang w:val="en-GB" w:eastAsia="en-GB"/>
              </w:rPr>
              <w:br/>
              <w:t>Output 1.2, Activity 1.2.3: Implementation of capacity building for GIS Officers and other professionals working in the application of GIS in Climate and Urban Resilience</w:t>
            </w:r>
            <w:r w:rsidRPr="004F0480">
              <w:rPr>
                <w:rFonts w:ascii="Calibri" w:eastAsia="Times New Roman" w:hAnsi="Calibri" w:cs="Calibri"/>
                <w:color w:val="000000"/>
                <w:sz w:val="18"/>
                <w:szCs w:val="18"/>
                <w:lang w:val="en-GB" w:eastAsia="en-GB"/>
              </w:rPr>
              <w:br/>
              <w:t>Item: Training - in country</w:t>
            </w:r>
            <w:r w:rsidRPr="004F0480">
              <w:rPr>
                <w:rFonts w:ascii="Calibri" w:eastAsia="Times New Roman" w:hAnsi="Calibri" w:cs="Calibri"/>
                <w:color w:val="000000"/>
                <w:sz w:val="18"/>
                <w:szCs w:val="18"/>
                <w:lang w:val="en-GB" w:eastAsia="en-GB"/>
              </w:rPr>
              <w:br/>
              <w:t>Calculation: unit cost USD 10000 x 5 = USD 50000</w:t>
            </w:r>
            <w:r w:rsidRPr="004F0480">
              <w:rPr>
                <w:rFonts w:ascii="Calibri" w:eastAsia="Times New Roman" w:hAnsi="Calibri" w:cs="Calibri"/>
                <w:color w:val="000000"/>
                <w:sz w:val="18"/>
                <w:szCs w:val="18"/>
                <w:lang w:val="en-GB" w:eastAsia="en-GB"/>
              </w:rPr>
              <w:br/>
              <w:t>Output 1.2, Activity 1.2.3: Capacity building of the relevant officials on the  application of GIS   for water supply systems in Thimphu and Paro</w:t>
            </w:r>
            <w:r w:rsidRPr="004F0480">
              <w:rPr>
                <w:rFonts w:ascii="Calibri" w:eastAsia="Times New Roman" w:hAnsi="Calibri" w:cs="Calibri"/>
                <w:color w:val="000000"/>
                <w:sz w:val="18"/>
                <w:szCs w:val="18"/>
                <w:lang w:val="en-GB" w:eastAsia="en-GB"/>
              </w:rPr>
              <w:br/>
              <w:t>Item: Workshops and training</w:t>
            </w:r>
            <w:r w:rsidRPr="004F0480">
              <w:rPr>
                <w:rFonts w:ascii="Calibri" w:eastAsia="Times New Roman" w:hAnsi="Calibri" w:cs="Calibri"/>
                <w:color w:val="000000"/>
                <w:sz w:val="18"/>
                <w:szCs w:val="18"/>
                <w:lang w:val="en-GB" w:eastAsia="en-GB"/>
              </w:rPr>
              <w:br/>
              <w:t>Calculation: unit cost USD 10000 x 3 = USD 30000</w:t>
            </w:r>
          </w:p>
        </w:tc>
      </w:tr>
      <w:tr w:rsidR="004F0480" w:rsidRPr="004F0480" w14:paraId="6AC77929"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44C6B952"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8</w:t>
            </w:r>
          </w:p>
        </w:tc>
        <w:tc>
          <w:tcPr>
            <w:tcW w:w="0" w:type="auto"/>
            <w:tcBorders>
              <w:top w:val="nil"/>
              <w:left w:val="nil"/>
              <w:bottom w:val="single" w:sz="8" w:space="0" w:color="auto"/>
              <w:right w:val="single" w:sz="8" w:space="0" w:color="auto"/>
            </w:tcBorders>
            <w:shd w:val="clear" w:color="auto" w:fill="auto"/>
            <w:vAlign w:val="center"/>
            <w:hideMark/>
          </w:tcPr>
          <w:p w14:paraId="16C04FF0" w14:textId="24F56C0F"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1.3, Activity 1.3.1: Development of RVA and gender assessment as a basis for plans</w:t>
            </w:r>
            <w:r w:rsidRPr="004F0480">
              <w:rPr>
                <w:rFonts w:ascii="Calibri" w:eastAsia="Times New Roman" w:hAnsi="Calibri" w:cs="Calibri"/>
                <w:color w:val="000000"/>
                <w:sz w:val="18"/>
                <w:szCs w:val="18"/>
                <w:lang w:val="en-GB" w:eastAsia="en-GB"/>
              </w:rPr>
              <w:br/>
              <w:t>Item: Hiring of Consulting firm to carry out gender assessment/analysis</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Output 1.3, Activity 1.3.2: Capacity building of relevant officers on climate change risk impacts on all vulnerable communities with inclusion of gender in NbS</w:t>
            </w:r>
            <w:r w:rsidRPr="004F0480">
              <w:rPr>
                <w:rFonts w:ascii="Calibri" w:eastAsia="Times New Roman" w:hAnsi="Calibri" w:cs="Calibri"/>
                <w:color w:val="000000"/>
                <w:sz w:val="18"/>
                <w:szCs w:val="18"/>
                <w:lang w:val="en-GB" w:eastAsia="en-GB"/>
              </w:rPr>
              <w:br/>
              <w:t xml:space="preserve">Item: Sensitization and awareness program to </w:t>
            </w:r>
            <w:r w:rsidR="00197E68" w:rsidRPr="004F0480">
              <w:rPr>
                <w:rFonts w:ascii="Calibri" w:eastAsia="Times New Roman" w:hAnsi="Calibri" w:cs="Calibri"/>
                <w:color w:val="000000"/>
                <w:sz w:val="18"/>
                <w:szCs w:val="18"/>
                <w:lang w:val="en-GB" w:eastAsia="en-GB"/>
              </w:rPr>
              <w:t>Vulnerable</w:t>
            </w:r>
            <w:r w:rsidRPr="004F0480">
              <w:rPr>
                <w:rFonts w:ascii="Calibri" w:eastAsia="Times New Roman" w:hAnsi="Calibri" w:cs="Calibri"/>
                <w:color w:val="000000"/>
                <w:sz w:val="18"/>
                <w:szCs w:val="18"/>
                <w:lang w:val="en-GB" w:eastAsia="en-GB"/>
              </w:rPr>
              <w:t xml:space="preserve"> community</w:t>
            </w:r>
            <w:r w:rsidRPr="004F0480">
              <w:rPr>
                <w:rFonts w:ascii="Calibri" w:eastAsia="Times New Roman" w:hAnsi="Calibri" w:cs="Calibri"/>
                <w:color w:val="000000"/>
                <w:sz w:val="18"/>
                <w:szCs w:val="18"/>
                <w:lang w:val="en-GB" w:eastAsia="en-GB"/>
              </w:rPr>
              <w:br/>
              <w:t>Calculation: unit cost USD 10000 x 1 = USD 10000</w:t>
            </w:r>
          </w:p>
        </w:tc>
      </w:tr>
      <w:tr w:rsidR="004F0480" w:rsidRPr="004F0480" w14:paraId="12C6BA36"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018004F9"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9</w:t>
            </w:r>
          </w:p>
        </w:tc>
        <w:tc>
          <w:tcPr>
            <w:tcW w:w="0" w:type="auto"/>
            <w:tcBorders>
              <w:top w:val="nil"/>
              <w:left w:val="nil"/>
              <w:bottom w:val="single" w:sz="8" w:space="0" w:color="auto"/>
              <w:right w:val="single" w:sz="8" w:space="0" w:color="auto"/>
            </w:tcBorders>
            <w:shd w:val="clear" w:color="auto" w:fill="auto"/>
            <w:vAlign w:val="center"/>
            <w:hideMark/>
          </w:tcPr>
          <w:p w14:paraId="274B674D" w14:textId="744AE57C"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 xml:space="preserve">Output 1.3, Activity 1.3.3: </w:t>
            </w:r>
            <w:r w:rsidR="00197E68" w:rsidRPr="004F0480">
              <w:rPr>
                <w:rFonts w:ascii="Calibri" w:eastAsia="Times New Roman" w:hAnsi="Calibri" w:cs="Calibri"/>
                <w:color w:val="000000"/>
                <w:sz w:val="18"/>
                <w:szCs w:val="18"/>
                <w:lang w:val="en-GB" w:eastAsia="en-GB"/>
              </w:rPr>
              <w:t>Strengthening</w:t>
            </w:r>
            <w:r w:rsidRPr="004F0480">
              <w:rPr>
                <w:rFonts w:ascii="Calibri" w:eastAsia="Times New Roman" w:hAnsi="Calibri" w:cs="Calibri"/>
                <w:color w:val="000000"/>
                <w:sz w:val="18"/>
                <w:szCs w:val="18"/>
                <w:lang w:val="en-GB" w:eastAsia="en-GB"/>
              </w:rPr>
              <w:t xml:space="preserve"> localised support mechanisms for scaling-up entrepreneurship in NbS and adaptation practices for Thimphu and Paro </w:t>
            </w:r>
            <w:r w:rsidRPr="004F0480">
              <w:rPr>
                <w:rFonts w:ascii="Calibri" w:eastAsia="Times New Roman" w:hAnsi="Calibri" w:cs="Calibri"/>
                <w:color w:val="000000"/>
                <w:sz w:val="18"/>
                <w:szCs w:val="18"/>
                <w:lang w:val="en-GB" w:eastAsia="en-GB"/>
              </w:rPr>
              <w:br/>
              <w:t>Item: Equipment and furniture for support and business development services</w:t>
            </w:r>
            <w:r w:rsidRPr="004F0480">
              <w:rPr>
                <w:rFonts w:ascii="Calibri" w:eastAsia="Times New Roman" w:hAnsi="Calibri" w:cs="Calibri"/>
                <w:color w:val="000000"/>
                <w:sz w:val="18"/>
                <w:szCs w:val="18"/>
                <w:lang w:val="en-GB" w:eastAsia="en-GB"/>
              </w:rPr>
              <w:br/>
              <w:t>Calculation: unit cost USD 520000 x 1 = USD 520000</w:t>
            </w:r>
          </w:p>
        </w:tc>
      </w:tr>
      <w:tr w:rsidR="004F0480" w:rsidRPr="004F0480" w14:paraId="4F501C28"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6CE2624C"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10</w:t>
            </w:r>
          </w:p>
        </w:tc>
        <w:tc>
          <w:tcPr>
            <w:tcW w:w="0" w:type="auto"/>
            <w:tcBorders>
              <w:top w:val="nil"/>
              <w:left w:val="nil"/>
              <w:bottom w:val="single" w:sz="8" w:space="0" w:color="auto"/>
              <w:right w:val="single" w:sz="8" w:space="0" w:color="auto"/>
            </w:tcBorders>
            <w:shd w:val="clear" w:color="auto" w:fill="auto"/>
            <w:vAlign w:val="center"/>
            <w:hideMark/>
          </w:tcPr>
          <w:p w14:paraId="43E1FA67"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1.3, Activity 1.3.2: Gender inclusive community development plans for NbS to address gender barrier in decision-making  through addressing child care burden.</w:t>
            </w:r>
            <w:r w:rsidRPr="004F0480">
              <w:rPr>
                <w:rFonts w:ascii="Calibri" w:eastAsia="Times New Roman" w:hAnsi="Calibri" w:cs="Calibri"/>
                <w:color w:val="000000"/>
                <w:sz w:val="18"/>
                <w:szCs w:val="18"/>
                <w:lang w:val="en-GB" w:eastAsia="en-GB"/>
              </w:rPr>
              <w:br/>
              <w:t>Item: Consultation meetings/workshops, trainings and seminars</w:t>
            </w:r>
            <w:r w:rsidRPr="004F0480">
              <w:rPr>
                <w:rFonts w:ascii="Calibri" w:eastAsia="Times New Roman" w:hAnsi="Calibri" w:cs="Calibri"/>
                <w:color w:val="000000"/>
                <w:sz w:val="18"/>
                <w:szCs w:val="18"/>
                <w:lang w:val="en-GB" w:eastAsia="en-GB"/>
              </w:rPr>
              <w:br/>
              <w:t>Calculation: unit cost USD 80000 x 1 = USD 80000</w:t>
            </w:r>
            <w:r w:rsidRPr="004F0480">
              <w:rPr>
                <w:rFonts w:ascii="Calibri" w:eastAsia="Times New Roman" w:hAnsi="Calibri" w:cs="Calibri"/>
                <w:color w:val="000000"/>
                <w:sz w:val="18"/>
                <w:szCs w:val="18"/>
                <w:lang w:val="en-GB" w:eastAsia="en-GB"/>
              </w:rPr>
              <w:br/>
              <w:t>Output 1.3, Activity 1.3.3: Development of localised strategy for involvement of private sector (investment and entrepreneurs) in implementation of NbS and other adaptation actions.</w:t>
            </w:r>
            <w:r w:rsidRPr="004F0480">
              <w:rPr>
                <w:rFonts w:ascii="Calibri" w:eastAsia="Times New Roman" w:hAnsi="Calibri" w:cs="Calibri"/>
                <w:color w:val="000000"/>
                <w:sz w:val="18"/>
                <w:szCs w:val="18"/>
                <w:lang w:val="en-GB" w:eastAsia="en-GB"/>
              </w:rPr>
              <w:br/>
              <w:t>Item: Local consultant for the development of strategy for involvement of private sector</w:t>
            </w:r>
            <w:r w:rsidRPr="004F0480">
              <w:rPr>
                <w:rFonts w:ascii="Calibri" w:eastAsia="Times New Roman" w:hAnsi="Calibri" w:cs="Calibri"/>
                <w:color w:val="000000"/>
                <w:sz w:val="18"/>
                <w:szCs w:val="18"/>
                <w:lang w:val="en-GB" w:eastAsia="en-GB"/>
              </w:rPr>
              <w:br/>
              <w:t>Calculation: unit cost USD 500 x 40 = USD 20000</w:t>
            </w:r>
          </w:p>
        </w:tc>
      </w:tr>
      <w:tr w:rsidR="004F0480" w:rsidRPr="004F0480" w14:paraId="2F031653"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4F550319"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11</w:t>
            </w:r>
          </w:p>
        </w:tc>
        <w:tc>
          <w:tcPr>
            <w:tcW w:w="0" w:type="auto"/>
            <w:tcBorders>
              <w:top w:val="nil"/>
              <w:left w:val="nil"/>
              <w:bottom w:val="single" w:sz="8" w:space="0" w:color="auto"/>
              <w:right w:val="single" w:sz="8" w:space="0" w:color="auto"/>
            </w:tcBorders>
            <w:shd w:val="clear" w:color="auto" w:fill="auto"/>
            <w:vAlign w:val="center"/>
            <w:hideMark/>
          </w:tcPr>
          <w:p w14:paraId="0B64A463"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1.3, Activity 1.3.3: Upskilling of NbS entrepreneurship competencies for relevant officials</w:t>
            </w:r>
            <w:r w:rsidRPr="004F0480">
              <w:rPr>
                <w:rFonts w:ascii="Calibri" w:eastAsia="Times New Roman" w:hAnsi="Calibri" w:cs="Calibri"/>
                <w:color w:val="000000"/>
                <w:sz w:val="18"/>
                <w:szCs w:val="18"/>
                <w:lang w:val="en-GB" w:eastAsia="en-GB"/>
              </w:rPr>
              <w:br/>
              <w:t>Item: Travel</w:t>
            </w:r>
            <w:r w:rsidRPr="004F0480">
              <w:rPr>
                <w:rFonts w:ascii="Calibri" w:eastAsia="Times New Roman" w:hAnsi="Calibri" w:cs="Calibri"/>
                <w:color w:val="000000"/>
                <w:sz w:val="18"/>
                <w:szCs w:val="18"/>
                <w:lang w:val="en-GB" w:eastAsia="en-GB"/>
              </w:rPr>
              <w:br/>
              <w:t>Calculation: unit cost USD 75000 x 1 = USD 75000</w:t>
            </w:r>
          </w:p>
        </w:tc>
      </w:tr>
      <w:tr w:rsidR="004F0480" w:rsidRPr="004F0480" w14:paraId="070E538C"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247C3603"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12</w:t>
            </w:r>
          </w:p>
        </w:tc>
        <w:tc>
          <w:tcPr>
            <w:tcW w:w="0" w:type="auto"/>
            <w:tcBorders>
              <w:top w:val="nil"/>
              <w:left w:val="nil"/>
              <w:bottom w:val="single" w:sz="8" w:space="0" w:color="auto"/>
              <w:right w:val="single" w:sz="8" w:space="0" w:color="auto"/>
            </w:tcBorders>
            <w:shd w:val="clear" w:color="auto" w:fill="auto"/>
            <w:vAlign w:val="center"/>
            <w:hideMark/>
          </w:tcPr>
          <w:p w14:paraId="4C30CBFC" w14:textId="09ECD9E2"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1.3, Activity 1.3.1: Development of RVA and gender assessment as a basis for plans</w:t>
            </w:r>
            <w:r w:rsidRPr="004F0480">
              <w:rPr>
                <w:rFonts w:ascii="Calibri" w:eastAsia="Times New Roman" w:hAnsi="Calibri" w:cs="Calibri"/>
                <w:color w:val="000000"/>
                <w:sz w:val="18"/>
                <w:szCs w:val="18"/>
                <w:lang w:val="en-GB" w:eastAsia="en-GB"/>
              </w:rPr>
              <w:br/>
              <w:t xml:space="preserve">Item: Consultation </w:t>
            </w:r>
            <w:r w:rsidR="00197E68" w:rsidRPr="004F0480">
              <w:rPr>
                <w:rFonts w:ascii="Calibri" w:eastAsia="Times New Roman" w:hAnsi="Calibri" w:cs="Calibri"/>
                <w:color w:val="000000"/>
                <w:sz w:val="18"/>
                <w:szCs w:val="18"/>
                <w:lang w:val="en-GB" w:eastAsia="en-GB"/>
              </w:rPr>
              <w:t>meetings</w:t>
            </w:r>
            <w:r w:rsidRPr="004F0480">
              <w:rPr>
                <w:rFonts w:ascii="Calibri" w:eastAsia="Times New Roman" w:hAnsi="Calibri" w:cs="Calibri"/>
                <w:color w:val="000000"/>
                <w:sz w:val="18"/>
                <w:szCs w:val="18"/>
                <w:lang w:val="en-GB" w:eastAsia="en-GB"/>
              </w:rPr>
              <w:t xml:space="preserve">/ workshop </w:t>
            </w:r>
            <w:r w:rsidRPr="004F0480">
              <w:rPr>
                <w:rFonts w:ascii="Calibri" w:eastAsia="Times New Roman" w:hAnsi="Calibri" w:cs="Calibri"/>
                <w:color w:val="000000"/>
                <w:sz w:val="18"/>
                <w:szCs w:val="18"/>
                <w:lang w:val="en-GB" w:eastAsia="en-GB"/>
              </w:rPr>
              <w:br/>
              <w:t>Calculation: unit cost USD 100000 x 1 = USD 100000</w:t>
            </w:r>
            <w:r w:rsidRPr="004F0480">
              <w:rPr>
                <w:rFonts w:ascii="Calibri" w:eastAsia="Times New Roman" w:hAnsi="Calibri" w:cs="Calibri"/>
                <w:color w:val="000000"/>
                <w:sz w:val="18"/>
                <w:szCs w:val="18"/>
                <w:lang w:val="en-GB" w:eastAsia="en-GB"/>
              </w:rPr>
              <w:br/>
              <w:t>Output 1.3, Activity 1.3.1: Development of gender-responsive adaptation plans for Thimphu and Paro, in participatory manner</w:t>
            </w:r>
            <w:r w:rsidRPr="004F0480">
              <w:rPr>
                <w:rFonts w:ascii="Calibri" w:eastAsia="Times New Roman" w:hAnsi="Calibri" w:cs="Calibri"/>
                <w:color w:val="000000"/>
                <w:sz w:val="18"/>
                <w:szCs w:val="18"/>
                <w:lang w:val="en-GB" w:eastAsia="en-GB"/>
              </w:rPr>
              <w:br/>
              <w:t>Item: Hiring of Consulting firm to prepare the plan</w:t>
            </w:r>
            <w:r w:rsidRPr="004F0480">
              <w:rPr>
                <w:rFonts w:ascii="Calibri" w:eastAsia="Times New Roman" w:hAnsi="Calibri" w:cs="Calibri"/>
                <w:color w:val="000000"/>
                <w:sz w:val="18"/>
                <w:szCs w:val="18"/>
                <w:lang w:val="en-GB" w:eastAsia="en-GB"/>
              </w:rPr>
              <w:br/>
              <w:t>Calculation: unit cost USD 100000 x 1 = USD 100000</w:t>
            </w:r>
            <w:r w:rsidRPr="004F0480">
              <w:rPr>
                <w:rFonts w:ascii="Calibri" w:eastAsia="Times New Roman" w:hAnsi="Calibri" w:cs="Calibri"/>
                <w:color w:val="000000"/>
                <w:sz w:val="18"/>
                <w:szCs w:val="18"/>
                <w:lang w:val="en-GB" w:eastAsia="en-GB"/>
              </w:rPr>
              <w:br/>
              <w:t>Output 1.3, Activity 1.3.1: Development of gender-responsive adaptation plans for Thimphu and Paro, in participatory manner</w:t>
            </w:r>
            <w:r w:rsidRPr="004F0480">
              <w:rPr>
                <w:rFonts w:ascii="Calibri" w:eastAsia="Times New Roman" w:hAnsi="Calibri" w:cs="Calibri"/>
                <w:color w:val="000000"/>
                <w:sz w:val="18"/>
                <w:szCs w:val="18"/>
                <w:lang w:val="en-GB" w:eastAsia="en-GB"/>
              </w:rPr>
              <w:br/>
              <w:t xml:space="preserve">Item: Consultation/workshop </w:t>
            </w:r>
            <w:r w:rsidRPr="004F0480">
              <w:rPr>
                <w:rFonts w:ascii="Calibri" w:eastAsia="Times New Roman" w:hAnsi="Calibri" w:cs="Calibri"/>
                <w:color w:val="000000"/>
                <w:sz w:val="18"/>
                <w:szCs w:val="18"/>
                <w:lang w:val="en-GB" w:eastAsia="en-GB"/>
              </w:rPr>
              <w:br/>
              <w:t>Calculation: unit cost USD 100000 x 1 = USD 100000</w:t>
            </w:r>
            <w:r w:rsidRPr="004F0480">
              <w:rPr>
                <w:rFonts w:ascii="Calibri" w:eastAsia="Times New Roman" w:hAnsi="Calibri" w:cs="Calibri"/>
                <w:color w:val="000000"/>
                <w:sz w:val="18"/>
                <w:szCs w:val="18"/>
                <w:lang w:val="en-GB" w:eastAsia="en-GB"/>
              </w:rPr>
              <w:br/>
              <w:t>Output 1.3, Activity 1.3.2: Capacity building of relevant officers on climate change risk impacts on all vulnerable communities with inclusion of gender in NbS</w:t>
            </w:r>
            <w:r w:rsidRPr="004F0480">
              <w:rPr>
                <w:rFonts w:ascii="Calibri" w:eastAsia="Times New Roman" w:hAnsi="Calibri" w:cs="Calibri"/>
                <w:color w:val="000000"/>
                <w:sz w:val="18"/>
                <w:szCs w:val="18"/>
                <w:lang w:val="en-GB" w:eastAsia="en-GB"/>
              </w:rPr>
              <w:br/>
              <w:t xml:space="preserve">Item: </w:t>
            </w:r>
            <w:r w:rsidR="00197E68" w:rsidRPr="004F0480">
              <w:rPr>
                <w:rFonts w:ascii="Calibri" w:eastAsia="Times New Roman" w:hAnsi="Calibri" w:cs="Calibri"/>
                <w:color w:val="000000"/>
                <w:sz w:val="18"/>
                <w:szCs w:val="18"/>
                <w:lang w:val="en-GB" w:eastAsia="en-GB"/>
              </w:rPr>
              <w:t>Training</w:t>
            </w:r>
            <w:r w:rsidRPr="004F0480">
              <w:rPr>
                <w:rFonts w:ascii="Calibri" w:eastAsia="Times New Roman" w:hAnsi="Calibri" w:cs="Calibri"/>
                <w:color w:val="000000"/>
                <w:sz w:val="18"/>
                <w:szCs w:val="18"/>
                <w:lang w:val="en-GB" w:eastAsia="en-GB"/>
              </w:rPr>
              <w:t xml:space="preserve"> and workshop-In-country and </w:t>
            </w:r>
            <w:r w:rsidR="00197E68" w:rsidRPr="004F0480">
              <w:rPr>
                <w:rFonts w:ascii="Calibri" w:eastAsia="Times New Roman" w:hAnsi="Calibri" w:cs="Calibri"/>
                <w:color w:val="000000"/>
                <w:sz w:val="18"/>
                <w:szCs w:val="18"/>
                <w:lang w:val="en-GB" w:eastAsia="en-GB"/>
              </w:rPr>
              <w:t>stakeholder</w:t>
            </w:r>
            <w:r w:rsidRPr="004F0480">
              <w:rPr>
                <w:rFonts w:ascii="Calibri" w:eastAsia="Times New Roman" w:hAnsi="Calibri" w:cs="Calibri"/>
                <w:color w:val="000000"/>
                <w:sz w:val="18"/>
                <w:szCs w:val="18"/>
                <w:lang w:val="en-GB" w:eastAsia="en-GB"/>
              </w:rPr>
              <w:t xml:space="preserve"> consultation</w:t>
            </w:r>
            <w:r w:rsidRPr="004F0480">
              <w:rPr>
                <w:rFonts w:ascii="Calibri" w:eastAsia="Times New Roman" w:hAnsi="Calibri" w:cs="Calibri"/>
                <w:color w:val="000000"/>
                <w:sz w:val="18"/>
                <w:szCs w:val="18"/>
                <w:lang w:val="en-GB" w:eastAsia="en-GB"/>
              </w:rPr>
              <w:br/>
              <w:t>Calculation: unit cost USD 20000 x 1 = USD 20000</w:t>
            </w:r>
            <w:r w:rsidRPr="004F0480">
              <w:rPr>
                <w:rFonts w:ascii="Calibri" w:eastAsia="Times New Roman" w:hAnsi="Calibri" w:cs="Calibri"/>
                <w:color w:val="000000"/>
                <w:sz w:val="18"/>
                <w:szCs w:val="18"/>
                <w:lang w:val="en-GB" w:eastAsia="en-GB"/>
              </w:rPr>
              <w:br/>
              <w:t>Output 1.3, Activity 1.3.3: Development of localised strategy for involvement of private sector (investment and entrepreneurs) in implementation of NbS and other adaptation actions.</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Item: Workshops/meetings</w:t>
            </w:r>
            <w:r w:rsidRPr="004F0480">
              <w:rPr>
                <w:rFonts w:ascii="Calibri" w:eastAsia="Times New Roman" w:hAnsi="Calibri" w:cs="Calibri"/>
                <w:color w:val="000000"/>
                <w:sz w:val="18"/>
                <w:szCs w:val="18"/>
                <w:lang w:val="en-GB" w:eastAsia="en-GB"/>
              </w:rPr>
              <w:br/>
              <w:t>Calculation: unit cost USD 10000 x 1 = USD 10000</w:t>
            </w:r>
            <w:r w:rsidRPr="004F0480">
              <w:rPr>
                <w:rFonts w:ascii="Calibri" w:eastAsia="Times New Roman" w:hAnsi="Calibri" w:cs="Calibri"/>
                <w:color w:val="000000"/>
                <w:sz w:val="18"/>
                <w:szCs w:val="18"/>
                <w:lang w:val="en-GB" w:eastAsia="en-GB"/>
              </w:rPr>
              <w:br/>
              <w:t>Output 1.3, Activity 1.3.3: Upskilling of NbS entrepreneurship competencies for relevant officials</w:t>
            </w:r>
            <w:r w:rsidRPr="004F0480">
              <w:rPr>
                <w:rFonts w:ascii="Calibri" w:eastAsia="Times New Roman" w:hAnsi="Calibri" w:cs="Calibri"/>
                <w:color w:val="000000"/>
                <w:sz w:val="18"/>
                <w:szCs w:val="18"/>
                <w:lang w:val="en-GB" w:eastAsia="en-GB"/>
              </w:rPr>
              <w:br/>
              <w:t>Item: Training for upskilling of NbS entrepreneurship</w:t>
            </w:r>
            <w:r w:rsidRPr="004F0480">
              <w:rPr>
                <w:rFonts w:ascii="Calibri" w:eastAsia="Times New Roman" w:hAnsi="Calibri" w:cs="Calibri"/>
                <w:color w:val="000000"/>
                <w:sz w:val="18"/>
                <w:szCs w:val="18"/>
                <w:lang w:val="en-GB" w:eastAsia="en-GB"/>
              </w:rPr>
              <w:br/>
              <w:t>Calculation: unit cost USD 75000 x 1 = USD 75000</w:t>
            </w:r>
            <w:r w:rsidRPr="004F0480">
              <w:rPr>
                <w:rFonts w:ascii="Calibri" w:eastAsia="Times New Roman" w:hAnsi="Calibri" w:cs="Calibri"/>
                <w:color w:val="000000"/>
                <w:sz w:val="18"/>
                <w:szCs w:val="18"/>
                <w:lang w:val="en-GB" w:eastAsia="en-GB"/>
              </w:rPr>
              <w:br/>
              <w:t xml:space="preserve">Output 1.3, Activity 1.3.3: Enhancing NbS accelerator programme targeting community initiatives, youth, women, vulnerable populations, etc (including decision making </w:t>
            </w:r>
            <w:r w:rsidR="00197E68" w:rsidRPr="004F0480">
              <w:rPr>
                <w:rFonts w:ascii="Calibri" w:eastAsia="Times New Roman" w:hAnsi="Calibri" w:cs="Calibri"/>
                <w:color w:val="000000"/>
                <w:sz w:val="18"/>
                <w:szCs w:val="18"/>
                <w:lang w:val="en-GB" w:eastAsia="en-GB"/>
              </w:rPr>
              <w:t>opportunities</w:t>
            </w:r>
            <w:r w:rsidRPr="004F0480">
              <w:rPr>
                <w:rFonts w:ascii="Calibri" w:eastAsia="Times New Roman" w:hAnsi="Calibri" w:cs="Calibri"/>
                <w:color w:val="000000"/>
                <w:sz w:val="18"/>
                <w:szCs w:val="18"/>
                <w:lang w:val="en-GB" w:eastAsia="en-GB"/>
              </w:rPr>
              <w:t>)</w:t>
            </w:r>
            <w:r w:rsidRPr="004F0480">
              <w:rPr>
                <w:rFonts w:ascii="Calibri" w:eastAsia="Times New Roman" w:hAnsi="Calibri" w:cs="Calibri"/>
                <w:color w:val="000000"/>
                <w:sz w:val="18"/>
                <w:szCs w:val="18"/>
                <w:lang w:val="en-GB" w:eastAsia="en-GB"/>
              </w:rPr>
              <w:br/>
              <w:t xml:space="preserve">Item: Training on enhancing NbS for youth, women, vulnerable </w:t>
            </w:r>
            <w:r w:rsidR="00197E68" w:rsidRPr="004F0480">
              <w:rPr>
                <w:rFonts w:ascii="Calibri" w:eastAsia="Times New Roman" w:hAnsi="Calibri" w:cs="Calibri"/>
                <w:color w:val="000000"/>
                <w:sz w:val="18"/>
                <w:szCs w:val="18"/>
                <w:lang w:val="en-GB" w:eastAsia="en-GB"/>
              </w:rPr>
              <w:t>population</w:t>
            </w:r>
            <w:r w:rsidRPr="004F0480">
              <w:rPr>
                <w:rFonts w:ascii="Calibri" w:eastAsia="Times New Roman" w:hAnsi="Calibri" w:cs="Calibri"/>
                <w:color w:val="000000"/>
                <w:sz w:val="18"/>
                <w:szCs w:val="18"/>
                <w:lang w:val="en-GB" w:eastAsia="en-GB"/>
              </w:rPr>
              <w:br/>
              <w:t>Calculation: unit cost USD 150000 x 1 = USD 150000</w:t>
            </w:r>
            <w:r w:rsidRPr="004F0480">
              <w:rPr>
                <w:rFonts w:ascii="Calibri" w:eastAsia="Times New Roman" w:hAnsi="Calibri" w:cs="Calibri"/>
                <w:color w:val="000000"/>
                <w:sz w:val="18"/>
                <w:szCs w:val="18"/>
                <w:lang w:val="en-GB" w:eastAsia="en-GB"/>
              </w:rPr>
              <w:br/>
              <w:t xml:space="preserve">Output 1.3, Activity 1.3.3: Enhancing NbS accelerator programme targeting community initiatives, youth, women, vulnerable populations, etc (including decision making </w:t>
            </w:r>
            <w:r w:rsidR="00197E68" w:rsidRPr="004F0480">
              <w:rPr>
                <w:rFonts w:ascii="Calibri" w:eastAsia="Times New Roman" w:hAnsi="Calibri" w:cs="Calibri"/>
                <w:color w:val="000000"/>
                <w:sz w:val="18"/>
                <w:szCs w:val="18"/>
                <w:lang w:val="en-GB" w:eastAsia="en-GB"/>
              </w:rPr>
              <w:t>opportunities</w:t>
            </w:r>
            <w:r w:rsidRPr="004F0480">
              <w:rPr>
                <w:rFonts w:ascii="Calibri" w:eastAsia="Times New Roman" w:hAnsi="Calibri" w:cs="Calibri"/>
                <w:color w:val="000000"/>
                <w:sz w:val="18"/>
                <w:szCs w:val="18"/>
                <w:lang w:val="en-GB" w:eastAsia="en-GB"/>
              </w:rPr>
              <w:t>)</w:t>
            </w:r>
            <w:r w:rsidRPr="004F0480">
              <w:rPr>
                <w:rFonts w:ascii="Calibri" w:eastAsia="Times New Roman" w:hAnsi="Calibri" w:cs="Calibri"/>
                <w:color w:val="000000"/>
                <w:sz w:val="18"/>
                <w:szCs w:val="18"/>
                <w:lang w:val="en-GB" w:eastAsia="en-GB"/>
              </w:rPr>
              <w:br/>
              <w:t>Item: Workshops, awareness programs and promotional events</w:t>
            </w:r>
            <w:r w:rsidRPr="004F0480">
              <w:rPr>
                <w:rFonts w:ascii="Calibri" w:eastAsia="Times New Roman" w:hAnsi="Calibri" w:cs="Calibri"/>
                <w:color w:val="000000"/>
                <w:sz w:val="18"/>
                <w:szCs w:val="18"/>
                <w:lang w:val="en-GB" w:eastAsia="en-GB"/>
              </w:rPr>
              <w:br/>
              <w:t>Calculation: unit cost USD 150000 x 1 = USD 150000</w:t>
            </w:r>
          </w:p>
        </w:tc>
      </w:tr>
      <w:tr w:rsidR="004F0480" w:rsidRPr="004F0480" w14:paraId="760E699B"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4BA7E2E6"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13</w:t>
            </w:r>
          </w:p>
        </w:tc>
        <w:tc>
          <w:tcPr>
            <w:tcW w:w="0" w:type="auto"/>
            <w:tcBorders>
              <w:top w:val="nil"/>
              <w:left w:val="nil"/>
              <w:bottom w:val="single" w:sz="8" w:space="0" w:color="auto"/>
              <w:right w:val="single" w:sz="8" w:space="0" w:color="auto"/>
            </w:tcBorders>
            <w:shd w:val="clear" w:color="auto" w:fill="auto"/>
            <w:vAlign w:val="center"/>
            <w:hideMark/>
          </w:tcPr>
          <w:p w14:paraId="02B85E83" w14:textId="354D3E00"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1.4, Activity 1.4.1: Review of existing educational and training programmes and training capacity of training service providers in the government, civil society organizations and private sector, from a gender and climate adaptation perspective</w:t>
            </w:r>
            <w:r w:rsidRPr="004F0480">
              <w:rPr>
                <w:rFonts w:ascii="Calibri" w:eastAsia="Times New Roman" w:hAnsi="Calibri" w:cs="Calibri"/>
                <w:color w:val="000000"/>
                <w:sz w:val="18"/>
                <w:szCs w:val="18"/>
                <w:lang w:val="en-GB" w:eastAsia="en-GB"/>
              </w:rPr>
              <w:br/>
              <w:t xml:space="preserve">Item: Local Consultant for review of existing </w:t>
            </w:r>
            <w:r w:rsidR="00197E68" w:rsidRPr="004F0480">
              <w:rPr>
                <w:rFonts w:ascii="Calibri" w:eastAsia="Times New Roman" w:hAnsi="Calibri" w:cs="Calibri"/>
                <w:color w:val="000000"/>
                <w:sz w:val="18"/>
                <w:szCs w:val="18"/>
                <w:lang w:val="en-GB" w:eastAsia="en-GB"/>
              </w:rPr>
              <w:t>educational</w:t>
            </w:r>
            <w:r w:rsidRPr="004F0480">
              <w:rPr>
                <w:rFonts w:ascii="Calibri" w:eastAsia="Times New Roman" w:hAnsi="Calibri" w:cs="Calibri"/>
                <w:color w:val="000000"/>
                <w:sz w:val="18"/>
                <w:szCs w:val="18"/>
                <w:lang w:val="en-GB" w:eastAsia="en-GB"/>
              </w:rPr>
              <w:t xml:space="preserve"> and training programs</w:t>
            </w:r>
            <w:r w:rsidRPr="004F0480">
              <w:rPr>
                <w:rFonts w:ascii="Calibri" w:eastAsia="Times New Roman" w:hAnsi="Calibri" w:cs="Calibri"/>
                <w:color w:val="000000"/>
                <w:sz w:val="18"/>
                <w:szCs w:val="18"/>
                <w:lang w:val="en-GB" w:eastAsia="en-GB"/>
              </w:rPr>
              <w:br/>
              <w:t>Calculation: unit cost USD 500 x 50 = USD 25000</w:t>
            </w:r>
            <w:r w:rsidRPr="004F0480">
              <w:rPr>
                <w:rFonts w:ascii="Calibri" w:eastAsia="Times New Roman" w:hAnsi="Calibri" w:cs="Calibri"/>
                <w:color w:val="000000"/>
                <w:sz w:val="18"/>
                <w:szCs w:val="18"/>
                <w:lang w:val="en-GB" w:eastAsia="en-GB"/>
              </w:rPr>
              <w:br/>
              <w:t xml:space="preserve">Output 1.4, Activity 1.4.4:  Evaluation of implemented </w:t>
            </w:r>
            <w:r w:rsidR="00197E68" w:rsidRPr="004F0480">
              <w:rPr>
                <w:rFonts w:ascii="Calibri" w:eastAsia="Times New Roman" w:hAnsi="Calibri" w:cs="Calibri"/>
                <w:color w:val="000000"/>
                <w:sz w:val="18"/>
                <w:szCs w:val="18"/>
                <w:lang w:val="en-GB" w:eastAsia="en-GB"/>
              </w:rPr>
              <w:t>programmes</w:t>
            </w:r>
            <w:r w:rsidRPr="004F0480">
              <w:rPr>
                <w:rFonts w:ascii="Calibri" w:eastAsia="Times New Roman" w:hAnsi="Calibri" w:cs="Calibri"/>
                <w:color w:val="000000"/>
                <w:sz w:val="18"/>
                <w:szCs w:val="18"/>
                <w:lang w:val="en-GB" w:eastAsia="en-GB"/>
              </w:rPr>
              <w:t xml:space="preserve"> (tracer survey, attendance and performance, participants feedback, etc.)</w:t>
            </w:r>
            <w:r w:rsidRPr="004F0480">
              <w:rPr>
                <w:rFonts w:ascii="Calibri" w:eastAsia="Times New Roman" w:hAnsi="Calibri" w:cs="Calibri"/>
                <w:color w:val="000000"/>
                <w:sz w:val="18"/>
                <w:szCs w:val="18"/>
                <w:lang w:val="en-GB" w:eastAsia="en-GB"/>
              </w:rPr>
              <w:br/>
              <w:t xml:space="preserve">Item: Local Consultant, for Evaluation of implemented </w:t>
            </w:r>
            <w:r w:rsidR="00197E68" w:rsidRPr="004F0480">
              <w:rPr>
                <w:rFonts w:ascii="Calibri" w:eastAsia="Times New Roman" w:hAnsi="Calibri" w:cs="Calibri"/>
                <w:color w:val="000000"/>
                <w:sz w:val="18"/>
                <w:szCs w:val="18"/>
                <w:lang w:val="en-GB" w:eastAsia="en-GB"/>
              </w:rPr>
              <w:t>programmes</w:t>
            </w:r>
            <w:r w:rsidRPr="004F0480">
              <w:rPr>
                <w:rFonts w:ascii="Calibri" w:eastAsia="Times New Roman" w:hAnsi="Calibri" w:cs="Calibri"/>
                <w:color w:val="000000"/>
                <w:sz w:val="18"/>
                <w:szCs w:val="18"/>
                <w:lang w:val="en-GB" w:eastAsia="en-GB"/>
              </w:rPr>
              <w:t xml:space="preserve"> </w:t>
            </w:r>
            <w:r w:rsidRPr="004F0480">
              <w:rPr>
                <w:rFonts w:ascii="Calibri" w:eastAsia="Times New Roman" w:hAnsi="Calibri" w:cs="Calibri"/>
                <w:color w:val="000000"/>
                <w:sz w:val="18"/>
                <w:szCs w:val="18"/>
                <w:lang w:val="en-GB" w:eastAsia="en-GB"/>
              </w:rPr>
              <w:br/>
              <w:t>Calculation: unit cost USD 500 x 60 = USD 30000</w:t>
            </w:r>
            <w:r w:rsidRPr="004F0480">
              <w:rPr>
                <w:rFonts w:ascii="Calibri" w:eastAsia="Times New Roman" w:hAnsi="Calibri" w:cs="Calibri"/>
                <w:color w:val="000000"/>
                <w:sz w:val="18"/>
                <w:szCs w:val="18"/>
                <w:lang w:val="en-GB" w:eastAsia="en-GB"/>
              </w:rPr>
              <w:br/>
              <w:t xml:space="preserve">Output 1.4, Activity 1.4.4: Assessment of options for permanent integration of training </w:t>
            </w:r>
            <w:r w:rsidR="00197E68" w:rsidRPr="004F0480">
              <w:rPr>
                <w:rFonts w:ascii="Calibri" w:eastAsia="Times New Roman" w:hAnsi="Calibri" w:cs="Calibri"/>
                <w:color w:val="000000"/>
                <w:sz w:val="18"/>
                <w:szCs w:val="18"/>
                <w:lang w:val="en-GB" w:eastAsia="en-GB"/>
              </w:rPr>
              <w:t>programmes</w:t>
            </w:r>
            <w:r w:rsidRPr="004F0480">
              <w:rPr>
                <w:rFonts w:ascii="Calibri" w:eastAsia="Times New Roman" w:hAnsi="Calibri" w:cs="Calibri"/>
                <w:color w:val="000000"/>
                <w:sz w:val="18"/>
                <w:szCs w:val="18"/>
                <w:lang w:val="en-GB" w:eastAsia="en-GB"/>
              </w:rPr>
              <w:t xml:space="preserve"> in selected institutions</w:t>
            </w:r>
            <w:r w:rsidRPr="004F0480">
              <w:rPr>
                <w:rFonts w:ascii="Calibri" w:eastAsia="Times New Roman" w:hAnsi="Calibri" w:cs="Calibri"/>
                <w:color w:val="000000"/>
                <w:sz w:val="18"/>
                <w:szCs w:val="18"/>
                <w:lang w:val="en-GB" w:eastAsia="en-GB"/>
              </w:rPr>
              <w:br/>
              <w:t xml:space="preserve">Item: Local </w:t>
            </w:r>
            <w:r w:rsidR="00197E68" w:rsidRPr="004F0480">
              <w:rPr>
                <w:rFonts w:ascii="Calibri" w:eastAsia="Times New Roman" w:hAnsi="Calibri" w:cs="Calibri"/>
                <w:color w:val="000000"/>
                <w:sz w:val="18"/>
                <w:szCs w:val="18"/>
                <w:lang w:val="en-GB" w:eastAsia="en-GB"/>
              </w:rPr>
              <w:t>consultant</w:t>
            </w:r>
            <w:r w:rsidRPr="004F0480">
              <w:rPr>
                <w:rFonts w:ascii="Calibri" w:eastAsia="Times New Roman" w:hAnsi="Calibri" w:cs="Calibri"/>
                <w:color w:val="000000"/>
                <w:sz w:val="18"/>
                <w:szCs w:val="18"/>
                <w:lang w:val="en-GB" w:eastAsia="en-GB"/>
              </w:rPr>
              <w:t xml:space="preserve"> Assessment of options for permanent integration of training </w:t>
            </w:r>
            <w:r w:rsidR="00197E68" w:rsidRPr="004F0480">
              <w:rPr>
                <w:rFonts w:ascii="Calibri" w:eastAsia="Times New Roman" w:hAnsi="Calibri" w:cs="Calibri"/>
                <w:color w:val="000000"/>
                <w:sz w:val="18"/>
                <w:szCs w:val="18"/>
                <w:lang w:val="en-GB" w:eastAsia="en-GB"/>
              </w:rPr>
              <w:t>programmes</w:t>
            </w:r>
            <w:r w:rsidRPr="004F0480">
              <w:rPr>
                <w:rFonts w:ascii="Calibri" w:eastAsia="Times New Roman" w:hAnsi="Calibri" w:cs="Calibri"/>
                <w:color w:val="000000"/>
                <w:sz w:val="18"/>
                <w:szCs w:val="18"/>
                <w:lang w:val="en-GB" w:eastAsia="en-GB"/>
              </w:rPr>
              <w:t xml:space="preserve"> in selected institutions</w:t>
            </w:r>
            <w:r w:rsidRPr="004F0480">
              <w:rPr>
                <w:rFonts w:ascii="Calibri" w:eastAsia="Times New Roman" w:hAnsi="Calibri" w:cs="Calibri"/>
                <w:color w:val="000000"/>
                <w:sz w:val="18"/>
                <w:szCs w:val="18"/>
                <w:lang w:val="en-GB" w:eastAsia="en-GB"/>
              </w:rPr>
              <w:br/>
              <w:t>Calculation: unit cost USD 500 x 40 = USD 20000</w:t>
            </w:r>
          </w:p>
        </w:tc>
      </w:tr>
      <w:tr w:rsidR="004F0480" w:rsidRPr="004F0480" w14:paraId="329B63FC"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21F64AFC"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14</w:t>
            </w:r>
          </w:p>
        </w:tc>
        <w:tc>
          <w:tcPr>
            <w:tcW w:w="0" w:type="auto"/>
            <w:tcBorders>
              <w:top w:val="nil"/>
              <w:left w:val="nil"/>
              <w:bottom w:val="single" w:sz="8" w:space="0" w:color="auto"/>
              <w:right w:val="single" w:sz="8" w:space="0" w:color="auto"/>
            </w:tcBorders>
            <w:shd w:val="clear" w:color="auto" w:fill="auto"/>
            <w:vAlign w:val="center"/>
            <w:hideMark/>
          </w:tcPr>
          <w:p w14:paraId="00A770B4"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1.4, Activity 1.4.2: Assessment of existing course and Development of courses based on the needs assessment</w:t>
            </w:r>
            <w:r w:rsidRPr="004F0480">
              <w:rPr>
                <w:rFonts w:ascii="Calibri" w:eastAsia="Times New Roman" w:hAnsi="Calibri" w:cs="Calibri"/>
                <w:color w:val="000000"/>
                <w:sz w:val="18"/>
                <w:szCs w:val="18"/>
                <w:lang w:val="en-GB" w:eastAsia="en-GB"/>
              </w:rPr>
              <w:br/>
              <w:t>Item: International Consultant to review the changed and new modules, to review the master programme</w:t>
            </w:r>
            <w:r w:rsidRPr="004F0480">
              <w:rPr>
                <w:rFonts w:ascii="Calibri" w:eastAsia="Times New Roman" w:hAnsi="Calibri" w:cs="Calibri"/>
                <w:color w:val="000000"/>
                <w:sz w:val="18"/>
                <w:szCs w:val="18"/>
                <w:lang w:val="en-GB" w:eastAsia="en-GB"/>
              </w:rPr>
              <w:br/>
              <w:t>Calculation: unit cost USD 1000 x 25 = USD 25000</w:t>
            </w:r>
          </w:p>
        </w:tc>
      </w:tr>
      <w:tr w:rsidR="004F0480" w:rsidRPr="004F0480" w14:paraId="61C87B58"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0E57960A"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15</w:t>
            </w:r>
          </w:p>
        </w:tc>
        <w:tc>
          <w:tcPr>
            <w:tcW w:w="0" w:type="auto"/>
            <w:tcBorders>
              <w:top w:val="nil"/>
              <w:left w:val="nil"/>
              <w:bottom w:val="single" w:sz="8" w:space="0" w:color="auto"/>
              <w:right w:val="single" w:sz="8" w:space="0" w:color="auto"/>
            </w:tcBorders>
            <w:shd w:val="clear" w:color="auto" w:fill="auto"/>
            <w:vAlign w:val="center"/>
            <w:hideMark/>
          </w:tcPr>
          <w:p w14:paraId="5123B44B"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 xml:space="preserve">Output 1.4, Activity 1.4.2: Implementation of courses in training institutes and colleges </w:t>
            </w:r>
            <w:r w:rsidRPr="004F0480">
              <w:rPr>
                <w:rFonts w:ascii="Calibri" w:eastAsia="Times New Roman" w:hAnsi="Calibri" w:cs="Calibri"/>
                <w:color w:val="000000"/>
                <w:sz w:val="18"/>
                <w:szCs w:val="18"/>
                <w:lang w:val="en-GB" w:eastAsia="en-GB"/>
              </w:rPr>
              <w:br/>
              <w:t>Item: Contractual services- development of lab for urban climate resilience related modules</w:t>
            </w:r>
            <w:r w:rsidRPr="004F0480">
              <w:rPr>
                <w:rFonts w:ascii="Calibri" w:eastAsia="Times New Roman" w:hAnsi="Calibri" w:cs="Calibri"/>
                <w:color w:val="000000"/>
                <w:sz w:val="18"/>
                <w:szCs w:val="18"/>
                <w:lang w:val="en-GB" w:eastAsia="en-GB"/>
              </w:rPr>
              <w:br/>
              <w:t>Calculation: unit cost USD 30000 x 1 = USD 30000</w:t>
            </w:r>
          </w:p>
        </w:tc>
      </w:tr>
      <w:tr w:rsidR="004F0480" w:rsidRPr="004F0480" w14:paraId="5D1120AF"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6330DC3F"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16</w:t>
            </w:r>
          </w:p>
        </w:tc>
        <w:tc>
          <w:tcPr>
            <w:tcW w:w="0" w:type="auto"/>
            <w:tcBorders>
              <w:top w:val="nil"/>
              <w:left w:val="nil"/>
              <w:bottom w:val="single" w:sz="8" w:space="0" w:color="auto"/>
              <w:right w:val="single" w:sz="8" w:space="0" w:color="auto"/>
            </w:tcBorders>
            <w:shd w:val="clear" w:color="auto" w:fill="auto"/>
            <w:vAlign w:val="center"/>
            <w:hideMark/>
          </w:tcPr>
          <w:p w14:paraId="647E51B3" w14:textId="7858CCA4"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 xml:space="preserve">Output 1.4, Activity 1.4.2: Implementation of courses in training institutes and colleges </w:t>
            </w:r>
            <w:r w:rsidRPr="004F0480">
              <w:rPr>
                <w:rFonts w:ascii="Calibri" w:eastAsia="Times New Roman" w:hAnsi="Calibri" w:cs="Calibri"/>
                <w:color w:val="000000"/>
                <w:sz w:val="18"/>
                <w:szCs w:val="18"/>
                <w:lang w:val="en-GB" w:eastAsia="en-GB"/>
              </w:rPr>
              <w:br/>
              <w:t xml:space="preserve">Item: Materials and goods (Equipment, furniture and procurement of study material to equip the programmes and computer </w:t>
            </w:r>
            <w:r w:rsidR="00197E68" w:rsidRPr="004F0480">
              <w:rPr>
                <w:rFonts w:ascii="Calibri" w:eastAsia="Times New Roman" w:hAnsi="Calibri" w:cs="Calibri"/>
                <w:color w:val="000000"/>
                <w:sz w:val="18"/>
                <w:szCs w:val="18"/>
                <w:lang w:val="en-GB" w:eastAsia="en-GB"/>
              </w:rPr>
              <w:t>software</w:t>
            </w:r>
            <w:r w:rsidRPr="004F0480">
              <w:rPr>
                <w:rFonts w:ascii="Calibri" w:eastAsia="Times New Roman" w:hAnsi="Calibri" w:cs="Calibri"/>
                <w:color w:val="000000"/>
                <w:sz w:val="18"/>
                <w:szCs w:val="18"/>
                <w:lang w:val="en-GB" w:eastAsia="en-GB"/>
              </w:rPr>
              <w:t xml:space="preserve"> to deliver the modules.)</w:t>
            </w:r>
            <w:r w:rsidRPr="004F0480">
              <w:rPr>
                <w:rFonts w:ascii="Calibri" w:eastAsia="Times New Roman" w:hAnsi="Calibri" w:cs="Calibri"/>
                <w:color w:val="000000"/>
                <w:sz w:val="18"/>
                <w:szCs w:val="18"/>
                <w:lang w:val="en-GB" w:eastAsia="en-GB"/>
              </w:rPr>
              <w:br/>
              <w:t>Calculation: unit cost USD 15000 x 1 = USD 15000</w:t>
            </w:r>
            <w:r w:rsidRPr="004F0480">
              <w:rPr>
                <w:rFonts w:ascii="Calibri" w:eastAsia="Times New Roman" w:hAnsi="Calibri" w:cs="Calibri"/>
                <w:color w:val="000000"/>
                <w:sz w:val="18"/>
                <w:szCs w:val="18"/>
                <w:lang w:val="en-GB" w:eastAsia="en-GB"/>
              </w:rPr>
              <w:br/>
              <w:t xml:space="preserve">Output 1.4, Activity 1.4.2: Implementation of courses in training institutes and colleges </w:t>
            </w:r>
            <w:r w:rsidRPr="004F0480">
              <w:rPr>
                <w:rFonts w:ascii="Calibri" w:eastAsia="Times New Roman" w:hAnsi="Calibri" w:cs="Calibri"/>
                <w:color w:val="000000"/>
                <w:sz w:val="18"/>
                <w:szCs w:val="18"/>
                <w:lang w:val="en-GB" w:eastAsia="en-GB"/>
              </w:rPr>
              <w:br/>
              <w:t xml:space="preserve">Item: Procurement of the equipment and </w:t>
            </w:r>
            <w:r w:rsidR="00197E68" w:rsidRPr="004F0480">
              <w:rPr>
                <w:rFonts w:ascii="Calibri" w:eastAsia="Times New Roman" w:hAnsi="Calibri" w:cs="Calibri"/>
                <w:color w:val="000000"/>
                <w:sz w:val="18"/>
                <w:szCs w:val="18"/>
                <w:lang w:val="en-GB" w:eastAsia="en-GB"/>
              </w:rPr>
              <w:t>furniture</w:t>
            </w:r>
            <w:r w:rsidRPr="004F0480">
              <w:rPr>
                <w:rFonts w:ascii="Calibri" w:eastAsia="Times New Roman" w:hAnsi="Calibri" w:cs="Calibri"/>
                <w:color w:val="000000"/>
                <w:sz w:val="18"/>
                <w:szCs w:val="18"/>
                <w:lang w:val="en-GB" w:eastAsia="en-GB"/>
              </w:rPr>
              <w:t xml:space="preserve"> for the lab</w:t>
            </w:r>
            <w:r w:rsidRPr="004F0480">
              <w:rPr>
                <w:rFonts w:ascii="Calibri" w:eastAsia="Times New Roman" w:hAnsi="Calibri" w:cs="Calibri"/>
                <w:color w:val="000000"/>
                <w:sz w:val="18"/>
                <w:szCs w:val="18"/>
                <w:lang w:val="en-GB" w:eastAsia="en-GB"/>
              </w:rPr>
              <w:br/>
              <w:t>Calculation: unit cost USD 205000 x 1 = USD 205000</w:t>
            </w:r>
          </w:p>
        </w:tc>
      </w:tr>
      <w:tr w:rsidR="004F0480" w:rsidRPr="004F0480" w14:paraId="69D2AF63"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751FBF8C"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17</w:t>
            </w:r>
          </w:p>
        </w:tc>
        <w:tc>
          <w:tcPr>
            <w:tcW w:w="0" w:type="auto"/>
            <w:tcBorders>
              <w:top w:val="nil"/>
              <w:left w:val="nil"/>
              <w:bottom w:val="single" w:sz="8" w:space="0" w:color="auto"/>
              <w:right w:val="single" w:sz="8" w:space="0" w:color="auto"/>
            </w:tcBorders>
            <w:shd w:val="clear" w:color="auto" w:fill="auto"/>
            <w:vAlign w:val="center"/>
            <w:hideMark/>
          </w:tcPr>
          <w:p w14:paraId="5E04663A" w14:textId="6A6A21B3"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1.4, Activity 1.4.1: Review of existing educational and training programmes and training capacity of training service providers in the government, civil society organizations and private sector, from a gender and climate adaptation perspective</w:t>
            </w:r>
            <w:r w:rsidRPr="004F0480">
              <w:rPr>
                <w:rFonts w:ascii="Calibri" w:eastAsia="Times New Roman" w:hAnsi="Calibri" w:cs="Calibri"/>
                <w:color w:val="000000"/>
                <w:sz w:val="18"/>
                <w:szCs w:val="18"/>
                <w:lang w:val="en-GB" w:eastAsia="en-GB"/>
              </w:rPr>
              <w:br/>
              <w:t>Item: Workshop and Training</w:t>
            </w:r>
            <w:r w:rsidRPr="004F0480">
              <w:rPr>
                <w:rFonts w:ascii="Calibri" w:eastAsia="Times New Roman" w:hAnsi="Calibri" w:cs="Calibri"/>
                <w:color w:val="000000"/>
                <w:sz w:val="18"/>
                <w:szCs w:val="18"/>
                <w:lang w:val="en-GB" w:eastAsia="en-GB"/>
              </w:rPr>
              <w:br/>
              <w:t>Calculation: unit cost USD 75000 x 1 = USD 75000</w:t>
            </w:r>
            <w:r w:rsidRPr="004F0480">
              <w:rPr>
                <w:rFonts w:ascii="Calibri" w:eastAsia="Times New Roman" w:hAnsi="Calibri" w:cs="Calibri"/>
                <w:color w:val="000000"/>
                <w:sz w:val="18"/>
                <w:szCs w:val="18"/>
                <w:lang w:val="en-GB" w:eastAsia="en-GB"/>
              </w:rPr>
              <w:br/>
              <w:t>Output 1.4, Activity 1.4.2: Assessment of existing course and Development of courses based on the needs assessment</w:t>
            </w:r>
            <w:r w:rsidRPr="004F0480">
              <w:rPr>
                <w:rFonts w:ascii="Calibri" w:eastAsia="Times New Roman" w:hAnsi="Calibri" w:cs="Calibri"/>
                <w:color w:val="000000"/>
                <w:sz w:val="18"/>
                <w:szCs w:val="18"/>
                <w:lang w:val="en-GB" w:eastAsia="en-GB"/>
              </w:rPr>
              <w:br/>
              <w:t>Item: Trainings, workshops and travel for Need Assessment for New Programmes (for BE and PhD) to determine the need for new programmes</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Calculation: unit cost USD 6000 x 1 = USD 6000</w:t>
            </w:r>
            <w:r w:rsidRPr="004F0480">
              <w:rPr>
                <w:rFonts w:ascii="Calibri" w:eastAsia="Times New Roman" w:hAnsi="Calibri" w:cs="Calibri"/>
                <w:color w:val="000000"/>
                <w:sz w:val="18"/>
                <w:szCs w:val="18"/>
                <w:lang w:val="en-GB" w:eastAsia="en-GB"/>
              </w:rPr>
              <w:br/>
              <w:t>Output 1.4, Activity 1.4.2: Assessment of existing course and Development of courses based on the needs assessment</w:t>
            </w:r>
            <w:r w:rsidRPr="004F0480">
              <w:rPr>
                <w:rFonts w:ascii="Calibri" w:eastAsia="Times New Roman" w:hAnsi="Calibri" w:cs="Calibri"/>
                <w:color w:val="000000"/>
                <w:sz w:val="18"/>
                <w:szCs w:val="18"/>
                <w:lang w:val="en-GB" w:eastAsia="en-GB"/>
              </w:rPr>
              <w:br/>
              <w:t>Item: Training, workshops and travel for assessment and  review of existing modules to incorporate climate/urban resilience component into existing modules</w:t>
            </w:r>
            <w:r w:rsidRPr="004F0480">
              <w:rPr>
                <w:rFonts w:ascii="Calibri" w:eastAsia="Times New Roman" w:hAnsi="Calibri" w:cs="Calibri"/>
                <w:color w:val="000000"/>
                <w:sz w:val="18"/>
                <w:szCs w:val="18"/>
                <w:lang w:val="en-GB" w:eastAsia="en-GB"/>
              </w:rPr>
              <w:br/>
              <w:t>Calculation: unit cost USD 48000 x 1 = USD 48000</w:t>
            </w:r>
            <w:r w:rsidRPr="004F0480">
              <w:rPr>
                <w:rFonts w:ascii="Calibri" w:eastAsia="Times New Roman" w:hAnsi="Calibri" w:cs="Calibri"/>
                <w:color w:val="000000"/>
                <w:sz w:val="18"/>
                <w:szCs w:val="18"/>
                <w:lang w:val="en-GB" w:eastAsia="en-GB"/>
              </w:rPr>
              <w:br/>
              <w:t>Output 1.4, Activity 1.4.2: Assessment of existing course and Development of courses based on the needs assessment</w:t>
            </w:r>
            <w:r w:rsidRPr="004F0480">
              <w:rPr>
                <w:rFonts w:ascii="Calibri" w:eastAsia="Times New Roman" w:hAnsi="Calibri" w:cs="Calibri"/>
                <w:color w:val="000000"/>
                <w:sz w:val="18"/>
                <w:szCs w:val="18"/>
                <w:lang w:val="en-GB" w:eastAsia="en-GB"/>
              </w:rPr>
              <w:br/>
              <w:t>Item: Training, workshop and travel for the development of new modules as regular/elective modules, to develop and integrate new modules in the field of climate/urban resilience into existing programmes.</w:t>
            </w:r>
            <w:r w:rsidRPr="004F0480">
              <w:rPr>
                <w:rFonts w:ascii="Calibri" w:eastAsia="Times New Roman" w:hAnsi="Calibri" w:cs="Calibri"/>
                <w:color w:val="000000"/>
                <w:sz w:val="18"/>
                <w:szCs w:val="18"/>
                <w:lang w:val="en-GB" w:eastAsia="en-GB"/>
              </w:rPr>
              <w:br/>
              <w:t>Calculation: unit cost USD 40000 x 1 = USD 40000</w:t>
            </w:r>
            <w:r w:rsidRPr="004F0480">
              <w:rPr>
                <w:rFonts w:ascii="Calibri" w:eastAsia="Times New Roman" w:hAnsi="Calibri" w:cs="Calibri"/>
                <w:color w:val="000000"/>
                <w:sz w:val="18"/>
                <w:szCs w:val="18"/>
                <w:lang w:val="en-GB" w:eastAsia="en-GB"/>
              </w:rPr>
              <w:br/>
              <w:t>Output 1.4, Activity 1.4.2: Assessment of existing course and Development of courses based on the needs assessment</w:t>
            </w:r>
            <w:r w:rsidRPr="004F0480">
              <w:rPr>
                <w:rFonts w:ascii="Calibri" w:eastAsia="Times New Roman" w:hAnsi="Calibri" w:cs="Calibri"/>
                <w:color w:val="000000"/>
                <w:sz w:val="18"/>
                <w:szCs w:val="18"/>
                <w:lang w:val="en-GB" w:eastAsia="en-GB"/>
              </w:rPr>
              <w:br/>
              <w:t>Item: Training, workshop and travel for the development programme for Master in Engineering by research to cater for topics related to climate/urban resilience.</w:t>
            </w:r>
            <w:r w:rsidRPr="004F0480">
              <w:rPr>
                <w:rFonts w:ascii="Calibri" w:eastAsia="Times New Roman" w:hAnsi="Calibri" w:cs="Calibri"/>
                <w:color w:val="000000"/>
                <w:sz w:val="18"/>
                <w:szCs w:val="18"/>
                <w:lang w:val="en-GB" w:eastAsia="en-GB"/>
              </w:rPr>
              <w:br/>
              <w:t>Calculation: unit cost USD 11000 x 1 = USD 11000</w:t>
            </w:r>
            <w:r w:rsidRPr="004F0480">
              <w:rPr>
                <w:rFonts w:ascii="Calibri" w:eastAsia="Times New Roman" w:hAnsi="Calibri" w:cs="Calibri"/>
                <w:color w:val="000000"/>
                <w:sz w:val="18"/>
                <w:szCs w:val="18"/>
                <w:lang w:val="en-GB" w:eastAsia="en-GB"/>
              </w:rPr>
              <w:br/>
              <w:t xml:space="preserve">Output 1.4, Activity 1.4.2: Strengthening the Capacity of relevant officials from learning institutions to be hosting training programs, including training of trainers </w:t>
            </w:r>
            <w:r w:rsidRPr="004F0480">
              <w:rPr>
                <w:rFonts w:ascii="Calibri" w:eastAsia="Times New Roman" w:hAnsi="Calibri" w:cs="Calibri"/>
                <w:color w:val="000000"/>
                <w:sz w:val="18"/>
                <w:szCs w:val="18"/>
                <w:lang w:val="en-GB" w:eastAsia="en-GB"/>
              </w:rPr>
              <w:br/>
              <w:t>Item: Training - Ex-country: professional training for building capacity of the staff at CST to offer the modules and train professionals on climate/urban resilience.</w:t>
            </w:r>
            <w:r w:rsidRPr="004F0480">
              <w:rPr>
                <w:rFonts w:ascii="Calibri" w:eastAsia="Times New Roman" w:hAnsi="Calibri" w:cs="Calibri"/>
                <w:color w:val="000000"/>
                <w:sz w:val="18"/>
                <w:szCs w:val="18"/>
                <w:lang w:val="en-GB" w:eastAsia="en-GB"/>
              </w:rPr>
              <w:br/>
              <w:t>Calculation: unit cost USD 168000 x 1 = USD 168000</w:t>
            </w:r>
            <w:r w:rsidRPr="004F0480">
              <w:rPr>
                <w:rFonts w:ascii="Calibri" w:eastAsia="Times New Roman" w:hAnsi="Calibri" w:cs="Calibri"/>
                <w:color w:val="000000"/>
                <w:sz w:val="18"/>
                <w:szCs w:val="18"/>
                <w:lang w:val="en-GB" w:eastAsia="en-GB"/>
              </w:rPr>
              <w:br/>
              <w:t xml:space="preserve">Output 1.4, Activity 1.4.2: Strengthening the Capacity of relevant officials from learning institutions to be hosting training programs, including training of trainers </w:t>
            </w:r>
            <w:r w:rsidRPr="004F0480">
              <w:rPr>
                <w:rFonts w:ascii="Calibri" w:eastAsia="Times New Roman" w:hAnsi="Calibri" w:cs="Calibri"/>
                <w:color w:val="000000"/>
                <w:sz w:val="18"/>
                <w:szCs w:val="18"/>
                <w:lang w:val="en-GB" w:eastAsia="en-GB"/>
              </w:rPr>
              <w:br/>
              <w:t xml:space="preserve">Item: Training - In-country training/Online </w:t>
            </w:r>
            <w:r w:rsidR="00197E68" w:rsidRPr="004F0480">
              <w:rPr>
                <w:rFonts w:ascii="Calibri" w:eastAsia="Times New Roman" w:hAnsi="Calibri" w:cs="Calibri"/>
                <w:color w:val="000000"/>
                <w:sz w:val="18"/>
                <w:szCs w:val="18"/>
                <w:lang w:val="en-GB" w:eastAsia="en-GB"/>
              </w:rPr>
              <w:t>training</w:t>
            </w:r>
            <w:r w:rsidRPr="004F0480">
              <w:rPr>
                <w:rFonts w:ascii="Calibri" w:eastAsia="Times New Roman" w:hAnsi="Calibri" w:cs="Calibri"/>
                <w:color w:val="000000"/>
                <w:sz w:val="18"/>
                <w:szCs w:val="18"/>
                <w:lang w:val="en-GB" w:eastAsia="en-GB"/>
              </w:rPr>
              <w:t xml:space="preserve"> to build HR capacity of the staff at CST on climate/urban resilience though in-country training and online training</w:t>
            </w:r>
            <w:r w:rsidRPr="004F0480">
              <w:rPr>
                <w:rFonts w:ascii="Calibri" w:eastAsia="Times New Roman" w:hAnsi="Calibri" w:cs="Calibri"/>
                <w:color w:val="000000"/>
                <w:sz w:val="18"/>
                <w:szCs w:val="18"/>
                <w:lang w:val="en-GB" w:eastAsia="en-GB"/>
              </w:rPr>
              <w:br/>
              <w:t>Calculation: unit cost USD 32000 x 1 = USD 32000</w:t>
            </w:r>
            <w:r w:rsidRPr="004F0480">
              <w:rPr>
                <w:rFonts w:ascii="Calibri" w:eastAsia="Times New Roman" w:hAnsi="Calibri" w:cs="Calibri"/>
                <w:color w:val="000000"/>
                <w:sz w:val="18"/>
                <w:szCs w:val="18"/>
                <w:lang w:val="en-GB" w:eastAsia="en-GB"/>
              </w:rPr>
              <w:br/>
              <w:t xml:space="preserve">Output 1.4, Activity 1.4.2: Strengthening the Capacity of relevant officials from learning institutions to be hosting training programs, including training of trainers </w:t>
            </w:r>
            <w:r w:rsidRPr="004F0480">
              <w:rPr>
                <w:rFonts w:ascii="Calibri" w:eastAsia="Times New Roman" w:hAnsi="Calibri" w:cs="Calibri"/>
                <w:color w:val="000000"/>
                <w:sz w:val="18"/>
                <w:szCs w:val="18"/>
                <w:lang w:val="en-GB" w:eastAsia="en-GB"/>
              </w:rPr>
              <w:br/>
              <w:t>Item: Training, workshops and travel build the capacity of officials from governments, private, CSOs in the climate/urban resilience component</w:t>
            </w:r>
            <w:r w:rsidRPr="004F0480">
              <w:rPr>
                <w:rFonts w:ascii="Calibri" w:eastAsia="Times New Roman" w:hAnsi="Calibri" w:cs="Calibri"/>
                <w:color w:val="000000"/>
                <w:sz w:val="18"/>
                <w:szCs w:val="18"/>
                <w:lang w:val="en-GB" w:eastAsia="en-GB"/>
              </w:rPr>
              <w:br/>
              <w:t>Budget Line: Training and Workshops, travel</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 xml:space="preserve">Output 1.4, Activity 1.4.2: Implementation of courses in training institutes and colleges </w:t>
            </w:r>
            <w:r w:rsidRPr="004F0480">
              <w:rPr>
                <w:rFonts w:ascii="Calibri" w:eastAsia="Times New Roman" w:hAnsi="Calibri" w:cs="Calibri"/>
                <w:color w:val="000000"/>
                <w:sz w:val="18"/>
                <w:szCs w:val="18"/>
                <w:lang w:val="en-GB" w:eastAsia="en-GB"/>
              </w:rPr>
              <w:br/>
              <w:t xml:space="preserve">Item: Training and Workshops/travel for lab related </w:t>
            </w:r>
            <w:r w:rsidR="00197E68" w:rsidRPr="004F0480">
              <w:rPr>
                <w:rFonts w:ascii="Calibri" w:eastAsia="Times New Roman" w:hAnsi="Calibri" w:cs="Calibri"/>
                <w:color w:val="000000"/>
                <w:sz w:val="18"/>
                <w:szCs w:val="18"/>
                <w:lang w:val="en-GB" w:eastAsia="en-GB"/>
              </w:rPr>
              <w:t>activities</w:t>
            </w:r>
            <w:r w:rsidRPr="004F0480">
              <w:rPr>
                <w:rFonts w:ascii="Calibri" w:eastAsia="Times New Roman" w:hAnsi="Calibri" w:cs="Calibri"/>
                <w:color w:val="000000"/>
                <w:sz w:val="18"/>
                <w:szCs w:val="18"/>
                <w:lang w:val="en-GB" w:eastAsia="en-GB"/>
              </w:rPr>
              <w:br/>
              <w:t>Calculation: unit cost USD 20000 x 1 = USD 20000</w:t>
            </w:r>
            <w:r w:rsidRPr="004F0480">
              <w:rPr>
                <w:rFonts w:ascii="Calibri" w:eastAsia="Times New Roman" w:hAnsi="Calibri" w:cs="Calibri"/>
                <w:color w:val="000000"/>
                <w:sz w:val="18"/>
                <w:szCs w:val="18"/>
                <w:lang w:val="en-GB" w:eastAsia="en-GB"/>
              </w:rPr>
              <w:br/>
              <w:t>Output 1.4, Activity 1.4.3: Capacity building for relevant officials in the planning and designing of nature-based stormwater and flood risk management</w:t>
            </w:r>
            <w:r w:rsidRPr="004F0480">
              <w:rPr>
                <w:rFonts w:ascii="Calibri" w:eastAsia="Times New Roman" w:hAnsi="Calibri" w:cs="Calibri"/>
                <w:color w:val="000000"/>
                <w:sz w:val="18"/>
                <w:szCs w:val="18"/>
                <w:lang w:val="en-GB" w:eastAsia="en-GB"/>
              </w:rPr>
              <w:br/>
              <w:t>Item: Training and workshop - Ex-country</w:t>
            </w:r>
            <w:r w:rsidRPr="004F0480">
              <w:rPr>
                <w:rFonts w:ascii="Calibri" w:eastAsia="Times New Roman" w:hAnsi="Calibri" w:cs="Calibri"/>
                <w:color w:val="000000"/>
                <w:sz w:val="18"/>
                <w:szCs w:val="18"/>
                <w:lang w:val="en-GB" w:eastAsia="en-GB"/>
              </w:rPr>
              <w:br/>
              <w:t>Calculation: unit cost USD 40000 x 5 = USD 200000</w:t>
            </w:r>
            <w:r w:rsidRPr="004F0480">
              <w:rPr>
                <w:rFonts w:ascii="Calibri" w:eastAsia="Times New Roman" w:hAnsi="Calibri" w:cs="Calibri"/>
                <w:color w:val="000000"/>
                <w:sz w:val="18"/>
                <w:szCs w:val="18"/>
                <w:lang w:val="en-GB" w:eastAsia="en-GB"/>
              </w:rPr>
              <w:br/>
              <w:t>Output 1.4, Activity 1.4.3: Conduct training and capacity development of officials of DoW and stakeholders on climate smart water resources management</w:t>
            </w:r>
            <w:r w:rsidRPr="004F0480">
              <w:rPr>
                <w:rFonts w:ascii="Calibri" w:eastAsia="Times New Roman" w:hAnsi="Calibri" w:cs="Calibri"/>
                <w:color w:val="000000"/>
                <w:sz w:val="18"/>
                <w:szCs w:val="18"/>
                <w:lang w:val="en-GB" w:eastAsia="en-GB"/>
              </w:rPr>
              <w:br/>
              <w:t>Item: Training and workshop - Ex-country</w:t>
            </w:r>
            <w:r w:rsidRPr="004F0480">
              <w:rPr>
                <w:rFonts w:ascii="Calibri" w:eastAsia="Times New Roman" w:hAnsi="Calibri" w:cs="Calibri"/>
                <w:color w:val="000000"/>
                <w:sz w:val="18"/>
                <w:szCs w:val="18"/>
                <w:lang w:val="en-GB" w:eastAsia="en-GB"/>
              </w:rPr>
              <w:br/>
              <w:t>Calculation: unit cost USD 50000 x 2 = USD 100000</w:t>
            </w:r>
            <w:r w:rsidRPr="004F0480">
              <w:rPr>
                <w:rFonts w:ascii="Calibri" w:eastAsia="Times New Roman" w:hAnsi="Calibri" w:cs="Calibri"/>
                <w:color w:val="000000"/>
                <w:sz w:val="18"/>
                <w:szCs w:val="18"/>
                <w:lang w:val="en-GB" w:eastAsia="en-GB"/>
              </w:rPr>
              <w:br/>
              <w:t>Output 1.4, Activity 1.4.3: Conduct training and capacity building of urban planners, landscape architects and engineers on urban planning and development using NBS</w:t>
            </w:r>
            <w:r w:rsidRPr="004F0480">
              <w:rPr>
                <w:rFonts w:ascii="Calibri" w:eastAsia="Times New Roman" w:hAnsi="Calibri" w:cs="Calibri"/>
                <w:color w:val="000000"/>
                <w:sz w:val="18"/>
                <w:szCs w:val="18"/>
                <w:lang w:val="en-GB" w:eastAsia="en-GB"/>
              </w:rPr>
              <w:br/>
              <w:t>Item: Training and workshop - In-country</w:t>
            </w:r>
            <w:r w:rsidRPr="004F0480">
              <w:rPr>
                <w:rFonts w:ascii="Calibri" w:eastAsia="Times New Roman" w:hAnsi="Calibri" w:cs="Calibri"/>
                <w:color w:val="000000"/>
                <w:sz w:val="18"/>
                <w:szCs w:val="18"/>
                <w:lang w:val="en-GB" w:eastAsia="en-GB"/>
              </w:rPr>
              <w:br/>
              <w:t>Calculation: unit cost USD 20000 x 1 = USD 20000</w:t>
            </w:r>
            <w:r w:rsidRPr="004F0480">
              <w:rPr>
                <w:rFonts w:ascii="Calibri" w:eastAsia="Times New Roman" w:hAnsi="Calibri" w:cs="Calibri"/>
                <w:color w:val="000000"/>
                <w:sz w:val="18"/>
                <w:szCs w:val="18"/>
                <w:lang w:val="en-GB" w:eastAsia="en-GB"/>
              </w:rPr>
              <w:br/>
              <w:t>Output 1.4, Activity 1.4.3: Conduct training and capacity building of urban planners, landscape architects and engineers on urban planning and development using NBS</w:t>
            </w:r>
            <w:r w:rsidRPr="004F0480">
              <w:rPr>
                <w:rFonts w:ascii="Calibri" w:eastAsia="Times New Roman" w:hAnsi="Calibri" w:cs="Calibri"/>
                <w:color w:val="000000"/>
                <w:sz w:val="18"/>
                <w:szCs w:val="18"/>
                <w:lang w:val="en-GB" w:eastAsia="en-GB"/>
              </w:rPr>
              <w:br/>
              <w:t>Item: Training and workshop- Ex-country</w:t>
            </w:r>
            <w:r w:rsidRPr="004F0480">
              <w:rPr>
                <w:rFonts w:ascii="Calibri" w:eastAsia="Times New Roman" w:hAnsi="Calibri" w:cs="Calibri"/>
                <w:color w:val="000000"/>
                <w:sz w:val="18"/>
                <w:szCs w:val="18"/>
                <w:lang w:val="en-GB" w:eastAsia="en-GB"/>
              </w:rPr>
              <w:br/>
              <w:t>Calculation: unit cost USD 200000 x 1 = USD 200000</w:t>
            </w:r>
            <w:r w:rsidRPr="004F0480">
              <w:rPr>
                <w:rFonts w:ascii="Calibri" w:eastAsia="Times New Roman" w:hAnsi="Calibri" w:cs="Calibri"/>
                <w:color w:val="000000"/>
                <w:sz w:val="18"/>
                <w:szCs w:val="18"/>
                <w:lang w:val="en-GB" w:eastAsia="en-GB"/>
              </w:rPr>
              <w:br/>
              <w:t>Output 1.4, Activity 1.4.3: Conduct training and capacity building of urban planners, landscape architects and engineers on urban planning and development using NBS</w:t>
            </w:r>
            <w:r w:rsidRPr="004F0480">
              <w:rPr>
                <w:rFonts w:ascii="Calibri" w:eastAsia="Times New Roman" w:hAnsi="Calibri" w:cs="Calibri"/>
                <w:color w:val="000000"/>
                <w:sz w:val="18"/>
                <w:szCs w:val="18"/>
                <w:lang w:val="en-GB" w:eastAsia="en-GB"/>
              </w:rPr>
              <w:br/>
              <w:t>Item: Training and Workshops - Ex- Country</w:t>
            </w:r>
            <w:r w:rsidRPr="004F0480">
              <w:rPr>
                <w:rFonts w:ascii="Calibri" w:eastAsia="Times New Roman" w:hAnsi="Calibri" w:cs="Calibri"/>
                <w:color w:val="000000"/>
                <w:sz w:val="18"/>
                <w:szCs w:val="18"/>
                <w:lang w:val="en-GB" w:eastAsia="en-GB"/>
              </w:rPr>
              <w:br/>
              <w:t>Calculation: unit cost USD 60000 x 1 = USD 60000</w:t>
            </w:r>
            <w:r w:rsidRPr="004F0480">
              <w:rPr>
                <w:rFonts w:ascii="Calibri" w:eastAsia="Times New Roman" w:hAnsi="Calibri" w:cs="Calibri"/>
                <w:color w:val="000000"/>
                <w:sz w:val="18"/>
                <w:szCs w:val="18"/>
                <w:lang w:val="en-GB" w:eastAsia="en-GB"/>
              </w:rPr>
              <w:br/>
              <w:t>Output 1.4, Activity 1.4.3: Capacity building of the relevant officials on the planning, design and construction climate resilient water and wastewater infrastructures.</w:t>
            </w:r>
            <w:r w:rsidRPr="004F0480">
              <w:rPr>
                <w:rFonts w:ascii="Calibri" w:eastAsia="Times New Roman" w:hAnsi="Calibri" w:cs="Calibri"/>
                <w:color w:val="000000"/>
                <w:sz w:val="18"/>
                <w:szCs w:val="18"/>
                <w:lang w:val="en-GB" w:eastAsia="en-GB"/>
              </w:rPr>
              <w:br/>
              <w:t>Item: Training and Workshops (Ex- Country)</w:t>
            </w:r>
            <w:r w:rsidRPr="004F0480">
              <w:rPr>
                <w:rFonts w:ascii="Calibri" w:eastAsia="Times New Roman" w:hAnsi="Calibri" w:cs="Calibri"/>
                <w:color w:val="000000"/>
                <w:sz w:val="18"/>
                <w:szCs w:val="18"/>
                <w:lang w:val="en-GB" w:eastAsia="en-GB"/>
              </w:rPr>
              <w:br/>
              <w:t>Calculation: unit cost USD 60000 x 1 = USD 60000</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Output 1.4, Activity 1.4.3: Capacity building on climate resilient green building technology and awareness for green building tool and standard</w:t>
            </w:r>
            <w:r w:rsidRPr="004F0480">
              <w:rPr>
                <w:rFonts w:ascii="Calibri" w:eastAsia="Times New Roman" w:hAnsi="Calibri" w:cs="Calibri"/>
                <w:color w:val="000000"/>
                <w:sz w:val="18"/>
                <w:szCs w:val="18"/>
                <w:lang w:val="en-GB" w:eastAsia="en-GB"/>
              </w:rPr>
              <w:br/>
              <w:t>Item: Trainings/workshops and study visits - ex-country</w:t>
            </w:r>
            <w:r w:rsidRPr="004F0480">
              <w:rPr>
                <w:rFonts w:ascii="Calibri" w:eastAsia="Times New Roman" w:hAnsi="Calibri" w:cs="Calibri"/>
                <w:color w:val="000000"/>
                <w:sz w:val="18"/>
                <w:szCs w:val="18"/>
                <w:lang w:val="en-GB" w:eastAsia="en-GB"/>
              </w:rPr>
              <w:br/>
              <w:t>Calculation: unit cost USD 150000 x 1 = USD 150000</w:t>
            </w:r>
            <w:r w:rsidRPr="004F0480">
              <w:rPr>
                <w:rFonts w:ascii="Calibri" w:eastAsia="Times New Roman" w:hAnsi="Calibri" w:cs="Calibri"/>
                <w:color w:val="000000"/>
                <w:sz w:val="18"/>
                <w:szCs w:val="18"/>
                <w:lang w:val="en-GB" w:eastAsia="en-GB"/>
              </w:rPr>
              <w:br/>
              <w:t>Output 1.4, Activity 1.4.3: Capacity building on climate resilient green building technology and awareness for green building tool and standard</w:t>
            </w:r>
            <w:r w:rsidRPr="004F0480">
              <w:rPr>
                <w:rFonts w:ascii="Calibri" w:eastAsia="Times New Roman" w:hAnsi="Calibri" w:cs="Calibri"/>
                <w:color w:val="000000"/>
                <w:sz w:val="18"/>
                <w:szCs w:val="18"/>
                <w:lang w:val="en-GB" w:eastAsia="en-GB"/>
              </w:rPr>
              <w:br/>
              <w:t>Item: In-country  Training/workshop</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50000 x 1 = USD 50000</w:t>
            </w:r>
            <w:r w:rsidRPr="004F0480">
              <w:rPr>
                <w:rFonts w:ascii="Calibri" w:eastAsia="Times New Roman" w:hAnsi="Calibri" w:cs="Calibri"/>
                <w:color w:val="000000"/>
                <w:sz w:val="18"/>
                <w:szCs w:val="18"/>
                <w:lang w:val="en-GB" w:eastAsia="en-GB"/>
              </w:rPr>
              <w:br/>
              <w:t xml:space="preserve">Output 1.4, Activity 1.4.3: Training on the Forecast based EWS </w:t>
            </w:r>
            <w:r w:rsidR="00197E68" w:rsidRPr="004F0480">
              <w:rPr>
                <w:rFonts w:ascii="Calibri" w:eastAsia="Times New Roman" w:hAnsi="Calibri" w:cs="Calibri"/>
                <w:color w:val="000000"/>
                <w:sz w:val="18"/>
                <w:szCs w:val="18"/>
                <w:lang w:val="en-GB" w:eastAsia="en-GB"/>
              </w:rPr>
              <w:t>modelling</w:t>
            </w:r>
            <w:r w:rsidRPr="004F0480">
              <w:rPr>
                <w:rFonts w:ascii="Calibri" w:eastAsia="Times New Roman" w:hAnsi="Calibri" w:cs="Calibri"/>
                <w:color w:val="000000"/>
                <w:sz w:val="18"/>
                <w:szCs w:val="18"/>
                <w:lang w:val="en-GB" w:eastAsia="en-GB"/>
              </w:rPr>
              <w:t xml:space="preserve"> and its integration into the existing flood forecasting system.</w:t>
            </w:r>
            <w:r w:rsidRPr="004F0480">
              <w:rPr>
                <w:rFonts w:ascii="Calibri" w:eastAsia="Times New Roman" w:hAnsi="Calibri" w:cs="Calibri"/>
                <w:color w:val="000000"/>
                <w:sz w:val="18"/>
                <w:szCs w:val="18"/>
                <w:lang w:val="en-GB" w:eastAsia="en-GB"/>
              </w:rPr>
              <w:br/>
              <w:t>Item: Ex-country- capacity building of relevant officials on hydrological model development, data assimilation and system integration</w:t>
            </w:r>
            <w:r w:rsidRPr="004F0480">
              <w:rPr>
                <w:rFonts w:ascii="Calibri" w:eastAsia="Times New Roman" w:hAnsi="Calibri" w:cs="Calibri"/>
                <w:color w:val="000000"/>
                <w:sz w:val="18"/>
                <w:szCs w:val="18"/>
                <w:lang w:val="en-GB" w:eastAsia="en-GB"/>
              </w:rPr>
              <w:br/>
              <w:t>Calculation: unit cost USD 25000 x 1 = USD 25000</w:t>
            </w:r>
            <w:r w:rsidRPr="004F0480">
              <w:rPr>
                <w:rFonts w:ascii="Calibri" w:eastAsia="Times New Roman" w:hAnsi="Calibri" w:cs="Calibri"/>
                <w:color w:val="000000"/>
                <w:sz w:val="18"/>
                <w:szCs w:val="18"/>
                <w:lang w:val="en-GB" w:eastAsia="en-GB"/>
              </w:rPr>
              <w:br/>
              <w:t>Output 1.4, Activity 1.4.3: Training on weather (wrf) data downscaling and assimilation into flood forecasting system (EWS)</w:t>
            </w:r>
            <w:r w:rsidRPr="004F0480">
              <w:rPr>
                <w:rFonts w:ascii="Calibri" w:eastAsia="Times New Roman" w:hAnsi="Calibri" w:cs="Calibri"/>
                <w:color w:val="000000"/>
                <w:sz w:val="18"/>
                <w:szCs w:val="18"/>
                <w:lang w:val="en-GB" w:eastAsia="en-GB"/>
              </w:rPr>
              <w:br/>
              <w:t>Item: Ex-country- capacity building of relevant officials on weather data downscaling and integration into EWS</w:t>
            </w:r>
            <w:r w:rsidRPr="004F0480">
              <w:rPr>
                <w:rFonts w:ascii="Calibri" w:eastAsia="Times New Roman" w:hAnsi="Calibri" w:cs="Calibri"/>
                <w:color w:val="000000"/>
                <w:sz w:val="18"/>
                <w:szCs w:val="18"/>
                <w:lang w:val="en-GB" w:eastAsia="en-GB"/>
              </w:rPr>
              <w:br/>
              <w:t>Calculation: unit cost USD 15000 x 1 = USD 15000</w:t>
            </w:r>
          </w:p>
        </w:tc>
      </w:tr>
      <w:tr w:rsidR="004F0480" w:rsidRPr="004F0480" w14:paraId="40393CFB"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529F4D85"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18</w:t>
            </w:r>
          </w:p>
        </w:tc>
        <w:tc>
          <w:tcPr>
            <w:tcW w:w="0" w:type="auto"/>
            <w:tcBorders>
              <w:top w:val="nil"/>
              <w:left w:val="nil"/>
              <w:bottom w:val="single" w:sz="8" w:space="0" w:color="auto"/>
              <w:right w:val="single" w:sz="8" w:space="0" w:color="auto"/>
            </w:tcBorders>
            <w:shd w:val="clear" w:color="auto" w:fill="auto"/>
            <w:vAlign w:val="center"/>
            <w:hideMark/>
          </w:tcPr>
          <w:p w14:paraId="446DB804" w14:textId="141A2962"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1.5, Activity 1.5.1: Assessment and demonstration of mechanisms to strengthen Private Sector engagement for NbS and Urban Resilience projects</w:t>
            </w:r>
            <w:r w:rsidRPr="004F0480">
              <w:rPr>
                <w:rFonts w:ascii="Calibri" w:eastAsia="Times New Roman" w:hAnsi="Calibri" w:cs="Calibri"/>
                <w:color w:val="000000"/>
                <w:sz w:val="18"/>
                <w:szCs w:val="18"/>
                <w:lang w:val="en-GB" w:eastAsia="en-GB"/>
              </w:rPr>
              <w:br/>
              <w:t>Item: Local Consultant</w:t>
            </w:r>
            <w:r w:rsidRPr="004F0480">
              <w:rPr>
                <w:rFonts w:ascii="Calibri" w:eastAsia="Times New Roman" w:hAnsi="Calibri" w:cs="Calibri"/>
                <w:color w:val="000000"/>
                <w:sz w:val="18"/>
                <w:szCs w:val="18"/>
                <w:lang w:val="en-GB" w:eastAsia="en-GB"/>
              </w:rPr>
              <w:br/>
              <w:t>Calculation: unit cost USD 500 x 20 = USD 10000</w:t>
            </w:r>
            <w:r w:rsidRPr="004F0480">
              <w:rPr>
                <w:rFonts w:ascii="Calibri" w:eastAsia="Times New Roman" w:hAnsi="Calibri" w:cs="Calibri"/>
                <w:color w:val="000000"/>
                <w:sz w:val="18"/>
                <w:szCs w:val="18"/>
                <w:lang w:val="en-GB" w:eastAsia="en-GB"/>
              </w:rPr>
              <w:br/>
              <w:t>Output 1.5, Activity 1.5.1: Weather Forecast into Macro-economic and other projections for Climate Adaptation in the fiscal projection</w:t>
            </w:r>
            <w:r w:rsidRPr="004F0480">
              <w:rPr>
                <w:rFonts w:ascii="Calibri" w:eastAsia="Times New Roman" w:hAnsi="Calibri" w:cs="Calibri"/>
                <w:color w:val="000000"/>
                <w:sz w:val="18"/>
                <w:szCs w:val="18"/>
                <w:lang w:val="en-GB" w:eastAsia="en-GB"/>
              </w:rPr>
              <w:br/>
              <w:t>Item: Local Consultant</w:t>
            </w:r>
            <w:r w:rsidRPr="004F0480">
              <w:rPr>
                <w:rFonts w:ascii="Calibri" w:eastAsia="Times New Roman" w:hAnsi="Calibri" w:cs="Calibri"/>
                <w:color w:val="000000"/>
                <w:sz w:val="18"/>
                <w:szCs w:val="18"/>
                <w:lang w:val="en-GB" w:eastAsia="en-GB"/>
              </w:rPr>
              <w:br/>
              <w:t>Calculation: unit cost USD 500 x 20 = USD 10000</w:t>
            </w:r>
            <w:r w:rsidRPr="004F0480">
              <w:rPr>
                <w:rFonts w:ascii="Calibri" w:eastAsia="Times New Roman" w:hAnsi="Calibri" w:cs="Calibri"/>
                <w:color w:val="000000"/>
                <w:sz w:val="18"/>
                <w:szCs w:val="18"/>
                <w:lang w:val="en-GB" w:eastAsia="en-GB"/>
              </w:rPr>
              <w:br/>
              <w:t>Output 1.5, Activity 1.5.1: Development of and capacitation on Climate Prosperity Plan (CPP) to strategize climate change-related (NbS and Urban Resilience) innovative financing mechanisms</w:t>
            </w:r>
            <w:r w:rsidRPr="004F0480">
              <w:rPr>
                <w:rFonts w:ascii="Calibri" w:eastAsia="Times New Roman" w:hAnsi="Calibri" w:cs="Calibri"/>
                <w:color w:val="000000"/>
                <w:sz w:val="18"/>
                <w:szCs w:val="18"/>
                <w:lang w:val="en-GB" w:eastAsia="en-GB"/>
              </w:rPr>
              <w:br/>
              <w:t>Item: Local Consultant</w:t>
            </w:r>
            <w:r w:rsidRPr="004F0480">
              <w:rPr>
                <w:rFonts w:ascii="Calibri" w:eastAsia="Times New Roman" w:hAnsi="Calibri" w:cs="Calibri"/>
                <w:color w:val="000000"/>
                <w:sz w:val="18"/>
                <w:szCs w:val="18"/>
                <w:lang w:val="en-GB" w:eastAsia="en-GB"/>
              </w:rPr>
              <w:br/>
              <w:t>Calculation: unit cost USD 500 x 20 = USD 10000</w:t>
            </w:r>
            <w:r w:rsidRPr="004F0480">
              <w:rPr>
                <w:rFonts w:ascii="Calibri" w:eastAsia="Times New Roman" w:hAnsi="Calibri" w:cs="Calibri"/>
                <w:color w:val="000000"/>
                <w:sz w:val="18"/>
                <w:szCs w:val="18"/>
                <w:lang w:val="en-GB" w:eastAsia="en-GB"/>
              </w:rPr>
              <w:br/>
              <w:t>Output 1.5, Activity 1.5.3: Support assessment and implementation of NbS interventions for urban resilience under Green Taxonomy and Sustainable Financing Framework exploring the PPP model</w:t>
            </w:r>
            <w:r w:rsidRPr="004F0480">
              <w:rPr>
                <w:rFonts w:ascii="Calibri" w:eastAsia="Times New Roman" w:hAnsi="Calibri" w:cs="Calibri"/>
                <w:color w:val="000000"/>
                <w:sz w:val="18"/>
                <w:szCs w:val="18"/>
                <w:lang w:val="en-GB" w:eastAsia="en-GB"/>
              </w:rPr>
              <w:br/>
              <w:t>Item: Local Consultant</w:t>
            </w:r>
            <w:r w:rsidRPr="004F0480">
              <w:rPr>
                <w:rFonts w:ascii="Calibri" w:eastAsia="Times New Roman" w:hAnsi="Calibri" w:cs="Calibri"/>
                <w:color w:val="000000"/>
                <w:sz w:val="18"/>
                <w:szCs w:val="18"/>
                <w:lang w:val="en-GB" w:eastAsia="en-GB"/>
              </w:rPr>
              <w:br/>
              <w:t>Calculation: unit cost USD 450 x 40 = USD 18000</w:t>
            </w:r>
            <w:r w:rsidRPr="004F0480">
              <w:rPr>
                <w:rFonts w:ascii="Calibri" w:eastAsia="Times New Roman" w:hAnsi="Calibri" w:cs="Calibri"/>
                <w:color w:val="000000"/>
                <w:sz w:val="18"/>
                <w:szCs w:val="18"/>
                <w:lang w:val="en-GB" w:eastAsia="en-GB"/>
              </w:rPr>
              <w:br/>
              <w:t>Output 1.5, Activity 1.5.3: Implement NbS interventions for urban resilience under the enhanced PES scheme</w:t>
            </w:r>
            <w:r w:rsidRPr="004F0480">
              <w:rPr>
                <w:rFonts w:ascii="Calibri" w:eastAsia="Times New Roman" w:hAnsi="Calibri" w:cs="Calibri"/>
                <w:color w:val="000000"/>
                <w:sz w:val="18"/>
                <w:szCs w:val="18"/>
                <w:lang w:val="en-GB" w:eastAsia="en-GB"/>
              </w:rPr>
              <w:br/>
              <w:t>Item: Local consultant for review and update PES Framework</w:t>
            </w:r>
            <w:r w:rsidRPr="004F0480">
              <w:rPr>
                <w:rFonts w:ascii="Calibri" w:eastAsia="Times New Roman" w:hAnsi="Calibri" w:cs="Calibri"/>
                <w:color w:val="000000"/>
                <w:sz w:val="18"/>
                <w:szCs w:val="18"/>
                <w:lang w:val="en-GB" w:eastAsia="en-GB"/>
              </w:rPr>
              <w:br/>
              <w:t>Calculation: unit cost USD 500 x 40 = USD 20000</w:t>
            </w:r>
            <w:r w:rsidRPr="004F0480">
              <w:rPr>
                <w:rFonts w:ascii="Calibri" w:eastAsia="Times New Roman" w:hAnsi="Calibri" w:cs="Calibri"/>
                <w:color w:val="000000"/>
                <w:sz w:val="18"/>
                <w:szCs w:val="18"/>
                <w:lang w:val="en-GB" w:eastAsia="en-GB"/>
              </w:rPr>
              <w:br/>
              <w:t>Output 1.5, Activity 1.5.3: Assessment on water tariff system in Paro and Thimphu</w:t>
            </w:r>
            <w:r w:rsidRPr="004F0480">
              <w:rPr>
                <w:rFonts w:ascii="Calibri" w:eastAsia="Times New Roman" w:hAnsi="Calibri" w:cs="Calibri"/>
                <w:color w:val="000000"/>
                <w:sz w:val="18"/>
                <w:szCs w:val="18"/>
                <w:lang w:val="en-GB" w:eastAsia="en-GB"/>
              </w:rPr>
              <w:br/>
              <w:t>Item: Local consultant - Feasibility study on water tariff</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500 x 60 = USD 30000</w:t>
            </w:r>
          </w:p>
        </w:tc>
      </w:tr>
      <w:tr w:rsidR="004F0480" w:rsidRPr="004F0480" w14:paraId="76FF757C"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6EE5469E"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19</w:t>
            </w:r>
          </w:p>
        </w:tc>
        <w:tc>
          <w:tcPr>
            <w:tcW w:w="0" w:type="auto"/>
            <w:tcBorders>
              <w:top w:val="nil"/>
              <w:left w:val="nil"/>
              <w:bottom w:val="single" w:sz="8" w:space="0" w:color="auto"/>
              <w:right w:val="single" w:sz="8" w:space="0" w:color="auto"/>
            </w:tcBorders>
            <w:shd w:val="clear" w:color="auto" w:fill="auto"/>
            <w:vAlign w:val="center"/>
            <w:hideMark/>
          </w:tcPr>
          <w:p w14:paraId="6CD308A4" w14:textId="1B8F0820"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1.5, Activity 1.5.1: Weather Forecast into Macro-economic and other projections for Climate Adaptation in the fiscal projection</w:t>
            </w:r>
            <w:r w:rsidRPr="004F0480">
              <w:rPr>
                <w:rFonts w:ascii="Calibri" w:eastAsia="Times New Roman" w:hAnsi="Calibri" w:cs="Calibri"/>
                <w:color w:val="000000"/>
                <w:sz w:val="18"/>
                <w:szCs w:val="18"/>
                <w:lang w:val="en-GB" w:eastAsia="en-GB"/>
              </w:rPr>
              <w:br/>
              <w:t xml:space="preserve">Item: Procurement/ </w:t>
            </w:r>
            <w:r w:rsidR="00197E68" w:rsidRPr="004F0480">
              <w:rPr>
                <w:rFonts w:ascii="Calibri" w:eastAsia="Times New Roman" w:hAnsi="Calibri" w:cs="Calibri"/>
                <w:color w:val="000000"/>
                <w:sz w:val="18"/>
                <w:szCs w:val="18"/>
                <w:lang w:val="en-GB" w:eastAsia="en-GB"/>
              </w:rPr>
              <w:t>Equipment</w:t>
            </w:r>
            <w:r w:rsidRPr="004F0480">
              <w:rPr>
                <w:rFonts w:ascii="Calibri" w:eastAsia="Times New Roman" w:hAnsi="Calibri" w:cs="Calibri"/>
                <w:color w:val="000000"/>
                <w:sz w:val="18"/>
                <w:szCs w:val="18"/>
                <w:lang w:val="en-GB" w:eastAsia="en-GB"/>
              </w:rPr>
              <w:t xml:space="preserve"> </w:t>
            </w:r>
            <w:r w:rsidRPr="004F0480">
              <w:rPr>
                <w:rFonts w:ascii="Calibri" w:eastAsia="Times New Roman" w:hAnsi="Calibri" w:cs="Calibri"/>
                <w:color w:val="000000"/>
                <w:sz w:val="18"/>
                <w:szCs w:val="18"/>
                <w:lang w:val="en-GB" w:eastAsia="en-GB"/>
              </w:rPr>
              <w:br/>
              <w:t>Calculation: unit cost USD 15000 x 1 = USD 15000</w:t>
            </w:r>
            <w:r w:rsidRPr="004F0480">
              <w:rPr>
                <w:rFonts w:ascii="Calibri" w:eastAsia="Times New Roman" w:hAnsi="Calibri" w:cs="Calibri"/>
                <w:color w:val="000000"/>
                <w:sz w:val="18"/>
                <w:szCs w:val="18"/>
                <w:lang w:val="en-GB" w:eastAsia="en-GB"/>
              </w:rPr>
              <w:br/>
              <w:t>Output 1.5, Activity 1.5.1: Development of and capacitation on Climate Prosperity Plan (CPP) to strategize climate change-related (NbS and Urban Resilience) innovative financing mechanisms</w:t>
            </w:r>
            <w:r w:rsidRPr="004F0480">
              <w:rPr>
                <w:rFonts w:ascii="Calibri" w:eastAsia="Times New Roman" w:hAnsi="Calibri" w:cs="Calibri"/>
                <w:color w:val="000000"/>
                <w:sz w:val="18"/>
                <w:szCs w:val="18"/>
                <w:lang w:val="en-GB" w:eastAsia="en-GB"/>
              </w:rPr>
              <w:br/>
              <w:t xml:space="preserve">Item: Procurement/ </w:t>
            </w:r>
            <w:r w:rsidR="00197E68" w:rsidRPr="004F0480">
              <w:rPr>
                <w:rFonts w:ascii="Calibri" w:eastAsia="Times New Roman" w:hAnsi="Calibri" w:cs="Calibri"/>
                <w:color w:val="000000"/>
                <w:sz w:val="18"/>
                <w:szCs w:val="18"/>
                <w:lang w:val="en-GB" w:eastAsia="en-GB"/>
              </w:rPr>
              <w:t>Equipment</w:t>
            </w:r>
            <w:r w:rsidRPr="004F0480">
              <w:rPr>
                <w:rFonts w:ascii="Calibri" w:eastAsia="Times New Roman" w:hAnsi="Calibri" w:cs="Calibri"/>
                <w:color w:val="000000"/>
                <w:sz w:val="18"/>
                <w:szCs w:val="18"/>
                <w:lang w:val="en-GB" w:eastAsia="en-GB"/>
              </w:rPr>
              <w:t xml:space="preserve"> </w:t>
            </w:r>
            <w:r w:rsidRPr="004F0480">
              <w:rPr>
                <w:rFonts w:ascii="Calibri" w:eastAsia="Times New Roman" w:hAnsi="Calibri" w:cs="Calibri"/>
                <w:color w:val="000000"/>
                <w:sz w:val="18"/>
                <w:szCs w:val="18"/>
                <w:lang w:val="en-GB" w:eastAsia="en-GB"/>
              </w:rPr>
              <w:br/>
              <w:t>Calculation: unit cost USD 15000 x 1 = USD 15000</w:t>
            </w:r>
            <w:r w:rsidRPr="004F0480">
              <w:rPr>
                <w:rFonts w:ascii="Calibri" w:eastAsia="Times New Roman" w:hAnsi="Calibri" w:cs="Calibri"/>
                <w:color w:val="000000"/>
                <w:sz w:val="18"/>
                <w:szCs w:val="18"/>
                <w:lang w:val="en-GB" w:eastAsia="en-GB"/>
              </w:rPr>
              <w:br/>
              <w:t>Output 1.5, Activity 1.5.3: Support assessment and implementation of NbS interventions for urban resilience under Green Taxonomy and Sustainable Financing Framework exploring the PPP model</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 xml:space="preserve">Item: Procurement/ </w:t>
            </w:r>
            <w:r w:rsidR="00197E68" w:rsidRPr="004F0480">
              <w:rPr>
                <w:rFonts w:ascii="Calibri" w:eastAsia="Times New Roman" w:hAnsi="Calibri" w:cs="Calibri"/>
                <w:color w:val="000000"/>
                <w:sz w:val="18"/>
                <w:szCs w:val="18"/>
                <w:lang w:val="en-GB" w:eastAsia="en-GB"/>
              </w:rPr>
              <w:t>Equipment</w:t>
            </w:r>
            <w:r w:rsidRPr="004F0480">
              <w:rPr>
                <w:rFonts w:ascii="Calibri" w:eastAsia="Times New Roman" w:hAnsi="Calibri" w:cs="Calibri"/>
                <w:color w:val="000000"/>
                <w:sz w:val="18"/>
                <w:szCs w:val="18"/>
                <w:lang w:val="en-GB" w:eastAsia="en-GB"/>
              </w:rPr>
              <w:t xml:space="preserve"> </w:t>
            </w:r>
            <w:r w:rsidRPr="004F0480">
              <w:rPr>
                <w:rFonts w:ascii="Calibri" w:eastAsia="Times New Roman" w:hAnsi="Calibri" w:cs="Calibri"/>
                <w:color w:val="000000"/>
                <w:sz w:val="18"/>
                <w:szCs w:val="18"/>
                <w:lang w:val="en-GB" w:eastAsia="en-GB"/>
              </w:rPr>
              <w:br/>
              <w:t>Calculation: unit cost USD 30000 x 1 = USD 30000</w:t>
            </w:r>
          </w:p>
        </w:tc>
      </w:tr>
      <w:tr w:rsidR="004F0480" w:rsidRPr="004F0480" w14:paraId="00F5DF3D"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414B0444"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20</w:t>
            </w:r>
          </w:p>
        </w:tc>
        <w:tc>
          <w:tcPr>
            <w:tcW w:w="0" w:type="auto"/>
            <w:tcBorders>
              <w:top w:val="nil"/>
              <w:left w:val="nil"/>
              <w:bottom w:val="single" w:sz="8" w:space="0" w:color="auto"/>
              <w:right w:val="single" w:sz="8" w:space="0" w:color="auto"/>
            </w:tcBorders>
            <w:shd w:val="clear" w:color="auto" w:fill="auto"/>
            <w:vAlign w:val="center"/>
            <w:hideMark/>
          </w:tcPr>
          <w:p w14:paraId="75EF8608"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1.5, Activity 1.5.1: Weather Forecast into Macro-economic and other projections for Climate Adaptation in the fiscal projection</w:t>
            </w:r>
            <w:r w:rsidRPr="004F0480">
              <w:rPr>
                <w:rFonts w:ascii="Calibri" w:eastAsia="Times New Roman" w:hAnsi="Calibri" w:cs="Calibri"/>
                <w:color w:val="000000"/>
                <w:sz w:val="18"/>
                <w:szCs w:val="18"/>
                <w:lang w:val="en-GB" w:eastAsia="en-GB"/>
              </w:rPr>
              <w:br/>
              <w:t>Item: Travel- Training/workshop</w:t>
            </w:r>
            <w:r w:rsidRPr="004F0480">
              <w:rPr>
                <w:rFonts w:ascii="Calibri" w:eastAsia="Times New Roman" w:hAnsi="Calibri" w:cs="Calibri"/>
                <w:color w:val="000000"/>
                <w:sz w:val="18"/>
                <w:szCs w:val="18"/>
                <w:lang w:val="en-GB" w:eastAsia="en-GB"/>
              </w:rPr>
              <w:br/>
              <w:t>Calculation: unit cost USD 15000 x 1 = USD 15000</w:t>
            </w:r>
            <w:r w:rsidRPr="004F0480">
              <w:rPr>
                <w:rFonts w:ascii="Calibri" w:eastAsia="Times New Roman" w:hAnsi="Calibri" w:cs="Calibri"/>
                <w:color w:val="000000"/>
                <w:sz w:val="18"/>
                <w:szCs w:val="18"/>
                <w:lang w:val="en-GB" w:eastAsia="en-GB"/>
              </w:rPr>
              <w:br/>
              <w:t>Output 1.5, Activity 1.5.1: Development of and capacitation on Climate Prosperity Plan (CPP) to strategize climate change-related (NbS and Urban Resilience) innovative financing mechanisms</w:t>
            </w:r>
            <w:r w:rsidRPr="004F0480">
              <w:rPr>
                <w:rFonts w:ascii="Calibri" w:eastAsia="Times New Roman" w:hAnsi="Calibri" w:cs="Calibri"/>
                <w:color w:val="000000"/>
                <w:sz w:val="18"/>
                <w:szCs w:val="18"/>
                <w:lang w:val="en-GB" w:eastAsia="en-GB"/>
              </w:rPr>
              <w:br/>
              <w:t>Item: Travel- Training/workshop</w:t>
            </w:r>
            <w:r w:rsidRPr="004F0480">
              <w:rPr>
                <w:rFonts w:ascii="Calibri" w:eastAsia="Times New Roman" w:hAnsi="Calibri" w:cs="Calibri"/>
                <w:color w:val="000000"/>
                <w:sz w:val="18"/>
                <w:szCs w:val="18"/>
                <w:lang w:val="en-GB" w:eastAsia="en-GB"/>
              </w:rPr>
              <w:br/>
              <w:t>Calculation: unit cost USD 15000 x 1 = USD 15000</w:t>
            </w:r>
            <w:r w:rsidRPr="004F0480">
              <w:rPr>
                <w:rFonts w:ascii="Calibri" w:eastAsia="Times New Roman" w:hAnsi="Calibri" w:cs="Calibri"/>
                <w:color w:val="000000"/>
                <w:sz w:val="18"/>
                <w:szCs w:val="18"/>
                <w:lang w:val="en-GB" w:eastAsia="en-GB"/>
              </w:rPr>
              <w:br/>
              <w:t>Output 1.5, Activity 1.5.3: Implement NbS interventions for urban resilience under the enhanced PES scheme</w:t>
            </w:r>
            <w:r w:rsidRPr="004F0480">
              <w:rPr>
                <w:rFonts w:ascii="Calibri" w:eastAsia="Times New Roman" w:hAnsi="Calibri" w:cs="Calibri"/>
                <w:color w:val="000000"/>
                <w:sz w:val="18"/>
                <w:szCs w:val="18"/>
                <w:lang w:val="en-GB" w:eastAsia="en-GB"/>
              </w:rPr>
              <w:br/>
              <w:t>Item: Travel for Assessment of potential PES sites</w:t>
            </w:r>
            <w:r w:rsidRPr="004F0480">
              <w:rPr>
                <w:rFonts w:ascii="Calibri" w:eastAsia="Times New Roman" w:hAnsi="Calibri" w:cs="Calibri"/>
                <w:color w:val="000000"/>
                <w:sz w:val="18"/>
                <w:szCs w:val="18"/>
                <w:lang w:val="en-GB" w:eastAsia="en-GB"/>
              </w:rPr>
              <w:br/>
              <w:t>Calculation: unit cost USD 50000 x 1 = USD 50000</w:t>
            </w:r>
          </w:p>
        </w:tc>
      </w:tr>
      <w:tr w:rsidR="004F0480" w:rsidRPr="004F0480" w14:paraId="57058B66"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7381E439"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21</w:t>
            </w:r>
          </w:p>
        </w:tc>
        <w:tc>
          <w:tcPr>
            <w:tcW w:w="0" w:type="auto"/>
            <w:tcBorders>
              <w:top w:val="nil"/>
              <w:left w:val="nil"/>
              <w:bottom w:val="single" w:sz="8" w:space="0" w:color="auto"/>
              <w:right w:val="single" w:sz="8" w:space="0" w:color="auto"/>
            </w:tcBorders>
            <w:shd w:val="clear" w:color="auto" w:fill="auto"/>
            <w:vAlign w:val="center"/>
            <w:hideMark/>
          </w:tcPr>
          <w:p w14:paraId="591D6055"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1.5, Activity 1.5.1: Assessment and demonstration of mechanisms to strengthen Private Sector engagement for NbS and Urban Resilience projects</w:t>
            </w:r>
            <w:r w:rsidRPr="004F0480">
              <w:rPr>
                <w:rFonts w:ascii="Calibri" w:eastAsia="Times New Roman" w:hAnsi="Calibri" w:cs="Calibri"/>
                <w:color w:val="000000"/>
                <w:sz w:val="18"/>
                <w:szCs w:val="18"/>
                <w:lang w:val="en-GB" w:eastAsia="en-GB"/>
              </w:rPr>
              <w:br/>
              <w:t>Item: Travel- Training/Workshop</w:t>
            </w:r>
            <w:r w:rsidRPr="004F0480">
              <w:rPr>
                <w:rFonts w:ascii="Calibri" w:eastAsia="Times New Roman" w:hAnsi="Calibri" w:cs="Calibri"/>
                <w:color w:val="000000"/>
                <w:sz w:val="18"/>
                <w:szCs w:val="18"/>
                <w:lang w:val="en-GB" w:eastAsia="en-GB"/>
              </w:rPr>
              <w:br/>
              <w:t>Calculation: unit cost USD 10000 x 1 = USD 10000</w:t>
            </w:r>
            <w:r w:rsidRPr="004F0480">
              <w:rPr>
                <w:rFonts w:ascii="Calibri" w:eastAsia="Times New Roman" w:hAnsi="Calibri" w:cs="Calibri"/>
                <w:color w:val="000000"/>
                <w:sz w:val="18"/>
                <w:szCs w:val="18"/>
                <w:lang w:val="en-GB" w:eastAsia="en-GB"/>
              </w:rPr>
              <w:br/>
              <w:t xml:space="preserve">Output 1.5, Activity 1.5.2: Assessment and development of policy supporting incentive system for green financing for financial institutions </w:t>
            </w:r>
            <w:r w:rsidRPr="004F0480">
              <w:rPr>
                <w:rFonts w:ascii="Calibri" w:eastAsia="Times New Roman" w:hAnsi="Calibri" w:cs="Calibri"/>
                <w:color w:val="000000"/>
                <w:sz w:val="18"/>
                <w:szCs w:val="18"/>
                <w:lang w:val="en-GB" w:eastAsia="en-GB"/>
              </w:rPr>
              <w:br/>
              <w:t>Item: Meetings/Workshops</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Output 1.5, Activity 1.5.2: Development and implementation of training package on Climate Stress Testing, NbS financing, Environmental and Social Risk Management (ESRM) for financial institutions</w:t>
            </w:r>
            <w:r w:rsidRPr="004F0480">
              <w:rPr>
                <w:rFonts w:ascii="Calibri" w:eastAsia="Times New Roman" w:hAnsi="Calibri" w:cs="Calibri"/>
                <w:color w:val="000000"/>
                <w:sz w:val="18"/>
                <w:szCs w:val="18"/>
                <w:lang w:val="en-GB" w:eastAsia="en-GB"/>
              </w:rPr>
              <w:br/>
              <w:t>Item: Meetings/workshops</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Output 1.5, Activity 1.5.3: Support assessment and implementation of NbS interventions for urban resilience under Green Taxonomy and Sustainable Financing Framework exploring the PPP model</w:t>
            </w:r>
            <w:r w:rsidRPr="004F0480">
              <w:rPr>
                <w:rFonts w:ascii="Calibri" w:eastAsia="Times New Roman" w:hAnsi="Calibri" w:cs="Calibri"/>
                <w:color w:val="000000"/>
                <w:sz w:val="18"/>
                <w:szCs w:val="18"/>
                <w:lang w:val="en-GB" w:eastAsia="en-GB"/>
              </w:rPr>
              <w:br/>
              <w:t>Item: Travel- Training/workshop</w:t>
            </w:r>
            <w:r w:rsidRPr="004F0480">
              <w:rPr>
                <w:rFonts w:ascii="Calibri" w:eastAsia="Times New Roman" w:hAnsi="Calibri" w:cs="Calibri"/>
                <w:color w:val="000000"/>
                <w:sz w:val="18"/>
                <w:szCs w:val="18"/>
                <w:lang w:val="en-GB" w:eastAsia="en-GB"/>
              </w:rPr>
              <w:br/>
              <w:t>Calculation: unit cost USD 52000 x 1 = USD 52000</w:t>
            </w:r>
            <w:r w:rsidRPr="004F0480">
              <w:rPr>
                <w:rFonts w:ascii="Calibri" w:eastAsia="Times New Roman" w:hAnsi="Calibri" w:cs="Calibri"/>
                <w:color w:val="000000"/>
                <w:sz w:val="18"/>
                <w:szCs w:val="18"/>
                <w:lang w:val="en-GB" w:eastAsia="en-GB"/>
              </w:rPr>
              <w:br/>
              <w:t>Output 1.5, Activity 1.5.3: Implement NbS interventions for urban resilience under the enhanced PES scheme</w:t>
            </w:r>
            <w:r w:rsidRPr="004F0480">
              <w:rPr>
                <w:rFonts w:ascii="Calibri" w:eastAsia="Times New Roman" w:hAnsi="Calibri" w:cs="Calibri"/>
                <w:color w:val="000000"/>
                <w:sz w:val="18"/>
                <w:szCs w:val="18"/>
                <w:lang w:val="en-GB" w:eastAsia="en-GB"/>
              </w:rPr>
              <w:br/>
              <w:t>Item: Training and workshops - Consultation meetings and training of stakeholders</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Output 1.5, Activity 1.5.3: Assessment on water tariff system in Paro and Thimphu</w:t>
            </w:r>
            <w:r w:rsidRPr="004F0480">
              <w:rPr>
                <w:rFonts w:ascii="Calibri" w:eastAsia="Times New Roman" w:hAnsi="Calibri" w:cs="Calibri"/>
                <w:color w:val="000000"/>
                <w:sz w:val="18"/>
                <w:szCs w:val="18"/>
                <w:lang w:val="en-GB" w:eastAsia="en-GB"/>
              </w:rPr>
              <w:br/>
              <w:t>Item: Training and workshops - consultations and assessment</w:t>
            </w:r>
            <w:r w:rsidRPr="004F0480">
              <w:rPr>
                <w:rFonts w:ascii="Calibri" w:eastAsia="Times New Roman" w:hAnsi="Calibri" w:cs="Calibri"/>
                <w:color w:val="000000"/>
                <w:sz w:val="18"/>
                <w:szCs w:val="18"/>
                <w:lang w:val="en-GB" w:eastAsia="en-GB"/>
              </w:rPr>
              <w:br/>
              <w:t>Calculation: unit cost USD 50000 x 1 = USD 50000</w:t>
            </w:r>
          </w:p>
        </w:tc>
      </w:tr>
      <w:tr w:rsidR="004F0480" w:rsidRPr="004F0480" w14:paraId="55F6C528"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0AC19ED3"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22</w:t>
            </w:r>
          </w:p>
        </w:tc>
        <w:tc>
          <w:tcPr>
            <w:tcW w:w="0" w:type="auto"/>
            <w:tcBorders>
              <w:top w:val="nil"/>
              <w:left w:val="nil"/>
              <w:bottom w:val="single" w:sz="8" w:space="0" w:color="auto"/>
              <w:right w:val="single" w:sz="8" w:space="0" w:color="auto"/>
            </w:tcBorders>
            <w:shd w:val="clear" w:color="auto" w:fill="auto"/>
            <w:vAlign w:val="center"/>
            <w:hideMark/>
          </w:tcPr>
          <w:p w14:paraId="40F6C52A" w14:textId="4642575E"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2.1, Activity 2.1.1: Development of the inventory of the existing stormwater Drainage Network</w:t>
            </w:r>
            <w:r w:rsidRPr="004F0480">
              <w:rPr>
                <w:rFonts w:ascii="Calibri" w:eastAsia="Times New Roman" w:hAnsi="Calibri" w:cs="Calibri"/>
                <w:color w:val="000000"/>
                <w:sz w:val="18"/>
                <w:szCs w:val="18"/>
                <w:lang w:val="en-GB" w:eastAsia="en-GB"/>
              </w:rPr>
              <w:br/>
              <w:t xml:space="preserve"> </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Item 1: Hiring of local consultant, for inventory and assessment</w:t>
            </w:r>
            <w:r w:rsidRPr="004F0480">
              <w:rPr>
                <w:rFonts w:ascii="Calibri" w:eastAsia="Times New Roman" w:hAnsi="Calibri" w:cs="Calibri"/>
                <w:color w:val="000000"/>
                <w:sz w:val="18"/>
                <w:szCs w:val="18"/>
                <w:lang w:val="en-GB" w:eastAsia="en-GB"/>
              </w:rPr>
              <w:br/>
              <w:t>Calculation: unit cost USD 450 x 40 = USD 18000</w:t>
            </w:r>
            <w:r w:rsidRPr="004F0480">
              <w:rPr>
                <w:rFonts w:ascii="Calibri" w:eastAsia="Times New Roman" w:hAnsi="Calibri" w:cs="Calibri"/>
                <w:color w:val="000000"/>
                <w:sz w:val="18"/>
                <w:szCs w:val="18"/>
                <w:lang w:val="en-GB" w:eastAsia="en-GB"/>
              </w:rPr>
              <w:br/>
              <w:t>Output 2.1, Activity 2.1.2: Demonstrate flood safety measures along the primary stormwater drainage system and stream in Thimphu</w:t>
            </w:r>
            <w:r w:rsidRPr="004F0480">
              <w:rPr>
                <w:rFonts w:ascii="Calibri" w:eastAsia="Times New Roman" w:hAnsi="Calibri" w:cs="Calibri"/>
                <w:color w:val="000000"/>
                <w:sz w:val="18"/>
                <w:szCs w:val="18"/>
                <w:lang w:val="en-GB" w:eastAsia="en-GB"/>
              </w:rPr>
              <w:br/>
              <w:t xml:space="preserve"> Item 1- Local Consultants for the Design for stormwater </w:t>
            </w:r>
            <w:r w:rsidR="00197E68" w:rsidRPr="004F0480">
              <w:rPr>
                <w:rFonts w:ascii="Calibri" w:eastAsia="Times New Roman" w:hAnsi="Calibri" w:cs="Calibri"/>
                <w:color w:val="000000"/>
                <w:sz w:val="18"/>
                <w:szCs w:val="18"/>
                <w:lang w:val="en-GB" w:eastAsia="en-GB"/>
              </w:rPr>
              <w:t>drainage</w:t>
            </w:r>
            <w:r w:rsidRPr="004F0480">
              <w:rPr>
                <w:rFonts w:ascii="Calibri" w:eastAsia="Times New Roman" w:hAnsi="Calibri" w:cs="Calibri"/>
                <w:color w:val="000000"/>
                <w:sz w:val="18"/>
                <w:szCs w:val="18"/>
                <w:lang w:val="en-GB" w:eastAsia="en-GB"/>
              </w:rPr>
              <w:t xml:space="preserve"> systems</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500 x 40 = USD 20000</w:t>
            </w:r>
            <w:r w:rsidRPr="004F0480">
              <w:rPr>
                <w:rFonts w:ascii="Calibri" w:eastAsia="Times New Roman" w:hAnsi="Calibri" w:cs="Calibri"/>
                <w:color w:val="000000"/>
                <w:sz w:val="18"/>
                <w:szCs w:val="18"/>
                <w:lang w:val="en-GB" w:eastAsia="en-GB"/>
              </w:rPr>
              <w:br/>
              <w:t>Output 2.1, Activity 2.1.3: Digitization of water supply system in Thimphu and Paro municipality</w:t>
            </w:r>
            <w:r w:rsidRPr="004F0480">
              <w:rPr>
                <w:rFonts w:ascii="Calibri" w:eastAsia="Times New Roman" w:hAnsi="Calibri" w:cs="Calibri"/>
                <w:color w:val="000000"/>
                <w:sz w:val="18"/>
                <w:szCs w:val="18"/>
                <w:lang w:val="en-GB" w:eastAsia="en-GB"/>
              </w:rPr>
              <w:br/>
              <w:t xml:space="preserve"> Item 1: Local consultant (build data for the water distribution network for proper O&amp;M)</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500 x 20 = USD 10000</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 xml:space="preserve">Output 2.1, Activity 2.1.3: Promote climate risk informed planning of water supply through the assessment of existing </w:t>
            </w:r>
            <w:r w:rsidR="00197E68" w:rsidRPr="004F0480">
              <w:rPr>
                <w:rFonts w:ascii="Calibri" w:eastAsia="Times New Roman" w:hAnsi="Calibri" w:cs="Calibri"/>
                <w:color w:val="000000"/>
                <w:sz w:val="18"/>
                <w:szCs w:val="18"/>
                <w:lang w:val="en-GB" w:eastAsia="en-GB"/>
              </w:rPr>
              <w:t>treatment</w:t>
            </w:r>
            <w:r w:rsidRPr="004F0480">
              <w:rPr>
                <w:rFonts w:ascii="Calibri" w:eastAsia="Times New Roman" w:hAnsi="Calibri" w:cs="Calibri"/>
                <w:color w:val="000000"/>
                <w:sz w:val="18"/>
                <w:szCs w:val="18"/>
                <w:lang w:val="en-GB" w:eastAsia="en-GB"/>
              </w:rPr>
              <w:t xml:space="preserve"> plants and implementation of remedial measure for Paro and Thimphu Thromde</w:t>
            </w:r>
            <w:r w:rsidRPr="004F0480">
              <w:rPr>
                <w:rFonts w:ascii="Calibri" w:eastAsia="Times New Roman" w:hAnsi="Calibri" w:cs="Calibri"/>
                <w:color w:val="000000"/>
                <w:sz w:val="18"/>
                <w:szCs w:val="18"/>
                <w:lang w:val="en-GB" w:eastAsia="en-GB"/>
              </w:rPr>
              <w:br/>
              <w:t xml:space="preserve"> Item 1: Local consultant, for assessment of existing water supply networks and plants)</w:t>
            </w:r>
            <w:r w:rsidRPr="004F0480">
              <w:rPr>
                <w:rFonts w:ascii="Calibri" w:eastAsia="Times New Roman" w:hAnsi="Calibri" w:cs="Calibri"/>
                <w:color w:val="000000"/>
                <w:sz w:val="18"/>
                <w:szCs w:val="18"/>
                <w:lang w:val="en-GB" w:eastAsia="en-GB"/>
              </w:rPr>
              <w:br/>
              <w:t>Calculation: unit cost USD 500 x 40 = USD 20000</w:t>
            </w:r>
            <w:r w:rsidRPr="004F0480">
              <w:rPr>
                <w:rFonts w:ascii="Calibri" w:eastAsia="Times New Roman" w:hAnsi="Calibri" w:cs="Calibri"/>
                <w:color w:val="000000"/>
                <w:sz w:val="18"/>
                <w:szCs w:val="18"/>
                <w:lang w:val="en-GB" w:eastAsia="en-GB"/>
              </w:rPr>
              <w:br/>
              <w:t>Output 2.1, Activity 2.1.3: Ensure uninterrupted safe water supply through appropriate interventions to combat climate change in Thimphu and Paro municipalities</w:t>
            </w:r>
            <w:r w:rsidRPr="004F0480">
              <w:rPr>
                <w:rFonts w:ascii="Calibri" w:eastAsia="Times New Roman" w:hAnsi="Calibri" w:cs="Calibri"/>
                <w:color w:val="000000"/>
                <w:sz w:val="18"/>
                <w:szCs w:val="18"/>
                <w:lang w:val="en-GB" w:eastAsia="en-GB"/>
              </w:rPr>
              <w:br/>
              <w:t xml:space="preserve"> Item 2: Local consultant</w:t>
            </w:r>
            <w:r w:rsidRPr="004F0480">
              <w:rPr>
                <w:rFonts w:ascii="Calibri" w:eastAsia="Times New Roman" w:hAnsi="Calibri" w:cs="Calibri"/>
                <w:color w:val="000000"/>
                <w:sz w:val="18"/>
                <w:szCs w:val="18"/>
                <w:lang w:val="en-GB" w:eastAsia="en-GB"/>
              </w:rPr>
              <w:br/>
              <w:t>Calculation: unit cost USD 500 x 40 = USD 20000</w:t>
            </w:r>
          </w:p>
        </w:tc>
      </w:tr>
      <w:tr w:rsidR="004F0480" w:rsidRPr="004F0480" w14:paraId="1BC84AFF"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76F674C2"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23</w:t>
            </w:r>
          </w:p>
        </w:tc>
        <w:tc>
          <w:tcPr>
            <w:tcW w:w="0" w:type="auto"/>
            <w:tcBorders>
              <w:top w:val="nil"/>
              <w:left w:val="nil"/>
              <w:bottom w:val="single" w:sz="8" w:space="0" w:color="auto"/>
              <w:right w:val="single" w:sz="8" w:space="0" w:color="auto"/>
            </w:tcBorders>
            <w:shd w:val="clear" w:color="auto" w:fill="auto"/>
            <w:vAlign w:val="center"/>
            <w:hideMark/>
          </w:tcPr>
          <w:p w14:paraId="67EA1F86" w14:textId="66A5E9D9"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2.1, Activity 2.1.1: Preparation of Integrated Stormwater Management Plan (ISWMP)</w:t>
            </w:r>
            <w:r w:rsidRPr="004F0480">
              <w:rPr>
                <w:rFonts w:ascii="Calibri" w:eastAsia="Times New Roman" w:hAnsi="Calibri" w:cs="Calibri"/>
                <w:color w:val="000000"/>
                <w:sz w:val="18"/>
                <w:szCs w:val="18"/>
                <w:lang w:val="en-GB" w:eastAsia="en-GB"/>
              </w:rPr>
              <w:br/>
              <w:t xml:space="preserve"> Item 1: Hiring of International Consultant for preparation of ISWMP</w:t>
            </w:r>
            <w:r w:rsidRPr="004F0480">
              <w:rPr>
                <w:rFonts w:ascii="Calibri" w:eastAsia="Times New Roman" w:hAnsi="Calibri" w:cs="Calibri"/>
                <w:color w:val="000000"/>
                <w:sz w:val="18"/>
                <w:szCs w:val="18"/>
                <w:lang w:val="en-GB" w:eastAsia="en-GB"/>
              </w:rPr>
              <w:br/>
              <w:t>Calculation: unit cost USD 1000 x 40 = USD 40000</w:t>
            </w:r>
            <w:r w:rsidRPr="004F0480">
              <w:rPr>
                <w:rFonts w:ascii="Calibri" w:eastAsia="Times New Roman" w:hAnsi="Calibri" w:cs="Calibri"/>
                <w:color w:val="000000"/>
                <w:sz w:val="18"/>
                <w:szCs w:val="18"/>
                <w:lang w:val="en-GB" w:eastAsia="en-GB"/>
              </w:rPr>
              <w:br/>
              <w:t xml:space="preserve">Output 2.1, Activity 2.1.3: Promote climate risk informed planning of water supply through the assessment of existing </w:t>
            </w:r>
            <w:r w:rsidR="00197E68" w:rsidRPr="004F0480">
              <w:rPr>
                <w:rFonts w:ascii="Calibri" w:eastAsia="Times New Roman" w:hAnsi="Calibri" w:cs="Calibri"/>
                <w:color w:val="000000"/>
                <w:sz w:val="18"/>
                <w:szCs w:val="18"/>
                <w:lang w:val="en-GB" w:eastAsia="en-GB"/>
              </w:rPr>
              <w:t>treatment</w:t>
            </w:r>
            <w:r w:rsidRPr="004F0480">
              <w:rPr>
                <w:rFonts w:ascii="Calibri" w:eastAsia="Times New Roman" w:hAnsi="Calibri" w:cs="Calibri"/>
                <w:color w:val="000000"/>
                <w:sz w:val="18"/>
                <w:szCs w:val="18"/>
                <w:lang w:val="en-GB" w:eastAsia="en-GB"/>
              </w:rPr>
              <w:t xml:space="preserve"> plants and implementation of remedial measure for Paro and Thimphu Thromde</w:t>
            </w:r>
            <w:r w:rsidRPr="004F0480">
              <w:rPr>
                <w:rFonts w:ascii="Calibri" w:eastAsia="Times New Roman" w:hAnsi="Calibri" w:cs="Calibri"/>
                <w:color w:val="000000"/>
                <w:sz w:val="18"/>
                <w:szCs w:val="18"/>
                <w:lang w:val="en-GB" w:eastAsia="en-GB"/>
              </w:rPr>
              <w:br/>
              <w:t xml:space="preserve"> Item 1: International consultant assessment of existing water supply networks and plants.</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1000 x 40 = USD 40000</w:t>
            </w:r>
          </w:p>
        </w:tc>
      </w:tr>
      <w:tr w:rsidR="004F0480" w:rsidRPr="004F0480" w14:paraId="35BFA037"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6DF1E104"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24</w:t>
            </w:r>
          </w:p>
        </w:tc>
        <w:tc>
          <w:tcPr>
            <w:tcW w:w="0" w:type="auto"/>
            <w:tcBorders>
              <w:top w:val="nil"/>
              <w:left w:val="nil"/>
              <w:bottom w:val="single" w:sz="8" w:space="0" w:color="auto"/>
              <w:right w:val="single" w:sz="8" w:space="0" w:color="auto"/>
            </w:tcBorders>
            <w:shd w:val="clear" w:color="auto" w:fill="auto"/>
            <w:vAlign w:val="center"/>
            <w:hideMark/>
          </w:tcPr>
          <w:p w14:paraId="7352421F" w14:textId="67FC55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2.1, Activity 2.1.1: Implementing NbS integrated storm water interventions in Paro Municipality</w:t>
            </w:r>
            <w:r w:rsidRPr="004F0480">
              <w:rPr>
                <w:rFonts w:ascii="Calibri" w:eastAsia="Times New Roman" w:hAnsi="Calibri" w:cs="Calibri"/>
                <w:color w:val="000000"/>
                <w:sz w:val="18"/>
                <w:szCs w:val="18"/>
                <w:lang w:val="en-GB" w:eastAsia="en-GB"/>
              </w:rPr>
              <w:br/>
              <w:t xml:space="preserve"> Item 1: Contractual services-companies, for implementation of Nbs integrated storm water interventions</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Output 2.1, Activity 2.1.2: Rehabilitation of the primary storm water drains for capacity enhancement and integration of NBS.</w:t>
            </w:r>
            <w:r w:rsidRPr="004F0480">
              <w:rPr>
                <w:rFonts w:ascii="Calibri" w:eastAsia="Times New Roman" w:hAnsi="Calibri" w:cs="Calibri"/>
                <w:color w:val="000000"/>
                <w:sz w:val="18"/>
                <w:szCs w:val="18"/>
                <w:lang w:val="en-GB" w:eastAsia="en-GB"/>
              </w:rPr>
              <w:br/>
              <w:t xml:space="preserve"> Item 2: Contractual services-companies, to </w:t>
            </w:r>
            <w:r w:rsidR="00197E68" w:rsidRPr="004F0480">
              <w:rPr>
                <w:rFonts w:ascii="Calibri" w:eastAsia="Times New Roman" w:hAnsi="Calibri" w:cs="Calibri"/>
                <w:color w:val="000000"/>
                <w:sz w:val="18"/>
                <w:szCs w:val="18"/>
                <w:lang w:val="en-GB" w:eastAsia="en-GB"/>
              </w:rPr>
              <w:t>rehabilitate</w:t>
            </w:r>
            <w:r w:rsidRPr="004F0480">
              <w:rPr>
                <w:rFonts w:ascii="Calibri" w:eastAsia="Times New Roman" w:hAnsi="Calibri" w:cs="Calibri"/>
                <w:color w:val="000000"/>
                <w:sz w:val="18"/>
                <w:szCs w:val="18"/>
                <w:lang w:val="en-GB" w:eastAsia="en-GB"/>
              </w:rPr>
              <w:t xml:space="preserve"> pry. </w:t>
            </w:r>
            <w:r w:rsidR="00197E68" w:rsidRPr="004F0480">
              <w:rPr>
                <w:rFonts w:ascii="Calibri" w:eastAsia="Times New Roman" w:hAnsi="Calibri" w:cs="Calibri"/>
                <w:color w:val="000000"/>
                <w:sz w:val="18"/>
                <w:szCs w:val="18"/>
                <w:lang w:val="en-GB" w:eastAsia="en-GB"/>
              </w:rPr>
              <w:t>Stormwater</w:t>
            </w:r>
            <w:r w:rsidRPr="004F0480">
              <w:rPr>
                <w:rFonts w:ascii="Calibri" w:eastAsia="Times New Roman" w:hAnsi="Calibri" w:cs="Calibri"/>
                <w:color w:val="000000"/>
                <w:sz w:val="18"/>
                <w:szCs w:val="18"/>
                <w:lang w:val="en-GB" w:eastAsia="en-GB"/>
              </w:rPr>
              <w:t xml:space="preserve"> drainage system/networks</w:t>
            </w:r>
            <w:r w:rsidRPr="004F0480">
              <w:rPr>
                <w:rFonts w:ascii="Calibri" w:eastAsia="Times New Roman" w:hAnsi="Calibri" w:cs="Calibri"/>
                <w:color w:val="000000"/>
                <w:sz w:val="18"/>
                <w:szCs w:val="18"/>
                <w:lang w:val="en-GB" w:eastAsia="en-GB"/>
              </w:rPr>
              <w:br/>
              <w:t>Calculation: unit cost USD 1195000 x 1 = USD 1195000</w:t>
            </w:r>
            <w:r w:rsidRPr="004F0480">
              <w:rPr>
                <w:rFonts w:ascii="Calibri" w:eastAsia="Times New Roman" w:hAnsi="Calibri" w:cs="Calibri"/>
                <w:color w:val="000000"/>
                <w:sz w:val="18"/>
                <w:szCs w:val="18"/>
                <w:lang w:val="en-GB" w:eastAsia="en-GB"/>
              </w:rPr>
              <w:br/>
              <w:t xml:space="preserve">Output 2.1, Activity 2.1.2: Rehabilitation of the secondary storm water drainages (connecting drains) for proper management of surface </w:t>
            </w:r>
            <w:r w:rsidR="00197E68" w:rsidRPr="004F0480">
              <w:rPr>
                <w:rFonts w:ascii="Calibri" w:eastAsia="Times New Roman" w:hAnsi="Calibri" w:cs="Calibri"/>
                <w:color w:val="000000"/>
                <w:sz w:val="18"/>
                <w:szCs w:val="18"/>
                <w:lang w:val="en-GB" w:eastAsia="en-GB"/>
              </w:rPr>
              <w:t>runoff</w:t>
            </w:r>
            <w:r w:rsidRPr="004F0480">
              <w:rPr>
                <w:rFonts w:ascii="Calibri" w:eastAsia="Times New Roman" w:hAnsi="Calibri" w:cs="Calibri"/>
                <w:color w:val="000000"/>
                <w:sz w:val="18"/>
                <w:szCs w:val="18"/>
                <w:lang w:val="en-GB" w:eastAsia="en-GB"/>
              </w:rPr>
              <w:t xml:space="preserve"> and waste water.</w:t>
            </w:r>
            <w:r w:rsidRPr="004F0480">
              <w:rPr>
                <w:rFonts w:ascii="Calibri" w:eastAsia="Times New Roman" w:hAnsi="Calibri" w:cs="Calibri"/>
                <w:color w:val="000000"/>
                <w:sz w:val="18"/>
                <w:szCs w:val="18"/>
                <w:lang w:val="en-GB" w:eastAsia="en-GB"/>
              </w:rPr>
              <w:br/>
              <w:t xml:space="preserve"> Item 2: Contractual services-companies, to rehabilitate secondary stormwater drainage system/networks</w:t>
            </w:r>
            <w:r w:rsidRPr="004F0480">
              <w:rPr>
                <w:rFonts w:ascii="Calibri" w:eastAsia="Times New Roman" w:hAnsi="Calibri" w:cs="Calibri"/>
                <w:color w:val="000000"/>
                <w:sz w:val="18"/>
                <w:szCs w:val="18"/>
                <w:lang w:val="en-GB" w:eastAsia="en-GB"/>
              </w:rPr>
              <w:br/>
              <w:t>Calculation: unit cost USD 1500000 x 1 = USD 1500000</w:t>
            </w:r>
            <w:r w:rsidRPr="004F0480">
              <w:rPr>
                <w:rFonts w:ascii="Calibri" w:eastAsia="Times New Roman" w:hAnsi="Calibri" w:cs="Calibri"/>
                <w:color w:val="000000"/>
                <w:sz w:val="18"/>
                <w:szCs w:val="18"/>
                <w:lang w:val="en-GB" w:eastAsia="en-GB"/>
              </w:rPr>
              <w:br/>
              <w:t>Output 2.1, Activity 2.1.2: Lateral drainage system demonstrated for partial diversion of stormwater from the primary drainage system to reduce urban flood in low-lying areas.</w:t>
            </w:r>
            <w:r w:rsidRPr="004F0480">
              <w:rPr>
                <w:rFonts w:ascii="Calibri" w:eastAsia="Times New Roman" w:hAnsi="Calibri" w:cs="Calibri"/>
                <w:color w:val="000000"/>
                <w:sz w:val="18"/>
                <w:szCs w:val="18"/>
                <w:lang w:val="en-GB" w:eastAsia="en-GB"/>
              </w:rPr>
              <w:br/>
              <w:t xml:space="preserve"> Item 2: Contractual services-companies, for construction of lateral drainage system/networks</w:t>
            </w:r>
            <w:r w:rsidRPr="004F0480">
              <w:rPr>
                <w:rFonts w:ascii="Calibri" w:eastAsia="Times New Roman" w:hAnsi="Calibri" w:cs="Calibri"/>
                <w:color w:val="000000"/>
                <w:sz w:val="18"/>
                <w:szCs w:val="18"/>
                <w:lang w:val="en-GB" w:eastAsia="en-GB"/>
              </w:rPr>
              <w:br/>
              <w:t>Calculation: unit cost USD 464000 x 1 = USD 464000</w:t>
            </w:r>
            <w:r w:rsidRPr="004F0480">
              <w:rPr>
                <w:rFonts w:ascii="Calibri" w:eastAsia="Times New Roman" w:hAnsi="Calibri" w:cs="Calibri"/>
                <w:color w:val="000000"/>
                <w:sz w:val="18"/>
                <w:szCs w:val="18"/>
                <w:lang w:val="en-GB" w:eastAsia="en-GB"/>
              </w:rPr>
              <w:br/>
              <w:t>Output 2.1, Activity 2.1.2: Rehabilitation of stormwater drainage networks in Debsi LAP</w:t>
            </w:r>
            <w:r w:rsidRPr="004F0480">
              <w:rPr>
                <w:rFonts w:ascii="Calibri" w:eastAsia="Times New Roman" w:hAnsi="Calibri" w:cs="Calibri"/>
                <w:color w:val="000000"/>
                <w:sz w:val="18"/>
                <w:szCs w:val="18"/>
                <w:lang w:val="en-GB" w:eastAsia="en-GB"/>
              </w:rPr>
              <w:br/>
              <w:t xml:space="preserve"> Item 2: Contractual services-companies, to stormwater drainage system/networks in Debsi LAP</w:t>
            </w:r>
            <w:r w:rsidRPr="004F0480">
              <w:rPr>
                <w:rFonts w:ascii="Calibri" w:eastAsia="Times New Roman" w:hAnsi="Calibri" w:cs="Calibri"/>
                <w:color w:val="000000"/>
                <w:sz w:val="18"/>
                <w:szCs w:val="18"/>
                <w:lang w:val="en-GB" w:eastAsia="en-GB"/>
              </w:rPr>
              <w:br/>
              <w:t>Calculation: unit cost USD 75600 x 1 = USD 75600</w:t>
            </w:r>
            <w:r w:rsidRPr="004F0480">
              <w:rPr>
                <w:rFonts w:ascii="Calibri" w:eastAsia="Times New Roman" w:hAnsi="Calibri" w:cs="Calibri"/>
                <w:color w:val="000000"/>
                <w:sz w:val="18"/>
                <w:szCs w:val="18"/>
                <w:lang w:val="en-GB" w:eastAsia="en-GB"/>
              </w:rPr>
              <w:br/>
              <w:t>Output 2.1, Activity 2.1.2: Demonstrate flood safety measures along the primary stormwater drainage system and stream in Thimphu</w:t>
            </w:r>
            <w:r w:rsidRPr="004F0480">
              <w:rPr>
                <w:rFonts w:ascii="Calibri" w:eastAsia="Times New Roman" w:hAnsi="Calibri" w:cs="Calibri"/>
                <w:color w:val="000000"/>
                <w:sz w:val="18"/>
                <w:szCs w:val="18"/>
                <w:lang w:val="en-GB" w:eastAsia="en-GB"/>
              </w:rPr>
              <w:br/>
              <w:t xml:space="preserve"> item 2: National contractor (works) - for implementation of flood safety measures primary stormwater drainage system and streams in Thimphu</w:t>
            </w:r>
            <w:r w:rsidRPr="004F0480">
              <w:rPr>
                <w:rFonts w:ascii="Calibri" w:eastAsia="Times New Roman" w:hAnsi="Calibri" w:cs="Calibri"/>
                <w:color w:val="000000"/>
                <w:sz w:val="18"/>
                <w:szCs w:val="18"/>
                <w:lang w:val="en-GB" w:eastAsia="en-GB"/>
              </w:rPr>
              <w:br/>
              <w:t>Calculation: unit cost USD 280000 x 1 = USD 280000</w:t>
            </w:r>
            <w:r w:rsidRPr="004F0480">
              <w:rPr>
                <w:rFonts w:ascii="Calibri" w:eastAsia="Times New Roman" w:hAnsi="Calibri" w:cs="Calibri"/>
                <w:color w:val="000000"/>
                <w:sz w:val="18"/>
                <w:szCs w:val="18"/>
                <w:lang w:val="en-GB" w:eastAsia="en-GB"/>
              </w:rPr>
              <w:br/>
              <w:t>Output 2.1, Activity 2.1.3: Installation of sensors and SCADA system for water supply system</w:t>
            </w:r>
            <w:r w:rsidRPr="004F0480">
              <w:rPr>
                <w:rFonts w:ascii="Calibri" w:eastAsia="Times New Roman" w:hAnsi="Calibri" w:cs="Calibri"/>
                <w:color w:val="000000"/>
                <w:sz w:val="18"/>
                <w:szCs w:val="18"/>
                <w:lang w:val="en-GB" w:eastAsia="en-GB"/>
              </w:rPr>
              <w:br/>
              <w:t xml:space="preserve"> Item 1: Contractual services - companies, for Installation of sensors and SCADA system</w:t>
            </w:r>
            <w:r w:rsidRPr="004F0480">
              <w:rPr>
                <w:rFonts w:ascii="Calibri" w:eastAsia="Times New Roman" w:hAnsi="Calibri" w:cs="Calibri"/>
                <w:color w:val="000000"/>
                <w:sz w:val="18"/>
                <w:szCs w:val="18"/>
                <w:lang w:val="en-GB" w:eastAsia="en-GB"/>
              </w:rPr>
              <w:br/>
              <w:t>Calculation: unit cost USD 80500 x 1 = USD 80500</w:t>
            </w:r>
            <w:r w:rsidRPr="004F0480">
              <w:rPr>
                <w:rFonts w:ascii="Calibri" w:eastAsia="Times New Roman" w:hAnsi="Calibri" w:cs="Calibri"/>
                <w:color w:val="000000"/>
                <w:sz w:val="18"/>
                <w:szCs w:val="18"/>
                <w:lang w:val="en-GB" w:eastAsia="en-GB"/>
              </w:rPr>
              <w:br/>
              <w:t>Output 2.1, Activity 2.1.3: Ensure uninterrupted safe water supply through appropriate interventions to combat climate change in Thimphu and Paro municipalities</w:t>
            </w:r>
            <w:r w:rsidRPr="004F0480">
              <w:rPr>
                <w:rFonts w:ascii="Calibri" w:eastAsia="Times New Roman" w:hAnsi="Calibri" w:cs="Calibri"/>
                <w:color w:val="000000"/>
                <w:sz w:val="18"/>
                <w:szCs w:val="18"/>
                <w:lang w:val="en-GB" w:eastAsia="en-GB"/>
              </w:rPr>
              <w:br/>
              <w:t xml:space="preserve"> Item 1: Contractual services - companies, to construct climate resilient water supply infrastructure and NRW)</w:t>
            </w:r>
            <w:r w:rsidRPr="004F0480">
              <w:rPr>
                <w:rFonts w:ascii="Calibri" w:eastAsia="Times New Roman" w:hAnsi="Calibri" w:cs="Calibri"/>
                <w:color w:val="000000"/>
                <w:sz w:val="18"/>
                <w:szCs w:val="18"/>
                <w:lang w:val="en-GB" w:eastAsia="en-GB"/>
              </w:rPr>
              <w:br/>
              <w:t>Calculation: unit cost USD 935000 x 1 = USD 935000</w:t>
            </w:r>
          </w:p>
        </w:tc>
      </w:tr>
      <w:tr w:rsidR="004F0480" w:rsidRPr="004F0480" w14:paraId="29D6DCD8"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137228B0"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25</w:t>
            </w:r>
          </w:p>
        </w:tc>
        <w:tc>
          <w:tcPr>
            <w:tcW w:w="0" w:type="auto"/>
            <w:tcBorders>
              <w:top w:val="nil"/>
              <w:left w:val="nil"/>
              <w:bottom w:val="single" w:sz="8" w:space="0" w:color="auto"/>
              <w:right w:val="single" w:sz="8" w:space="0" w:color="auto"/>
            </w:tcBorders>
            <w:shd w:val="clear" w:color="auto" w:fill="auto"/>
            <w:vAlign w:val="center"/>
            <w:hideMark/>
          </w:tcPr>
          <w:p w14:paraId="1D8F9F16" w14:textId="38FFA06A"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2.1, Activity 2.1.1: Development of the inventory of the existing stormwater Drainage Network</w:t>
            </w:r>
            <w:r w:rsidRPr="004F0480">
              <w:rPr>
                <w:rFonts w:ascii="Calibri" w:eastAsia="Times New Roman" w:hAnsi="Calibri" w:cs="Calibri"/>
                <w:color w:val="000000"/>
                <w:sz w:val="18"/>
                <w:szCs w:val="18"/>
                <w:lang w:val="en-GB" w:eastAsia="en-GB"/>
              </w:rPr>
              <w:br/>
              <w:t xml:space="preserve"> Item 2: IT Equipment</w:t>
            </w:r>
            <w:r w:rsidRPr="004F0480">
              <w:rPr>
                <w:rFonts w:ascii="Calibri" w:eastAsia="Times New Roman" w:hAnsi="Calibri" w:cs="Calibri"/>
                <w:color w:val="000000"/>
                <w:sz w:val="18"/>
                <w:szCs w:val="18"/>
                <w:lang w:val="en-GB" w:eastAsia="en-GB"/>
              </w:rPr>
              <w:br/>
              <w:t>Calculation: unit cost USD 15000 x 1 = USD 15000</w:t>
            </w:r>
            <w:r w:rsidRPr="004F0480">
              <w:rPr>
                <w:rFonts w:ascii="Calibri" w:eastAsia="Times New Roman" w:hAnsi="Calibri" w:cs="Calibri"/>
                <w:color w:val="000000"/>
                <w:sz w:val="18"/>
                <w:szCs w:val="18"/>
                <w:lang w:val="en-GB" w:eastAsia="en-GB"/>
              </w:rPr>
              <w:br/>
              <w:t xml:space="preserve">Output 2.1, Activity 2.1.3: Promote climate risk informed planning of water supply through the assessment of existing </w:t>
            </w:r>
            <w:r w:rsidR="00197E68" w:rsidRPr="004F0480">
              <w:rPr>
                <w:rFonts w:ascii="Calibri" w:eastAsia="Times New Roman" w:hAnsi="Calibri" w:cs="Calibri"/>
                <w:color w:val="000000"/>
                <w:sz w:val="18"/>
                <w:szCs w:val="18"/>
                <w:lang w:val="en-GB" w:eastAsia="en-GB"/>
              </w:rPr>
              <w:t>treatment</w:t>
            </w:r>
            <w:r w:rsidRPr="004F0480">
              <w:rPr>
                <w:rFonts w:ascii="Calibri" w:eastAsia="Times New Roman" w:hAnsi="Calibri" w:cs="Calibri"/>
                <w:color w:val="000000"/>
                <w:sz w:val="18"/>
                <w:szCs w:val="18"/>
                <w:lang w:val="en-GB" w:eastAsia="en-GB"/>
              </w:rPr>
              <w:t xml:space="preserve"> plants and implementation of remedial measure </w:t>
            </w:r>
            <w:r w:rsidRPr="004F0480">
              <w:rPr>
                <w:rFonts w:ascii="Calibri" w:eastAsia="Times New Roman" w:hAnsi="Calibri" w:cs="Calibri"/>
                <w:color w:val="000000"/>
                <w:sz w:val="18"/>
                <w:szCs w:val="18"/>
                <w:lang w:val="en-GB" w:eastAsia="en-GB"/>
              </w:rPr>
              <w:lastRenderedPageBreak/>
              <w:t>for Paro and Thimphu Thromde</w:t>
            </w:r>
            <w:r w:rsidRPr="004F0480">
              <w:rPr>
                <w:rFonts w:ascii="Calibri" w:eastAsia="Times New Roman" w:hAnsi="Calibri" w:cs="Calibri"/>
                <w:color w:val="000000"/>
                <w:sz w:val="18"/>
                <w:szCs w:val="18"/>
                <w:lang w:val="en-GB" w:eastAsia="en-GB"/>
              </w:rPr>
              <w:br/>
              <w:t xml:space="preserve"> Item 4: Procurement of </w:t>
            </w:r>
            <w:r w:rsidR="00197E68" w:rsidRPr="004F0480">
              <w:rPr>
                <w:rFonts w:ascii="Calibri" w:eastAsia="Times New Roman" w:hAnsi="Calibri" w:cs="Calibri"/>
                <w:color w:val="000000"/>
                <w:sz w:val="18"/>
                <w:szCs w:val="18"/>
                <w:lang w:val="en-GB" w:eastAsia="en-GB"/>
              </w:rPr>
              <w:t>Equipment</w:t>
            </w:r>
            <w:r w:rsidRPr="004F0480">
              <w:rPr>
                <w:rFonts w:ascii="Calibri" w:eastAsia="Times New Roman" w:hAnsi="Calibri" w:cs="Calibri"/>
                <w:color w:val="000000"/>
                <w:sz w:val="18"/>
                <w:szCs w:val="18"/>
                <w:lang w:val="en-GB" w:eastAsia="en-GB"/>
              </w:rPr>
              <w:t>/ Furniture</w:t>
            </w:r>
            <w:r w:rsidRPr="004F0480">
              <w:rPr>
                <w:rFonts w:ascii="Calibri" w:eastAsia="Times New Roman" w:hAnsi="Calibri" w:cs="Calibri"/>
                <w:color w:val="000000"/>
                <w:sz w:val="18"/>
                <w:szCs w:val="18"/>
                <w:lang w:val="en-GB" w:eastAsia="en-GB"/>
              </w:rPr>
              <w:br/>
              <w:t>Calculation: unit cost USD 28500 x 1 = USD 28500</w:t>
            </w:r>
            <w:r w:rsidRPr="004F0480">
              <w:rPr>
                <w:rFonts w:ascii="Calibri" w:eastAsia="Times New Roman" w:hAnsi="Calibri" w:cs="Calibri"/>
                <w:color w:val="000000"/>
                <w:sz w:val="18"/>
                <w:szCs w:val="18"/>
                <w:lang w:val="en-GB" w:eastAsia="en-GB"/>
              </w:rPr>
              <w:br/>
              <w:t>Output 2.1, Activity 2.1.3: Ensure uninterrupted safe water supply through appropriate interventions to combat climate change in Thimphu and Paro municipalities</w:t>
            </w:r>
            <w:r w:rsidRPr="004F0480">
              <w:rPr>
                <w:rFonts w:ascii="Calibri" w:eastAsia="Times New Roman" w:hAnsi="Calibri" w:cs="Calibri"/>
                <w:color w:val="000000"/>
                <w:sz w:val="18"/>
                <w:szCs w:val="18"/>
                <w:lang w:val="en-GB" w:eastAsia="en-GB"/>
              </w:rPr>
              <w:br/>
              <w:t xml:space="preserve"> Item 4: Procurement of </w:t>
            </w:r>
            <w:r w:rsidR="00197E68" w:rsidRPr="004F0480">
              <w:rPr>
                <w:rFonts w:ascii="Calibri" w:eastAsia="Times New Roman" w:hAnsi="Calibri" w:cs="Calibri"/>
                <w:color w:val="000000"/>
                <w:sz w:val="18"/>
                <w:szCs w:val="18"/>
                <w:lang w:val="en-GB" w:eastAsia="en-GB"/>
              </w:rPr>
              <w:t>Equipment</w:t>
            </w:r>
            <w:r w:rsidRPr="004F0480">
              <w:rPr>
                <w:rFonts w:ascii="Calibri" w:eastAsia="Times New Roman" w:hAnsi="Calibri" w:cs="Calibri"/>
                <w:color w:val="000000"/>
                <w:sz w:val="18"/>
                <w:szCs w:val="18"/>
                <w:lang w:val="en-GB" w:eastAsia="en-GB"/>
              </w:rPr>
              <w:t>/ Furniture</w:t>
            </w:r>
            <w:r w:rsidRPr="004F0480">
              <w:rPr>
                <w:rFonts w:ascii="Calibri" w:eastAsia="Times New Roman" w:hAnsi="Calibri" w:cs="Calibri"/>
                <w:color w:val="000000"/>
                <w:sz w:val="18"/>
                <w:szCs w:val="18"/>
                <w:lang w:val="en-GB" w:eastAsia="en-GB"/>
              </w:rPr>
              <w:br/>
              <w:t>Calculation: unit cost USD 50000 x 1 = USD 50000</w:t>
            </w:r>
          </w:p>
        </w:tc>
      </w:tr>
      <w:tr w:rsidR="004F0480" w:rsidRPr="004F0480" w14:paraId="61230F51"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32E319BE"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26</w:t>
            </w:r>
          </w:p>
        </w:tc>
        <w:tc>
          <w:tcPr>
            <w:tcW w:w="0" w:type="auto"/>
            <w:tcBorders>
              <w:top w:val="nil"/>
              <w:left w:val="nil"/>
              <w:bottom w:val="single" w:sz="8" w:space="0" w:color="auto"/>
              <w:right w:val="single" w:sz="8" w:space="0" w:color="auto"/>
            </w:tcBorders>
            <w:shd w:val="clear" w:color="auto" w:fill="auto"/>
            <w:vAlign w:val="center"/>
            <w:hideMark/>
          </w:tcPr>
          <w:p w14:paraId="4D5F6E9B" w14:textId="209C730F"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2.1, Activity 2.1.1: Preparation of Integrated Stormwater Management Plan (ISWMP)</w:t>
            </w:r>
            <w:r w:rsidRPr="004F0480">
              <w:rPr>
                <w:rFonts w:ascii="Calibri" w:eastAsia="Times New Roman" w:hAnsi="Calibri" w:cs="Calibri"/>
                <w:color w:val="000000"/>
                <w:sz w:val="18"/>
                <w:szCs w:val="18"/>
                <w:lang w:val="en-GB" w:eastAsia="en-GB"/>
              </w:rPr>
              <w:br/>
              <w:t xml:space="preserve"> Item 2: Travel (in-country)</w:t>
            </w:r>
            <w:r w:rsidRPr="004F0480">
              <w:rPr>
                <w:rFonts w:ascii="Calibri" w:eastAsia="Times New Roman" w:hAnsi="Calibri" w:cs="Calibri"/>
                <w:color w:val="000000"/>
                <w:sz w:val="18"/>
                <w:szCs w:val="18"/>
                <w:lang w:val="en-GB" w:eastAsia="en-GB"/>
              </w:rPr>
              <w:br/>
              <w:t>Calculation: unit cost USD 3000 x 1 = USD 3000</w:t>
            </w:r>
            <w:r w:rsidRPr="004F0480">
              <w:rPr>
                <w:rFonts w:ascii="Calibri" w:eastAsia="Times New Roman" w:hAnsi="Calibri" w:cs="Calibri"/>
                <w:color w:val="000000"/>
                <w:sz w:val="18"/>
                <w:szCs w:val="18"/>
                <w:lang w:val="en-GB" w:eastAsia="en-GB"/>
              </w:rPr>
              <w:br/>
              <w:t>Output 2.1, Activity 2.1.2: Rehabilitation of stormwater drainage networks in Debsi LAP</w:t>
            </w:r>
            <w:r w:rsidRPr="004F0480">
              <w:rPr>
                <w:rFonts w:ascii="Calibri" w:eastAsia="Times New Roman" w:hAnsi="Calibri" w:cs="Calibri"/>
                <w:color w:val="000000"/>
                <w:sz w:val="18"/>
                <w:szCs w:val="18"/>
                <w:lang w:val="en-GB" w:eastAsia="en-GB"/>
              </w:rPr>
              <w:br/>
              <w:t xml:space="preserve"> Item 3: Travel (Post-</w:t>
            </w:r>
            <w:r w:rsidR="00197E68" w:rsidRPr="004F0480">
              <w:rPr>
                <w:rFonts w:ascii="Calibri" w:eastAsia="Times New Roman" w:hAnsi="Calibri" w:cs="Calibri"/>
                <w:color w:val="000000"/>
                <w:sz w:val="18"/>
                <w:szCs w:val="18"/>
                <w:lang w:val="en-GB" w:eastAsia="en-GB"/>
              </w:rPr>
              <w:t>construction</w:t>
            </w:r>
            <w:r w:rsidRPr="004F0480">
              <w:rPr>
                <w:rFonts w:ascii="Calibri" w:eastAsia="Times New Roman" w:hAnsi="Calibri" w:cs="Calibri"/>
                <w:color w:val="000000"/>
                <w:sz w:val="18"/>
                <w:szCs w:val="18"/>
                <w:lang w:val="en-GB" w:eastAsia="en-GB"/>
              </w:rPr>
              <w:t xml:space="preserve"> Measurements/verifications) </w:t>
            </w:r>
            <w:r w:rsidRPr="004F0480">
              <w:rPr>
                <w:rFonts w:ascii="Calibri" w:eastAsia="Times New Roman" w:hAnsi="Calibri" w:cs="Calibri"/>
                <w:color w:val="000000"/>
                <w:sz w:val="18"/>
                <w:szCs w:val="18"/>
                <w:lang w:val="en-GB" w:eastAsia="en-GB"/>
              </w:rPr>
              <w:br/>
              <w:t>Calculation: unit cost USD 2400 x 1 = USD 2400</w:t>
            </w:r>
            <w:r w:rsidRPr="004F0480">
              <w:rPr>
                <w:rFonts w:ascii="Calibri" w:eastAsia="Times New Roman" w:hAnsi="Calibri" w:cs="Calibri"/>
                <w:color w:val="000000"/>
                <w:sz w:val="18"/>
                <w:szCs w:val="18"/>
                <w:lang w:val="en-GB" w:eastAsia="en-GB"/>
              </w:rPr>
              <w:br/>
              <w:t>Output 2.1, Activity 2.1.3: Digitization of water supply system in Thimphu and Paro municipality</w:t>
            </w:r>
            <w:r w:rsidRPr="004F0480">
              <w:rPr>
                <w:rFonts w:ascii="Calibri" w:eastAsia="Times New Roman" w:hAnsi="Calibri" w:cs="Calibri"/>
                <w:color w:val="000000"/>
                <w:sz w:val="18"/>
                <w:szCs w:val="18"/>
                <w:lang w:val="en-GB" w:eastAsia="en-GB"/>
              </w:rPr>
              <w:br/>
              <w:t xml:space="preserve"> Item 2: Travel</w:t>
            </w:r>
            <w:r w:rsidRPr="004F0480">
              <w:rPr>
                <w:rFonts w:ascii="Calibri" w:eastAsia="Times New Roman" w:hAnsi="Calibri" w:cs="Calibri"/>
                <w:color w:val="000000"/>
                <w:sz w:val="18"/>
                <w:szCs w:val="18"/>
                <w:lang w:val="en-GB" w:eastAsia="en-GB"/>
              </w:rPr>
              <w:br/>
              <w:t>Calculation: unit cost USD 1500 x 1 = USD 1500</w:t>
            </w:r>
            <w:r w:rsidRPr="004F0480">
              <w:rPr>
                <w:rFonts w:ascii="Calibri" w:eastAsia="Times New Roman" w:hAnsi="Calibri" w:cs="Calibri"/>
                <w:color w:val="000000"/>
                <w:sz w:val="18"/>
                <w:szCs w:val="18"/>
                <w:lang w:val="en-GB" w:eastAsia="en-GB"/>
              </w:rPr>
              <w:br/>
              <w:t>Output 2.1, Activity 2.1.3: Installation of sensors and SCADA system for water supply system</w:t>
            </w:r>
            <w:r w:rsidRPr="004F0480">
              <w:rPr>
                <w:rFonts w:ascii="Calibri" w:eastAsia="Times New Roman" w:hAnsi="Calibri" w:cs="Calibri"/>
                <w:color w:val="000000"/>
                <w:sz w:val="18"/>
                <w:szCs w:val="18"/>
                <w:lang w:val="en-GB" w:eastAsia="en-GB"/>
              </w:rPr>
              <w:br/>
              <w:t xml:space="preserve"> Item 2: Travel</w:t>
            </w:r>
            <w:r w:rsidRPr="004F0480">
              <w:rPr>
                <w:rFonts w:ascii="Calibri" w:eastAsia="Times New Roman" w:hAnsi="Calibri" w:cs="Calibri"/>
                <w:color w:val="000000"/>
                <w:sz w:val="18"/>
                <w:szCs w:val="18"/>
                <w:lang w:val="en-GB" w:eastAsia="en-GB"/>
              </w:rPr>
              <w:br/>
              <w:t>Calculation: unit cost USD 1500 x 1 = USD 1500</w:t>
            </w:r>
            <w:r w:rsidRPr="004F0480">
              <w:rPr>
                <w:rFonts w:ascii="Calibri" w:eastAsia="Times New Roman" w:hAnsi="Calibri" w:cs="Calibri"/>
                <w:color w:val="000000"/>
                <w:sz w:val="18"/>
                <w:szCs w:val="18"/>
                <w:lang w:val="en-GB" w:eastAsia="en-GB"/>
              </w:rPr>
              <w:br/>
              <w:t xml:space="preserve">Output 2.1, Activity 2.1.3: Promote climate risk informed planning of water supply through the assessment of existing </w:t>
            </w:r>
            <w:r w:rsidR="00197E68" w:rsidRPr="004F0480">
              <w:rPr>
                <w:rFonts w:ascii="Calibri" w:eastAsia="Times New Roman" w:hAnsi="Calibri" w:cs="Calibri"/>
                <w:color w:val="000000"/>
                <w:sz w:val="18"/>
                <w:szCs w:val="18"/>
                <w:lang w:val="en-GB" w:eastAsia="en-GB"/>
              </w:rPr>
              <w:t>treatment</w:t>
            </w:r>
            <w:r w:rsidRPr="004F0480">
              <w:rPr>
                <w:rFonts w:ascii="Calibri" w:eastAsia="Times New Roman" w:hAnsi="Calibri" w:cs="Calibri"/>
                <w:color w:val="000000"/>
                <w:sz w:val="18"/>
                <w:szCs w:val="18"/>
                <w:lang w:val="en-GB" w:eastAsia="en-GB"/>
              </w:rPr>
              <w:t xml:space="preserve"> plants and implementation of remedial measure for Paro and Thimphu Thromde</w:t>
            </w:r>
            <w:r w:rsidRPr="004F0480">
              <w:rPr>
                <w:rFonts w:ascii="Calibri" w:eastAsia="Times New Roman" w:hAnsi="Calibri" w:cs="Calibri"/>
                <w:color w:val="000000"/>
                <w:sz w:val="18"/>
                <w:szCs w:val="18"/>
                <w:lang w:val="en-GB" w:eastAsia="en-GB"/>
              </w:rPr>
              <w:br/>
              <w:t xml:space="preserve"> Item 2: Travel</w:t>
            </w:r>
            <w:r w:rsidRPr="004F0480">
              <w:rPr>
                <w:rFonts w:ascii="Calibri" w:eastAsia="Times New Roman" w:hAnsi="Calibri" w:cs="Calibri"/>
                <w:color w:val="000000"/>
                <w:sz w:val="18"/>
                <w:szCs w:val="18"/>
                <w:lang w:val="en-GB" w:eastAsia="en-GB"/>
              </w:rPr>
              <w:br/>
              <w:t>Calculation: unit cost USD 1500 x 1 = USD 1500</w:t>
            </w:r>
            <w:r w:rsidRPr="004F0480">
              <w:rPr>
                <w:rFonts w:ascii="Calibri" w:eastAsia="Times New Roman" w:hAnsi="Calibri" w:cs="Calibri"/>
                <w:color w:val="000000"/>
                <w:sz w:val="18"/>
                <w:szCs w:val="18"/>
                <w:lang w:val="en-GB" w:eastAsia="en-GB"/>
              </w:rPr>
              <w:br/>
              <w:t>Output 2.1, Activity 2.1.3: Ensure uninterrupted safe water supply through appropriate interventions to combat climate change in Thimphu and Paro municipalities</w:t>
            </w:r>
            <w:r w:rsidRPr="004F0480">
              <w:rPr>
                <w:rFonts w:ascii="Calibri" w:eastAsia="Times New Roman" w:hAnsi="Calibri" w:cs="Calibri"/>
                <w:color w:val="000000"/>
                <w:sz w:val="18"/>
                <w:szCs w:val="18"/>
                <w:lang w:val="en-GB" w:eastAsia="en-GB"/>
              </w:rPr>
              <w:br/>
              <w:t xml:space="preserve"> Item 3: Travel</w:t>
            </w:r>
            <w:r w:rsidRPr="004F0480">
              <w:rPr>
                <w:rFonts w:ascii="Calibri" w:eastAsia="Times New Roman" w:hAnsi="Calibri" w:cs="Calibri"/>
                <w:color w:val="000000"/>
                <w:sz w:val="18"/>
                <w:szCs w:val="18"/>
                <w:lang w:val="en-GB" w:eastAsia="en-GB"/>
              </w:rPr>
              <w:br/>
              <w:t>Calculation: unit cost USD 5000 x 1 = USD 5000</w:t>
            </w:r>
          </w:p>
        </w:tc>
      </w:tr>
      <w:tr w:rsidR="004F0480" w:rsidRPr="004F0480" w14:paraId="24ADBC56"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190F7C8E"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27</w:t>
            </w:r>
          </w:p>
        </w:tc>
        <w:tc>
          <w:tcPr>
            <w:tcW w:w="0" w:type="auto"/>
            <w:tcBorders>
              <w:top w:val="nil"/>
              <w:left w:val="nil"/>
              <w:bottom w:val="single" w:sz="8" w:space="0" w:color="auto"/>
              <w:right w:val="single" w:sz="8" w:space="0" w:color="auto"/>
            </w:tcBorders>
            <w:shd w:val="clear" w:color="auto" w:fill="auto"/>
            <w:vAlign w:val="center"/>
            <w:hideMark/>
          </w:tcPr>
          <w:p w14:paraId="022A1D2B" w14:textId="102DABF0"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2.1, Activity 2.1.1: Preparation of Integrated Stormwater Management Plan (ISWMP)</w:t>
            </w:r>
            <w:r w:rsidRPr="004F0480">
              <w:rPr>
                <w:rFonts w:ascii="Calibri" w:eastAsia="Times New Roman" w:hAnsi="Calibri" w:cs="Calibri"/>
                <w:color w:val="000000"/>
                <w:sz w:val="18"/>
                <w:szCs w:val="18"/>
                <w:lang w:val="en-GB" w:eastAsia="en-GB"/>
              </w:rPr>
              <w:br/>
              <w:t xml:space="preserve"> Item 2: Workshop</w:t>
            </w:r>
            <w:r w:rsidRPr="004F0480">
              <w:rPr>
                <w:rFonts w:ascii="Calibri" w:eastAsia="Times New Roman" w:hAnsi="Calibri" w:cs="Calibri"/>
                <w:color w:val="000000"/>
                <w:sz w:val="18"/>
                <w:szCs w:val="18"/>
                <w:lang w:val="en-GB" w:eastAsia="en-GB"/>
              </w:rPr>
              <w:br/>
              <w:t>Calculation: unit cost USD 2000 x 2 = USD 4000</w:t>
            </w:r>
            <w:r w:rsidRPr="004F0480">
              <w:rPr>
                <w:rFonts w:ascii="Calibri" w:eastAsia="Times New Roman" w:hAnsi="Calibri" w:cs="Calibri"/>
                <w:color w:val="000000"/>
                <w:sz w:val="18"/>
                <w:szCs w:val="18"/>
                <w:lang w:val="en-GB" w:eastAsia="en-GB"/>
              </w:rPr>
              <w:br/>
              <w:t>Output 2.1, Activity 2.1.2: Rehabilitation of the primary storm water drains for capacity enhancement and integration of NBS.</w:t>
            </w:r>
            <w:r w:rsidRPr="004F0480">
              <w:rPr>
                <w:rFonts w:ascii="Calibri" w:eastAsia="Times New Roman" w:hAnsi="Calibri" w:cs="Calibri"/>
                <w:color w:val="000000"/>
                <w:sz w:val="18"/>
                <w:szCs w:val="18"/>
                <w:lang w:val="en-GB" w:eastAsia="en-GB"/>
              </w:rPr>
              <w:br/>
              <w:t xml:space="preserve"> Item 1: Meetings and workshops for In-house survey and design, estimate and tendering works (for subactivity 2.1.2.1, 2.1.2.2 &amp; 2.1.2.3)</w:t>
            </w:r>
            <w:r w:rsidRPr="004F0480">
              <w:rPr>
                <w:rFonts w:ascii="Calibri" w:eastAsia="Times New Roman" w:hAnsi="Calibri" w:cs="Calibri"/>
                <w:color w:val="000000"/>
                <w:sz w:val="18"/>
                <w:szCs w:val="18"/>
                <w:lang w:val="en-GB" w:eastAsia="en-GB"/>
              </w:rPr>
              <w:br/>
              <w:t>Calculation: unit cost USD 5000 x 1 = USD 5000</w:t>
            </w:r>
            <w:r w:rsidRPr="004F0480">
              <w:rPr>
                <w:rFonts w:ascii="Calibri" w:eastAsia="Times New Roman" w:hAnsi="Calibri" w:cs="Calibri"/>
                <w:color w:val="000000"/>
                <w:sz w:val="18"/>
                <w:szCs w:val="18"/>
                <w:lang w:val="en-GB" w:eastAsia="en-GB"/>
              </w:rPr>
              <w:br/>
              <w:t>Output 2.1, Activity 2.1.2: Rehabilitation of stormwater drainage networks in Debsi LAP</w:t>
            </w:r>
            <w:r w:rsidRPr="004F0480">
              <w:rPr>
                <w:rFonts w:ascii="Calibri" w:eastAsia="Times New Roman" w:hAnsi="Calibri" w:cs="Calibri"/>
                <w:color w:val="000000"/>
                <w:sz w:val="18"/>
                <w:szCs w:val="18"/>
                <w:lang w:val="en-GB" w:eastAsia="en-GB"/>
              </w:rPr>
              <w:br/>
              <w:t xml:space="preserve"> Item 1: Meetings and workshops for In-house survey and design, estimate and tendering works</w:t>
            </w:r>
            <w:r w:rsidRPr="004F0480">
              <w:rPr>
                <w:rFonts w:ascii="Calibri" w:eastAsia="Times New Roman" w:hAnsi="Calibri" w:cs="Calibri"/>
                <w:color w:val="000000"/>
                <w:sz w:val="18"/>
                <w:szCs w:val="18"/>
                <w:lang w:val="en-GB" w:eastAsia="en-GB"/>
              </w:rPr>
              <w:br/>
              <w:t>Calculation: unit cost USD 2000 x 1 = USD 2000</w:t>
            </w:r>
            <w:r w:rsidRPr="004F0480">
              <w:rPr>
                <w:rFonts w:ascii="Calibri" w:eastAsia="Times New Roman" w:hAnsi="Calibri" w:cs="Calibri"/>
                <w:color w:val="000000"/>
                <w:sz w:val="18"/>
                <w:szCs w:val="18"/>
                <w:lang w:val="en-GB" w:eastAsia="en-GB"/>
              </w:rPr>
              <w:br/>
              <w:t>Output 2.1, Activity 2.1.3: Digitization of water supply system in Thimphu and Paro municipality</w:t>
            </w:r>
            <w:r w:rsidRPr="004F0480">
              <w:rPr>
                <w:rFonts w:ascii="Calibri" w:eastAsia="Times New Roman" w:hAnsi="Calibri" w:cs="Calibri"/>
                <w:color w:val="000000"/>
                <w:sz w:val="18"/>
                <w:szCs w:val="18"/>
                <w:lang w:val="en-GB" w:eastAsia="en-GB"/>
              </w:rPr>
              <w:br/>
              <w:t xml:space="preserve"> Item 3: Training/ Workshop (Incountry)</w:t>
            </w:r>
            <w:r w:rsidRPr="004F0480">
              <w:rPr>
                <w:rFonts w:ascii="Calibri" w:eastAsia="Times New Roman" w:hAnsi="Calibri" w:cs="Calibri"/>
                <w:color w:val="000000"/>
                <w:sz w:val="18"/>
                <w:szCs w:val="18"/>
                <w:lang w:val="en-GB" w:eastAsia="en-GB"/>
              </w:rPr>
              <w:br/>
              <w:t>Calculation: unit cost USD 1500 x 1 = USD 1500</w:t>
            </w:r>
            <w:r w:rsidRPr="004F0480">
              <w:rPr>
                <w:rFonts w:ascii="Calibri" w:eastAsia="Times New Roman" w:hAnsi="Calibri" w:cs="Calibri"/>
                <w:color w:val="000000"/>
                <w:sz w:val="18"/>
                <w:szCs w:val="18"/>
                <w:lang w:val="en-GB" w:eastAsia="en-GB"/>
              </w:rPr>
              <w:br/>
              <w:t>Output 2.1, Activity 2.1.3: Installation of sensors and SCADA system for water supply system</w:t>
            </w:r>
            <w:r w:rsidRPr="004F0480">
              <w:rPr>
                <w:rFonts w:ascii="Calibri" w:eastAsia="Times New Roman" w:hAnsi="Calibri" w:cs="Calibri"/>
                <w:color w:val="000000"/>
                <w:sz w:val="18"/>
                <w:szCs w:val="18"/>
                <w:lang w:val="en-GB" w:eastAsia="en-GB"/>
              </w:rPr>
              <w:br/>
              <w:t xml:space="preserve"> Item 3: Training/ Workshop</w:t>
            </w:r>
            <w:r w:rsidRPr="004F0480">
              <w:rPr>
                <w:rFonts w:ascii="Calibri" w:eastAsia="Times New Roman" w:hAnsi="Calibri" w:cs="Calibri"/>
                <w:color w:val="000000"/>
                <w:sz w:val="18"/>
                <w:szCs w:val="18"/>
                <w:lang w:val="en-GB" w:eastAsia="en-GB"/>
              </w:rPr>
              <w:br/>
              <w:t>Calculation: unit cost USD 15000 x 1 = USD 15000</w:t>
            </w:r>
            <w:r w:rsidRPr="004F0480">
              <w:rPr>
                <w:rFonts w:ascii="Calibri" w:eastAsia="Times New Roman" w:hAnsi="Calibri" w:cs="Calibri"/>
                <w:color w:val="000000"/>
                <w:sz w:val="18"/>
                <w:szCs w:val="18"/>
                <w:lang w:val="en-GB" w:eastAsia="en-GB"/>
              </w:rPr>
              <w:br/>
              <w:t xml:space="preserve">Output 2.1, Activity 2.1.3: Promote climate risk informed planning of water supply through the assessment of existing </w:t>
            </w:r>
            <w:r w:rsidR="00197E68" w:rsidRPr="004F0480">
              <w:rPr>
                <w:rFonts w:ascii="Calibri" w:eastAsia="Times New Roman" w:hAnsi="Calibri" w:cs="Calibri"/>
                <w:color w:val="000000"/>
                <w:sz w:val="18"/>
                <w:szCs w:val="18"/>
                <w:lang w:val="en-GB" w:eastAsia="en-GB"/>
              </w:rPr>
              <w:t>treatment</w:t>
            </w:r>
            <w:r w:rsidRPr="004F0480">
              <w:rPr>
                <w:rFonts w:ascii="Calibri" w:eastAsia="Times New Roman" w:hAnsi="Calibri" w:cs="Calibri"/>
                <w:color w:val="000000"/>
                <w:sz w:val="18"/>
                <w:szCs w:val="18"/>
                <w:lang w:val="en-GB" w:eastAsia="en-GB"/>
              </w:rPr>
              <w:t xml:space="preserve"> plants and implementation of remedial measure for Paro and Thimphu Thromde</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 xml:space="preserve"> Item 3: Training/ Workshop </w:t>
            </w:r>
            <w:r w:rsidRPr="004F0480">
              <w:rPr>
                <w:rFonts w:ascii="Calibri" w:eastAsia="Times New Roman" w:hAnsi="Calibri" w:cs="Calibri"/>
                <w:color w:val="000000"/>
                <w:sz w:val="18"/>
                <w:szCs w:val="18"/>
                <w:lang w:val="en-GB" w:eastAsia="en-GB"/>
              </w:rPr>
              <w:br/>
              <w:t>Calculation: unit cost USD 10000 x 1 = USD 10000</w:t>
            </w:r>
            <w:r w:rsidRPr="004F0480">
              <w:rPr>
                <w:rFonts w:ascii="Calibri" w:eastAsia="Times New Roman" w:hAnsi="Calibri" w:cs="Calibri"/>
                <w:color w:val="000000"/>
                <w:sz w:val="18"/>
                <w:szCs w:val="18"/>
                <w:lang w:val="en-GB" w:eastAsia="en-GB"/>
              </w:rPr>
              <w:br/>
              <w:t>Output 2.1, Activity 2.1.3: Ensure uninterrupted safe water supply through appropriate interventions to combat climate change in Thimphu and Paro municipalities</w:t>
            </w:r>
            <w:r w:rsidRPr="004F0480">
              <w:rPr>
                <w:rFonts w:ascii="Calibri" w:eastAsia="Times New Roman" w:hAnsi="Calibri" w:cs="Calibri"/>
                <w:color w:val="000000"/>
                <w:sz w:val="18"/>
                <w:szCs w:val="18"/>
                <w:lang w:val="en-GB" w:eastAsia="en-GB"/>
              </w:rPr>
              <w:br/>
              <w:t xml:space="preserve"> Item 5: Training/ workshop</w:t>
            </w:r>
            <w:r w:rsidRPr="004F0480">
              <w:rPr>
                <w:rFonts w:ascii="Calibri" w:eastAsia="Times New Roman" w:hAnsi="Calibri" w:cs="Calibri"/>
                <w:color w:val="000000"/>
                <w:sz w:val="18"/>
                <w:szCs w:val="18"/>
                <w:lang w:val="en-GB" w:eastAsia="en-GB"/>
              </w:rPr>
              <w:br/>
              <w:t>Calculation: unit cost USD 50000 x 1 = USD 50000</w:t>
            </w:r>
          </w:p>
        </w:tc>
      </w:tr>
      <w:tr w:rsidR="004F0480" w:rsidRPr="004F0480" w14:paraId="5E4628E9"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381EEE2F"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28</w:t>
            </w:r>
          </w:p>
        </w:tc>
        <w:tc>
          <w:tcPr>
            <w:tcW w:w="0" w:type="auto"/>
            <w:tcBorders>
              <w:top w:val="nil"/>
              <w:left w:val="nil"/>
              <w:bottom w:val="single" w:sz="8" w:space="0" w:color="auto"/>
              <w:right w:val="single" w:sz="8" w:space="0" w:color="auto"/>
            </w:tcBorders>
            <w:shd w:val="clear" w:color="auto" w:fill="auto"/>
            <w:vAlign w:val="center"/>
            <w:hideMark/>
          </w:tcPr>
          <w:p w14:paraId="15A461BC" w14:textId="571F00E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2.2, Activity 2.2.1: Enhancement of Wangchhu River Corridor to adapt to floods and landslide through urban forestry</w:t>
            </w:r>
            <w:r w:rsidRPr="004F0480">
              <w:rPr>
                <w:rFonts w:ascii="Calibri" w:eastAsia="Times New Roman" w:hAnsi="Calibri" w:cs="Calibri"/>
                <w:color w:val="000000"/>
                <w:sz w:val="18"/>
                <w:szCs w:val="18"/>
                <w:lang w:val="en-GB" w:eastAsia="en-GB"/>
              </w:rPr>
              <w:br/>
              <w:t xml:space="preserve"> Item 1: International Consultancy firm for the Design of landscape with NBS and EBA solutions along Wangchhu River. </w:t>
            </w:r>
            <w:r w:rsidRPr="004F0480">
              <w:rPr>
                <w:rFonts w:ascii="Calibri" w:eastAsia="Times New Roman" w:hAnsi="Calibri" w:cs="Calibri"/>
                <w:color w:val="000000"/>
                <w:sz w:val="18"/>
                <w:szCs w:val="18"/>
                <w:lang w:val="en-GB" w:eastAsia="en-GB"/>
              </w:rPr>
              <w:br/>
              <w:t>Calculation: unit cost USD 350000 x 1 = USD 350000</w:t>
            </w:r>
            <w:r w:rsidRPr="004F0480">
              <w:rPr>
                <w:rFonts w:ascii="Calibri" w:eastAsia="Times New Roman" w:hAnsi="Calibri" w:cs="Calibri"/>
                <w:color w:val="000000"/>
                <w:sz w:val="18"/>
                <w:szCs w:val="18"/>
                <w:lang w:val="en-GB" w:eastAsia="en-GB"/>
              </w:rPr>
              <w:br/>
              <w:t>Output 2.2, Activity 2.2.1: Enhancement of Wangchhu River Corridor to adapt to floods and landslide through urban forestry</w:t>
            </w:r>
            <w:r w:rsidRPr="004F0480">
              <w:rPr>
                <w:rFonts w:ascii="Calibri" w:eastAsia="Times New Roman" w:hAnsi="Calibri" w:cs="Calibri"/>
                <w:color w:val="000000"/>
                <w:sz w:val="18"/>
                <w:szCs w:val="18"/>
                <w:lang w:val="en-GB" w:eastAsia="en-GB"/>
              </w:rPr>
              <w:br/>
              <w:t xml:space="preserve"> Item 3: Contractual services-companies, to implement the Design to enhance  wangchu river corridor</w:t>
            </w:r>
            <w:r w:rsidRPr="004F0480">
              <w:rPr>
                <w:rFonts w:ascii="Calibri" w:eastAsia="Times New Roman" w:hAnsi="Calibri" w:cs="Calibri"/>
                <w:color w:val="000000"/>
                <w:sz w:val="18"/>
                <w:szCs w:val="18"/>
                <w:lang w:val="en-GB" w:eastAsia="en-GB"/>
              </w:rPr>
              <w:br/>
              <w:t>Calculation: unit cost USD 550000 x 1 = USD 550000</w:t>
            </w:r>
            <w:r w:rsidRPr="004F0480">
              <w:rPr>
                <w:rFonts w:ascii="Calibri" w:eastAsia="Times New Roman" w:hAnsi="Calibri" w:cs="Calibri"/>
                <w:color w:val="000000"/>
                <w:sz w:val="18"/>
                <w:szCs w:val="18"/>
                <w:lang w:val="en-GB" w:eastAsia="en-GB"/>
              </w:rPr>
              <w:br/>
              <w:t>Output 2.2, Activity 2.2.1: Creation of fireline to control forest fire along Thimphu and Paro Municipal Boundary</w:t>
            </w:r>
            <w:r w:rsidRPr="004F0480">
              <w:rPr>
                <w:rFonts w:ascii="Calibri" w:eastAsia="Times New Roman" w:hAnsi="Calibri" w:cs="Calibri"/>
                <w:color w:val="000000"/>
                <w:sz w:val="18"/>
                <w:szCs w:val="18"/>
                <w:lang w:val="en-GB" w:eastAsia="en-GB"/>
              </w:rPr>
              <w:br/>
              <w:t xml:space="preserve"> Item 2: Contractual services-companies for </w:t>
            </w:r>
            <w:r w:rsidR="00197E68" w:rsidRPr="004F0480">
              <w:rPr>
                <w:rFonts w:ascii="Calibri" w:eastAsia="Times New Roman" w:hAnsi="Calibri" w:cs="Calibri"/>
                <w:color w:val="000000"/>
                <w:sz w:val="18"/>
                <w:szCs w:val="18"/>
                <w:lang w:val="en-GB" w:eastAsia="en-GB"/>
              </w:rPr>
              <w:t>Creation</w:t>
            </w:r>
            <w:r w:rsidRPr="004F0480">
              <w:rPr>
                <w:rFonts w:ascii="Calibri" w:eastAsia="Times New Roman" w:hAnsi="Calibri" w:cs="Calibri"/>
                <w:color w:val="000000"/>
                <w:sz w:val="18"/>
                <w:szCs w:val="18"/>
                <w:lang w:val="en-GB" w:eastAsia="en-GB"/>
              </w:rPr>
              <w:t xml:space="preserve"> and maintenance of fireline in high fire prone and sensitive areas</w:t>
            </w:r>
            <w:r w:rsidRPr="004F0480">
              <w:rPr>
                <w:rFonts w:ascii="Calibri" w:eastAsia="Times New Roman" w:hAnsi="Calibri" w:cs="Calibri"/>
                <w:color w:val="000000"/>
                <w:sz w:val="18"/>
                <w:szCs w:val="18"/>
                <w:lang w:val="en-GB" w:eastAsia="en-GB"/>
              </w:rPr>
              <w:br/>
              <w:t>Calculation: unit cost USD 10000 x 1 = USD 10000</w:t>
            </w:r>
            <w:r w:rsidRPr="004F0480">
              <w:rPr>
                <w:rFonts w:ascii="Calibri" w:eastAsia="Times New Roman" w:hAnsi="Calibri" w:cs="Calibri"/>
                <w:color w:val="000000"/>
                <w:sz w:val="18"/>
                <w:szCs w:val="18"/>
                <w:lang w:val="en-GB" w:eastAsia="en-GB"/>
              </w:rPr>
              <w:br/>
              <w:t>Output 2.2, Activity 2.2.2: Development and implementation of a retention pond at Jangsa water supply source to maintain water level for flood resiliency &amp; dry season</w:t>
            </w:r>
            <w:r w:rsidRPr="004F0480">
              <w:rPr>
                <w:rFonts w:ascii="Calibri" w:eastAsia="Times New Roman" w:hAnsi="Calibri" w:cs="Calibri"/>
                <w:color w:val="000000"/>
                <w:sz w:val="18"/>
                <w:szCs w:val="18"/>
                <w:lang w:val="en-GB" w:eastAsia="en-GB"/>
              </w:rPr>
              <w:br/>
              <w:t xml:space="preserve"> Item 1: Local Consulting Firm for Survey and Designs</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47000 x 1 = USD 47000</w:t>
            </w:r>
            <w:r w:rsidRPr="004F0480">
              <w:rPr>
                <w:rFonts w:ascii="Calibri" w:eastAsia="Times New Roman" w:hAnsi="Calibri" w:cs="Calibri"/>
                <w:color w:val="000000"/>
                <w:sz w:val="18"/>
                <w:szCs w:val="18"/>
                <w:lang w:val="en-GB" w:eastAsia="en-GB"/>
              </w:rPr>
              <w:br/>
              <w:t>Output 2.2, Activity 2.2.2: Development and implementation of a retention pond at Jangsa water supply source to maintain water level for flood resiliency &amp; dry season</w:t>
            </w:r>
            <w:r w:rsidRPr="004F0480">
              <w:rPr>
                <w:rFonts w:ascii="Calibri" w:eastAsia="Times New Roman" w:hAnsi="Calibri" w:cs="Calibri"/>
                <w:color w:val="000000"/>
                <w:sz w:val="18"/>
                <w:szCs w:val="18"/>
                <w:lang w:val="en-GB" w:eastAsia="en-GB"/>
              </w:rPr>
              <w:br/>
              <w:t xml:space="preserve"> Item 2: Contractual services-companies, for </w:t>
            </w:r>
            <w:r w:rsidR="00197E68" w:rsidRPr="004F0480">
              <w:rPr>
                <w:rFonts w:ascii="Calibri" w:eastAsia="Times New Roman" w:hAnsi="Calibri" w:cs="Calibri"/>
                <w:color w:val="000000"/>
                <w:sz w:val="18"/>
                <w:szCs w:val="18"/>
                <w:lang w:val="en-GB" w:eastAsia="en-GB"/>
              </w:rPr>
              <w:t>engagement</w:t>
            </w:r>
            <w:r w:rsidRPr="004F0480">
              <w:rPr>
                <w:rFonts w:ascii="Calibri" w:eastAsia="Times New Roman" w:hAnsi="Calibri" w:cs="Calibri"/>
                <w:color w:val="000000"/>
                <w:sz w:val="18"/>
                <w:szCs w:val="18"/>
                <w:lang w:val="en-GB" w:eastAsia="en-GB"/>
              </w:rPr>
              <w:t xml:space="preserve"> in </w:t>
            </w:r>
            <w:r w:rsidR="00197E68" w:rsidRPr="004F0480">
              <w:rPr>
                <w:rFonts w:ascii="Calibri" w:eastAsia="Times New Roman" w:hAnsi="Calibri" w:cs="Calibri"/>
                <w:color w:val="000000"/>
                <w:sz w:val="18"/>
                <w:szCs w:val="18"/>
                <w:lang w:val="en-GB" w:eastAsia="en-GB"/>
              </w:rPr>
              <w:t>construction</w:t>
            </w:r>
            <w:r w:rsidRPr="004F0480">
              <w:rPr>
                <w:rFonts w:ascii="Calibri" w:eastAsia="Times New Roman" w:hAnsi="Calibri" w:cs="Calibri"/>
                <w:color w:val="000000"/>
                <w:sz w:val="18"/>
                <w:szCs w:val="18"/>
                <w:lang w:val="en-GB" w:eastAsia="en-GB"/>
              </w:rPr>
              <w:t xml:space="preserve"> and procurement of goods and materials.</w:t>
            </w:r>
            <w:r w:rsidRPr="004F0480">
              <w:rPr>
                <w:rFonts w:ascii="Calibri" w:eastAsia="Times New Roman" w:hAnsi="Calibri" w:cs="Calibri"/>
                <w:color w:val="000000"/>
                <w:sz w:val="18"/>
                <w:szCs w:val="18"/>
                <w:lang w:val="en-GB" w:eastAsia="en-GB"/>
              </w:rPr>
              <w:br/>
              <w:t>Calculation: unit cost USD 445000 x 1 = USD 445000</w:t>
            </w:r>
            <w:r w:rsidRPr="004F0480">
              <w:rPr>
                <w:rFonts w:ascii="Calibri" w:eastAsia="Times New Roman" w:hAnsi="Calibri" w:cs="Calibri"/>
                <w:color w:val="000000"/>
                <w:sz w:val="18"/>
                <w:szCs w:val="18"/>
                <w:lang w:val="en-GB" w:eastAsia="en-GB"/>
              </w:rPr>
              <w:br/>
              <w:t>Output 2.2, Activity 2.2.2: Design and implement of nature-based watershed/springshed revival interventions in the above watersheds/springsheds</w:t>
            </w:r>
            <w:r w:rsidRPr="004F0480">
              <w:rPr>
                <w:rFonts w:ascii="Calibri" w:eastAsia="Times New Roman" w:hAnsi="Calibri" w:cs="Calibri"/>
                <w:color w:val="000000"/>
                <w:sz w:val="18"/>
                <w:szCs w:val="18"/>
                <w:lang w:val="en-GB" w:eastAsia="en-GB"/>
              </w:rPr>
              <w:br/>
              <w:t xml:space="preserve"> Item 3: Contractual services-companies, for establishment of weather stations</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Output 2.2, Activity 2.2.2: Develop Dzongkhag Integrated Water Resources Master Plan for Paro and Thimphu</w:t>
            </w:r>
            <w:r w:rsidRPr="004F0480">
              <w:rPr>
                <w:rFonts w:ascii="Calibri" w:eastAsia="Times New Roman" w:hAnsi="Calibri" w:cs="Calibri"/>
                <w:color w:val="000000"/>
                <w:sz w:val="18"/>
                <w:szCs w:val="18"/>
                <w:lang w:val="en-GB" w:eastAsia="en-GB"/>
              </w:rPr>
              <w:br/>
              <w:t xml:space="preserve"> Item 3: Local consulting firm- Dzongkhag integrated water master plan development </w:t>
            </w:r>
            <w:r w:rsidRPr="004F0480">
              <w:rPr>
                <w:rFonts w:ascii="Calibri" w:eastAsia="Times New Roman" w:hAnsi="Calibri" w:cs="Calibri"/>
                <w:color w:val="000000"/>
                <w:sz w:val="18"/>
                <w:szCs w:val="18"/>
                <w:lang w:val="en-GB" w:eastAsia="en-GB"/>
              </w:rPr>
              <w:br/>
              <w:t>Calculation: unit cost USD 35000 x 1 = USD 35000</w:t>
            </w:r>
            <w:r w:rsidRPr="004F0480">
              <w:rPr>
                <w:rFonts w:ascii="Calibri" w:eastAsia="Times New Roman" w:hAnsi="Calibri" w:cs="Calibri"/>
                <w:color w:val="000000"/>
                <w:sz w:val="18"/>
                <w:szCs w:val="18"/>
                <w:lang w:val="en-GB" w:eastAsia="en-GB"/>
              </w:rPr>
              <w:br/>
              <w:t>Output 2.2, Activity 2.2.3: Implementation of climate-resilient flood management safety measures for Paro</w:t>
            </w:r>
            <w:r w:rsidRPr="004F0480">
              <w:rPr>
                <w:rFonts w:ascii="Calibri" w:eastAsia="Times New Roman" w:hAnsi="Calibri" w:cs="Calibri"/>
                <w:color w:val="000000"/>
                <w:sz w:val="18"/>
                <w:szCs w:val="18"/>
                <w:lang w:val="en-GB" w:eastAsia="en-GB"/>
              </w:rPr>
              <w:br/>
              <w:t xml:space="preserve"> "Item 1: Local consulting firm for detailed design and estimation of flood management safety measures based on the Flood Management Plan of Paro, 2020</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Output 2.2, Activity 2.2.3: Implementation of climate-resilient flood management safety measures for Paro</w:t>
            </w:r>
            <w:r w:rsidRPr="004F0480">
              <w:rPr>
                <w:rFonts w:ascii="Calibri" w:eastAsia="Times New Roman" w:hAnsi="Calibri" w:cs="Calibri"/>
                <w:color w:val="000000"/>
                <w:sz w:val="18"/>
                <w:szCs w:val="18"/>
                <w:lang w:val="en-GB" w:eastAsia="en-GB"/>
              </w:rPr>
              <w:br/>
              <w:t xml:space="preserve"> Item 2: Contractual services-companies, for implementation of flood safety measures in Paro</w:t>
            </w:r>
            <w:r w:rsidRPr="004F0480">
              <w:rPr>
                <w:rFonts w:ascii="Calibri" w:eastAsia="Times New Roman" w:hAnsi="Calibri" w:cs="Calibri"/>
                <w:color w:val="000000"/>
                <w:sz w:val="18"/>
                <w:szCs w:val="18"/>
                <w:lang w:val="en-GB" w:eastAsia="en-GB"/>
              </w:rPr>
              <w:br/>
              <w:t>Calculation: unit cost USD 2134000 x 1 = USD 2134000</w:t>
            </w:r>
            <w:r w:rsidRPr="004F0480">
              <w:rPr>
                <w:rFonts w:ascii="Calibri" w:eastAsia="Times New Roman" w:hAnsi="Calibri" w:cs="Calibri"/>
                <w:color w:val="000000"/>
                <w:sz w:val="18"/>
                <w:szCs w:val="18"/>
                <w:lang w:val="en-GB" w:eastAsia="en-GB"/>
              </w:rPr>
              <w:br/>
              <w:t>Output 2.2, Activity 2.2.3: Implementation of climate-resilient flood management safety measures for Paro</w:t>
            </w:r>
            <w:r w:rsidRPr="004F0480">
              <w:rPr>
                <w:rFonts w:ascii="Calibri" w:eastAsia="Times New Roman" w:hAnsi="Calibri" w:cs="Calibri"/>
                <w:color w:val="000000"/>
                <w:sz w:val="18"/>
                <w:szCs w:val="18"/>
                <w:lang w:val="en-GB" w:eastAsia="en-GB"/>
              </w:rPr>
              <w:br/>
              <w:t xml:space="preserve"> Item 3: Post-</w:t>
            </w:r>
            <w:r w:rsidR="00197E68" w:rsidRPr="004F0480">
              <w:rPr>
                <w:rFonts w:ascii="Calibri" w:eastAsia="Times New Roman" w:hAnsi="Calibri" w:cs="Calibri"/>
                <w:color w:val="000000"/>
                <w:sz w:val="18"/>
                <w:szCs w:val="18"/>
                <w:lang w:val="en-GB" w:eastAsia="en-GB"/>
              </w:rPr>
              <w:t>construction</w:t>
            </w:r>
            <w:r w:rsidRPr="004F0480">
              <w:rPr>
                <w:rFonts w:ascii="Calibri" w:eastAsia="Times New Roman" w:hAnsi="Calibri" w:cs="Calibri"/>
                <w:color w:val="000000"/>
                <w:sz w:val="18"/>
                <w:szCs w:val="18"/>
                <w:lang w:val="en-GB" w:eastAsia="en-GB"/>
              </w:rPr>
              <w:t xml:space="preserve"> Measurements/verifications</w:t>
            </w:r>
            <w:r w:rsidRPr="004F0480">
              <w:rPr>
                <w:rFonts w:ascii="Calibri" w:eastAsia="Times New Roman" w:hAnsi="Calibri" w:cs="Calibri"/>
                <w:color w:val="000000"/>
                <w:sz w:val="18"/>
                <w:szCs w:val="18"/>
                <w:lang w:val="en-GB" w:eastAsia="en-GB"/>
              </w:rPr>
              <w:br/>
              <w:t>Calculation: unit cost USD 16000 x 1 = USD 16000</w:t>
            </w:r>
            <w:r w:rsidRPr="004F0480">
              <w:rPr>
                <w:rFonts w:ascii="Calibri" w:eastAsia="Times New Roman" w:hAnsi="Calibri" w:cs="Calibri"/>
                <w:color w:val="000000"/>
                <w:sz w:val="18"/>
                <w:szCs w:val="18"/>
                <w:lang w:val="en-GB" w:eastAsia="en-GB"/>
              </w:rPr>
              <w:br/>
              <w:t>Output 2.2, Activity 2.2.3: Implementation of climate-resilient flood management safety measures for Thimphu</w:t>
            </w:r>
            <w:r w:rsidRPr="004F0480">
              <w:rPr>
                <w:rFonts w:ascii="Calibri" w:eastAsia="Times New Roman" w:hAnsi="Calibri" w:cs="Calibri"/>
                <w:color w:val="000000"/>
                <w:sz w:val="18"/>
                <w:szCs w:val="18"/>
                <w:lang w:val="en-GB" w:eastAsia="en-GB"/>
              </w:rPr>
              <w:br/>
              <w:t xml:space="preserve"> Item 1- Consulting firm to design the flood management safety measure along the Wangchhu river.</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Output 2.2, Activity 2.2.3: Implementation of climate-resilient flood management safety measures for Thimphu</w:t>
            </w:r>
            <w:r w:rsidRPr="004F0480">
              <w:rPr>
                <w:rFonts w:ascii="Calibri" w:eastAsia="Times New Roman" w:hAnsi="Calibri" w:cs="Calibri"/>
                <w:color w:val="000000"/>
                <w:sz w:val="18"/>
                <w:szCs w:val="18"/>
                <w:lang w:val="en-GB" w:eastAsia="en-GB"/>
              </w:rPr>
              <w:br/>
              <w:t xml:space="preserve"> Item 2- Contractual services-companies, to implement the flood safety measures in Thimphu</w:t>
            </w:r>
            <w:r w:rsidRPr="004F0480">
              <w:rPr>
                <w:rFonts w:ascii="Calibri" w:eastAsia="Times New Roman" w:hAnsi="Calibri" w:cs="Calibri"/>
                <w:color w:val="000000"/>
                <w:sz w:val="18"/>
                <w:szCs w:val="18"/>
                <w:lang w:val="en-GB" w:eastAsia="en-GB"/>
              </w:rPr>
              <w:br/>
              <w:t>Calculation: unit cost USD 475000 x 1 = USD 475000</w:t>
            </w:r>
          </w:p>
        </w:tc>
      </w:tr>
      <w:tr w:rsidR="004F0480" w:rsidRPr="004F0480" w14:paraId="09833C52"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449C54A7"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29</w:t>
            </w:r>
          </w:p>
        </w:tc>
        <w:tc>
          <w:tcPr>
            <w:tcW w:w="0" w:type="auto"/>
            <w:tcBorders>
              <w:top w:val="nil"/>
              <w:left w:val="nil"/>
              <w:bottom w:val="single" w:sz="8" w:space="0" w:color="auto"/>
              <w:right w:val="single" w:sz="8" w:space="0" w:color="auto"/>
            </w:tcBorders>
            <w:shd w:val="clear" w:color="auto" w:fill="auto"/>
            <w:vAlign w:val="center"/>
            <w:hideMark/>
          </w:tcPr>
          <w:p w14:paraId="3C68549F" w14:textId="5155000E"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2.2, Activity 2.2.1: Enhancement of Wangchhu River Corridor to adapt to floods and landslide through urban forestry</w:t>
            </w:r>
            <w:r w:rsidRPr="004F0480">
              <w:rPr>
                <w:rFonts w:ascii="Calibri" w:eastAsia="Times New Roman" w:hAnsi="Calibri" w:cs="Calibri"/>
                <w:color w:val="000000"/>
                <w:sz w:val="18"/>
                <w:szCs w:val="18"/>
                <w:lang w:val="en-GB" w:eastAsia="en-GB"/>
              </w:rPr>
              <w:br/>
              <w:t xml:space="preserve"> Item 4: Office Equipment (IT) and furniture </w:t>
            </w:r>
            <w:r w:rsidRPr="004F0480">
              <w:rPr>
                <w:rFonts w:ascii="Calibri" w:eastAsia="Times New Roman" w:hAnsi="Calibri" w:cs="Calibri"/>
                <w:color w:val="000000"/>
                <w:sz w:val="18"/>
                <w:szCs w:val="18"/>
                <w:lang w:val="en-GB" w:eastAsia="en-GB"/>
              </w:rPr>
              <w:br/>
              <w:t>Calculation: unit cost USD 90000 x 1 = USD 90000</w:t>
            </w:r>
            <w:r w:rsidRPr="004F0480">
              <w:rPr>
                <w:rFonts w:ascii="Calibri" w:eastAsia="Times New Roman" w:hAnsi="Calibri" w:cs="Calibri"/>
                <w:color w:val="000000"/>
                <w:sz w:val="18"/>
                <w:szCs w:val="18"/>
                <w:lang w:val="en-GB" w:eastAsia="en-GB"/>
              </w:rPr>
              <w:br/>
              <w:t>Output 2.2, Activity 2.2.1: Creation of fireline to control forest fire along Thimphu and Paro Municipal Boundary</w:t>
            </w:r>
            <w:r w:rsidRPr="004F0480">
              <w:rPr>
                <w:rFonts w:ascii="Calibri" w:eastAsia="Times New Roman" w:hAnsi="Calibri" w:cs="Calibri"/>
                <w:color w:val="000000"/>
                <w:sz w:val="18"/>
                <w:szCs w:val="18"/>
                <w:lang w:val="en-GB" w:eastAsia="en-GB"/>
              </w:rPr>
              <w:br/>
              <w:t xml:space="preserve"> Item 3: Procurement plants and </w:t>
            </w:r>
            <w:r w:rsidR="00197E68" w:rsidRPr="004F0480">
              <w:rPr>
                <w:rFonts w:ascii="Calibri" w:eastAsia="Times New Roman" w:hAnsi="Calibri" w:cs="Calibri"/>
                <w:color w:val="000000"/>
                <w:sz w:val="18"/>
                <w:szCs w:val="18"/>
                <w:lang w:val="en-GB" w:eastAsia="en-GB"/>
              </w:rPr>
              <w:t>equipment</w:t>
            </w:r>
            <w:r w:rsidRPr="004F0480">
              <w:rPr>
                <w:rFonts w:ascii="Calibri" w:eastAsia="Times New Roman" w:hAnsi="Calibri" w:cs="Calibri"/>
                <w:color w:val="000000"/>
                <w:sz w:val="18"/>
                <w:szCs w:val="18"/>
                <w:lang w:val="en-GB" w:eastAsia="en-GB"/>
              </w:rPr>
              <w:t xml:space="preserve"> for fire suppression</w:t>
            </w:r>
            <w:r w:rsidRPr="004F0480">
              <w:rPr>
                <w:rFonts w:ascii="Calibri" w:eastAsia="Times New Roman" w:hAnsi="Calibri" w:cs="Calibri"/>
                <w:color w:val="000000"/>
                <w:sz w:val="18"/>
                <w:szCs w:val="18"/>
                <w:lang w:val="en-GB" w:eastAsia="en-GB"/>
              </w:rPr>
              <w:br/>
              <w:t>Calculation: unit cost USD 37000 x 1 = USD 37000</w:t>
            </w:r>
            <w:r w:rsidRPr="004F0480">
              <w:rPr>
                <w:rFonts w:ascii="Calibri" w:eastAsia="Times New Roman" w:hAnsi="Calibri" w:cs="Calibri"/>
                <w:color w:val="000000"/>
                <w:sz w:val="18"/>
                <w:szCs w:val="18"/>
                <w:lang w:val="en-GB" w:eastAsia="en-GB"/>
              </w:rPr>
              <w:br/>
              <w:t>Output 2.2, Activity 2.2.2: Design and implement of nature-based watershed/springshed revival interventions in the above watersheds/springsheds</w:t>
            </w:r>
            <w:r w:rsidRPr="004F0480">
              <w:rPr>
                <w:rFonts w:ascii="Calibri" w:eastAsia="Times New Roman" w:hAnsi="Calibri" w:cs="Calibri"/>
                <w:color w:val="000000"/>
                <w:sz w:val="18"/>
                <w:szCs w:val="18"/>
                <w:lang w:val="en-GB" w:eastAsia="en-GB"/>
              </w:rPr>
              <w:br/>
              <w:t xml:space="preserve"> Item 2: Procurement of weather stations and flow probes</w:t>
            </w:r>
            <w:r w:rsidRPr="004F0480">
              <w:rPr>
                <w:rFonts w:ascii="Calibri" w:eastAsia="Times New Roman" w:hAnsi="Calibri" w:cs="Calibri"/>
                <w:color w:val="000000"/>
                <w:sz w:val="18"/>
                <w:szCs w:val="18"/>
                <w:lang w:val="en-GB" w:eastAsia="en-GB"/>
              </w:rPr>
              <w:br/>
              <w:t>Calculation: unit cost USD 5000 x 8 = USD 40000</w:t>
            </w:r>
            <w:r w:rsidRPr="004F0480">
              <w:rPr>
                <w:rFonts w:ascii="Calibri" w:eastAsia="Times New Roman" w:hAnsi="Calibri" w:cs="Calibri"/>
                <w:color w:val="000000"/>
                <w:sz w:val="18"/>
                <w:szCs w:val="18"/>
                <w:lang w:val="en-GB" w:eastAsia="en-GB"/>
              </w:rPr>
              <w:br/>
              <w:t>Output 2.2, Activity 2.2.3: Implementation of climate-resilient flood management safety measures for Thimphu</w:t>
            </w:r>
            <w:r w:rsidRPr="004F0480">
              <w:rPr>
                <w:rFonts w:ascii="Calibri" w:eastAsia="Times New Roman" w:hAnsi="Calibri" w:cs="Calibri"/>
                <w:color w:val="000000"/>
                <w:sz w:val="18"/>
                <w:szCs w:val="18"/>
                <w:lang w:val="en-GB" w:eastAsia="en-GB"/>
              </w:rPr>
              <w:br/>
              <w:t xml:space="preserve"> Item 4: Equipment</w:t>
            </w:r>
            <w:r w:rsidRPr="004F0480">
              <w:rPr>
                <w:rFonts w:ascii="Calibri" w:eastAsia="Times New Roman" w:hAnsi="Calibri" w:cs="Calibri"/>
                <w:color w:val="000000"/>
                <w:sz w:val="18"/>
                <w:szCs w:val="18"/>
                <w:lang w:val="en-GB" w:eastAsia="en-GB"/>
              </w:rPr>
              <w:br/>
              <w:t>Calculation: unit cost USD 75000 x 1 = USD 75000</w:t>
            </w:r>
          </w:p>
        </w:tc>
      </w:tr>
      <w:tr w:rsidR="004F0480" w:rsidRPr="004F0480" w14:paraId="760C509A"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0AADC021"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30</w:t>
            </w:r>
          </w:p>
        </w:tc>
        <w:tc>
          <w:tcPr>
            <w:tcW w:w="0" w:type="auto"/>
            <w:tcBorders>
              <w:top w:val="nil"/>
              <w:left w:val="nil"/>
              <w:bottom w:val="single" w:sz="8" w:space="0" w:color="auto"/>
              <w:right w:val="single" w:sz="8" w:space="0" w:color="auto"/>
            </w:tcBorders>
            <w:shd w:val="clear" w:color="auto" w:fill="auto"/>
            <w:vAlign w:val="center"/>
            <w:hideMark/>
          </w:tcPr>
          <w:p w14:paraId="46B05727"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2.2, Activity 2.2.2: Design and implement of nature-based watershed/springshed revival interventions in the above watersheds/springsheds</w:t>
            </w:r>
            <w:r w:rsidRPr="004F0480">
              <w:rPr>
                <w:rFonts w:ascii="Calibri" w:eastAsia="Times New Roman" w:hAnsi="Calibri" w:cs="Calibri"/>
                <w:color w:val="000000"/>
                <w:sz w:val="18"/>
                <w:szCs w:val="18"/>
                <w:lang w:val="en-GB" w:eastAsia="en-GB"/>
              </w:rPr>
              <w:br/>
              <w:t xml:space="preserve"> Item 4: Materials &amp; Goods for implementation of NbS</w:t>
            </w:r>
            <w:r w:rsidRPr="004F0480">
              <w:rPr>
                <w:rFonts w:ascii="Calibri" w:eastAsia="Times New Roman" w:hAnsi="Calibri" w:cs="Calibri"/>
                <w:color w:val="000000"/>
                <w:sz w:val="18"/>
                <w:szCs w:val="18"/>
                <w:lang w:val="en-GB" w:eastAsia="en-GB"/>
              </w:rPr>
              <w:br/>
              <w:t>Calculation: unit cost USD 180000 x 1 = USD 180000</w:t>
            </w:r>
          </w:p>
        </w:tc>
      </w:tr>
      <w:tr w:rsidR="004F0480" w:rsidRPr="004F0480" w14:paraId="6F8F161C"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517D1131"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31</w:t>
            </w:r>
          </w:p>
        </w:tc>
        <w:tc>
          <w:tcPr>
            <w:tcW w:w="0" w:type="auto"/>
            <w:tcBorders>
              <w:top w:val="nil"/>
              <w:left w:val="nil"/>
              <w:bottom w:val="single" w:sz="8" w:space="0" w:color="auto"/>
              <w:right w:val="single" w:sz="8" w:space="0" w:color="auto"/>
            </w:tcBorders>
            <w:shd w:val="clear" w:color="auto" w:fill="auto"/>
            <w:vAlign w:val="center"/>
            <w:hideMark/>
          </w:tcPr>
          <w:p w14:paraId="46095859" w14:textId="7A35BF8F"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2.2, Activity 2.2.1: Creation of fireline to control forest fire along Thimphu and Paro Municipal Boundary</w:t>
            </w:r>
            <w:r w:rsidRPr="004F0480">
              <w:rPr>
                <w:rFonts w:ascii="Calibri" w:eastAsia="Times New Roman" w:hAnsi="Calibri" w:cs="Calibri"/>
                <w:color w:val="000000"/>
                <w:sz w:val="18"/>
                <w:szCs w:val="18"/>
                <w:lang w:val="en-GB" w:eastAsia="en-GB"/>
              </w:rPr>
              <w:br/>
              <w:t xml:space="preserve"> Item 1: Travel for Consultation meeting and sites visits for selection of strategic sites and monitoring of work sites                                                                                                                                                                                                                                                                                                              </w:t>
            </w:r>
            <w:r w:rsidRPr="004F0480">
              <w:rPr>
                <w:rFonts w:ascii="Calibri" w:eastAsia="Times New Roman" w:hAnsi="Calibri" w:cs="Calibri"/>
                <w:color w:val="000000"/>
                <w:sz w:val="18"/>
                <w:szCs w:val="18"/>
                <w:lang w:val="en-GB" w:eastAsia="en-GB"/>
              </w:rPr>
              <w:br/>
              <w:t>Calculation: unit cost USD 3000 x 1 = USD 3000</w:t>
            </w:r>
            <w:r w:rsidRPr="004F0480">
              <w:rPr>
                <w:rFonts w:ascii="Calibri" w:eastAsia="Times New Roman" w:hAnsi="Calibri" w:cs="Calibri"/>
                <w:color w:val="000000"/>
                <w:sz w:val="18"/>
                <w:szCs w:val="18"/>
                <w:lang w:val="en-GB" w:eastAsia="en-GB"/>
              </w:rPr>
              <w:br/>
              <w:t>Output 2.2, Activity 2.2.2: Development and implementation of a retention pond at Jangsa water supply source to maintain water level for flood resiliency &amp; dry season</w:t>
            </w:r>
            <w:r w:rsidRPr="004F0480">
              <w:rPr>
                <w:rFonts w:ascii="Calibri" w:eastAsia="Times New Roman" w:hAnsi="Calibri" w:cs="Calibri"/>
                <w:color w:val="000000"/>
                <w:sz w:val="18"/>
                <w:szCs w:val="18"/>
                <w:lang w:val="en-GB" w:eastAsia="en-GB"/>
              </w:rPr>
              <w:br/>
              <w:t xml:space="preserve"> Item 3: Travel (Post-construction Measurements/verifications, Monitoring of sites </w:t>
            </w:r>
            <w:r w:rsidRPr="004F0480">
              <w:rPr>
                <w:rFonts w:ascii="Calibri" w:eastAsia="Times New Roman" w:hAnsi="Calibri" w:cs="Calibri"/>
                <w:color w:val="000000"/>
                <w:sz w:val="18"/>
                <w:szCs w:val="18"/>
                <w:lang w:val="en-GB" w:eastAsia="en-GB"/>
              </w:rPr>
              <w:br/>
              <w:t>Calculation: unit cost USD 5000 x 1 = USD 5000</w:t>
            </w:r>
            <w:r w:rsidRPr="004F0480">
              <w:rPr>
                <w:rFonts w:ascii="Calibri" w:eastAsia="Times New Roman" w:hAnsi="Calibri" w:cs="Calibri"/>
                <w:color w:val="000000"/>
                <w:sz w:val="18"/>
                <w:szCs w:val="18"/>
                <w:lang w:val="en-GB" w:eastAsia="en-GB"/>
              </w:rPr>
              <w:br/>
              <w:t xml:space="preserve">Output 2.2, Activity 2.2.2: Assess degraded or critical watersheds/springshed in Thimphu and Paro </w:t>
            </w:r>
            <w:r w:rsidRPr="004F0480">
              <w:rPr>
                <w:rFonts w:ascii="Calibri" w:eastAsia="Times New Roman" w:hAnsi="Calibri" w:cs="Calibri"/>
                <w:color w:val="000000"/>
                <w:sz w:val="18"/>
                <w:szCs w:val="18"/>
                <w:lang w:val="en-GB" w:eastAsia="en-GB"/>
              </w:rPr>
              <w:br/>
              <w:t xml:space="preserve"> Item 1: Travel for three watershed assessment</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10000 x 3 = USD 30000</w:t>
            </w:r>
            <w:r w:rsidRPr="004F0480">
              <w:rPr>
                <w:rFonts w:ascii="Calibri" w:eastAsia="Times New Roman" w:hAnsi="Calibri" w:cs="Calibri"/>
                <w:color w:val="000000"/>
                <w:sz w:val="18"/>
                <w:szCs w:val="18"/>
                <w:lang w:val="en-GB" w:eastAsia="en-GB"/>
              </w:rPr>
              <w:br/>
              <w:t>Output 2.2, Activity 2.2.2: Design and implement of nature-based watershed/springshed revival interventions in the above watersheds/springsheds</w:t>
            </w:r>
            <w:r w:rsidRPr="004F0480">
              <w:rPr>
                <w:rFonts w:ascii="Calibri" w:eastAsia="Times New Roman" w:hAnsi="Calibri" w:cs="Calibri"/>
                <w:color w:val="000000"/>
                <w:sz w:val="18"/>
                <w:szCs w:val="18"/>
                <w:lang w:val="en-GB" w:eastAsia="en-GB"/>
              </w:rPr>
              <w:br/>
              <w:t xml:space="preserve"> Item 5 : Travel - Ex country, Incountry for monitoring and evaluation of NbS measures that were implemented</w:t>
            </w:r>
            <w:r w:rsidRPr="004F0480">
              <w:rPr>
                <w:rFonts w:ascii="Calibri" w:eastAsia="Times New Roman" w:hAnsi="Calibri" w:cs="Calibri"/>
                <w:color w:val="000000"/>
                <w:sz w:val="18"/>
                <w:szCs w:val="18"/>
                <w:lang w:val="en-GB" w:eastAsia="en-GB"/>
              </w:rPr>
              <w:br/>
              <w:t>Calculation: unit cost USD 160000 x 1 = USD 160000</w:t>
            </w:r>
            <w:r w:rsidRPr="004F0480">
              <w:rPr>
                <w:rFonts w:ascii="Calibri" w:eastAsia="Times New Roman" w:hAnsi="Calibri" w:cs="Calibri"/>
                <w:color w:val="000000"/>
                <w:sz w:val="18"/>
                <w:szCs w:val="18"/>
                <w:lang w:val="en-GB" w:eastAsia="en-GB"/>
              </w:rPr>
              <w:br/>
              <w:t>Output 2.2, Activity 2.2.2: Develop Dzongkhag Integrated Water Resources Master Plan for Paro and Thimphu</w:t>
            </w:r>
            <w:r w:rsidRPr="004F0480">
              <w:rPr>
                <w:rFonts w:ascii="Calibri" w:eastAsia="Times New Roman" w:hAnsi="Calibri" w:cs="Calibri"/>
                <w:color w:val="000000"/>
                <w:sz w:val="18"/>
                <w:szCs w:val="18"/>
                <w:lang w:val="en-GB" w:eastAsia="en-GB"/>
              </w:rPr>
              <w:br/>
              <w:t xml:space="preserve"> Item 1: Travel - For Water resource assessment </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8000 x 1 = USD 8000</w:t>
            </w:r>
          </w:p>
        </w:tc>
      </w:tr>
      <w:tr w:rsidR="004F0480" w:rsidRPr="004F0480" w14:paraId="6CCAC376"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5F5030D2"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32</w:t>
            </w:r>
          </w:p>
        </w:tc>
        <w:tc>
          <w:tcPr>
            <w:tcW w:w="0" w:type="auto"/>
            <w:tcBorders>
              <w:top w:val="nil"/>
              <w:left w:val="nil"/>
              <w:bottom w:val="single" w:sz="8" w:space="0" w:color="auto"/>
              <w:right w:val="single" w:sz="8" w:space="0" w:color="auto"/>
            </w:tcBorders>
            <w:shd w:val="clear" w:color="auto" w:fill="auto"/>
            <w:vAlign w:val="center"/>
            <w:hideMark/>
          </w:tcPr>
          <w:p w14:paraId="226DE3D9" w14:textId="31D13E80"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2.2, Activity 2.2.1: Enhancement of Wangchhu River Corridor to adapt to floods and landslide through urban forestry</w:t>
            </w:r>
            <w:r w:rsidRPr="004F0480">
              <w:rPr>
                <w:rFonts w:ascii="Calibri" w:eastAsia="Times New Roman" w:hAnsi="Calibri" w:cs="Calibri"/>
                <w:color w:val="000000"/>
                <w:sz w:val="18"/>
                <w:szCs w:val="18"/>
                <w:lang w:val="en-GB" w:eastAsia="en-GB"/>
              </w:rPr>
              <w:br/>
              <w:t xml:space="preserve"> Item 2: Workshop and stakeholder consultation</w:t>
            </w:r>
            <w:r w:rsidRPr="004F0480">
              <w:rPr>
                <w:rFonts w:ascii="Calibri" w:eastAsia="Times New Roman" w:hAnsi="Calibri" w:cs="Calibri"/>
                <w:color w:val="000000"/>
                <w:sz w:val="18"/>
                <w:szCs w:val="18"/>
                <w:lang w:val="en-GB" w:eastAsia="en-GB"/>
              </w:rPr>
              <w:br/>
              <w:t>Calculation: unit cost USD 10000 x 1 = USD 10000</w:t>
            </w:r>
            <w:r w:rsidRPr="004F0480">
              <w:rPr>
                <w:rFonts w:ascii="Calibri" w:eastAsia="Times New Roman" w:hAnsi="Calibri" w:cs="Calibri"/>
                <w:color w:val="000000"/>
                <w:sz w:val="18"/>
                <w:szCs w:val="18"/>
                <w:lang w:val="en-GB" w:eastAsia="en-GB"/>
              </w:rPr>
              <w:br/>
              <w:t>Output 2.2, Activity 2.2.2: Development and implementation of a retention pond at Jangsa water supply source to maintain water level for flood resiliency &amp; dry season</w:t>
            </w:r>
            <w:r w:rsidRPr="004F0480">
              <w:rPr>
                <w:rFonts w:ascii="Calibri" w:eastAsia="Times New Roman" w:hAnsi="Calibri" w:cs="Calibri"/>
                <w:color w:val="000000"/>
                <w:sz w:val="18"/>
                <w:szCs w:val="18"/>
                <w:lang w:val="en-GB" w:eastAsia="en-GB"/>
              </w:rPr>
              <w:br/>
              <w:t xml:space="preserve"> Item 2: Meeting/Workshops</w:t>
            </w:r>
            <w:r w:rsidRPr="004F0480">
              <w:rPr>
                <w:rFonts w:ascii="Calibri" w:eastAsia="Times New Roman" w:hAnsi="Calibri" w:cs="Calibri"/>
                <w:color w:val="000000"/>
                <w:sz w:val="18"/>
                <w:szCs w:val="18"/>
                <w:lang w:val="en-GB" w:eastAsia="en-GB"/>
              </w:rPr>
              <w:br/>
              <w:t>Calculation: unit cost USD 3000 x 1 = USD 3000</w:t>
            </w:r>
            <w:r w:rsidRPr="004F0480">
              <w:rPr>
                <w:rFonts w:ascii="Calibri" w:eastAsia="Times New Roman" w:hAnsi="Calibri" w:cs="Calibri"/>
                <w:color w:val="000000"/>
                <w:sz w:val="18"/>
                <w:szCs w:val="18"/>
                <w:lang w:val="en-GB" w:eastAsia="en-GB"/>
              </w:rPr>
              <w:br/>
              <w:t xml:space="preserve">Output 2.2, Activity 2.2.2: Assess degraded or critical watersheds/springshed in Thimphu and Paro </w:t>
            </w:r>
            <w:r w:rsidRPr="004F0480">
              <w:rPr>
                <w:rFonts w:ascii="Calibri" w:eastAsia="Times New Roman" w:hAnsi="Calibri" w:cs="Calibri"/>
                <w:color w:val="000000"/>
                <w:sz w:val="18"/>
                <w:szCs w:val="18"/>
                <w:lang w:val="en-GB" w:eastAsia="en-GB"/>
              </w:rPr>
              <w:br/>
              <w:t xml:space="preserve"> Item 2: Consultation workshop with LGs and water users</w:t>
            </w:r>
            <w:r w:rsidRPr="004F0480">
              <w:rPr>
                <w:rFonts w:ascii="Calibri" w:eastAsia="Times New Roman" w:hAnsi="Calibri" w:cs="Calibri"/>
                <w:color w:val="000000"/>
                <w:sz w:val="18"/>
                <w:szCs w:val="18"/>
                <w:lang w:val="en-GB" w:eastAsia="en-GB"/>
              </w:rPr>
              <w:br/>
              <w:t>Calculation: unit cost USD 5000 x 6 = USD 30000</w:t>
            </w:r>
            <w:r w:rsidRPr="004F0480">
              <w:rPr>
                <w:rFonts w:ascii="Calibri" w:eastAsia="Times New Roman" w:hAnsi="Calibri" w:cs="Calibri"/>
                <w:color w:val="000000"/>
                <w:sz w:val="18"/>
                <w:szCs w:val="18"/>
                <w:lang w:val="en-GB" w:eastAsia="en-GB"/>
              </w:rPr>
              <w:br/>
              <w:t>Output 2.2, Activity 2.2.2: Design and implement of nature-based watershed/springshed revival interventions in the above watersheds/springsheds</w:t>
            </w:r>
            <w:r w:rsidRPr="004F0480">
              <w:rPr>
                <w:rFonts w:ascii="Calibri" w:eastAsia="Times New Roman" w:hAnsi="Calibri" w:cs="Calibri"/>
                <w:color w:val="000000"/>
                <w:sz w:val="18"/>
                <w:szCs w:val="18"/>
                <w:lang w:val="en-GB" w:eastAsia="en-GB"/>
              </w:rPr>
              <w:br/>
              <w:t xml:space="preserve"> Item 1: Training and Workshops</w:t>
            </w:r>
            <w:r w:rsidRPr="004F0480">
              <w:rPr>
                <w:rFonts w:ascii="Calibri" w:eastAsia="Times New Roman" w:hAnsi="Calibri" w:cs="Calibri"/>
                <w:color w:val="000000"/>
                <w:sz w:val="18"/>
                <w:szCs w:val="18"/>
                <w:lang w:val="en-GB" w:eastAsia="en-GB"/>
              </w:rPr>
              <w:br/>
              <w:t>Calculation: unit cost USD 5000 x 4 = USD 20000</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Output 2.2, Activity 2.2.2: Develop Dzongkhag Integrated Water Resources Master Plan for Paro and Thimphu</w:t>
            </w:r>
            <w:r w:rsidRPr="004F0480">
              <w:rPr>
                <w:rFonts w:ascii="Calibri" w:eastAsia="Times New Roman" w:hAnsi="Calibri" w:cs="Calibri"/>
                <w:color w:val="000000"/>
                <w:sz w:val="18"/>
                <w:szCs w:val="18"/>
                <w:lang w:val="en-GB" w:eastAsia="en-GB"/>
              </w:rPr>
              <w:br/>
              <w:t xml:space="preserve"> Item 2: </w:t>
            </w:r>
            <w:r w:rsidR="00197E68" w:rsidRPr="004F0480">
              <w:rPr>
                <w:rFonts w:ascii="Calibri" w:eastAsia="Times New Roman" w:hAnsi="Calibri" w:cs="Calibri"/>
                <w:color w:val="000000"/>
                <w:sz w:val="18"/>
                <w:szCs w:val="18"/>
                <w:lang w:val="en-GB" w:eastAsia="en-GB"/>
              </w:rPr>
              <w:t>Workshops</w:t>
            </w:r>
            <w:r w:rsidRPr="004F0480">
              <w:rPr>
                <w:rFonts w:ascii="Calibri" w:eastAsia="Times New Roman" w:hAnsi="Calibri" w:cs="Calibri"/>
                <w:color w:val="000000"/>
                <w:sz w:val="18"/>
                <w:szCs w:val="18"/>
                <w:lang w:val="en-GB" w:eastAsia="en-GB"/>
              </w:rPr>
              <w:t>/Meetings - Consultations with stakeholders</w:t>
            </w:r>
            <w:r w:rsidRPr="004F0480">
              <w:rPr>
                <w:rFonts w:ascii="Calibri" w:eastAsia="Times New Roman" w:hAnsi="Calibri" w:cs="Calibri"/>
                <w:color w:val="000000"/>
                <w:sz w:val="18"/>
                <w:szCs w:val="18"/>
                <w:lang w:val="en-GB" w:eastAsia="en-GB"/>
              </w:rPr>
              <w:br/>
              <w:t>Calculation: unit cost USD 9000 x 3 = USD 27000</w:t>
            </w:r>
          </w:p>
        </w:tc>
      </w:tr>
      <w:tr w:rsidR="004F0480" w:rsidRPr="004F0480" w14:paraId="7868868E"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39B97895"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33</w:t>
            </w:r>
          </w:p>
        </w:tc>
        <w:tc>
          <w:tcPr>
            <w:tcW w:w="0" w:type="auto"/>
            <w:tcBorders>
              <w:top w:val="nil"/>
              <w:left w:val="nil"/>
              <w:bottom w:val="single" w:sz="8" w:space="0" w:color="auto"/>
              <w:right w:val="single" w:sz="8" w:space="0" w:color="auto"/>
            </w:tcBorders>
            <w:shd w:val="clear" w:color="auto" w:fill="auto"/>
            <w:vAlign w:val="center"/>
            <w:hideMark/>
          </w:tcPr>
          <w:p w14:paraId="1B53C991"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2.3, Activity 2.3.1: Develop green building  tools</w:t>
            </w:r>
            <w:r w:rsidRPr="004F0480">
              <w:rPr>
                <w:rFonts w:ascii="Calibri" w:eastAsia="Times New Roman" w:hAnsi="Calibri" w:cs="Calibri"/>
                <w:color w:val="000000"/>
                <w:sz w:val="18"/>
                <w:szCs w:val="18"/>
                <w:lang w:val="en-GB" w:eastAsia="en-GB"/>
              </w:rPr>
              <w:br/>
              <w:t xml:space="preserve"> Item 1: Local consultant for study of input / parameters for green building tool</w:t>
            </w:r>
            <w:r w:rsidRPr="004F0480">
              <w:rPr>
                <w:rFonts w:ascii="Calibri" w:eastAsia="Times New Roman" w:hAnsi="Calibri" w:cs="Calibri"/>
                <w:color w:val="000000"/>
                <w:sz w:val="18"/>
                <w:szCs w:val="18"/>
                <w:lang w:val="en-GB" w:eastAsia="en-GB"/>
              </w:rPr>
              <w:br/>
              <w:t>Calculation: unit cost USD 450 x 30 = USD 13500</w:t>
            </w:r>
          </w:p>
        </w:tc>
      </w:tr>
      <w:tr w:rsidR="004F0480" w:rsidRPr="004F0480" w14:paraId="5D8AF7BF"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5CFEEF58"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34</w:t>
            </w:r>
          </w:p>
        </w:tc>
        <w:tc>
          <w:tcPr>
            <w:tcW w:w="0" w:type="auto"/>
            <w:tcBorders>
              <w:top w:val="nil"/>
              <w:left w:val="nil"/>
              <w:bottom w:val="single" w:sz="8" w:space="0" w:color="auto"/>
              <w:right w:val="single" w:sz="8" w:space="0" w:color="auto"/>
            </w:tcBorders>
            <w:shd w:val="clear" w:color="auto" w:fill="auto"/>
            <w:vAlign w:val="center"/>
            <w:hideMark/>
          </w:tcPr>
          <w:p w14:paraId="3B30E341" w14:textId="1EF8F0FE"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2.3, Activity 2.3.1: Develop Green Building standard and incorporation in the revised Bhutan Building Code</w:t>
            </w:r>
            <w:r w:rsidRPr="004F0480">
              <w:rPr>
                <w:rFonts w:ascii="Calibri" w:eastAsia="Times New Roman" w:hAnsi="Calibri" w:cs="Calibri"/>
                <w:color w:val="000000"/>
                <w:sz w:val="18"/>
                <w:szCs w:val="18"/>
                <w:lang w:val="en-GB" w:eastAsia="en-GB"/>
              </w:rPr>
              <w:br/>
              <w:t xml:space="preserve"> Item 1: International </w:t>
            </w:r>
            <w:r w:rsidR="00197E68" w:rsidRPr="004F0480">
              <w:rPr>
                <w:rFonts w:ascii="Calibri" w:eastAsia="Times New Roman" w:hAnsi="Calibri" w:cs="Calibri"/>
                <w:color w:val="000000"/>
                <w:sz w:val="18"/>
                <w:szCs w:val="18"/>
                <w:lang w:val="en-GB" w:eastAsia="en-GB"/>
              </w:rPr>
              <w:t>consulting</w:t>
            </w:r>
            <w:r w:rsidRPr="004F0480">
              <w:rPr>
                <w:rFonts w:ascii="Calibri" w:eastAsia="Times New Roman" w:hAnsi="Calibri" w:cs="Calibri"/>
                <w:color w:val="000000"/>
                <w:sz w:val="18"/>
                <w:szCs w:val="18"/>
                <w:lang w:val="en-GB" w:eastAsia="en-GB"/>
              </w:rPr>
              <w:t xml:space="preserve"> firm</w:t>
            </w:r>
            <w:r w:rsidRPr="004F0480">
              <w:rPr>
                <w:rFonts w:ascii="Calibri" w:eastAsia="Times New Roman" w:hAnsi="Calibri" w:cs="Calibri"/>
                <w:color w:val="000000"/>
                <w:sz w:val="18"/>
                <w:szCs w:val="18"/>
                <w:lang w:val="en-GB" w:eastAsia="en-GB"/>
              </w:rPr>
              <w:br/>
              <w:t>Calculation: unit cost USD 70000 x 1 = USD 70000</w:t>
            </w:r>
            <w:r w:rsidRPr="004F0480">
              <w:rPr>
                <w:rFonts w:ascii="Calibri" w:eastAsia="Times New Roman" w:hAnsi="Calibri" w:cs="Calibri"/>
                <w:color w:val="000000"/>
                <w:sz w:val="18"/>
                <w:szCs w:val="18"/>
                <w:lang w:val="en-GB" w:eastAsia="en-GB"/>
              </w:rPr>
              <w:br/>
              <w:t>Output 2.3, Activity 2.3.1: Develop Green Building standard and incorporation in the revised Bhutan Building Code</w:t>
            </w:r>
            <w:r w:rsidRPr="004F0480">
              <w:rPr>
                <w:rFonts w:ascii="Calibri" w:eastAsia="Times New Roman" w:hAnsi="Calibri" w:cs="Calibri"/>
                <w:color w:val="000000"/>
                <w:sz w:val="18"/>
                <w:szCs w:val="18"/>
                <w:lang w:val="en-GB" w:eastAsia="en-GB"/>
              </w:rPr>
              <w:br/>
              <w:t xml:space="preserve"> Item 2: Procurement of international tools and documents etc for review and study</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17500 x 1 = USD 17500</w:t>
            </w:r>
            <w:r w:rsidRPr="004F0480">
              <w:rPr>
                <w:rFonts w:ascii="Calibri" w:eastAsia="Times New Roman" w:hAnsi="Calibri" w:cs="Calibri"/>
                <w:color w:val="000000"/>
                <w:sz w:val="18"/>
                <w:szCs w:val="18"/>
                <w:lang w:val="en-GB" w:eastAsia="en-GB"/>
              </w:rPr>
              <w:br/>
              <w:t>Output 2.3, Activity 2.3.1: Develop green building  tools</w:t>
            </w:r>
            <w:r w:rsidRPr="004F0480">
              <w:rPr>
                <w:rFonts w:ascii="Calibri" w:eastAsia="Times New Roman" w:hAnsi="Calibri" w:cs="Calibri"/>
                <w:color w:val="000000"/>
                <w:sz w:val="18"/>
                <w:szCs w:val="18"/>
                <w:lang w:val="en-GB" w:eastAsia="en-GB"/>
              </w:rPr>
              <w:br/>
              <w:t xml:space="preserve"> Item 2: International consulting firm for development of tool/system</w:t>
            </w:r>
            <w:r w:rsidRPr="004F0480">
              <w:rPr>
                <w:rFonts w:ascii="Calibri" w:eastAsia="Times New Roman" w:hAnsi="Calibri" w:cs="Calibri"/>
                <w:color w:val="000000"/>
                <w:sz w:val="18"/>
                <w:szCs w:val="18"/>
                <w:lang w:val="en-GB" w:eastAsia="en-GB"/>
              </w:rPr>
              <w:br/>
              <w:t>Calculation: unit cost USD 70000 x 1 = USD 70000</w:t>
            </w:r>
            <w:r w:rsidRPr="004F0480">
              <w:rPr>
                <w:rFonts w:ascii="Calibri" w:eastAsia="Times New Roman" w:hAnsi="Calibri" w:cs="Calibri"/>
                <w:color w:val="000000"/>
                <w:sz w:val="18"/>
                <w:szCs w:val="18"/>
                <w:lang w:val="en-GB" w:eastAsia="en-GB"/>
              </w:rPr>
              <w:br/>
              <w:t>Output 2.3, Activity 2.3.2: Demonstrate inclusive and climate resilient building technology in Thimphu</w:t>
            </w:r>
            <w:r w:rsidRPr="004F0480">
              <w:rPr>
                <w:rFonts w:ascii="Calibri" w:eastAsia="Times New Roman" w:hAnsi="Calibri" w:cs="Calibri"/>
                <w:color w:val="000000"/>
                <w:sz w:val="18"/>
                <w:szCs w:val="18"/>
                <w:lang w:val="en-GB" w:eastAsia="en-GB"/>
              </w:rPr>
              <w:br/>
              <w:t xml:space="preserve"> Item 1: International </w:t>
            </w:r>
            <w:r w:rsidR="00197E68" w:rsidRPr="004F0480">
              <w:rPr>
                <w:rFonts w:ascii="Calibri" w:eastAsia="Times New Roman" w:hAnsi="Calibri" w:cs="Calibri"/>
                <w:color w:val="000000"/>
                <w:sz w:val="18"/>
                <w:szCs w:val="18"/>
                <w:lang w:val="en-GB" w:eastAsia="en-GB"/>
              </w:rPr>
              <w:t>consulting</w:t>
            </w:r>
            <w:r w:rsidRPr="004F0480">
              <w:rPr>
                <w:rFonts w:ascii="Calibri" w:eastAsia="Times New Roman" w:hAnsi="Calibri" w:cs="Calibri"/>
                <w:color w:val="000000"/>
                <w:sz w:val="18"/>
                <w:szCs w:val="18"/>
                <w:lang w:val="en-GB" w:eastAsia="en-GB"/>
              </w:rPr>
              <w:t xml:space="preserve"> firm for design of climate </w:t>
            </w:r>
            <w:r w:rsidR="00197E68" w:rsidRPr="004F0480">
              <w:rPr>
                <w:rFonts w:ascii="Calibri" w:eastAsia="Times New Roman" w:hAnsi="Calibri" w:cs="Calibri"/>
                <w:color w:val="000000"/>
                <w:sz w:val="18"/>
                <w:szCs w:val="18"/>
                <w:lang w:val="en-GB" w:eastAsia="en-GB"/>
              </w:rPr>
              <w:t>resilient</w:t>
            </w:r>
            <w:r w:rsidRPr="004F0480">
              <w:rPr>
                <w:rFonts w:ascii="Calibri" w:eastAsia="Times New Roman" w:hAnsi="Calibri" w:cs="Calibri"/>
                <w:color w:val="000000"/>
                <w:sz w:val="18"/>
                <w:szCs w:val="18"/>
                <w:lang w:val="en-GB" w:eastAsia="en-GB"/>
              </w:rPr>
              <w:t xml:space="preserve"> building</w:t>
            </w:r>
            <w:r w:rsidRPr="004F0480">
              <w:rPr>
                <w:rFonts w:ascii="Calibri" w:eastAsia="Times New Roman" w:hAnsi="Calibri" w:cs="Calibri"/>
                <w:color w:val="000000"/>
                <w:sz w:val="18"/>
                <w:szCs w:val="18"/>
                <w:lang w:val="en-GB" w:eastAsia="en-GB"/>
              </w:rPr>
              <w:br/>
              <w:t>Calculation: unit cost USD 80000 x 1 = USD 80000</w:t>
            </w:r>
            <w:r w:rsidRPr="004F0480">
              <w:rPr>
                <w:rFonts w:ascii="Calibri" w:eastAsia="Times New Roman" w:hAnsi="Calibri" w:cs="Calibri"/>
                <w:color w:val="000000"/>
                <w:sz w:val="18"/>
                <w:szCs w:val="18"/>
                <w:lang w:val="en-GB" w:eastAsia="en-GB"/>
              </w:rPr>
              <w:br/>
              <w:t>Output 2.3, Activity 2.3.2: Demonstrate inclusive and climate resilient building technology in Thimphu</w:t>
            </w:r>
            <w:r w:rsidRPr="004F0480">
              <w:rPr>
                <w:rFonts w:ascii="Calibri" w:eastAsia="Times New Roman" w:hAnsi="Calibri" w:cs="Calibri"/>
                <w:color w:val="000000"/>
                <w:sz w:val="18"/>
                <w:szCs w:val="18"/>
                <w:lang w:val="en-GB" w:eastAsia="en-GB"/>
              </w:rPr>
              <w:br/>
              <w:t xml:space="preserve"> Item 2: Contractual services-companies, to construct inclusive and climate resilient building for </w:t>
            </w:r>
            <w:r w:rsidR="00197E68" w:rsidRPr="004F0480">
              <w:rPr>
                <w:rFonts w:ascii="Calibri" w:eastAsia="Times New Roman" w:hAnsi="Calibri" w:cs="Calibri"/>
                <w:color w:val="000000"/>
                <w:sz w:val="18"/>
                <w:szCs w:val="18"/>
                <w:lang w:val="en-GB" w:eastAsia="en-GB"/>
              </w:rPr>
              <w:t>demonstration</w:t>
            </w:r>
            <w:r w:rsidRPr="004F0480">
              <w:rPr>
                <w:rFonts w:ascii="Calibri" w:eastAsia="Times New Roman" w:hAnsi="Calibri" w:cs="Calibri"/>
                <w:color w:val="000000"/>
                <w:sz w:val="18"/>
                <w:szCs w:val="18"/>
                <w:lang w:val="en-GB" w:eastAsia="en-GB"/>
              </w:rPr>
              <w:t>.</w:t>
            </w:r>
            <w:r w:rsidRPr="004F0480">
              <w:rPr>
                <w:rFonts w:ascii="Calibri" w:eastAsia="Times New Roman" w:hAnsi="Calibri" w:cs="Calibri"/>
                <w:color w:val="000000"/>
                <w:sz w:val="18"/>
                <w:szCs w:val="18"/>
                <w:lang w:val="en-GB" w:eastAsia="en-GB"/>
              </w:rPr>
              <w:br/>
              <w:t>Calculation: unit cost USD 400000 x 1 = USD 400000</w:t>
            </w:r>
            <w:r w:rsidRPr="004F0480">
              <w:rPr>
                <w:rFonts w:ascii="Calibri" w:eastAsia="Times New Roman" w:hAnsi="Calibri" w:cs="Calibri"/>
                <w:color w:val="000000"/>
                <w:sz w:val="18"/>
                <w:szCs w:val="18"/>
                <w:lang w:val="en-GB" w:eastAsia="en-GB"/>
              </w:rPr>
              <w:br/>
              <w:t>Output 2.3, Activity 2.3.2: Retrofitting of an existing public building with inclusive and climate resilient technology in Paro</w:t>
            </w:r>
            <w:r w:rsidRPr="004F0480">
              <w:rPr>
                <w:rFonts w:ascii="Calibri" w:eastAsia="Times New Roman" w:hAnsi="Calibri" w:cs="Calibri"/>
                <w:color w:val="000000"/>
                <w:sz w:val="18"/>
                <w:szCs w:val="18"/>
                <w:lang w:val="en-GB" w:eastAsia="en-GB"/>
              </w:rPr>
              <w:br/>
              <w:t xml:space="preserve"> Item 1: International consulting firm for design</w:t>
            </w:r>
            <w:r w:rsidRPr="004F0480">
              <w:rPr>
                <w:rFonts w:ascii="Calibri" w:eastAsia="Times New Roman" w:hAnsi="Calibri" w:cs="Calibri"/>
                <w:color w:val="000000"/>
                <w:sz w:val="18"/>
                <w:szCs w:val="18"/>
                <w:lang w:val="en-GB" w:eastAsia="en-GB"/>
              </w:rPr>
              <w:br/>
              <w:t>Calculation: unit cost USD 20000 x 1 = USD 20000</w:t>
            </w:r>
            <w:r w:rsidRPr="004F0480">
              <w:rPr>
                <w:rFonts w:ascii="Calibri" w:eastAsia="Times New Roman" w:hAnsi="Calibri" w:cs="Calibri"/>
                <w:color w:val="000000"/>
                <w:sz w:val="18"/>
                <w:szCs w:val="18"/>
                <w:lang w:val="en-GB" w:eastAsia="en-GB"/>
              </w:rPr>
              <w:br/>
              <w:t>Output 2.3, Activity 2.3.2: Retrofitting of an existing public building with inclusive and climate resilient technology in Paro</w:t>
            </w:r>
            <w:r w:rsidRPr="004F0480">
              <w:rPr>
                <w:rFonts w:ascii="Calibri" w:eastAsia="Times New Roman" w:hAnsi="Calibri" w:cs="Calibri"/>
                <w:color w:val="000000"/>
                <w:sz w:val="18"/>
                <w:szCs w:val="18"/>
                <w:lang w:val="en-GB" w:eastAsia="en-GB"/>
              </w:rPr>
              <w:br/>
              <w:t xml:space="preserve"> Item 2: Contractual services-companies, to retrofit an existing public building with inclusive and climate resilient technology in Paro for demonstration</w:t>
            </w:r>
            <w:r w:rsidRPr="004F0480">
              <w:rPr>
                <w:rFonts w:ascii="Calibri" w:eastAsia="Times New Roman" w:hAnsi="Calibri" w:cs="Calibri"/>
                <w:color w:val="000000"/>
                <w:sz w:val="18"/>
                <w:szCs w:val="18"/>
                <w:lang w:val="en-GB" w:eastAsia="en-GB"/>
              </w:rPr>
              <w:br/>
              <w:t>Calculation: unit cost USD 270000 x 1 = USD 270000</w:t>
            </w:r>
          </w:p>
        </w:tc>
      </w:tr>
      <w:tr w:rsidR="004F0480" w:rsidRPr="004F0480" w14:paraId="3F78366E"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374F5100"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35</w:t>
            </w:r>
          </w:p>
        </w:tc>
        <w:tc>
          <w:tcPr>
            <w:tcW w:w="0" w:type="auto"/>
            <w:tcBorders>
              <w:top w:val="nil"/>
              <w:left w:val="nil"/>
              <w:bottom w:val="single" w:sz="8" w:space="0" w:color="auto"/>
              <w:right w:val="single" w:sz="8" w:space="0" w:color="auto"/>
            </w:tcBorders>
            <w:shd w:val="clear" w:color="auto" w:fill="auto"/>
            <w:vAlign w:val="center"/>
            <w:hideMark/>
          </w:tcPr>
          <w:p w14:paraId="78E33514"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2.3, Activity 2.3.1: Develop green building  tools</w:t>
            </w:r>
            <w:r w:rsidRPr="004F0480">
              <w:rPr>
                <w:rFonts w:ascii="Calibri" w:eastAsia="Times New Roman" w:hAnsi="Calibri" w:cs="Calibri"/>
                <w:color w:val="000000"/>
                <w:sz w:val="18"/>
                <w:szCs w:val="18"/>
                <w:lang w:val="en-GB" w:eastAsia="en-GB"/>
              </w:rPr>
              <w:br/>
              <w:t xml:space="preserve"> Item 3: procurement of Equipment</w:t>
            </w:r>
            <w:r w:rsidRPr="004F0480">
              <w:rPr>
                <w:rFonts w:ascii="Calibri" w:eastAsia="Times New Roman" w:hAnsi="Calibri" w:cs="Calibri"/>
                <w:color w:val="000000"/>
                <w:sz w:val="18"/>
                <w:szCs w:val="18"/>
                <w:lang w:val="en-GB" w:eastAsia="en-GB"/>
              </w:rPr>
              <w:br/>
              <w:t>Calculation: unit cost USD 24000 x 1 = USD 24000</w:t>
            </w:r>
          </w:p>
        </w:tc>
      </w:tr>
      <w:tr w:rsidR="004F0480" w:rsidRPr="004F0480" w14:paraId="7D20ACAA"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01CCDEAD"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36</w:t>
            </w:r>
          </w:p>
        </w:tc>
        <w:tc>
          <w:tcPr>
            <w:tcW w:w="0" w:type="auto"/>
            <w:tcBorders>
              <w:top w:val="nil"/>
              <w:left w:val="nil"/>
              <w:bottom w:val="single" w:sz="8" w:space="0" w:color="auto"/>
              <w:right w:val="single" w:sz="8" w:space="0" w:color="auto"/>
            </w:tcBorders>
            <w:shd w:val="clear" w:color="auto" w:fill="auto"/>
            <w:vAlign w:val="center"/>
            <w:hideMark/>
          </w:tcPr>
          <w:p w14:paraId="2B87359E"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2.3, Activity 2.3.1: Develop Green Building standard and incorporation in the revised Bhutan Building Code</w:t>
            </w:r>
            <w:r w:rsidRPr="004F0480">
              <w:rPr>
                <w:rFonts w:ascii="Calibri" w:eastAsia="Times New Roman" w:hAnsi="Calibri" w:cs="Calibri"/>
                <w:color w:val="000000"/>
                <w:sz w:val="18"/>
                <w:szCs w:val="18"/>
                <w:lang w:val="en-GB" w:eastAsia="en-GB"/>
              </w:rPr>
              <w:br/>
              <w:t xml:space="preserve"> Item 3: Stakeholder consultations, workshops, meetings</w:t>
            </w:r>
            <w:r w:rsidRPr="004F0480">
              <w:rPr>
                <w:rFonts w:ascii="Calibri" w:eastAsia="Times New Roman" w:hAnsi="Calibri" w:cs="Calibri"/>
                <w:color w:val="000000"/>
                <w:sz w:val="18"/>
                <w:szCs w:val="18"/>
                <w:lang w:val="en-GB" w:eastAsia="en-GB"/>
              </w:rPr>
              <w:br/>
              <w:t>Calculation: unit cost USD 20000 x 1 = USD 20000</w:t>
            </w:r>
            <w:r w:rsidRPr="004F0480">
              <w:rPr>
                <w:rFonts w:ascii="Calibri" w:eastAsia="Times New Roman" w:hAnsi="Calibri" w:cs="Calibri"/>
                <w:color w:val="000000"/>
                <w:sz w:val="18"/>
                <w:szCs w:val="18"/>
                <w:lang w:val="en-GB" w:eastAsia="en-GB"/>
              </w:rPr>
              <w:br/>
              <w:t>Output 2.3, Activity 2.3.2: Demonstrate inclusive and climate resilient building technology in Thimphu</w:t>
            </w:r>
            <w:r w:rsidRPr="004F0480">
              <w:rPr>
                <w:rFonts w:ascii="Calibri" w:eastAsia="Times New Roman" w:hAnsi="Calibri" w:cs="Calibri"/>
                <w:color w:val="000000"/>
                <w:sz w:val="18"/>
                <w:szCs w:val="18"/>
                <w:lang w:val="en-GB" w:eastAsia="en-GB"/>
              </w:rPr>
              <w:br/>
              <w:t xml:space="preserve"> Item 3: Site visits, meetings etc for post-construction measurement and verification </w:t>
            </w:r>
            <w:r w:rsidRPr="004F0480">
              <w:rPr>
                <w:rFonts w:ascii="Calibri" w:eastAsia="Times New Roman" w:hAnsi="Calibri" w:cs="Calibri"/>
                <w:color w:val="000000"/>
                <w:sz w:val="18"/>
                <w:szCs w:val="18"/>
                <w:lang w:val="en-GB" w:eastAsia="en-GB"/>
              </w:rPr>
              <w:br/>
              <w:t>Calculation: unit cost USD 20000 x 1 = USD 20000</w:t>
            </w:r>
            <w:r w:rsidRPr="004F0480">
              <w:rPr>
                <w:rFonts w:ascii="Calibri" w:eastAsia="Times New Roman" w:hAnsi="Calibri" w:cs="Calibri"/>
                <w:color w:val="000000"/>
                <w:sz w:val="18"/>
                <w:szCs w:val="18"/>
                <w:lang w:val="en-GB" w:eastAsia="en-GB"/>
              </w:rPr>
              <w:br/>
              <w:t>Output 2.3, Activity 2.3.2: Retrofitting of an existing public building with inclusive and climate resilient technology in Paro</w:t>
            </w:r>
            <w:r w:rsidRPr="004F0480">
              <w:rPr>
                <w:rFonts w:ascii="Calibri" w:eastAsia="Times New Roman" w:hAnsi="Calibri" w:cs="Calibri"/>
                <w:color w:val="000000"/>
                <w:sz w:val="18"/>
                <w:szCs w:val="18"/>
                <w:lang w:val="en-GB" w:eastAsia="en-GB"/>
              </w:rPr>
              <w:br/>
              <w:t xml:space="preserve"> Item 3: Site visits, meetings, etc for post-construction measurement and verification </w:t>
            </w:r>
            <w:r w:rsidRPr="004F0480">
              <w:rPr>
                <w:rFonts w:ascii="Calibri" w:eastAsia="Times New Roman" w:hAnsi="Calibri" w:cs="Calibri"/>
                <w:color w:val="000000"/>
                <w:sz w:val="18"/>
                <w:szCs w:val="18"/>
                <w:lang w:val="en-GB" w:eastAsia="en-GB"/>
              </w:rPr>
              <w:br/>
              <w:t>Calculation: unit cost USD 10000 x 1 = USD 10000</w:t>
            </w:r>
          </w:p>
        </w:tc>
      </w:tr>
      <w:tr w:rsidR="004F0480" w:rsidRPr="004F0480" w14:paraId="4B485E7A"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698CE46D"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37</w:t>
            </w:r>
          </w:p>
        </w:tc>
        <w:tc>
          <w:tcPr>
            <w:tcW w:w="0" w:type="auto"/>
            <w:tcBorders>
              <w:top w:val="nil"/>
              <w:left w:val="nil"/>
              <w:bottom w:val="single" w:sz="8" w:space="0" w:color="auto"/>
              <w:right w:val="single" w:sz="8" w:space="0" w:color="auto"/>
            </w:tcBorders>
            <w:shd w:val="clear" w:color="auto" w:fill="auto"/>
            <w:vAlign w:val="center"/>
            <w:hideMark/>
          </w:tcPr>
          <w:p w14:paraId="5D240E60" w14:textId="719145E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 xml:space="preserve">Output 2.4, Activity 2.4.1: Develop flood forecasting model for Paro and Thimphu river basin including tributaries </w:t>
            </w:r>
            <w:r w:rsidRPr="004F0480">
              <w:rPr>
                <w:rFonts w:ascii="Calibri" w:eastAsia="Times New Roman" w:hAnsi="Calibri" w:cs="Calibri"/>
                <w:color w:val="000000"/>
                <w:sz w:val="18"/>
                <w:szCs w:val="18"/>
                <w:lang w:val="en-GB" w:eastAsia="en-GB"/>
              </w:rPr>
              <w:br/>
              <w:t xml:space="preserve"> Item 1: International Consultant to develop flood </w:t>
            </w:r>
            <w:r w:rsidR="00197E68" w:rsidRPr="004F0480">
              <w:rPr>
                <w:rFonts w:ascii="Calibri" w:eastAsia="Times New Roman" w:hAnsi="Calibri" w:cs="Calibri"/>
                <w:color w:val="000000"/>
                <w:sz w:val="18"/>
                <w:szCs w:val="18"/>
                <w:lang w:val="en-GB" w:eastAsia="en-GB"/>
              </w:rPr>
              <w:t>forecasting</w:t>
            </w:r>
            <w:r w:rsidRPr="004F0480">
              <w:rPr>
                <w:rFonts w:ascii="Calibri" w:eastAsia="Times New Roman" w:hAnsi="Calibri" w:cs="Calibri"/>
                <w:color w:val="000000"/>
                <w:sz w:val="18"/>
                <w:szCs w:val="18"/>
                <w:lang w:val="en-GB" w:eastAsia="en-GB"/>
              </w:rPr>
              <w:t xml:space="preserve"> model</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Calculation: unit cost USD 1000 x 30 = USD 30000</w:t>
            </w:r>
            <w:r w:rsidRPr="004F0480">
              <w:rPr>
                <w:rFonts w:ascii="Calibri" w:eastAsia="Times New Roman" w:hAnsi="Calibri" w:cs="Calibri"/>
                <w:color w:val="000000"/>
                <w:sz w:val="18"/>
                <w:szCs w:val="18"/>
                <w:lang w:val="en-GB" w:eastAsia="en-GB"/>
              </w:rPr>
              <w:br/>
              <w:t>Output 2.4, Activity 2.4.1: Development of Flood Warning dissemination platform [web based] for EWS</w:t>
            </w:r>
            <w:r w:rsidRPr="004F0480">
              <w:rPr>
                <w:rFonts w:ascii="Calibri" w:eastAsia="Times New Roman" w:hAnsi="Calibri" w:cs="Calibri"/>
                <w:color w:val="000000"/>
                <w:sz w:val="18"/>
                <w:szCs w:val="18"/>
                <w:lang w:val="en-GB" w:eastAsia="en-GB"/>
              </w:rPr>
              <w:br/>
              <w:t xml:space="preserve"> Item 1: International Consulting firm</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 xml:space="preserve">Output 2.4, Activity 2.4.2: Establishment of short-long term stream gauging stations with ambient water quality monitoring sensors </w:t>
            </w:r>
            <w:r w:rsidRPr="004F0480">
              <w:rPr>
                <w:rFonts w:ascii="Calibri" w:eastAsia="Times New Roman" w:hAnsi="Calibri" w:cs="Calibri"/>
                <w:color w:val="000000"/>
                <w:sz w:val="18"/>
                <w:szCs w:val="18"/>
                <w:lang w:val="en-GB" w:eastAsia="en-GB"/>
              </w:rPr>
              <w:br/>
              <w:t xml:space="preserve"> Item 2: Contractual services-Companies to establish short-long term stream gauging stations with ambient water quality monitoring sensors </w:t>
            </w:r>
            <w:r w:rsidRPr="004F0480">
              <w:rPr>
                <w:rFonts w:ascii="Calibri" w:eastAsia="Times New Roman" w:hAnsi="Calibri" w:cs="Calibri"/>
                <w:color w:val="000000"/>
                <w:sz w:val="18"/>
                <w:szCs w:val="18"/>
                <w:lang w:val="en-GB" w:eastAsia="en-GB"/>
              </w:rPr>
              <w:br/>
              <w:t>Calculation: unit cost USD 60000 x 1 = USD 60000</w:t>
            </w:r>
            <w:r w:rsidRPr="004F0480">
              <w:rPr>
                <w:rFonts w:ascii="Calibri" w:eastAsia="Times New Roman" w:hAnsi="Calibri" w:cs="Calibri"/>
                <w:color w:val="000000"/>
                <w:sz w:val="18"/>
                <w:szCs w:val="18"/>
                <w:lang w:val="en-GB" w:eastAsia="en-GB"/>
              </w:rPr>
              <w:br/>
              <w:t xml:space="preserve">Output 2.4, Activity 2.4.2: Establishment of Weather and climate monitoring station in high altitude and Urban areas </w:t>
            </w:r>
            <w:r w:rsidRPr="004F0480">
              <w:rPr>
                <w:rFonts w:ascii="Calibri" w:eastAsia="Times New Roman" w:hAnsi="Calibri" w:cs="Calibri"/>
                <w:color w:val="000000"/>
                <w:sz w:val="18"/>
                <w:szCs w:val="18"/>
                <w:lang w:val="en-GB" w:eastAsia="en-GB"/>
              </w:rPr>
              <w:br/>
              <w:t xml:space="preserve"> Item 2: Contractual services-Companies for establishment of Weather and climate monitoring station</w:t>
            </w:r>
            <w:r w:rsidRPr="004F0480">
              <w:rPr>
                <w:rFonts w:ascii="Calibri" w:eastAsia="Times New Roman" w:hAnsi="Calibri" w:cs="Calibri"/>
                <w:color w:val="000000"/>
                <w:sz w:val="18"/>
                <w:szCs w:val="18"/>
                <w:lang w:val="en-GB" w:eastAsia="en-GB"/>
              </w:rPr>
              <w:br/>
              <w:t>Calculation: unit cost USD 100000 x 1 = USD 100000</w:t>
            </w:r>
            <w:r w:rsidRPr="004F0480">
              <w:rPr>
                <w:rFonts w:ascii="Calibri" w:eastAsia="Times New Roman" w:hAnsi="Calibri" w:cs="Calibri"/>
                <w:color w:val="000000"/>
                <w:sz w:val="18"/>
                <w:szCs w:val="18"/>
                <w:lang w:val="en-GB" w:eastAsia="en-GB"/>
              </w:rPr>
              <w:br/>
              <w:t xml:space="preserve">Output 2.4, Activity 2.4.2: Rehabilitation of critical hydro met stations in Paro and Thimphu </w:t>
            </w:r>
            <w:r w:rsidRPr="004F0480">
              <w:rPr>
                <w:rFonts w:ascii="Calibri" w:eastAsia="Times New Roman" w:hAnsi="Calibri" w:cs="Calibri"/>
                <w:color w:val="000000"/>
                <w:sz w:val="18"/>
                <w:szCs w:val="18"/>
                <w:lang w:val="en-GB" w:eastAsia="en-GB"/>
              </w:rPr>
              <w:br/>
              <w:t xml:space="preserve"> Item 1: Contractual services-Companies to rehabilitate critical hydromet stations</w:t>
            </w:r>
            <w:r w:rsidRPr="004F0480">
              <w:rPr>
                <w:rFonts w:ascii="Calibri" w:eastAsia="Times New Roman" w:hAnsi="Calibri" w:cs="Calibri"/>
                <w:color w:val="000000"/>
                <w:sz w:val="18"/>
                <w:szCs w:val="18"/>
                <w:lang w:val="en-GB" w:eastAsia="en-GB"/>
              </w:rPr>
              <w:br/>
              <w:t>Calculation: unit cost USD 20000 x 1 = USD 20000</w:t>
            </w:r>
          </w:p>
        </w:tc>
      </w:tr>
      <w:tr w:rsidR="004F0480" w:rsidRPr="004F0480" w14:paraId="15D80103"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325D53D9"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38</w:t>
            </w:r>
          </w:p>
        </w:tc>
        <w:tc>
          <w:tcPr>
            <w:tcW w:w="0" w:type="auto"/>
            <w:tcBorders>
              <w:top w:val="nil"/>
              <w:left w:val="nil"/>
              <w:bottom w:val="single" w:sz="8" w:space="0" w:color="auto"/>
              <w:right w:val="single" w:sz="8" w:space="0" w:color="auto"/>
            </w:tcBorders>
            <w:shd w:val="clear" w:color="auto" w:fill="auto"/>
            <w:vAlign w:val="center"/>
            <w:hideMark/>
          </w:tcPr>
          <w:p w14:paraId="41668A64" w14:textId="6F655186"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2.4, Activity 2.4.1: Development of Flood Warning dissemination platform [web based] for EWS</w:t>
            </w:r>
            <w:r w:rsidRPr="004F0480">
              <w:rPr>
                <w:rFonts w:ascii="Calibri" w:eastAsia="Times New Roman" w:hAnsi="Calibri" w:cs="Calibri"/>
                <w:color w:val="000000"/>
                <w:sz w:val="18"/>
                <w:szCs w:val="18"/>
                <w:lang w:val="en-GB" w:eastAsia="en-GB"/>
              </w:rPr>
              <w:br/>
              <w:t xml:space="preserve"> Item 2: Procurement of </w:t>
            </w:r>
            <w:r w:rsidR="00197E68" w:rsidRPr="004F0480">
              <w:rPr>
                <w:rFonts w:ascii="Calibri" w:eastAsia="Times New Roman" w:hAnsi="Calibri" w:cs="Calibri"/>
                <w:color w:val="000000"/>
                <w:sz w:val="18"/>
                <w:szCs w:val="18"/>
                <w:lang w:val="en-GB" w:eastAsia="en-GB"/>
              </w:rPr>
              <w:t>Equipment</w:t>
            </w:r>
            <w:r w:rsidRPr="004F0480">
              <w:rPr>
                <w:rFonts w:ascii="Calibri" w:eastAsia="Times New Roman" w:hAnsi="Calibri" w:cs="Calibri"/>
                <w:color w:val="000000"/>
                <w:sz w:val="18"/>
                <w:szCs w:val="18"/>
                <w:lang w:val="en-GB" w:eastAsia="en-GB"/>
              </w:rPr>
              <w:t>/Furniture</w:t>
            </w:r>
            <w:r w:rsidRPr="004F0480">
              <w:rPr>
                <w:rFonts w:ascii="Calibri" w:eastAsia="Times New Roman" w:hAnsi="Calibri" w:cs="Calibri"/>
                <w:color w:val="000000"/>
                <w:sz w:val="18"/>
                <w:szCs w:val="18"/>
                <w:lang w:val="en-GB" w:eastAsia="en-GB"/>
              </w:rPr>
              <w:br/>
              <w:t>Calculation: unit cost USD 60000 x 1 = USD 60000</w:t>
            </w:r>
            <w:r w:rsidRPr="004F0480">
              <w:rPr>
                <w:rFonts w:ascii="Calibri" w:eastAsia="Times New Roman" w:hAnsi="Calibri" w:cs="Calibri"/>
                <w:color w:val="000000"/>
                <w:sz w:val="18"/>
                <w:szCs w:val="18"/>
                <w:lang w:val="en-GB" w:eastAsia="en-GB"/>
              </w:rPr>
              <w:br/>
              <w:t xml:space="preserve">Output 2.4, Activity 2.4.2: Establishment of short-long term stream gauging stations with ambient water quality monitoring sensors </w:t>
            </w:r>
            <w:r w:rsidRPr="004F0480">
              <w:rPr>
                <w:rFonts w:ascii="Calibri" w:eastAsia="Times New Roman" w:hAnsi="Calibri" w:cs="Calibri"/>
                <w:color w:val="000000"/>
                <w:sz w:val="18"/>
                <w:szCs w:val="18"/>
                <w:lang w:val="en-GB" w:eastAsia="en-GB"/>
              </w:rPr>
              <w:br/>
              <w:t xml:space="preserve"> Item 3: Procurement of Equipment/furniture for station</w:t>
            </w:r>
            <w:r w:rsidRPr="004F0480">
              <w:rPr>
                <w:rFonts w:ascii="Calibri" w:eastAsia="Times New Roman" w:hAnsi="Calibri" w:cs="Calibri"/>
                <w:color w:val="000000"/>
                <w:sz w:val="18"/>
                <w:szCs w:val="18"/>
                <w:lang w:val="en-GB" w:eastAsia="en-GB"/>
              </w:rPr>
              <w:br/>
              <w:t>Calculation: unit cost USD 155000 x 1 = USD 155000</w:t>
            </w:r>
            <w:r w:rsidRPr="004F0480">
              <w:rPr>
                <w:rFonts w:ascii="Calibri" w:eastAsia="Times New Roman" w:hAnsi="Calibri" w:cs="Calibri"/>
                <w:color w:val="000000"/>
                <w:sz w:val="18"/>
                <w:szCs w:val="18"/>
                <w:lang w:val="en-GB" w:eastAsia="en-GB"/>
              </w:rPr>
              <w:br/>
              <w:t xml:space="preserve">Output 2.4, Activity 2.4.2: Establishment of Weather and climate monitoring station in high altitude and Urban areas </w:t>
            </w:r>
            <w:r w:rsidRPr="004F0480">
              <w:rPr>
                <w:rFonts w:ascii="Calibri" w:eastAsia="Times New Roman" w:hAnsi="Calibri" w:cs="Calibri"/>
                <w:color w:val="000000"/>
                <w:sz w:val="18"/>
                <w:szCs w:val="18"/>
                <w:lang w:val="en-GB" w:eastAsia="en-GB"/>
              </w:rPr>
              <w:br/>
              <w:t xml:space="preserve"> Item 3: Procurement of Equipment</w:t>
            </w:r>
            <w:r w:rsidRPr="004F0480">
              <w:rPr>
                <w:rFonts w:ascii="Calibri" w:eastAsia="Times New Roman" w:hAnsi="Calibri" w:cs="Calibri"/>
                <w:color w:val="000000"/>
                <w:sz w:val="18"/>
                <w:szCs w:val="18"/>
                <w:lang w:val="en-GB" w:eastAsia="en-GB"/>
              </w:rPr>
              <w:br/>
              <w:t>Calculation: unit cost USD 170000 x 1 = USD 170000</w:t>
            </w:r>
            <w:r w:rsidRPr="004F0480">
              <w:rPr>
                <w:rFonts w:ascii="Calibri" w:eastAsia="Times New Roman" w:hAnsi="Calibri" w:cs="Calibri"/>
                <w:color w:val="000000"/>
                <w:sz w:val="18"/>
                <w:szCs w:val="18"/>
                <w:lang w:val="en-GB" w:eastAsia="en-GB"/>
              </w:rPr>
              <w:br/>
              <w:t xml:space="preserve">Output 2.4, Activity 2.4.2: Rehabilitation of critical hydro met stations in Paro and Thimphu </w:t>
            </w:r>
            <w:r w:rsidRPr="004F0480">
              <w:rPr>
                <w:rFonts w:ascii="Calibri" w:eastAsia="Times New Roman" w:hAnsi="Calibri" w:cs="Calibri"/>
                <w:color w:val="000000"/>
                <w:sz w:val="18"/>
                <w:szCs w:val="18"/>
                <w:lang w:val="en-GB" w:eastAsia="en-GB"/>
              </w:rPr>
              <w:br/>
              <w:t xml:space="preserve"> Item 2: Procurement of Equipment</w:t>
            </w:r>
            <w:r w:rsidRPr="004F0480">
              <w:rPr>
                <w:rFonts w:ascii="Calibri" w:eastAsia="Times New Roman" w:hAnsi="Calibri" w:cs="Calibri"/>
                <w:color w:val="000000"/>
                <w:sz w:val="18"/>
                <w:szCs w:val="18"/>
                <w:lang w:val="en-GB" w:eastAsia="en-GB"/>
              </w:rPr>
              <w:br/>
              <w:t>Calculation: unit cost USD 20000 x 1 = USD 20000</w:t>
            </w:r>
          </w:p>
        </w:tc>
      </w:tr>
      <w:tr w:rsidR="004F0480" w:rsidRPr="004F0480" w14:paraId="11E4A45F"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1AAB8C09"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39</w:t>
            </w:r>
          </w:p>
        </w:tc>
        <w:tc>
          <w:tcPr>
            <w:tcW w:w="0" w:type="auto"/>
            <w:tcBorders>
              <w:top w:val="nil"/>
              <w:left w:val="nil"/>
              <w:bottom w:val="single" w:sz="8" w:space="0" w:color="auto"/>
              <w:right w:val="single" w:sz="8" w:space="0" w:color="auto"/>
            </w:tcBorders>
            <w:shd w:val="clear" w:color="auto" w:fill="auto"/>
            <w:vAlign w:val="center"/>
            <w:hideMark/>
          </w:tcPr>
          <w:p w14:paraId="4227F4BC"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 xml:space="preserve">Output 2.4, Activity 2.4.2: Establishment of short-long term stream gauging stations with ambient water quality monitoring sensors </w:t>
            </w:r>
            <w:r w:rsidRPr="004F0480">
              <w:rPr>
                <w:rFonts w:ascii="Calibri" w:eastAsia="Times New Roman" w:hAnsi="Calibri" w:cs="Calibri"/>
                <w:color w:val="000000"/>
                <w:sz w:val="18"/>
                <w:szCs w:val="18"/>
                <w:lang w:val="en-GB" w:eastAsia="en-GB"/>
              </w:rPr>
              <w:br/>
              <w:t xml:space="preserve"> Item 1: Travel</w:t>
            </w:r>
            <w:r w:rsidRPr="004F0480">
              <w:rPr>
                <w:rFonts w:ascii="Calibri" w:eastAsia="Times New Roman" w:hAnsi="Calibri" w:cs="Calibri"/>
                <w:color w:val="000000"/>
                <w:sz w:val="18"/>
                <w:szCs w:val="18"/>
                <w:lang w:val="en-GB" w:eastAsia="en-GB"/>
              </w:rPr>
              <w:br/>
              <w:t>Calculation: unit cost USD 5000 x 1 = USD 5000</w:t>
            </w:r>
            <w:r w:rsidRPr="004F0480">
              <w:rPr>
                <w:rFonts w:ascii="Calibri" w:eastAsia="Times New Roman" w:hAnsi="Calibri" w:cs="Calibri"/>
                <w:color w:val="000000"/>
                <w:sz w:val="18"/>
                <w:szCs w:val="18"/>
                <w:lang w:val="en-GB" w:eastAsia="en-GB"/>
              </w:rPr>
              <w:br/>
              <w:t xml:space="preserve">Output 2.4, Activity 2.4.2: Establishment of Weather and climate monitoring station in high altitude and Urban areas </w:t>
            </w:r>
            <w:r w:rsidRPr="004F0480">
              <w:rPr>
                <w:rFonts w:ascii="Calibri" w:eastAsia="Times New Roman" w:hAnsi="Calibri" w:cs="Calibri"/>
                <w:color w:val="000000"/>
                <w:sz w:val="18"/>
                <w:szCs w:val="18"/>
                <w:lang w:val="en-GB" w:eastAsia="en-GB"/>
              </w:rPr>
              <w:br/>
              <w:t xml:space="preserve"> Item 1: Travel</w:t>
            </w:r>
            <w:r w:rsidRPr="004F0480">
              <w:rPr>
                <w:rFonts w:ascii="Calibri" w:eastAsia="Times New Roman" w:hAnsi="Calibri" w:cs="Calibri"/>
                <w:color w:val="000000"/>
                <w:sz w:val="18"/>
                <w:szCs w:val="18"/>
                <w:lang w:val="en-GB" w:eastAsia="en-GB"/>
              </w:rPr>
              <w:br/>
              <w:t>Calculation: unit cost USD 10000 x 1 = USD 10000</w:t>
            </w:r>
          </w:p>
        </w:tc>
      </w:tr>
      <w:tr w:rsidR="004F0480" w:rsidRPr="004F0480" w14:paraId="3574C6AC"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0B827C59"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40</w:t>
            </w:r>
          </w:p>
        </w:tc>
        <w:tc>
          <w:tcPr>
            <w:tcW w:w="0" w:type="auto"/>
            <w:tcBorders>
              <w:top w:val="nil"/>
              <w:left w:val="nil"/>
              <w:bottom w:val="single" w:sz="8" w:space="0" w:color="auto"/>
              <w:right w:val="single" w:sz="8" w:space="0" w:color="auto"/>
            </w:tcBorders>
            <w:shd w:val="clear" w:color="auto" w:fill="auto"/>
            <w:vAlign w:val="center"/>
            <w:hideMark/>
          </w:tcPr>
          <w:p w14:paraId="27E91FC6" w14:textId="20D153FB"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 xml:space="preserve">Output 2.4, Activity 2.4.1: Develop flood forecasting model for Paro and Thimphu river basin including tributaries </w:t>
            </w:r>
            <w:r w:rsidRPr="004F0480">
              <w:rPr>
                <w:rFonts w:ascii="Calibri" w:eastAsia="Times New Roman" w:hAnsi="Calibri" w:cs="Calibri"/>
                <w:color w:val="000000"/>
                <w:sz w:val="18"/>
                <w:szCs w:val="18"/>
                <w:lang w:val="en-GB" w:eastAsia="en-GB"/>
              </w:rPr>
              <w:br/>
              <w:t xml:space="preserve"> Item 2: </w:t>
            </w:r>
            <w:r w:rsidR="00197E68" w:rsidRPr="004F0480">
              <w:rPr>
                <w:rFonts w:ascii="Calibri" w:eastAsia="Times New Roman" w:hAnsi="Calibri" w:cs="Calibri"/>
                <w:color w:val="000000"/>
                <w:sz w:val="18"/>
                <w:szCs w:val="18"/>
                <w:lang w:val="en-GB" w:eastAsia="en-GB"/>
              </w:rPr>
              <w:t>Training</w:t>
            </w:r>
            <w:r w:rsidRPr="004F0480">
              <w:rPr>
                <w:rFonts w:ascii="Calibri" w:eastAsia="Times New Roman" w:hAnsi="Calibri" w:cs="Calibri"/>
                <w:color w:val="000000"/>
                <w:sz w:val="18"/>
                <w:szCs w:val="18"/>
                <w:lang w:val="en-GB" w:eastAsia="en-GB"/>
              </w:rPr>
              <w:t>/Workshops</w:t>
            </w:r>
            <w:r w:rsidRPr="004F0480">
              <w:rPr>
                <w:rFonts w:ascii="Calibri" w:eastAsia="Times New Roman" w:hAnsi="Calibri" w:cs="Calibri"/>
                <w:color w:val="000000"/>
                <w:sz w:val="18"/>
                <w:szCs w:val="18"/>
                <w:lang w:val="en-GB" w:eastAsia="en-GB"/>
              </w:rPr>
              <w:br/>
              <w:t>Calculation: unit cost USD 10000 x 1 = USD 10000</w:t>
            </w:r>
            <w:r w:rsidRPr="004F0480">
              <w:rPr>
                <w:rFonts w:ascii="Calibri" w:eastAsia="Times New Roman" w:hAnsi="Calibri" w:cs="Calibri"/>
                <w:color w:val="000000"/>
                <w:sz w:val="18"/>
                <w:szCs w:val="18"/>
                <w:lang w:val="en-GB" w:eastAsia="en-GB"/>
              </w:rPr>
              <w:br/>
              <w:t>Output 2.4, Activity 2.4.1: Integration of down scaled weather forecasting data (Wrf) to the flood forecasting model of EWS</w:t>
            </w:r>
            <w:r w:rsidRPr="004F0480">
              <w:rPr>
                <w:rFonts w:ascii="Calibri" w:eastAsia="Times New Roman" w:hAnsi="Calibri" w:cs="Calibri"/>
                <w:color w:val="000000"/>
                <w:sz w:val="18"/>
                <w:szCs w:val="18"/>
                <w:lang w:val="en-GB" w:eastAsia="en-GB"/>
              </w:rPr>
              <w:br/>
              <w:t xml:space="preserve"> Item 1: </w:t>
            </w:r>
            <w:r w:rsidR="00197E68" w:rsidRPr="004F0480">
              <w:rPr>
                <w:rFonts w:ascii="Calibri" w:eastAsia="Times New Roman" w:hAnsi="Calibri" w:cs="Calibri"/>
                <w:color w:val="000000"/>
                <w:sz w:val="18"/>
                <w:szCs w:val="18"/>
                <w:lang w:val="en-GB" w:eastAsia="en-GB"/>
              </w:rPr>
              <w:t>Training</w:t>
            </w:r>
            <w:r w:rsidRPr="004F0480">
              <w:rPr>
                <w:rFonts w:ascii="Calibri" w:eastAsia="Times New Roman" w:hAnsi="Calibri" w:cs="Calibri"/>
                <w:color w:val="000000"/>
                <w:sz w:val="18"/>
                <w:szCs w:val="18"/>
                <w:lang w:val="en-GB" w:eastAsia="en-GB"/>
              </w:rPr>
              <w:t>/Workshops</w:t>
            </w:r>
            <w:r w:rsidRPr="004F0480">
              <w:rPr>
                <w:rFonts w:ascii="Calibri" w:eastAsia="Times New Roman" w:hAnsi="Calibri" w:cs="Calibri"/>
                <w:color w:val="000000"/>
                <w:sz w:val="18"/>
                <w:szCs w:val="18"/>
                <w:lang w:val="en-GB" w:eastAsia="en-GB"/>
              </w:rPr>
              <w:br/>
              <w:t>Calculation: unit cost USD 1000 x 1 = USD 1000</w:t>
            </w:r>
            <w:r w:rsidRPr="004F0480">
              <w:rPr>
                <w:rFonts w:ascii="Calibri" w:eastAsia="Times New Roman" w:hAnsi="Calibri" w:cs="Calibri"/>
                <w:color w:val="000000"/>
                <w:sz w:val="18"/>
                <w:szCs w:val="18"/>
                <w:lang w:val="en-GB" w:eastAsia="en-GB"/>
              </w:rPr>
              <w:br/>
              <w:t>Output 2.4, Activity 2.4.1: Development of Flood Warning dissemination platform [web based] for EWS</w:t>
            </w:r>
            <w:r w:rsidRPr="004F0480">
              <w:rPr>
                <w:rFonts w:ascii="Calibri" w:eastAsia="Times New Roman" w:hAnsi="Calibri" w:cs="Calibri"/>
                <w:color w:val="000000"/>
                <w:sz w:val="18"/>
                <w:szCs w:val="18"/>
                <w:lang w:val="en-GB" w:eastAsia="en-GB"/>
              </w:rPr>
              <w:br/>
              <w:t xml:space="preserve"> Item 3: Training/Workshops</w:t>
            </w:r>
            <w:r w:rsidRPr="004F0480">
              <w:rPr>
                <w:rFonts w:ascii="Calibri" w:eastAsia="Times New Roman" w:hAnsi="Calibri" w:cs="Calibri"/>
                <w:color w:val="000000"/>
                <w:sz w:val="18"/>
                <w:szCs w:val="18"/>
                <w:lang w:val="en-GB" w:eastAsia="en-GB"/>
              </w:rPr>
              <w:br/>
              <w:t>Calculation: unit cost USD 10000 x 1 = USD 10000</w:t>
            </w:r>
            <w:r w:rsidRPr="004F0480">
              <w:rPr>
                <w:rFonts w:ascii="Calibri" w:eastAsia="Times New Roman" w:hAnsi="Calibri" w:cs="Calibri"/>
                <w:color w:val="000000"/>
                <w:sz w:val="18"/>
                <w:szCs w:val="18"/>
                <w:lang w:val="en-GB" w:eastAsia="en-GB"/>
              </w:rPr>
              <w:br/>
              <w:t>Output 2.4, Activity 2.4.3: Develop Standard Operating Procedure (SOP) for operation, maintenance and information dissemination protocol for the EWS</w:t>
            </w:r>
            <w:r w:rsidRPr="004F0480">
              <w:rPr>
                <w:rFonts w:ascii="Calibri" w:eastAsia="Times New Roman" w:hAnsi="Calibri" w:cs="Calibri"/>
                <w:color w:val="000000"/>
                <w:sz w:val="18"/>
                <w:szCs w:val="18"/>
                <w:lang w:val="en-GB" w:eastAsia="en-GB"/>
              </w:rPr>
              <w:br/>
              <w:t xml:space="preserve"> Item 1: </w:t>
            </w:r>
            <w:r w:rsidR="00197E68" w:rsidRPr="004F0480">
              <w:rPr>
                <w:rFonts w:ascii="Calibri" w:eastAsia="Times New Roman" w:hAnsi="Calibri" w:cs="Calibri"/>
                <w:color w:val="000000"/>
                <w:sz w:val="18"/>
                <w:szCs w:val="18"/>
                <w:lang w:val="en-GB" w:eastAsia="en-GB"/>
              </w:rPr>
              <w:t>Training</w:t>
            </w:r>
            <w:r w:rsidRPr="004F0480">
              <w:rPr>
                <w:rFonts w:ascii="Calibri" w:eastAsia="Times New Roman" w:hAnsi="Calibri" w:cs="Calibri"/>
                <w:color w:val="000000"/>
                <w:sz w:val="18"/>
                <w:szCs w:val="18"/>
                <w:lang w:val="en-GB" w:eastAsia="en-GB"/>
              </w:rPr>
              <w:t>/Workshops - SOP Development</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Calculation: unit cost USD 1000 x 1 = USD 1000</w:t>
            </w:r>
            <w:r w:rsidRPr="004F0480">
              <w:rPr>
                <w:rFonts w:ascii="Calibri" w:eastAsia="Times New Roman" w:hAnsi="Calibri" w:cs="Calibri"/>
                <w:color w:val="000000"/>
                <w:sz w:val="18"/>
                <w:szCs w:val="18"/>
                <w:lang w:val="en-GB" w:eastAsia="en-GB"/>
              </w:rPr>
              <w:br/>
              <w:t>Output 2.4, Activity 2.4.3: Sensitization on the flood risk and management to relevant stakeholders through participatory approach to enhance resiliency against flood risk</w:t>
            </w:r>
            <w:r w:rsidRPr="004F0480">
              <w:rPr>
                <w:rFonts w:ascii="Calibri" w:eastAsia="Times New Roman" w:hAnsi="Calibri" w:cs="Calibri"/>
                <w:color w:val="000000"/>
                <w:sz w:val="18"/>
                <w:szCs w:val="18"/>
                <w:lang w:val="en-GB" w:eastAsia="en-GB"/>
              </w:rPr>
              <w:br/>
              <w:t xml:space="preserve"> Item 1: </w:t>
            </w:r>
            <w:r w:rsidR="00197E68" w:rsidRPr="004F0480">
              <w:rPr>
                <w:rFonts w:ascii="Calibri" w:eastAsia="Times New Roman" w:hAnsi="Calibri" w:cs="Calibri"/>
                <w:color w:val="000000"/>
                <w:sz w:val="18"/>
                <w:szCs w:val="18"/>
                <w:lang w:val="en-GB" w:eastAsia="en-GB"/>
              </w:rPr>
              <w:t>Training</w:t>
            </w:r>
            <w:r w:rsidRPr="004F0480">
              <w:rPr>
                <w:rFonts w:ascii="Calibri" w:eastAsia="Times New Roman" w:hAnsi="Calibri" w:cs="Calibri"/>
                <w:color w:val="000000"/>
                <w:sz w:val="18"/>
                <w:szCs w:val="18"/>
                <w:lang w:val="en-GB" w:eastAsia="en-GB"/>
              </w:rPr>
              <w:t>/Workshops - Public Consultation</w:t>
            </w:r>
            <w:r w:rsidRPr="004F0480">
              <w:rPr>
                <w:rFonts w:ascii="Calibri" w:eastAsia="Times New Roman" w:hAnsi="Calibri" w:cs="Calibri"/>
                <w:color w:val="000000"/>
                <w:sz w:val="18"/>
                <w:szCs w:val="18"/>
                <w:lang w:val="en-GB" w:eastAsia="en-GB"/>
              </w:rPr>
              <w:br/>
              <w:t>Calculation: unit cost USD 8000 x 1 = USD 8000</w:t>
            </w:r>
          </w:p>
        </w:tc>
      </w:tr>
      <w:tr w:rsidR="004F0480" w:rsidRPr="004F0480" w14:paraId="785549C4"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5BF682DC"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41</w:t>
            </w:r>
          </w:p>
        </w:tc>
        <w:tc>
          <w:tcPr>
            <w:tcW w:w="0" w:type="auto"/>
            <w:tcBorders>
              <w:top w:val="nil"/>
              <w:left w:val="nil"/>
              <w:bottom w:val="single" w:sz="8" w:space="0" w:color="auto"/>
              <w:right w:val="single" w:sz="8" w:space="0" w:color="auto"/>
            </w:tcBorders>
            <w:shd w:val="clear" w:color="auto" w:fill="auto"/>
            <w:vAlign w:val="center"/>
            <w:hideMark/>
          </w:tcPr>
          <w:p w14:paraId="1B070B9D" w14:textId="351E6452"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3.1, Activity 3.1.1: Establishment of website, linkage to existing climate associated platforms and opening social media accounts for the timely information sharing</w:t>
            </w:r>
            <w:r w:rsidRPr="004F0480">
              <w:rPr>
                <w:rFonts w:ascii="Calibri" w:eastAsia="Times New Roman" w:hAnsi="Calibri" w:cs="Calibri"/>
                <w:color w:val="000000"/>
                <w:sz w:val="18"/>
                <w:szCs w:val="18"/>
                <w:lang w:val="en-GB" w:eastAsia="en-GB"/>
              </w:rPr>
              <w:br/>
              <w:t xml:space="preserve"> Item 1- Local IT </w:t>
            </w:r>
            <w:r w:rsidR="00197E68" w:rsidRPr="004F0480">
              <w:rPr>
                <w:rFonts w:ascii="Calibri" w:eastAsia="Times New Roman" w:hAnsi="Calibri" w:cs="Calibri"/>
                <w:color w:val="000000"/>
                <w:sz w:val="18"/>
                <w:szCs w:val="18"/>
                <w:lang w:val="en-GB" w:eastAsia="en-GB"/>
              </w:rPr>
              <w:t>consultancy</w:t>
            </w:r>
            <w:r w:rsidRPr="004F0480">
              <w:rPr>
                <w:rFonts w:ascii="Calibri" w:eastAsia="Times New Roman" w:hAnsi="Calibri" w:cs="Calibri"/>
                <w:color w:val="000000"/>
                <w:sz w:val="18"/>
                <w:szCs w:val="18"/>
                <w:lang w:val="en-GB" w:eastAsia="en-GB"/>
              </w:rPr>
              <w:t xml:space="preserve"> Firms</w:t>
            </w:r>
            <w:r w:rsidRPr="004F0480">
              <w:rPr>
                <w:rFonts w:ascii="Calibri" w:eastAsia="Times New Roman" w:hAnsi="Calibri" w:cs="Calibri"/>
                <w:color w:val="000000"/>
                <w:sz w:val="18"/>
                <w:szCs w:val="18"/>
                <w:lang w:val="en-GB" w:eastAsia="en-GB"/>
              </w:rPr>
              <w:br/>
              <w:t>Calculation: unit cost USD 40000 x 1 = USD 40000</w:t>
            </w:r>
            <w:r w:rsidRPr="004F0480">
              <w:rPr>
                <w:rFonts w:ascii="Calibri" w:eastAsia="Times New Roman" w:hAnsi="Calibri" w:cs="Calibri"/>
                <w:color w:val="000000"/>
                <w:sz w:val="18"/>
                <w:szCs w:val="18"/>
                <w:lang w:val="en-GB" w:eastAsia="en-GB"/>
              </w:rPr>
              <w:br/>
              <w:t xml:space="preserve">Output 3.1, Activity 3.1.2: Prepare videos / brochures/ flyers/poster and other communication materials on project success stories, case study, progress, lessons learnt and impact stories describing the theory of change. </w:t>
            </w:r>
            <w:r w:rsidRPr="004F0480">
              <w:rPr>
                <w:rFonts w:ascii="Calibri" w:eastAsia="Times New Roman" w:hAnsi="Calibri" w:cs="Calibri"/>
                <w:color w:val="000000"/>
                <w:sz w:val="18"/>
                <w:szCs w:val="18"/>
                <w:lang w:val="en-GB" w:eastAsia="en-GB"/>
              </w:rPr>
              <w:br/>
              <w:t xml:space="preserve"> Item 1- Contractual services for videographer and graphics designer.</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75000 x 1 = USD 75000</w:t>
            </w:r>
            <w:r w:rsidRPr="004F0480">
              <w:rPr>
                <w:rFonts w:ascii="Calibri" w:eastAsia="Times New Roman" w:hAnsi="Calibri" w:cs="Calibri"/>
                <w:color w:val="000000"/>
                <w:sz w:val="18"/>
                <w:szCs w:val="18"/>
                <w:lang w:val="en-GB" w:eastAsia="en-GB"/>
              </w:rPr>
              <w:br/>
              <w:t xml:space="preserve">Output 3.1, Activity 3.1.2: Prepare videos / brochures/ flyers/poster and other communication materials on project success stories, case study, progress, lessons learnt and impact stories describing the theory of change. </w:t>
            </w:r>
            <w:r w:rsidRPr="004F0480">
              <w:rPr>
                <w:rFonts w:ascii="Calibri" w:eastAsia="Times New Roman" w:hAnsi="Calibri" w:cs="Calibri"/>
                <w:color w:val="000000"/>
                <w:sz w:val="18"/>
                <w:szCs w:val="18"/>
                <w:lang w:val="en-GB" w:eastAsia="en-GB"/>
              </w:rPr>
              <w:br/>
              <w:t xml:space="preserve"> item 3: Local Printing firm</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 xml:space="preserve">Output 3.1, Activity 3.1.2: Prepare videos / brochures/ flyers/poster and other communication materials on project success stories, case study, progress, lessons learnt and impact stories describing the theory of change. </w:t>
            </w:r>
            <w:r w:rsidRPr="004F0480">
              <w:rPr>
                <w:rFonts w:ascii="Calibri" w:eastAsia="Times New Roman" w:hAnsi="Calibri" w:cs="Calibri"/>
                <w:color w:val="000000"/>
                <w:sz w:val="18"/>
                <w:szCs w:val="18"/>
                <w:lang w:val="en-GB" w:eastAsia="en-GB"/>
              </w:rPr>
              <w:br/>
              <w:t xml:space="preserve"> Item 2- Promotion of the project by broadcasting it in the national news</w:t>
            </w:r>
            <w:r w:rsidRPr="004F0480">
              <w:rPr>
                <w:rFonts w:ascii="Calibri" w:eastAsia="Times New Roman" w:hAnsi="Calibri" w:cs="Calibri"/>
                <w:color w:val="000000"/>
                <w:sz w:val="18"/>
                <w:szCs w:val="18"/>
                <w:lang w:val="en-GB" w:eastAsia="en-GB"/>
              </w:rPr>
              <w:br/>
              <w:t>Calculation: unit cost USD 25000 x 1 = USD 25000</w:t>
            </w:r>
          </w:p>
        </w:tc>
      </w:tr>
      <w:tr w:rsidR="004F0480" w:rsidRPr="004F0480" w14:paraId="1B718F1B"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7AFBEC32"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42</w:t>
            </w:r>
          </w:p>
        </w:tc>
        <w:tc>
          <w:tcPr>
            <w:tcW w:w="0" w:type="auto"/>
            <w:tcBorders>
              <w:top w:val="nil"/>
              <w:left w:val="nil"/>
              <w:bottom w:val="single" w:sz="8" w:space="0" w:color="auto"/>
              <w:right w:val="single" w:sz="8" w:space="0" w:color="auto"/>
            </w:tcBorders>
            <w:shd w:val="clear" w:color="auto" w:fill="auto"/>
            <w:vAlign w:val="center"/>
            <w:hideMark/>
          </w:tcPr>
          <w:p w14:paraId="2DA12E14" w14:textId="73764B28"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3.1, Activity 3.1.1: Development of gender-responsive Communication Plan and Strategy for dissemination of project information through communication channels</w:t>
            </w:r>
            <w:r w:rsidRPr="004F0480">
              <w:rPr>
                <w:rFonts w:ascii="Calibri" w:eastAsia="Times New Roman" w:hAnsi="Calibri" w:cs="Calibri"/>
                <w:color w:val="000000"/>
                <w:sz w:val="18"/>
                <w:szCs w:val="18"/>
                <w:lang w:val="en-GB" w:eastAsia="en-GB"/>
              </w:rPr>
              <w:br/>
              <w:t xml:space="preserve"> Item 1-Hire Local Expert to prepare Plan and Strategy</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40000 x 1 = USD 40000</w:t>
            </w:r>
          </w:p>
        </w:tc>
      </w:tr>
      <w:tr w:rsidR="004F0480" w:rsidRPr="004F0480" w14:paraId="4E731F34"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6E8BD07A"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43</w:t>
            </w:r>
          </w:p>
        </w:tc>
        <w:tc>
          <w:tcPr>
            <w:tcW w:w="0" w:type="auto"/>
            <w:tcBorders>
              <w:top w:val="nil"/>
              <w:left w:val="nil"/>
              <w:bottom w:val="single" w:sz="8" w:space="0" w:color="auto"/>
              <w:right w:val="single" w:sz="8" w:space="0" w:color="auto"/>
            </w:tcBorders>
            <w:shd w:val="clear" w:color="auto" w:fill="auto"/>
            <w:vAlign w:val="center"/>
            <w:hideMark/>
          </w:tcPr>
          <w:p w14:paraId="04C9D814" w14:textId="77777777"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 xml:space="preserve">Output 3.1, Activity 3.1.2: Prepare videos / brochures/ flyers/poster and other communication materials on project success stories, case study, progress, lessons learnt and impact stories describing the theory of change. </w:t>
            </w:r>
            <w:r w:rsidRPr="004F0480">
              <w:rPr>
                <w:rFonts w:ascii="Calibri" w:eastAsia="Times New Roman" w:hAnsi="Calibri" w:cs="Calibri"/>
                <w:color w:val="000000"/>
                <w:sz w:val="18"/>
                <w:szCs w:val="18"/>
                <w:lang w:val="en-GB" w:eastAsia="en-GB"/>
              </w:rPr>
              <w:br/>
              <w:t xml:space="preserve"> item 3: Goods and materials</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Output 3.1, Activity 3.1.2: Publication of books/research/articles on Climate/Urban  Resilience</w:t>
            </w:r>
            <w:r w:rsidRPr="004F0480">
              <w:rPr>
                <w:rFonts w:ascii="Calibri" w:eastAsia="Times New Roman" w:hAnsi="Calibri" w:cs="Calibri"/>
                <w:color w:val="000000"/>
                <w:sz w:val="18"/>
                <w:szCs w:val="18"/>
                <w:lang w:val="en-GB" w:eastAsia="en-GB"/>
              </w:rPr>
              <w:br/>
              <w:t xml:space="preserve"> Item 3: Materials and Good</w:t>
            </w:r>
            <w:r w:rsidRPr="004F0480">
              <w:rPr>
                <w:rFonts w:ascii="Calibri" w:eastAsia="Times New Roman" w:hAnsi="Calibri" w:cs="Calibri"/>
                <w:color w:val="000000"/>
                <w:sz w:val="18"/>
                <w:szCs w:val="18"/>
                <w:lang w:val="en-GB" w:eastAsia="en-GB"/>
              </w:rPr>
              <w:br/>
              <w:t>Calculation: unit cost USD 20000 x 1 = USD 20000</w:t>
            </w:r>
            <w:r w:rsidRPr="004F0480">
              <w:rPr>
                <w:rFonts w:ascii="Calibri" w:eastAsia="Times New Roman" w:hAnsi="Calibri" w:cs="Calibri"/>
                <w:color w:val="000000"/>
                <w:sz w:val="18"/>
                <w:szCs w:val="18"/>
                <w:lang w:val="en-GB" w:eastAsia="en-GB"/>
              </w:rPr>
              <w:br/>
              <w:t xml:space="preserve">Output 3.1, Activity 3.1.4: Organise and attend international and regional conferences, seminars, trade EXPOs on climate resilient urban development </w:t>
            </w:r>
            <w:r w:rsidRPr="004F0480">
              <w:rPr>
                <w:rFonts w:ascii="Calibri" w:eastAsia="Times New Roman" w:hAnsi="Calibri" w:cs="Calibri"/>
                <w:color w:val="000000"/>
                <w:sz w:val="18"/>
                <w:szCs w:val="18"/>
                <w:lang w:val="en-GB" w:eastAsia="en-GB"/>
              </w:rPr>
              <w:br/>
              <w:t xml:space="preserve"> Item 4: Good and material</w:t>
            </w:r>
            <w:r w:rsidRPr="004F0480">
              <w:rPr>
                <w:rFonts w:ascii="Calibri" w:eastAsia="Times New Roman" w:hAnsi="Calibri" w:cs="Calibri"/>
                <w:color w:val="000000"/>
                <w:sz w:val="18"/>
                <w:szCs w:val="18"/>
                <w:lang w:val="en-GB" w:eastAsia="en-GB"/>
              </w:rPr>
              <w:br/>
              <w:t>Calculation: unit cost USD 25000 x 1 = USD 25000</w:t>
            </w:r>
            <w:r w:rsidRPr="004F0480">
              <w:rPr>
                <w:rFonts w:ascii="Calibri" w:eastAsia="Times New Roman" w:hAnsi="Calibri" w:cs="Calibri"/>
                <w:color w:val="000000"/>
                <w:sz w:val="18"/>
                <w:szCs w:val="18"/>
                <w:lang w:val="en-GB" w:eastAsia="en-GB"/>
              </w:rPr>
              <w:br/>
              <w:t xml:space="preserve">Output 3.1, Activity 3.1.5: Carrying out regular knowledge, attitude and practice surveys </w:t>
            </w:r>
            <w:r w:rsidRPr="004F0480">
              <w:rPr>
                <w:rFonts w:ascii="Calibri" w:eastAsia="Times New Roman" w:hAnsi="Calibri" w:cs="Calibri"/>
                <w:color w:val="000000"/>
                <w:sz w:val="18"/>
                <w:szCs w:val="18"/>
                <w:lang w:val="en-GB" w:eastAsia="en-GB"/>
              </w:rPr>
              <w:br/>
              <w:t xml:space="preserve"> Item 2: Goods and Materials</w:t>
            </w:r>
            <w:r w:rsidRPr="004F0480">
              <w:rPr>
                <w:rFonts w:ascii="Calibri" w:eastAsia="Times New Roman" w:hAnsi="Calibri" w:cs="Calibri"/>
                <w:color w:val="000000"/>
                <w:sz w:val="18"/>
                <w:szCs w:val="18"/>
                <w:lang w:val="en-GB" w:eastAsia="en-GB"/>
              </w:rPr>
              <w:br/>
              <w:t>Calculation: unit cost USD 15000 x 1 = USD 15000</w:t>
            </w:r>
          </w:p>
        </w:tc>
      </w:tr>
      <w:tr w:rsidR="004F0480" w:rsidRPr="004F0480" w14:paraId="7E834215"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3180E09D"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44</w:t>
            </w:r>
          </w:p>
        </w:tc>
        <w:tc>
          <w:tcPr>
            <w:tcW w:w="0" w:type="auto"/>
            <w:tcBorders>
              <w:top w:val="nil"/>
              <w:left w:val="nil"/>
              <w:bottom w:val="single" w:sz="8" w:space="0" w:color="auto"/>
              <w:right w:val="single" w:sz="8" w:space="0" w:color="auto"/>
            </w:tcBorders>
            <w:shd w:val="clear" w:color="auto" w:fill="auto"/>
            <w:vAlign w:val="center"/>
            <w:hideMark/>
          </w:tcPr>
          <w:p w14:paraId="3835AEE4" w14:textId="2292FB50"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3.1, Activity 3.1.2: Publication of books/research/articles on Climate/Urban  Resilience</w:t>
            </w:r>
            <w:r w:rsidRPr="004F0480">
              <w:rPr>
                <w:rFonts w:ascii="Calibri" w:eastAsia="Times New Roman" w:hAnsi="Calibri" w:cs="Calibri"/>
                <w:color w:val="000000"/>
                <w:sz w:val="18"/>
                <w:szCs w:val="18"/>
                <w:lang w:val="en-GB" w:eastAsia="en-GB"/>
              </w:rPr>
              <w:br/>
              <w:t xml:space="preserve"> item 4: Travel</w:t>
            </w:r>
            <w:r w:rsidRPr="004F0480">
              <w:rPr>
                <w:rFonts w:ascii="Calibri" w:eastAsia="Times New Roman" w:hAnsi="Calibri" w:cs="Calibri"/>
                <w:color w:val="000000"/>
                <w:sz w:val="18"/>
                <w:szCs w:val="18"/>
                <w:lang w:val="en-GB" w:eastAsia="en-GB"/>
              </w:rPr>
              <w:br/>
              <w:t>Calculation: unit cost USD 30000 x 1 = USD 30000</w:t>
            </w:r>
            <w:r w:rsidRPr="004F0480">
              <w:rPr>
                <w:rFonts w:ascii="Calibri" w:eastAsia="Times New Roman" w:hAnsi="Calibri" w:cs="Calibri"/>
                <w:color w:val="000000"/>
                <w:sz w:val="18"/>
                <w:szCs w:val="18"/>
                <w:lang w:val="en-GB" w:eastAsia="en-GB"/>
              </w:rPr>
              <w:br/>
              <w:t xml:space="preserve">Output 3.1, Activity 3.1.3: Support to exchange programme for public and private sector from other thromdes and development of localised replication action plans </w:t>
            </w:r>
            <w:r w:rsidRPr="004F0480">
              <w:rPr>
                <w:rFonts w:ascii="Calibri" w:eastAsia="Times New Roman" w:hAnsi="Calibri" w:cs="Calibri"/>
                <w:color w:val="000000"/>
                <w:sz w:val="18"/>
                <w:szCs w:val="18"/>
                <w:lang w:val="en-GB" w:eastAsia="en-GB"/>
              </w:rPr>
              <w:br/>
              <w:t xml:space="preserve"> Item 1- Travelling allowances </w:t>
            </w:r>
            <w:r w:rsidRPr="004F0480">
              <w:rPr>
                <w:rFonts w:ascii="Calibri" w:eastAsia="Times New Roman" w:hAnsi="Calibri" w:cs="Calibri"/>
                <w:color w:val="000000"/>
                <w:sz w:val="18"/>
                <w:szCs w:val="18"/>
                <w:lang w:val="en-GB" w:eastAsia="en-GB"/>
              </w:rPr>
              <w:br/>
              <w:t>Calculation: unit cost USD 28000 x 1 = USD 28000</w:t>
            </w:r>
            <w:r w:rsidRPr="004F0480">
              <w:rPr>
                <w:rFonts w:ascii="Calibri" w:eastAsia="Times New Roman" w:hAnsi="Calibri" w:cs="Calibri"/>
                <w:color w:val="000000"/>
                <w:sz w:val="18"/>
                <w:szCs w:val="18"/>
                <w:lang w:val="en-GB" w:eastAsia="en-GB"/>
              </w:rPr>
              <w:br/>
              <w:t>Output 3.1, Activity 3.1.4: Study visit and exchange programs for staff and students, TVET Trainers and component managers</w:t>
            </w:r>
            <w:r w:rsidRPr="004F0480">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lastRenderedPageBreak/>
              <w:t xml:space="preserve"> Item 1: Travel cost for visit by staff and student of CST to project site and other ideal sites</w:t>
            </w:r>
            <w:r w:rsidRPr="004F0480">
              <w:rPr>
                <w:rFonts w:ascii="Calibri" w:eastAsia="Times New Roman" w:hAnsi="Calibri" w:cs="Calibri"/>
                <w:color w:val="000000"/>
                <w:sz w:val="18"/>
                <w:szCs w:val="18"/>
                <w:lang w:val="en-GB" w:eastAsia="en-GB"/>
              </w:rPr>
              <w:br/>
              <w:t>Calculation: unit cost USD 25000 x 1 = USD 25000</w:t>
            </w:r>
            <w:r w:rsidRPr="004F0480">
              <w:rPr>
                <w:rFonts w:ascii="Calibri" w:eastAsia="Times New Roman" w:hAnsi="Calibri" w:cs="Calibri"/>
                <w:color w:val="000000"/>
                <w:sz w:val="18"/>
                <w:szCs w:val="18"/>
                <w:lang w:val="en-GB" w:eastAsia="en-GB"/>
              </w:rPr>
              <w:br/>
              <w:t xml:space="preserve">Output 3.1, Activity 3.1.4: Organise and attend international and regional conferences, seminars, trade EXPOs on climate resilient urban development </w:t>
            </w:r>
            <w:r w:rsidRPr="004F0480">
              <w:rPr>
                <w:rFonts w:ascii="Calibri" w:eastAsia="Times New Roman" w:hAnsi="Calibri" w:cs="Calibri"/>
                <w:color w:val="000000"/>
                <w:sz w:val="18"/>
                <w:szCs w:val="18"/>
                <w:lang w:val="en-GB" w:eastAsia="en-GB"/>
              </w:rPr>
              <w:br/>
              <w:t xml:space="preserve"> Item 1- Travelling and Associated Fees</w:t>
            </w:r>
            <w:r w:rsidRPr="004F0480">
              <w:rPr>
                <w:rFonts w:ascii="Calibri" w:eastAsia="Times New Roman" w:hAnsi="Calibri" w:cs="Calibri"/>
                <w:color w:val="000000"/>
                <w:sz w:val="18"/>
                <w:szCs w:val="18"/>
                <w:lang w:val="en-GB" w:eastAsia="en-GB"/>
              </w:rPr>
              <w:br/>
              <w:t>Calculation: unit cost USD 50000 x 1 = USD 50000</w:t>
            </w:r>
          </w:p>
        </w:tc>
      </w:tr>
      <w:tr w:rsidR="004F0480" w:rsidRPr="004F0480" w14:paraId="7A09DCE2"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0C8B16FE"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lastRenderedPageBreak/>
              <w:t>45</w:t>
            </w:r>
          </w:p>
        </w:tc>
        <w:tc>
          <w:tcPr>
            <w:tcW w:w="0" w:type="auto"/>
            <w:tcBorders>
              <w:top w:val="nil"/>
              <w:left w:val="nil"/>
              <w:bottom w:val="single" w:sz="8" w:space="0" w:color="auto"/>
              <w:right w:val="single" w:sz="8" w:space="0" w:color="auto"/>
            </w:tcBorders>
            <w:shd w:val="clear" w:color="auto" w:fill="auto"/>
            <w:vAlign w:val="center"/>
            <w:hideMark/>
          </w:tcPr>
          <w:p w14:paraId="4EFDCF63" w14:textId="7B097ED2"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3.1, Activity 3.1.2: Publication on key project outputs</w:t>
            </w:r>
            <w:r w:rsidRPr="004F0480">
              <w:rPr>
                <w:rFonts w:ascii="Calibri" w:eastAsia="Times New Roman" w:hAnsi="Calibri" w:cs="Calibri"/>
                <w:color w:val="000000"/>
                <w:sz w:val="18"/>
                <w:szCs w:val="18"/>
                <w:lang w:val="en-GB" w:eastAsia="en-GB"/>
              </w:rPr>
              <w:br/>
              <w:t xml:space="preserve"> Item 1: Publishing of the article, books and research works in reputed journal publishers</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50000 x 1 = USD 50000</w:t>
            </w:r>
            <w:r w:rsidRPr="004F0480">
              <w:rPr>
                <w:rFonts w:ascii="Calibri" w:eastAsia="Times New Roman" w:hAnsi="Calibri" w:cs="Calibri"/>
                <w:color w:val="000000"/>
                <w:sz w:val="18"/>
                <w:szCs w:val="18"/>
                <w:lang w:val="en-GB" w:eastAsia="en-GB"/>
              </w:rPr>
              <w:br/>
              <w:t xml:space="preserve">Output 3.1, Activity 3.1.4: Organise and attend international and regional conferences, seminars, trade EXPOs on climate resilient urban development </w:t>
            </w:r>
            <w:r w:rsidRPr="004F0480">
              <w:rPr>
                <w:rFonts w:ascii="Calibri" w:eastAsia="Times New Roman" w:hAnsi="Calibri" w:cs="Calibri"/>
                <w:color w:val="000000"/>
                <w:sz w:val="18"/>
                <w:szCs w:val="18"/>
                <w:lang w:val="en-GB" w:eastAsia="en-GB"/>
              </w:rPr>
              <w:br/>
              <w:t xml:space="preserve"> Item 2- Logistics cost</w:t>
            </w:r>
            <w:r w:rsidRPr="004F0480">
              <w:rPr>
                <w:rFonts w:ascii="Calibri" w:eastAsia="Times New Roman" w:hAnsi="Calibri" w:cs="Calibri"/>
                <w:color w:val="000000"/>
                <w:sz w:val="18"/>
                <w:szCs w:val="18"/>
                <w:lang w:val="en-GB" w:eastAsia="en-GB"/>
              </w:rPr>
              <w:br/>
              <w:t>Calculation: unit cost USD 50000 x 1 = USD 50000</w:t>
            </w:r>
          </w:p>
        </w:tc>
      </w:tr>
      <w:tr w:rsidR="004F0480" w:rsidRPr="004F0480" w14:paraId="04CFB97B" w14:textId="77777777" w:rsidTr="004F0480">
        <w:tc>
          <w:tcPr>
            <w:tcW w:w="0" w:type="auto"/>
            <w:tcBorders>
              <w:top w:val="nil"/>
              <w:left w:val="single" w:sz="8" w:space="0" w:color="auto"/>
              <w:bottom w:val="single" w:sz="8" w:space="0" w:color="auto"/>
              <w:right w:val="single" w:sz="8" w:space="0" w:color="auto"/>
            </w:tcBorders>
            <w:shd w:val="clear" w:color="auto" w:fill="auto"/>
            <w:vAlign w:val="center"/>
            <w:hideMark/>
          </w:tcPr>
          <w:p w14:paraId="676BB4B9" w14:textId="77777777" w:rsidR="004F0480" w:rsidRPr="004F0480" w:rsidRDefault="004F0480" w:rsidP="004F0480">
            <w:pPr>
              <w:spacing w:after="0" w:line="240" w:lineRule="auto"/>
              <w:jc w:val="center"/>
              <w:rPr>
                <w:rFonts w:ascii="Calibri" w:eastAsia="Times New Roman" w:hAnsi="Calibri" w:cs="Calibri"/>
                <w:b/>
                <w:bCs/>
                <w:color w:val="000000"/>
                <w:sz w:val="18"/>
                <w:szCs w:val="18"/>
                <w:lang w:val="en-GB" w:eastAsia="en-GB"/>
              </w:rPr>
            </w:pPr>
            <w:r w:rsidRPr="004F0480">
              <w:rPr>
                <w:rFonts w:ascii="Calibri" w:eastAsia="Times New Roman" w:hAnsi="Calibri" w:cs="Calibri"/>
                <w:b/>
                <w:bCs/>
                <w:color w:val="000000"/>
                <w:sz w:val="18"/>
                <w:szCs w:val="18"/>
                <w:lang w:val="en-GB" w:eastAsia="en-GB"/>
              </w:rPr>
              <w:t>46</w:t>
            </w:r>
          </w:p>
        </w:tc>
        <w:tc>
          <w:tcPr>
            <w:tcW w:w="0" w:type="auto"/>
            <w:tcBorders>
              <w:top w:val="nil"/>
              <w:left w:val="nil"/>
              <w:bottom w:val="single" w:sz="8" w:space="0" w:color="auto"/>
              <w:right w:val="single" w:sz="8" w:space="0" w:color="auto"/>
            </w:tcBorders>
            <w:shd w:val="clear" w:color="auto" w:fill="auto"/>
            <w:vAlign w:val="center"/>
            <w:hideMark/>
          </w:tcPr>
          <w:p w14:paraId="2A010955" w14:textId="0084227A" w:rsidR="004F0480" w:rsidRPr="004F0480" w:rsidRDefault="004F0480" w:rsidP="004F0480">
            <w:pPr>
              <w:spacing w:after="0" w:line="240" w:lineRule="auto"/>
              <w:rPr>
                <w:rFonts w:ascii="Calibri" w:eastAsia="Times New Roman" w:hAnsi="Calibri" w:cs="Calibri"/>
                <w:color w:val="000000"/>
                <w:sz w:val="18"/>
                <w:szCs w:val="18"/>
                <w:lang w:val="en-GB" w:eastAsia="en-GB"/>
              </w:rPr>
            </w:pPr>
            <w:r w:rsidRPr="004F0480">
              <w:rPr>
                <w:rFonts w:ascii="Calibri" w:eastAsia="Times New Roman" w:hAnsi="Calibri" w:cs="Calibri"/>
                <w:color w:val="000000"/>
                <w:sz w:val="18"/>
                <w:szCs w:val="18"/>
                <w:lang w:val="en-GB" w:eastAsia="en-GB"/>
              </w:rPr>
              <w:t>Output 3.1, Activity 3.1.2: Publication of books/research/articles on Climate/Urban  Resilience</w:t>
            </w:r>
            <w:r w:rsidRPr="004F0480">
              <w:rPr>
                <w:rFonts w:ascii="Calibri" w:eastAsia="Times New Roman" w:hAnsi="Calibri" w:cs="Calibri"/>
                <w:color w:val="000000"/>
                <w:sz w:val="18"/>
                <w:szCs w:val="18"/>
                <w:lang w:val="en-GB" w:eastAsia="en-GB"/>
              </w:rPr>
              <w:br/>
              <w:t xml:space="preserve"> Item 1: Attending and presenting the project output and articles in conferences and seminars- In Country and Ex-country</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25000 x 1 = USD 25000</w:t>
            </w:r>
            <w:r w:rsidRPr="004F0480">
              <w:rPr>
                <w:rFonts w:ascii="Calibri" w:eastAsia="Times New Roman" w:hAnsi="Calibri" w:cs="Calibri"/>
                <w:color w:val="000000"/>
                <w:sz w:val="18"/>
                <w:szCs w:val="18"/>
                <w:lang w:val="en-GB" w:eastAsia="en-GB"/>
              </w:rPr>
              <w:br/>
              <w:t>Output 3.1, Activity 3.1.2: Publication of books/research/articles on Climate/Urban  Resilience</w:t>
            </w:r>
            <w:r w:rsidRPr="004F0480">
              <w:rPr>
                <w:rFonts w:ascii="Calibri" w:eastAsia="Times New Roman" w:hAnsi="Calibri" w:cs="Calibri"/>
                <w:color w:val="000000"/>
                <w:sz w:val="18"/>
                <w:szCs w:val="18"/>
                <w:lang w:val="en-GB" w:eastAsia="en-GB"/>
              </w:rPr>
              <w:br/>
              <w:t xml:space="preserve"> Item 2: Organising Urban/ Climate resilience International/national conference in country</w:t>
            </w:r>
            <w:r w:rsidRPr="004F0480">
              <w:rPr>
                <w:rFonts w:ascii="Calibri" w:eastAsia="Times New Roman" w:hAnsi="Calibri" w:cs="Calibri"/>
                <w:color w:val="000000"/>
                <w:sz w:val="18"/>
                <w:szCs w:val="18"/>
                <w:lang w:val="en-GB" w:eastAsia="en-GB"/>
              </w:rPr>
              <w:br/>
              <w:t>Calculation: unit cost USD 25000 x 1 = USD 25000</w:t>
            </w:r>
            <w:r w:rsidRPr="004F0480">
              <w:rPr>
                <w:rFonts w:ascii="Calibri" w:eastAsia="Times New Roman" w:hAnsi="Calibri" w:cs="Calibri"/>
                <w:color w:val="000000"/>
                <w:sz w:val="18"/>
                <w:szCs w:val="18"/>
                <w:lang w:val="en-GB" w:eastAsia="en-GB"/>
              </w:rPr>
              <w:br/>
              <w:t>Output 3.1, Activity 3.1.4: Study visit and exchange programs for staff and students, TVET Trainers and component managers</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 xml:space="preserve"> Item 2: Exchange programme for CST staff and students- in country and ex country</w:t>
            </w:r>
            <w:r w:rsidRPr="004F0480">
              <w:rPr>
                <w:rFonts w:ascii="Calibri" w:eastAsia="Times New Roman" w:hAnsi="Calibri" w:cs="Calibri"/>
                <w:color w:val="000000"/>
                <w:sz w:val="18"/>
                <w:szCs w:val="18"/>
                <w:lang w:val="en-GB" w:eastAsia="en-GB"/>
              </w:rPr>
              <w:br/>
              <w:t>Calculation: unit cost USD 25000 x 1 = USD 25000</w:t>
            </w:r>
            <w:r w:rsidRPr="004F0480">
              <w:rPr>
                <w:rFonts w:ascii="Calibri" w:eastAsia="Times New Roman" w:hAnsi="Calibri" w:cs="Calibri"/>
                <w:color w:val="000000"/>
                <w:sz w:val="18"/>
                <w:szCs w:val="18"/>
                <w:lang w:val="en-GB" w:eastAsia="en-GB"/>
              </w:rPr>
              <w:br/>
              <w:t xml:space="preserve">Output 3.1, Activity 3.1.4: Organise and attend international and regional conferences, seminars, trade EXPOs on climate resilient urban development </w:t>
            </w:r>
            <w:r w:rsidRPr="004F0480">
              <w:rPr>
                <w:rFonts w:ascii="Calibri" w:eastAsia="Times New Roman" w:hAnsi="Calibri" w:cs="Calibri"/>
                <w:color w:val="000000"/>
                <w:sz w:val="18"/>
                <w:szCs w:val="18"/>
                <w:lang w:val="en-GB" w:eastAsia="en-GB"/>
              </w:rPr>
              <w:br/>
              <w:t xml:space="preserve"> Item 3: Training and workshop -Ex Country</w:t>
            </w:r>
            <w:r w:rsidRPr="004F0480">
              <w:rPr>
                <w:rFonts w:ascii="Calibri" w:eastAsia="Times New Roman" w:hAnsi="Calibri" w:cs="Calibri"/>
                <w:color w:val="000000"/>
                <w:sz w:val="18"/>
                <w:szCs w:val="18"/>
                <w:lang w:val="en-GB" w:eastAsia="en-GB"/>
              </w:rPr>
              <w:br/>
              <w:t>Calculation: unit cost USD 50000 x 1 = USD 50000</w:t>
            </w:r>
            <w:r w:rsidRPr="004F0480">
              <w:rPr>
                <w:rFonts w:ascii="Calibri" w:eastAsia="Times New Roman" w:hAnsi="Calibri" w:cs="Calibri"/>
                <w:color w:val="000000"/>
                <w:sz w:val="18"/>
                <w:szCs w:val="18"/>
                <w:lang w:val="en-GB" w:eastAsia="en-GB"/>
              </w:rPr>
              <w:br/>
              <w:t xml:space="preserve">Output 3.1, Activity 3.1.5: Carrying out regular knowledge, attitude and practice surveys </w:t>
            </w:r>
            <w:r w:rsidRPr="004F0480">
              <w:rPr>
                <w:rFonts w:ascii="Calibri" w:eastAsia="Times New Roman" w:hAnsi="Calibri" w:cs="Calibri"/>
                <w:color w:val="000000"/>
                <w:sz w:val="18"/>
                <w:szCs w:val="18"/>
                <w:lang w:val="en-GB" w:eastAsia="en-GB"/>
              </w:rPr>
              <w:br/>
              <w:t xml:space="preserve"> Item 1- HR for Survey</w:t>
            </w:r>
            <w:r>
              <w:rPr>
                <w:rFonts w:ascii="Calibri" w:eastAsia="Times New Roman" w:hAnsi="Calibri" w:cs="Calibri"/>
                <w:color w:val="000000"/>
                <w:sz w:val="18"/>
                <w:szCs w:val="18"/>
                <w:lang w:val="en-GB" w:eastAsia="en-GB"/>
              </w:rPr>
              <w:t xml:space="preserve">  </w:t>
            </w:r>
            <w:r>
              <w:rPr>
                <w:rFonts w:ascii="Calibri" w:eastAsia="Times New Roman" w:hAnsi="Calibri" w:cs="Calibri"/>
                <w:color w:val="000000"/>
                <w:sz w:val="18"/>
                <w:szCs w:val="18"/>
                <w:lang w:val="en-GB" w:eastAsia="en-GB"/>
              </w:rPr>
              <w:br/>
            </w:r>
            <w:r w:rsidRPr="004F0480">
              <w:rPr>
                <w:rFonts w:ascii="Calibri" w:eastAsia="Times New Roman" w:hAnsi="Calibri" w:cs="Calibri"/>
                <w:color w:val="000000"/>
                <w:sz w:val="18"/>
                <w:szCs w:val="18"/>
                <w:lang w:val="en-GB" w:eastAsia="en-GB"/>
              </w:rPr>
              <w:t>Calculation: unit cost USD 15000 x 1 = USD 15000</w:t>
            </w:r>
          </w:p>
        </w:tc>
      </w:tr>
      <w:tr w:rsidR="00197E68" w:rsidRPr="00197E68" w14:paraId="2575D52C" w14:textId="77777777" w:rsidTr="00197E68">
        <w:tc>
          <w:tcPr>
            <w:tcW w:w="0" w:type="auto"/>
            <w:tcBorders>
              <w:top w:val="nil"/>
              <w:left w:val="single" w:sz="8" w:space="0" w:color="auto"/>
              <w:bottom w:val="single" w:sz="8" w:space="0" w:color="auto"/>
              <w:right w:val="single" w:sz="8" w:space="0" w:color="auto"/>
            </w:tcBorders>
            <w:shd w:val="clear" w:color="auto" w:fill="auto"/>
            <w:vAlign w:val="center"/>
            <w:hideMark/>
          </w:tcPr>
          <w:p w14:paraId="10614D35" w14:textId="77777777" w:rsidR="00197E68" w:rsidRPr="00197E68" w:rsidRDefault="00197E68" w:rsidP="00197E68">
            <w:pPr>
              <w:spacing w:after="0" w:line="240" w:lineRule="auto"/>
              <w:jc w:val="center"/>
              <w:rPr>
                <w:rFonts w:ascii="Calibri" w:eastAsia="Times New Roman" w:hAnsi="Calibri" w:cs="Calibri"/>
                <w:b/>
                <w:bCs/>
                <w:color w:val="000000"/>
                <w:sz w:val="18"/>
                <w:szCs w:val="18"/>
                <w:lang w:val="en-GB" w:eastAsia="en-GB"/>
              </w:rPr>
            </w:pPr>
            <w:r w:rsidRPr="00197E68">
              <w:rPr>
                <w:rFonts w:ascii="Calibri" w:eastAsia="Times New Roman" w:hAnsi="Calibri" w:cs="Calibri"/>
                <w:b/>
                <w:bCs/>
                <w:color w:val="000000"/>
                <w:sz w:val="18"/>
                <w:szCs w:val="18"/>
                <w:lang w:val="en-GB" w:eastAsia="en-GB"/>
              </w:rPr>
              <w:t>47</w:t>
            </w:r>
          </w:p>
        </w:tc>
        <w:tc>
          <w:tcPr>
            <w:tcW w:w="0" w:type="auto"/>
            <w:tcBorders>
              <w:top w:val="nil"/>
              <w:left w:val="nil"/>
              <w:bottom w:val="single" w:sz="8" w:space="0" w:color="auto"/>
              <w:right w:val="single" w:sz="8" w:space="0" w:color="auto"/>
            </w:tcBorders>
            <w:shd w:val="clear" w:color="auto" w:fill="auto"/>
            <w:vAlign w:val="center"/>
            <w:hideMark/>
          </w:tcPr>
          <w:p w14:paraId="7FDB91D0" w14:textId="77777777" w:rsidR="00197E68" w:rsidRPr="00197E68" w:rsidRDefault="00197E68" w:rsidP="00197E68">
            <w:pPr>
              <w:spacing w:after="0" w:line="240" w:lineRule="auto"/>
              <w:rPr>
                <w:rFonts w:ascii="Calibri" w:eastAsia="Times New Roman" w:hAnsi="Calibri" w:cs="Calibri"/>
                <w:color w:val="000000"/>
                <w:sz w:val="18"/>
                <w:szCs w:val="18"/>
                <w:lang w:val="en-GB" w:eastAsia="en-GB"/>
              </w:rPr>
            </w:pPr>
            <w:r w:rsidRPr="00197E68">
              <w:rPr>
                <w:rFonts w:ascii="Calibri" w:eastAsia="Times New Roman" w:hAnsi="Calibri" w:cs="Calibri"/>
                <w:color w:val="000000"/>
                <w:sz w:val="18"/>
                <w:szCs w:val="18"/>
                <w:lang w:val="en-GB" w:eastAsia="en-GB"/>
              </w:rPr>
              <w:t>Output 3.2, Activity 3.2.1: MTR &amp; TE</w:t>
            </w:r>
            <w:r w:rsidRPr="00197E68">
              <w:rPr>
                <w:rFonts w:ascii="Calibri" w:eastAsia="Times New Roman" w:hAnsi="Calibri" w:cs="Calibri"/>
                <w:color w:val="000000"/>
                <w:sz w:val="18"/>
                <w:szCs w:val="18"/>
                <w:lang w:val="en-GB" w:eastAsia="en-GB"/>
              </w:rPr>
              <w:br/>
              <w:t xml:space="preserve"> Item:  Local consultant to support MTR process.</w:t>
            </w:r>
            <w:r w:rsidRPr="00197E68">
              <w:rPr>
                <w:rFonts w:ascii="Calibri" w:eastAsia="Times New Roman" w:hAnsi="Calibri" w:cs="Calibri"/>
                <w:color w:val="000000"/>
                <w:sz w:val="18"/>
                <w:szCs w:val="18"/>
                <w:lang w:val="en-GB" w:eastAsia="en-GB"/>
              </w:rPr>
              <w:br/>
              <w:t>Calculation: unit cost USD 500 x 35 = USD 17500</w:t>
            </w:r>
            <w:r w:rsidRPr="00197E68">
              <w:rPr>
                <w:rFonts w:ascii="Calibri" w:eastAsia="Times New Roman" w:hAnsi="Calibri" w:cs="Calibri"/>
                <w:color w:val="000000"/>
                <w:sz w:val="18"/>
                <w:szCs w:val="18"/>
                <w:lang w:val="en-GB" w:eastAsia="en-GB"/>
              </w:rPr>
              <w:br/>
              <w:t>Output 3.2, Activity 3.2.1: MTR &amp; TE</w:t>
            </w:r>
            <w:r w:rsidRPr="00197E68">
              <w:rPr>
                <w:rFonts w:ascii="Calibri" w:eastAsia="Times New Roman" w:hAnsi="Calibri" w:cs="Calibri"/>
                <w:color w:val="000000"/>
                <w:sz w:val="18"/>
                <w:szCs w:val="18"/>
                <w:lang w:val="en-GB" w:eastAsia="en-GB"/>
              </w:rPr>
              <w:br/>
              <w:t xml:space="preserve"> Item:  Local Consultant to support Terminal Evaluation process.</w:t>
            </w:r>
            <w:r w:rsidRPr="00197E68">
              <w:rPr>
                <w:rFonts w:ascii="Calibri" w:eastAsia="Times New Roman" w:hAnsi="Calibri" w:cs="Calibri"/>
                <w:color w:val="000000"/>
                <w:sz w:val="18"/>
                <w:szCs w:val="18"/>
                <w:lang w:val="en-GB" w:eastAsia="en-GB"/>
              </w:rPr>
              <w:br/>
              <w:t>Calculation: unit cost USD 500 x 44 = USD 22000</w:t>
            </w:r>
          </w:p>
        </w:tc>
      </w:tr>
      <w:tr w:rsidR="00197E68" w:rsidRPr="00197E68" w14:paraId="4C56F796" w14:textId="77777777" w:rsidTr="00197E68">
        <w:tc>
          <w:tcPr>
            <w:tcW w:w="0" w:type="auto"/>
            <w:tcBorders>
              <w:top w:val="nil"/>
              <w:left w:val="single" w:sz="8" w:space="0" w:color="auto"/>
              <w:bottom w:val="single" w:sz="8" w:space="0" w:color="auto"/>
              <w:right w:val="single" w:sz="8" w:space="0" w:color="auto"/>
            </w:tcBorders>
            <w:shd w:val="clear" w:color="auto" w:fill="auto"/>
            <w:vAlign w:val="center"/>
            <w:hideMark/>
          </w:tcPr>
          <w:p w14:paraId="347FAF29" w14:textId="77777777" w:rsidR="00197E68" w:rsidRPr="00197E68" w:rsidRDefault="00197E68" w:rsidP="00197E68">
            <w:pPr>
              <w:spacing w:after="0" w:line="240" w:lineRule="auto"/>
              <w:jc w:val="center"/>
              <w:rPr>
                <w:rFonts w:ascii="Calibri" w:eastAsia="Times New Roman" w:hAnsi="Calibri" w:cs="Calibri"/>
                <w:b/>
                <w:bCs/>
                <w:color w:val="000000"/>
                <w:sz w:val="18"/>
                <w:szCs w:val="18"/>
                <w:lang w:val="en-GB" w:eastAsia="en-GB"/>
              </w:rPr>
            </w:pPr>
            <w:r w:rsidRPr="00197E68">
              <w:rPr>
                <w:rFonts w:ascii="Calibri" w:eastAsia="Times New Roman" w:hAnsi="Calibri" w:cs="Calibri"/>
                <w:b/>
                <w:bCs/>
                <w:color w:val="000000"/>
                <w:sz w:val="18"/>
                <w:szCs w:val="18"/>
                <w:lang w:val="en-GB" w:eastAsia="en-GB"/>
              </w:rPr>
              <w:t>48</w:t>
            </w:r>
          </w:p>
        </w:tc>
        <w:tc>
          <w:tcPr>
            <w:tcW w:w="0" w:type="auto"/>
            <w:tcBorders>
              <w:top w:val="nil"/>
              <w:left w:val="nil"/>
              <w:bottom w:val="single" w:sz="8" w:space="0" w:color="auto"/>
              <w:right w:val="single" w:sz="8" w:space="0" w:color="auto"/>
            </w:tcBorders>
            <w:shd w:val="clear" w:color="auto" w:fill="auto"/>
            <w:vAlign w:val="center"/>
            <w:hideMark/>
          </w:tcPr>
          <w:p w14:paraId="216F77E3" w14:textId="77777777" w:rsidR="00197E68" w:rsidRPr="00197E68" w:rsidRDefault="00197E68" w:rsidP="00197E68">
            <w:pPr>
              <w:spacing w:after="0" w:line="240" w:lineRule="auto"/>
              <w:rPr>
                <w:rFonts w:ascii="Calibri" w:eastAsia="Times New Roman" w:hAnsi="Calibri" w:cs="Calibri"/>
                <w:color w:val="000000"/>
                <w:sz w:val="18"/>
                <w:szCs w:val="18"/>
                <w:lang w:val="en-GB" w:eastAsia="en-GB"/>
              </w:rPr>
            </w:pPr>
            <w:r w:rsidRPr="00197E68">
              <w:rPr>
                <w:rFonts w:ascii="Calibri" w:eastAsia="Times New Roman" w:hAnsi="Calibri" w:cs="Calibri"/>
                <w:color w:val="000000"/>
                <w:sz w:val="18"/>
                <w:szCs w:val="18"/>
                <w:lang w:val="en-GB" w:eastAsia="en-GB"/>
              </w:rPr>
              <w:t>Output 3.2, Activity 3.2.1: MTR &amp; TE</w:t>
            </w:r>
            <w:r w:rsidRPr="00197E68">
              <w:rPr>
                <w:rFonts w:ascii="Calibri" w:eastAsia="Times New Roman" w:hAnsi="Calibri" w:cs="Calibri"/>
                <w:color w:val="000000"/>
                <w:sz w:val="18"/>
                <w:szCs w:val="18"/>
                <w:lang w:val="en-GB" w:eastAsia="en-GB"/>
              </w:rPr>
              <w:br/>
              <w:t xml:space="preserve"> Item:  International Consultant  to conduct independent Terminal Evaluation of GEF-financed and co-financed activities in line with UNDP/GEF requirements.</w:t>
            </w:r>
            <w:r w:rsidRPr="00197E68">
              <w:rPr>
                <w:rFonts w:ascii="Calibri" w:eastAsia="Times New Roman" w:hAnsi="Calibri" w:cs="Calibri"/>
                <w:color w:val="000000"/>
                <w:sz w:val="18"/>
                <w:szCs w:val="18"/>
                <w:lang w:val="en-GB" w:eastAsia="en-GB"/>
              </w:rPr>
              <w:br/>
              <w:t>Calculation: unit cost USD 1000 x 60 = USD 60000</w:t>
            </w:r>
            <w:r w:rsidRPr="00197E68">
              <w:rPr>
                <w:rFonts w:ascii="Calibri" w:eastAsia="Times New Roman" w:hAnsi="Calibri" w:cs="Calibri"/>
                <w:color w:val="000000"/>
                <w:sz w:val="18"/>
                <w:szCs w:val="18"/>
                <w:lang w:val="en-GB" w:eastAsia="en-GB"/>
              </w:rPr>
              <w:br/>
              <w:t>Output 3.2, Activity 3.2.1: MTR &amp; TE</w:t>
            </w:r>
            <w:r w:rsidRPr="00197E68">
              <w:rPr>
                <w:rFonts w:ascii="Calibri" w:eastAsia="Times New Roman" w:hAnsi="Calibri" w:cs="Calibri"/>
                <w:color w:val="000000"/>
                <w:sz w:val="18"/>
                <w:szCs w:val="18"/>
                <w:lang w:val="en-GB" w:eastAsia="en-GB"/>
              </w:rPr>
              <w:br/>
              <w:t xml:space="preserve"> Item:  International consultant for  independent Mid-term Review of GEF-financed and co-financed activities in line with UNDP/GEF requirements, and incorporate recommendations of MTR into revised project plans (management response) following PSC's approval).</w:t>
            </w:r>
            <w:r w:rsidRPr="00197E68">
              <w:rPr>
                <w:rFonts w:ascii="Calibri" w:eastAsia="Times New Roman" w:hAnsi="Calibri" w:cs="Calibri"/>
                <w:color w:val="000000"/>
                <w:sz w:val="18"/>
                <w:szCs w:val="18"/>
                <w:lang w:val="en-GB" w:eastAsia="en-GB"/>
              </w:rPr>
              <w:br/>
              <w:t>Calculation: unit cost USD 1000 x 50 = USD 50000</w:t>
            </w:r>
          </w:p>
        </w:tc>
      </w:tr>
      <w:tr w:rsidR="00197E68" w:rsidRPr="00197E68" w14:paraId="16CAAEE2" w14:textId="77777777" w:rsidTr="00197E68">
        <w:tc>
          <w:tcPr>
            <w:tcW w:w="0" w:type="auto"/>
            <w:tcBorders>
              <w:top w:val="nil"/>
              <w:left w:val="single" w:sz="8" w:space="0" w:color="auto"/>
              <w:bottom w:val="single" w:sz="8" w:space="0" w:color="auto"/>
              <w:right w:val="single" w:sz="8" w:space="0" w:color="auto"/>
            </w:tcBorders>
            <w:shd w:val="clear" w:color="auto" w:fill="auto"/>
            <w:vAlign w:val="center"/>
            <w:hideMark/>
          </w:tcPr>
          <w:p w14:paraId="3F651134" w14:textId="77777777" w:rsidR="00197E68" w:rsidRPr="00197E68" w:rsidRDefault="00197E68" w:rsidP="00197E68">
            <w:pPr>
              <w:spacing w:after="0" w:line="240" w:lineRule="auto"/>
              <w:jc w:val="center"/>
              <w:rPr>
                <w:rFonts w:ascii="Calibri" w:eastAsia="Times New Roman" w:hAnsi="Calibri" w:cs="Calibri"/>
                <w:b/>
                <w:bCs/>
                <w:color w:val="000000"/>
                <w:sz w:val="18"/>
                <w:szCs w:val="18"/>
                <w:lang w:val="en-GB" w:eastAsia="en-GB"/>
              </w:rPr>
            </w:pPr>
            <w:r w:rsidRPr="00197E68">
              <w:rPr>
                <w:rFonts w:ascii="Calibri" w:eastAsia="Times New Roman" w:hAnsi="Calibri" w:cs="Calibri"/>
                <w:b/>
                <w:bCs/>
                <w:color w:val="000000"/>
                <w:sz w:val="18"/>
                <w:szCs w:val="18"/>
                <w:lang w:val="en-GB" w:eastAsia="en-GB"/>
              </w:rPr>
              <w:t>49</w:t>
            </w:r>
          </w:p>
        </w:tc>
        <w:tc>
          <w:tcPr>
            <w:tcW w:w="0" w:type="auto"/>
            <w:tcBorders>
              <w:top w:val="nil"/>
              <w:left w:val="nil"/>
              <w:bottom w:val="single" w:sz="8" w:space="0" w:color="auto"/>
              <w:right w:val="single" w:sz="8" w:space="0" w:color="auto"/>
            </w:tcBorders>
            <w:shd w:val="clear" w:color="auto" w:fill="auto"/>
            <w:vAlign w:val="center"/>
            <w:hideMark/>
          </w:tcPr>
          <w:p w14:paraId="2351DE52" w14:textId="77777777" w:rsidR="00197E68" w:rsidRPr="00197E68" w:rsidRDefault="00197E68" w:rsidP="00197E68">
            <w:pPr>
              <w:spacing w:after="0" w:line="240" w:lineRule="auto"/>
              <w:rPr>
                <w:rFonts w:ascii="Calibri" w:eastAsia="Times New Roman" w:hAnsi="Calibri" w:cs="Calibri"/>
                <w:color w:val="000000"/>
                <w:sz w:val="18"/>
                <w:szCs w:val="18"/>
                <w:lang w:val="en-GB" w:eastAsia="en-GB"/>
              </w:rPr>
            </w:pPr>
            <w:r w:rsidRPr="00197E68">
              <w:rPr>
                <w:rFonts w:ascii="Calibri" w:eastAsia="Times New Roman" w:hAnsi="Calibri" w:cs="Calibri"/>
                <w:color w:val="000000"/>
                <w:sz w:val="18"/>
                <w:szCs w:val="18"/>
                <w:lang w:val="en-GB" w:eastAsia="en-GB"/>
              </w:rPr>
              <w:t>Output 3.2, Activity 3.2.1: Gender safeguards</w:t>
            </w:r>
            <w:r w:rsidRPr="00197E68">
              <w:rPr>
                <w:rFonts w:ascii="Calibri" w:eastAsia="Times New Roman" w:hAnsi="Calibri" w:cs="Calibri"/>
                <w:color w:val="000000"/>
                <w:sz w:val="18"/>
                <w:szCs w:val="18"/>
                <w:lang w:val="en-GB" w:eastAsia="en-GB"/>
              </w:rPr>
              <w:br/>
              <w:t xml:space="preserve"> Item:  Annual implementation review of Gender Action Plan</w:t>
            </w:r>
            <w:r w:rsidRPr="00197E68">
              <w:rPr>
                <w:rFonts w:ascii="Calibri" w:eastAsia="Times New Roman" w:hAnsi="Calibri" w:cs="Calibri"/>
                <w:color w:val="000000"/>
                <w:sz w:val="18"/>
                <w:szCs w:val="18"/>
                <w:lang w:val="en-GB" w:eastAsia="en-GB"/>
              </w:rPr>
              <w:br/>
            </w:r>
            <w:r w:rsidRPr="00197E68">
              <w:rPr>
                <w:rFonts w:ascii="Calibri" w:eastAsia="Times New Roman" w:hAnsi="Calibri" w:cs="Calibri"/>
                <w:color w:val="000000"/>
                <w:sz w:val="18"/>
                <w:szCs w:val="18"/>
                <w:lang w:val="en-GB" w:eastAsia="en-GB"/>
              </w:rPr>
              <w:lastRenderedPageBreak/>
              <w:t>Calculation: unit cost USD 2500 x 10 = USD 25000</w:t>
            </w:r>
            <w:r w:rsidRPr="00197E68">
              <w:rPr>
                <w:rFonts w:ascii="Calibri" w:eastAsia="Times New Roman" w:hAnsi="Calibri" w:cs="Calibri"/>
                <w:color w:val="000000"/>
                <w:sz w:val="18"/>
                <w:szCs w:val="18"/>
                <w:lang w:val="en-GB" w:eastAsia="en-GB"/>
              </w:rPr>
              <w:br/>
              <w:t>Output 3.2, Activity 3.2.1: Project governance and monitoring</w:t>
            </w:r>
            <w:r w:rsidRPr="00197E68">
              <w:rPr>
                <w:rFonts w:ascii="Calibri" w:eastAsia="Times New Roman" w:hAnsi="Calibri" w:cs="Calibri"/>
                <w:color w:val="000000"/>
                <w:sz w:val="18"/>
                <w:szCs w:val="18"/>
                <w:lang w:val="en-GB" w:eastAsia="en-GB"/>
              </w:rPr>
              <w:br/>
              <w:t xml:space="preserve"> Item:  Annual Planning and review workshop which includes plan preparation and monitoring of indicators in project results framework for adaptive management, annual lesson learning session among project stakeholders; Complete annual PIR and conduct mid-year review of annual work plan implementation status for adaptive management of project activities.</w:t>
            </w:r>
            <w:r w:rsidRPr="00197E68">
              <w:rPr>
                <w:rFonts w:ascii="Calibri" w:eastAsia="Times New Roman" w:hAnsi="Calibri" w:cs="Calibri"/>
                <w:color w:val="000000"/>
                <w:sz w:val="18"/>
                <w:szCs w:val="18"/>
                <w:lang w:val="en-GB" w:eastAsia="en-GB"/>
              </w:rPr>
              <w:br/>
              <w:t>Calculation: unit cost USD 3000 x 24 = USD 72000</w:t>
            </w:r>
            <w:r w:rsidRPr="00197E68">
              <w:rPr>
                <w:rFonts w:ascii="Calibri" w:eastAsia="Times New Roman" w:hAnsi="Calibri" w:cs="Calibri"/>
                <w:color w:val="000000"/>
                <w:sz w:val="18"/>
                <w:szCs w:val="18"/>
                <w:lang w:val="en-GB" w:eastAsia="en-GB"/>
              </w:rPr>
              <w:br/>
              <w:t>Output 3.2, Activity 3.2.1: Indicator surveys</w:t>
            </w:r>
            <w:r w:rsidRPr="00197E68">
              <w:rPr>
                <w:rFonts w:ascii="Calibri" w:eastAsia="Times New Roman" w:hAnsi="Calibri" w:cs="Calibri"/>
                <w:color w:val="000000"/>
                <w:sz w:val="18"/>
                <w:szCs w:val="18"/>
                <w:lang w:val="en-GB" w:eastAsia="en-GB"/>
              </w:rPr>
              <w:br/>
              <w:t xml:space="preserve"> Item:  Baseline Survey and assessment as necessary to update all indicators in the results framework at mid-term and end of project.</w:t>
            </w:r>
            <w:r w:rsidRPr="00197E68">
              <w:rPr>
                <w:rFonts w:ascii="Calibri" w:eastAsia="Times New Roman" w:hAnsi="Calibri" w:cs="Calibri"/>
                <w:color w:val="000000"/>
                <w:sz w:val="18"/>
                <w:szCs w:val="18"/>
                <w:lang w:val="en-GB" w:eastAsia="en-GB"/>
              </w:rPr>
              <w:br/>
              <w:t>Calculation: unit cost USD 10000 x 2 = USD 20000</w:t>
            </w:r>
            <w:r w:rsidRPr="00197E68">
              <w:rPr>
                <w:rFonts w:ascii="Calibri" w:eastAsia="Times New Roman" w:hAnsi="Calibri" w:cs="Calibri"/>
                <w:color w:val="000000"/>
                <w:sz w:val="18"/>
                <w:szCs w:val="18"/>
                <w:lang w:val="en-GB" w:eastAsia="en-GB"/>
              </w:rPr>
              <w:br/>
              <w:t>Output 3.2, Activity 3.2.1: Technical advisory meetings</w:t>
            </w:r>
            <w:r w:rsidRPr="00197E68">
              <w:rPr>
                <w:rFonts w:ascii="Calibri" w:eastAsia="Times New Roman" w:hAnsi="Calibri" w:cs="Calibri"/>
                <w:color w:val="000000"/>
                <w:sz w:val="18"/>
                <w:szCs w:val="18"/>
                <w:lang w:val="en-GB" w:eastAsia="en-GB"/>
              </w:rPr>
              <w:br/>
              <w:t xml:space="preserve"> Item:  Technical Advisory Committee meetings and sessions.</w:t>
            </w:r>
            <w:r w:rsidRPr="00197E68">
              <w:rPr>
                <w:rFonts w:ascii="Calibri" w:eastAsia="Times New Roman" w:hAnsi="Calibri" w:cs="Calibri"/>
                <w:color w:val="000000"/>
                <w:sz w:val="18"/>
                <w:szCs w:val="18"/>
                <w:lang w:val="en-GB" w:eastAsia="en-GB"/>
              </w:rPr>
              <w:br/>
              <w:t>Calculation: unit cost USD 1500 x 12 = USD 18000</w:t>
            </w:r>
            <w:r w:rsidRPr="00197E68">
              <w:rPr>
                <w:rFonts w:ascii="Calibri" w:eastAsia="Times New Roman" w:hAnsi="Calibri" w:cs="Calibri"/>
                <w:color w:val="000000"/>
                <w:sz w:val="18"/>
                <w:szCs w:val="18"/>
                <w:lang w:val="en-GB" w:eastAsia="en-GB"/>
              </w:rPr>
              <w:br/>
              <w:t>Output 3.2, Activity 3.2.1: Social and environmental safeguards</w:t>
            </w:r>
            <w:r w:rsidRPr="00197E68">
              <w:rPr>
                <w:rFonts w:ascii="Calibri" w:eastAsia="Times New Roman" w:hAnsi="Calibri" w:cs="Calibri"/>
                <w:color w:val="000000"/>
                <w:sz w:val="18"/>
                <w:szCs w:val="18"/>
                <w:lang w:val="en-GB" w:eastAsia="en-GB"/>
              </w:rPr>
              <w:br/>
              <w:t xml:space="preserve"> Item: Annual implementation review of social and environment safeguards and GRM.</w:t>
            </w:r>
            <w:r w:rsidRPr="00197E68">
              <w:rPr>
                <w:rFonts w:ascii="Calibri" w:eastAsia="Times New Roman" w:hAnsi="Calibri" w:cs="Calibri"/>
                <w:color w:val="000000"/>
                <w:sz w:val="18"/>
                <w:szCs w:val="18"/>
                <w:lang w:val="en-GB" w:eastAsia="en-GB"/>
              </w:rPr>
              <w:br/>
              <w:t>Calculation: unit cost USD 2500 x 10 = USD 25000</w:t>
            </w:r>
            <w:r w:rsidRPr="00197E68">
              <w:rPr>
                <w:rFonts w:ascii="Calibri" w:eastAsia="Times New Roman" w:hAnsi="Calibri" w:cs="Calibri"/>
                <w:color w:val="000000"/>
                <w:sz w:val="18"/>
                <w:szCs w:val="18"/>
                <w:lang w:val="en-GB" w:eastAsia="en-GB"/>
              </w:rPr>
              <w:br/>
              <w:t>Output 3.2, Activity 3.2.1: MTR &amp; TE</w:t>
            </w:r>
            <w:r w:rsidRPr="00197E68">
              <w:rPr>
                <w:rFonts w:ascii="Calibri" w:eastAsia="Times New Roman" w:hAnsi="Calibri" w:cs="Calibri"/>
                <w:color w:val="000000"/>
                <w:sz w:val="18"/>
                <w:szCs w:val="18"/>
                <w:lang w:val="en-GB" w:eastAsia="en-GB"/>
              </w:rPr>
              <w:br/>
              <w:t xml:space="preserve"> Item:  Field consultations and meetings related to MTR.</w:t>
            </w:r>
            <w:r w:rsidRPr="00197E68">
              <w:rPr>
                <w:rFonts w:ascii="Calibri" w:eastAsia="Times New Roman" w:hAnsi="Calibri" w:cs="Calibri"/>
                <w:color w:val="000000"/>
                <w:sz w:val="18"/>
                <w:szCs w:val="18"/>
                <w:lang w:val="en-GB" w:eastAsia="en-GB"/>
              </w:rPr>
              <w:br/>
              <w:t>Calculation: unit cost USD 2500 x 5 = USD 12500</w:t>
            </w:r>
            <w:r w:rsidRPr="00197E68">
              <w:rPr>
                <w:rFonts w:ascii="Calibri" w:eastAsia="Times New Roman" w:hAnsi="Calibri" w:cs="Calibri"/>
                <w:color w:val="000000"/>
                <w:sz w:val="18"/>
                <w:szCs w:val="18"/>
                <w:lang w:val="en-GB" w:eastAsia="en-GB"/>
              </w:rPr>
              <w:br/>
              <w:t>Output 3.2, Activity 3.2.1: MTR &amp; TE</w:t>
            </w:r>
            <w:r w:rsidRPr="00197E68">
              <w:rPr>
                <w:rFonts w:ascii="Calibri" w:eastAsia="Times New Roman" w:hAnsi="Calibri" w:cs="Calibri"/>
                <w:color w:val="000000"/>
                <w:sz w:val="18"/>
                <w:szCs w:val="18"/>
                <w:lang w:val="en-GB" w:eastAsia="en-GB"/>
              </w:rPr>
              <w:br/>
              <w:t xml:space="preserve"> Item:  Field consultations and meetings related to Terminal Evaluation</w:t>
            </w:r>
            <w:r w:rsidRPr="00197E68">
              <w:rPr>
                <w:rFonts w:ascii="Calibri" w:eastAsia="Times New Roman" w:hAnsi="Calibri" w:cs="Calibri"/>
                <w:color w:val="000000"/>
                <w:sz w:val="18"/>
                <w:szCs w:val="18"/>
                <w:lang w:val="en-GB" w:eastAsia="en-GB"/>
              </w:rPr>
              <w:br/>
              <w:t>Calculation: unit cost USD 2500 x 6 = USD 15000</w:t>
            </w:r>
          </w:p>
        </w:tc>
      </w:tr>
      <w:tr w:rsidR="0053115D" w:rsidRPr="0053115D" w14:paraId="40F43894" w14:textId="77777777" w:rsidTr="0053115D">
        <w:tc>
          <w:tcPr>
            <w:tcW w:w="0" w:type="auto"/>
            <w:tcBorders>
              <w:top w:val="nil"/>
              <w:left w:val="single" w:sz="8" w:space="0" w:color="auto"/>
              <w:bottom w:val="single" w:sz="8" w:space="0" w:color="auto"/>
              <w:right w:val="single" w:sz="8" w:space="0" w:color="auto"/>
            </w:tcBorders>
            <w:shd w:val="clear" w:color="auto" w:fill="auto"/>
            <w:vAlign w:val="center"/>
            <w:hideMark/>
          </w:tcPr>
          <w:p w14:paraId="5534B99E" w14:textId="77777777" w:rsidR="0053115D" w:rsidRPr="0053115D" w:rsidRDefault="0053115D" w:rsidP="0053115D">
            <w:pPr>
              <w:spacing w:after="0" w:line="240" w:lineRule="auto"/>
              <w:jc w:val="center"/>
              <w:rPr>
                <w:rFonts w:ascii="Calibri" w:eastAsia="Times New Roman" w:hAnsi="Calibri" w:cs="Calibri"/>
                <w:b/>
                <w:bCs/>
                <w:color w:val="000000"/>
                <w:sz w:val="18"/>
                <w:szCs w:val="18"/>
                <w:lang w:val="en-GB" w:eastAsia="en-GB"/>
              </w:rPr>
            </w:pPr>
            <w:r w:rsidRPr="0053115D">
              <w:rPr>
                <w:rFonts w:ascii="Calibri" w:eastAsia="Times New Roman" w:hAnsi="Calibri" w:cs="Calibri"/>
                <w:b/>
                <w:bCs/>
                <w:color w:val="000000"/>
                <w:sz w:val="18"/>
                <w:szCs w:val="18"/>
                <w:lang w:val="en-GB" w:eastAsia="en-GB"/>
              </w:rPr>
              <w:lastRenderedPageBreak/>
              <w:t>50</w:t>
            </w:r>
          </w:p>
        </w:tc>
        <w:tc>
          <w:tcPr>
            <w:tcW w:w="0" w:type="auto"/>
            <w:tcBorders>
              <w:top w:val="nil"/>
              <w:left w:val="nil"/>
              <w:bottom w:val="single" w:sz="8" w:space="0" w:color="auto"/>
              <w:right w:val="single" w:sz="8" w:space="0" w:color="auto"/>
            </w:tcBorders>
            <w:shd w:val="clear" w:color="auto" w:fill="auto"/>
            <w:vAlign w:val="center"/>
            <w:hideMark/>
          </w:tcPr>
          <w:p w14:paraId="62C1D423" w14:textId="77777777" w:rsidR="0053115D" w:rsidRPr="0053115D" w:rsidRDefault="0053115D" w:rsidP="0053115D">
            <w:pPr>
              <w:spacing w:after="0" w:line="240" w:lineRule="auto"/>
              <w:rPr>
                <w:rFonts w:ascii="Calibri" w:eastAsia="Times New Roman" w:hAnsi="Calibri" w:cs="Calibri"/>
                <w:color w:val="000000"/>
                <w:sz w:val="18"/>
                <w:szCs w:val="18"/>
                <w:lang w:val="en-GB" w:eastAsia="en-GB"/>
              </w:rPr>
            </w:pPr>
            <w:r w:rsidRPr="0053115D">
              <w:rPr>
                <w:rFonts w:ascii="Calibri" w:eastAsia="Times New Roman" w:hAnsi="Calibri" w:cs="Calibri"/>
                <w:color w:val="000000"/>
                <w:sz w:val="18"/>
                <w:szCs w:val="18"/>
                <w:lang w:val="en-GB" w:eastAsia="en-GB"/>
              </w:rPr>
              <w:t>Output NIM PMC, Activity PMC: PMC</w:t>
            </w:r>
            <w:r w:rsidRPr="0053115D">
              <w:rPr>
                <w:rFonts w:ascii="Calibri" w:eastAsia="Times New Roman" w:hAnsi="Calibri" w:cs="Calibri"/>
                <w:color w:val="000000"/>
                <w:sz w:val="18"/>
                <w:szCs w:val="18"/>
                <w:lang w:val="en-GB" w:eastAsia="en-GB"/>
              </w:rPr>
              <w:br/>
              <w:t xml:space="preserve"> Audiovisual equipment</w:t>
            </w:r>
            <w:r w:rsidRPr="0053115D">
              <w:rPr>
                <w:rFonts w:ascii="Calibri" w:eastAsia="Times New Roman" w:hAnsi="Calibri" w:cs="Calibri"/>
                <w:color w:val="000000"/>
                <w:sz w:val="18"/>
                <w:szCs w:val="18"/>
                <w:lang w:val="en-GB" w:eastAsia="en-GB"/>
              </w:rPr>
              <w:br/>
              <w:t>Calculation: unit cost USD 15000 x 1 = USD 15000</w:t>
            </w:r>
          </w:p>
        </w:tc>
      </w:tr>
      <w:tr w:rsidR="0053115D" w:rsidRPr="0053115D" w14:paraId="53C7E648" w14:textId="77777777" w:rsidTr="0053115D">
        <w:tc>
          <w:tcPr>
            <w:tcW w:w="0" w:type="auto"/>
            <w:tcBorders>
              <w:top w:val="nil"/>
              <w:left w:val="single" w:sz="8" w:space="0" w:color="auto"/>
              <w:bottom w:val="single" w:sz="8" w:space="0" w:color="auto"/>
              <w:right w:val="single" w:sz="8" w:space="0" w:color="auto"/>
            </w:tcBorders>
            <w:shd w:val="clear" w:color="auto" w:fill="auto"/>
            <w:vAlign w:val="center"/>
            <w:hideMark/>
          </w:tcPr>
          <w:p w14:paraId="742B54E3" w14:textId="77777777" w:rsidR="0053115D" w:rsidRPr="0053115D" w:rsidRDefault="0053115D" w:rsidP="0053115D">
            <w:pPr>
              <w:spacing w:after="0" w:line="240" w:lineRule="auto"/>
              <w:jc w:val="center"/>
              <w:rPr>
                <w:rFonts w:ascii="Calibri" w:eastAsia="Times New Roman" w:hAnsi="Calibri" w:cs="Calibri"/>
                <w:b/>
                <w:bCs/>
                <w:color w:val="000000"/>
                <w:sz w:val="18"/>
                <w:szCs w:val="18"/>
                <w:lang w:val="en-GB" w:eastAsia="en-GB"/>
              </w:rPr>
            </w:pPr>
            <w:r w:rsidRPr="0053115D">
              <w:rPr>
                <w:rFonts w:ascii="Calibri" w:eastAsia="Times New Roman" w:hAnsi="Calibri" w:cs="Calibri"/>
                <w:b/>
                <w:bCs/>
                <w:color w:val="000000"/>
                <w:sz w:val="18"/>
                <w:szCs w:val="18"/>
                <w:lang w:val="en-GB" w:eastAsia="en-GB"/>
              </w:rPr>
              <w:t>51</w:t>
            </w:r>
          </w:p>
        </w:tc>
        <w:tc>
          <w:tcPr>
            <w:tcW w:w="0" w:type="auto"/>
            <w:tcBorders>
              <w:top w:val="nil"/>
              <w:left w:val="nil"/>
              <w:bottom w:val="single" w:sz="8" w:space="0" w:color="auto"/>
              <w:right w:val="single" w:sz="8" w:space="0" w:color="auto"/>
            </w:tcBorders>
            <w:shd w:val="clear" w:color="auto" w:fill="auto"/>
            <w:vAlign w:val="center"/>
            <w:hideMark/>
          </w:tcPr>
          <w:p w14:paraId="3D648179" w14:textId="77777777" w:rsidR="0053115D" w:rsidRPr="0053115D" w:rsidRDefault="0053115D" w:rsidP="0053115D">
            <w:pPr>
              <w:spacing w:after="0" w:line="240" w:lineRule="auto"/>
              <w:rPr>
                <w:rFonts w:ascii="Calibri" w:eastAsia="Times New Roman" w:hAnsi="Calibri" w:cs="Calibri"/>
                <w:color w:val="000000"/>
                <w:sz w:val="18"/>
                <w:szCs w:val="18"/>
                <w:lang w:val="en-GB" w:eastAsia="en-GB"/>
              </w:rPr>
            </w:pPr>
            <w:r w:rsidRPr="0053115D">
              <w:rPr>
                <w:rFonts w:ascii="Calibri" w:eastAsia="Times New Roman" w:hAnsi="Calibri" w:cs="Calibri"/>
                <w:color w:val="000000"/>
                <w:sz w:val="18"/>
                <w:szCs w:val="18"/>
                <w:lang w:val="en-GB" w:eastAsia="en-GB"/>
              </w:rPr>
              <w:t>Output NIM PMC, Activity PMC: PMC</w:t>
            </w:r>
            <w:r w:rsidRPr="0053115D">
              <w:rPr>
                <w:rFonts w:ascii="Calibri" w:eastAsia="Times New Roman" w:hAnsi="Calibri" w:cs="Calibri"/>
                <w:color w:val="000000"/>
                <w:sz w:val="18"/>
                <w:szCs w:val="18"/>
                <w:lang w:val="en-GB" w:eastAsia="en-GB"/>
              </w:rPr>
              <w:br/>
              <w:t xml:space="preserve"> Advertisements, notifications, announcements.</w:t>
            </w:r>
            <w:r w:rsidRPr="0053115D">
              <w:rPr>
                <w:rFonts w:ascii="Calibri" w:eastAsia="Times New Roman" w:hAnsi="Calibri" w:cs="Calibri"/>
                <w:color w:val="000000"/>
                <w:sz w:val="18"/>
                <w:szCs w:val="18"/>
                <w:lang w:val="en-GB" w:eastAsia="en-GB"/>
              </w:rPr>
              <w:br/>
              <w:t>Calculation: unit cost USD 7500 x 6 = USD 45000</w:t>
            </w:r>
          </w:p>
        </w:tc>
      </w:tr>
      <w:tr w:rsidR="0053115D" w:rsidRPr="0053115D" w14:paraId="2C403C16" w14:textId="77777777" w:rsidTr="0053115D">
        <w:tc>
          <w:tcPr>
            <w:tcW w:w="0" w:type="auto"/>
            <w:tcBorders>
              <w:top w:val="nil"/>
              <w:left w:val="single" w:sz="8" w:space="0" w:color="auto"/>
              <w:bottom w:val="single" w:sz="8" w:space="0" w:color="auto"/>
              <w:right w:val="single" w:sz="8" w:space="0" w:color="auto"/>
            </w:tcBorders>
            <w:shd w:val="clear" w:color="auto" w:fill="auto"/>
            <w:vAlign w:val="center"/>
            <w:hideMark/>
          </w:tcPr>
          <w:p w14:paraId="36DA4481" w14:textId="77777777" w:rsidR="0053115D" w:rsidRPr="0053115D" w:rsidRDefault="0053115D" w:rsidP="0053115D">
            <w:pPr>
              <w:spacing w:after="0" w:line="240" w:lineRule="auto"/>
              <w:jc w:val="center"/>
              <w:rPr>
                <w:rFonts w:ascii="Calibri" w:eastAsia="Times New Roman" w:hAnsi="Calibri" w:cs="Calibri"/>
                <w:b/>
                <w:bCs/>
                <w:color w:val="000000"/>
                <w:sz w:val="18"/>
                <w:szCs w:val="18"/>
                <w:lang w:val="en-GB" w:eastAsia="en-GB"/>
              </w:rPr>
            </w:pPr>
            <w:r w:rsidRPr="0053115D">
              <w:rPr>
                <w:rFonts w:ascii="Calibri" w:eastAsia="Times New Roman" w:hAnsi="Calibri" w:cs="Calibri"/>
                <w:b/>
                <w:bCs/>
                <w:color w:val="000000"/>
                <w:sz w:val="18"/>
                <w:szCs w:val="18"/>
                <w:lang w:val="en-GB" w:eastAsia="en-GB"/>
              </w:rPr>
              <w:t>52</w:t>
            </w:r>
          </w:p>
        </w:tc>
        <w:tc>
          <w:tcPr>
            <w:tcW w:w="0" w:type="auto"/>
            <w:tcBorders>
              <w:top w:val="nil"/>
              <w:left w:val="nil"/>
              <w:bottom w:val="single" w:sz="8" w:space="0" w:color="auto"/>
              <w:right w:val="single" w:sz="8" w:space="0" w:color="auto"/>
            </w:tcBorders>
            <w:shd w:val="clear" w:color="auto" w:fill="auto"/>
            <w:vAlign w:val="center"/>
            <w:hideMark/>
          </w:tcPr>
          <w:p w14:paraId="6E82D55D" w14:textId="77777777" w:rsidR="0053115D" w:rsidRPr="0053115D" w:rsidRDefault="0053115D" w:rsidP="0053115D">
            <w:pPr>
              <w:spacing w:after="0" w:line="240" w:lineRule="auto"/>
              <w:rPr>
                <w:rFonts w:ascii="Calibri" w:eastAsia="Times New Roman" w:hAnsi="Calibri" w:cs="Calibri"/>
                <w:color w:val="000000"/>
                <w:sz w:val="18"/>
                <w:szCs w:val="18"/>
                <w:lang w:val="en-GB" w:eastAsia="en-GB"/>
              </w:rPr>
            </w:pPr>
            <w:r w:rsidRPr="0053115D">
              <w:rPr>
                <w:rFonts w:ascii="Calibri" w:eastAsia="Times New Roman" w:hAnsi="Calibri" w:cs="Calibri"/>
                <w:color w:val="000000"/>
                <w:sz w:val="18"/>
                <w:szCs w:val="18"/>
                <w:lang w:val="en-GB" w:eastAsia="en-GB"/>
              </w:rPr>
              <w:t>Output NIM PMC, Activity PMC: PMC</w:t>
            </w:r>
            <w:r w:rsidRPr="0053115D">
              <w:rPr>
                <w:rFonts w:ascii="Calibri" w:eastAsia="Times New Roman" w:hAnsi="Calibri" w:cs="Calibri"/>
                <w:color w:val="000000"/>
                <w:sz w:val="18"/>
                <w:szCs w:val="18"/>
                <w:lang w:val="en-GB" w:eastAsia="en-GB"/>
              </w:rPr>
              <w:br/>
              <w:t xml:space="preserve"> Stationary</w:t>
            </w:r>
            <w:r w:rsidRPr="0053115D">
              <w:rPr>
                <w:rFonts w:ascii="Calibri" w:eastAsia="Times New Roman" w:hAnsi="Calibri" w:cs="Calibri"/>
                <w:color w:val="000000"/>
                <w:sz w:val="18"/>
                <w:szCs w:val="18"/>
                <w:lang w:val="en-GB" w:eastAsia="en-GB"/>
              </w:rPr>
              <w:br/>
              <w:t>Calculation: unit cost USD 3000 x 6 = USD 18000</w:t>
            </w:r>
          </w:p>
        </w:tc>
      </w:tr>
      <w:tr w:rsidR="0053115D" w:rsidRPr="0053115D" w14:paraId="77100FF7" w14:textId="77777777" w:rsidTr="0053115D">
        <w:tc>
          <w:tcPr>
            <w:tcW w:w="0" w:type="auto"/>
            <w:tcBorders>
              <w:top w:val="nil"/>
              <w:left w:val="single" w:sz="8" w:space="0" w:color="auto"/>
              <w:bottom w:val="single" w:sz="8" w:space="0" w:color="auto"/>
              <w:right w:val="single" w:sz="8" w:space="0" w:color="auto"/>
            </w:tcBorders>
            <w:shd w:val="clear" w:color="auto" w:fill="auto"/>
            <w:vAlign w:val="center"/>
            <w:hideMark/>
          </w:tcPr>
          <w:p w14:paraId="374DCFAA" w14:textId="77777777" w:rsidR="0053115D" w:rsidRPr="0053115D" w:rsidRDefault="0053115D" w:rsidP="0053115D">
            <w:pPr>
              <w:spacing w:after="0" w:line="240" w:lineRule="auto"/>
              <w:jc w:val="center"/>
              <w:rPr>
                <w:rFonts w:ascii="Calibri" w:eastAsia="Times New Roman" w:hAnsi="Calibri" w:cs="Calibri"/>
                <w:b/>
                <w:bCs/>
                <w:color w:val="000000"/>
                <w:sz w:val="18"/>
                <w:szCs w:val="18"/>
                <w:lang w:val="en-GB" w:eastAsia="en-GB"/>
              </w:rPr>
            </w:pPr>
            <w:r w:rsidRPr="0053115D">
              <w:rPr>
                <w:rFonts w:ascii="Calibri" w:eastAsia="Times New Roman" w:hAnsi="Calibri" w:cs="Calibri"/>
                <w:b/>
                <w:bCs/>
                <w:color w:val="000000"/>
                <w:sz w:val="18"/>
                <w:szCs w:val="18"/>
                <w:lang w:val="en-GB" w:eastAsia="en-GB"/>
              </w:rPr>
              <w:t>53</w:t>
            </w:r>
          </w:p>
        </w:tc>
        <w:tc>
          <w:tcPr>
            <w:tcW w:w="0" w:type="auto"/>
            <w:tcBorders>
              <w:top w:val="nil"/>
              <w:left w:val="nil"/>
              <w:bottom w:val="single" w:sz="8" w:space="0" w:color="auto"/>
              <w:right w:val="single" w:sz="8" w:space="0" w:color="auto"/>
            </w:tcBorders>
            <w:shd w:val="clear" w:color="auto" w:fill="auto"/>
            <w:vAlign w:val="center"/>
            <w:hideMark/>
          </w:tcPr>
          <w:p w14:paraId="3F248506" w14:textId="77777777" w:rsidR="0053115D" w:rsidRPr="0053115D" w:rsidRDefault="0053115D" w:rsidP="0053115D">
            <w:pPr>
              <w:spacing w:after="0" w:line="240" w:lineRule="auto"/>
              <w:rPr>
                <w:rFonts w:ascii="Calibri" w:eastAsia="Times New Roman" w:hAnsi="Calibri" w:cs="Calibri"/>
                <w:color w:val="000000"/>
                <w:sz w:val="18"/>
                <w:szCs w:val="18"/>
                <w:lang w:val="en-GB" w:eastAsia="en-GB"/>
              </w:rPr>
            </w:pPr>
            <w:r w:rsidRPr="0053115D">
              <w:rPr>
                <w:rFonts w:ascii="Calibri" w:eastAsia="Times New Roman" w:hAnsi="Calibri" w:cs="Calibri"/>
                <w:color w:val="000000"/>
                <w:sz w:val="18"/>
                <w:szCs w:val="18"/>
                <w:lang w:val="en-GB" w:eastAsia="en-GB"/>
              </w:rPr>
              <w:t>Output NIM PMC, Activity PMC: PMC</w:t>
            </w:r>
            <w:r w:rsidRPr="0053115D">
              <w:rPr>
                <w:rFonts w:ascii="Calibri" w:eastAsia="Times New Roman" w:hAnsi="Calibri" w:cs="Calibri"/>
                <w:color w:val="000000"/>
                <w:sz w:val="18"/>
                <w:szCs w:val="18"/>
                <w:lang w:val="en-GB" w:eastAsia="en-GB"/>
              </w:rPr>
              <w:br/>
              <w:t xml:space="preserve"> IT equipment</w:t>
            </w:r>
            <w:r w:rsidRPr="0053115D">
              <w:rPr>
                <w:rFonts w:ascii="Calibri" w:eastAsia="Times New Roman" w:hAnsi="Calibri" w:cs="Calibri"/>
                <w:color w:val="000000"/>
                <w:sz w:val="18"/>
                <w:szCs w:val="18"/>
                <w:lang w:val="en-GB" w:eastAsia="en-GB"/>
              </w:rPr>
              <w:br/>
              <w:t>Calculation: unit cost USD 3000 x 8 = USD 24000</w:t>
            </w:r>
          </w:p>
        </w:tc>
      </w:tr>
      <w:tr w:rsidR="0053115D" w:rsidRPr="0053115D" w14:paraId="4BBC15DC" w14:textId="77777777" w:rsidTr="0053115D">
        <w:tc>
          <w:tcPr>
            <w:tcW w:w="0" w:type="auto"/>
            <w:tcBorders>
              <w:top w:val="nil"/>
              <w:left w:val="single" w:sz="8" w:space="0" w:color="auto"/>
              <w:bottom w:val="single" w:sz="8" w:space="0" w:color="auto"/>
              <w:right w:val="single" w:sz="8" w:space="0" w:color="auto"/>
            </w:tcBorders>
            <w:shd w:val="clear" w:color="auto" w:fill="auto"/>
            <w:vAlign w:val="center"/>
            <w:hideMark/>
          </w:tcPr>
          <w:p w14:paraId="3E41804D" w14:textId="77777777" w:rsidR="0053115D" w:rsidRPr="0053115D" w:rsidRDefault="0053115D" w:rsidP="0053115D">
            <w:pPr>
              <w:spacing w:after="0" w:line="240" w:lineRule="auto"/>
              <w:jc w:val="center"/>
              <w:rPr>
                <w:rFonts w:ascii="Calibri" w:eastAsia="Times New Roman" w:hAnsi="Calibri" w:cs="Calibri"/>
                <w:b/>
                <w:bCs/>
                <w:color w:val="000000"/>
                <w:sz w:val="18"/>
                <w:szCs w:val="18"/>
                <w:lang w:val="en-GB" w:eastAsia="en-GB"/>
              </w:rPr>
            </w:pPr>
            <w:r w:rsidRPr="0053115D">
              <w:rPr>
                <w:rFonts w:ascii="Calibri" w:eastAsia="Times New Roman" w:hAnsi="Calibri" w:cs="Calibri"/>
                <w:b/>
                <w:bCs/>
                <w:color w:val="000000"/>
                <w:sz w:val="18"/>
                <w:szCs w:val="18"/>
                <w:lang w:val="en-GB" w:eastAsia="en-GB"/>
              </w:rPr>
              <w:t>54</w:t>
            </w:r>
          </w:p>
        </w:tc>
        <w:tc>
          <w:tcPr>
            <w:tcW w:w="0" w:type="auto"/>
            <w:tcBorders>
              <w:top w:val="nil"/>
              <w:left w:val="nil"/>
              <w:bottom w:val="single" w:sz="8" w:space="0" w:color="auto"/>
              <w:right w:val="single" w:sz="8" w:space="0" w:color="auto"/>
            </w:tcBorders>
            <w:shd w:val="clear" w:color="auto" w:fill="auto"/>
            <w:vAlign w:val="center"/>
            <w:hideMark/>
          </w:tcPr>
          <w:p w14:paraId="71E3D054" w14:textId="77777777" w:rsidR="0053115D" w:rsidRPr="0053115D" w:rsidRDefault="0053115D" w:rsidP="0053115D">
            <w:pPr>
              <w:spacing w:after="0" w:line="240" w:lineRule="auto"/>
              <w:rPr>
                <w:rFonts w:ascii="Calibri" w:eastAsia="Times New Roman" w:hAnsi="Calibri" w:cs="Calibri"/>
                <w:color w:val="000000"/>
                <w:sz w:val="18"/>
                <w:szCs w:val="18"/>
                <w:lang w:val="en-GB" w:eastAsia="en-GB"/>
              </w:rPr>
            </w:pPr>
            <w:r w:rsidRPr="0053115D">
              <w:rPr>
                <w:rFonts w:ascii="Calibri" w:eastAsia="Times New Roman" w:hAnsi="Calibri" w:cs="Calibri"/>
                <w:color w:val="000000"/>
                <w:sz w:val="18"/>
                <w:szCs w:val="18"/>
                <w:lang w:val="en-GB" w:eastAsia="en-GB"/>
              </w:rPr>
              <w:t>Output NIM PMC, Activity PMC: PMC</w:t>
            </w:r>
            <w:r w:rsidRPr="0053115D">
              <w:rPr>
                <w:rFonts w:ascii="Calibri" w:eastAsia="Times New Roman" w:hAnsi="Calibri" w:cs="Calibri"/>
                <w:color w:val="000000"/>
                <w:sz w:val="18"/>
                <w:szCs w:val="18"/>
                <w:lang w:val="en-GB" w:eastAsia="en-GB"/>
              </w:rPr>
              <w:br/>
              <w:t xml:space="preserve"> Convene project inception workshop within first 60 days of the project to review, update and elaborate project plans and management arrangements.</w:t>
            </w:r>
            <w:r w:rsidRPr="0053115D">
              <w:rPr>
                <w:rFonts w:ascii="Calibri" w:eastAsia="Times New Roman" w:hAnsi="Calibri" w:cs="Calibri"/>
                <w:color w:val="000000"/>
                <w:sz w:val="18"/>
                <w:szCs w:val="18"/>
                <w:lang w:val="en-GB" w:eastAsia="en-GB"/>
              </w:rPr>
              <w:br/>
              <w:t>Calculation: unit cost USD 10000 x 1 = USD 10000</w:t>
            </w:r>
            <w:r w:rsidRPr="0053115D">
              <w:rPr>
                <w:rFonts w:ascii="Calibri" w:eastAsia="Times New Roman" w:hAnsi="Calibri" w:cs="Calibri"/>
                <w:color w:val="000000"/>
                <w:sz w:val="18"/>
                <w:szCs w:val="18"/>
                <w:lang w:val="en-GB" w:eastAsia="en-GB"/>
              </w:rPr>
              <w:br/>
              <w:t>Output NIM PMC, Activity PMC: PMC</w:t>
            </w:r>
            <w:r w:rsidRPr="0053115D">
              <w:rPr>
                <w:rFonts w:ascii="Calibri" w:eastAsia="Times New Roman" w:hAnsi="Calibri" w:cs="Calibri"/>
                <w:color w:val="000000"/>
                <w:sz w:val="18"/>
                <w:szCs w:val="18"/>
                <w:lang w:val="en-GB" w:eastAsia="en-GB"/>
              </w:rPr>
              <w:br/>
              <w:t xml:space="preserve"> SC sessions</w:t>
            </w:r>
            <w:r w:rsidRPr="0053115D">
              <w:rPr>
                <w:rFonts w:ascii="Calibri" w:eastAsia="Times New Roman" w:hAnsi="Calibri" w:cs="Calibri"/>
                <w:color w:val="000000"/>
                <w:sz w:val="18"/>
                <w:szCs w:val="18"/>
                <w:lang w:val="en-GB" w:eastAsia="en-GB"/>
              </w:rPr>
              <w:br/>
              <w:t>Calculation: unit cost USD 4500 x 5 = USD 22500</w:t>
            </w:r>
          </w:p>
        </w:tc>
      </w:tr>
      <w:tr w:rsidR="0053115D" w:rsidRPr="0053115D" w14:paraId="4F3C135A" w14:textId="77777777" w:rsidTr="0053115D">
        <w:tc>
          <w:tcPr>
            <w:tcW w:w="0" w:type="auto"/>
            <w:tcBorders>
              <w:top w:val="nil"/>
              <w:left w:val="single" w:sz="8" w:space="0" w:color="auto"/>
              <w:bottom w:val="single" w:sz="8" w:space="0" w:color="auto"/>
              <w:right w:val="single" w:sz="8" w:space="0" w:color="auto"/>
            </w:tcBorders>
            <w:shd w:val="clear" w:color="auto" w:fill="auto"/>
            <w:vAlign w:val="center"/>
            <w:hideMark/>
          </w:tcPr>
          <w:p w14:paraId="099F6FC4" w14:textId="77777777" w:rsidR="0053115D" w:rsidRPr="0053115D" w:rsidRDefault="0053115D" w:rsidP="0053115D">
            <w:pPr>
              <w:spacing w:after="0" w:line="240" w:lineRule="auto"/>
              <w:jc w:val="center"/>
              <w:rPr>
                <w:rFonts w:ascii="Calibri" w:eastAsia="Times New Roman" w:hAnsi="Calibri" w:cs="Calibri"/>
                <w:b/>
                <w:bCs/>
                <w:color w:val="000000"/>
                <w:sz w:val="18"/>
                <w:szCs w:val="18"/>
                <w:lang w:val="en-GB" w:eastAsia="en-GB"/>
              </w:rPr>
            </w:pPr>
            <w:r w:rsidRPr="0053115D">
              <w:rPr>
                <w:rFonts w:ascii="Calibri" w:eastAsia="Times New Roman" w:hAnsi="Calibri" w:cs="Calibri"/>
                <w:b/>
                <w:bCs/>
                <w:color w:val="000000"/>
                <w:sz w:val="18"/>
                <w:szCs w:val="18"/>
                <w:lang w:val="en-GB" w:eastAsia="en-GB"/>
              </w:rPr>
              <w:lastRenderedPageBreak/>
              <w:t>55</w:t>
            </w:r>
          </w:p>
        </w:tc>
        <w:tc>
          <w:tcPr>
            <w:tcW w:w="0" w:type="auto"/>
            <w:tcBorders>
              <w:top w:val="nil"/>
              <w:left w:val="nil"/>
              <w:bottom w:val="single" w:sz="8" w:space="0" w:color="auto"/>
              <w:right w:val="single" w:sz="8" w:space="0" w:color="auto"/>
            </w:tcBorders>
            <w:shd w:val="clear" w:color="auto" w:fill="auto"/>
            <w:vAlign w:val="center"/>
            <w:hideMark/>
          </w:tcPr>
          <w:p w14:paraId="448F79AF" w14:textId="77777777" w:rsidR="0053115D" w:rsidRPr="0053115D" w:rsidRDefault="0053115D" w:rsidP="0053115D">
            <w:pPr>
              <w:spacing w:after="0" w:line="240" w:lineRule="auto"/>
              <w:rPr>
                <w:rFonts w:ascii="Calibri" w:eastAsia="Times New Roman" w:hAnsi="Calibri" w:cs="Calibri"/>
                <w:color w:val="000000"/>
                <w:sz w:val="18"/>
                <w:szCs w:val="18"/>
                <w:lang w:val="en-GB" w:eastAsia="en-GB"/>
              </w:rPr>
            </w:pPr>
            <w:r w:rsidRPr="0053115D">
              <w:rPr>
                <w:rFonts w:ascii="Calibri" w:eastAsia="Times New Roman" w:hAnsi="Calibri" w:cs="Calibri"/>
                <w:color w:val="000000"/>
                <w:sz w:val="18"/>
                <w:szCs w:val="18"/>
                <w:lang w:val="en-GB" w:eastAsia="en-GB"/>
              </w:rPr>
              <w:t>Output UNDP PMC, Activity PMC: Project Governance and monitoring</w:t>
            </w:r>
            <w:r w:rsidRPr="0053115D">
              <w:rPr>
                <w:rFonts w:ascii="Calibri" w:eastAsia="Times New Roman" w:hAnsi="Calibri" w:cs="Calibri"/>
                <w:color w:val="000000"/>
                <w:sz w:val="18"/>
                <w:szCs w:val="18"/>
                <w:lang w:val="en-GB" w:eastAsia="en-GB"/>
              </w:rPr>
              <w:br/>
              <w:t>Item: Conduct Annual NIM audit</w:t>
            </w:r>
            <w:r w:rsidRPr="0053115D">
              <w:rPr>
                <w:rFonts w:ascii="Calibri" w:eastAsia="Times New Roman" w:hAnsi="Calibri" w:cs="Calibri"/>
                <w:color w:val="000000"/>
                <w:sz w:val="18"/>
                <w:szCs w:val="18"/>
                <w:lang w:val="en-GB" w:eastAsia="en-GB"/>
              </w:rPr>
              <w:br/>
              <w:t>Calculation: unit cost USD 2000 x 6 = USD 12000</w:t>
            </w:r>
          </w:p>
        </w:tc>
      </w:tr>
      <w:tr w:rsidR="0053115D" w:rsidRPr="0053115D" w14:paraId="11CFF347" w14:textId="77777777" w:rsidTr="0053115D">
        <w:tc>
          <w:tcPr>
            <w:tcW w:w="0" w:type="auto"/>
            <w:tcBorders>
              <w:top w:val="nil"/>
              <w:left w:val="single" w:sz="8" w:space="0" w:color="auto"/>
              <w:bottom w:val="single" w:sz="8" w:space="0" w:color="auto"/>
              <w:right w:val="single" w:sz="8" w:space="0" w:color="auto"/>
            </w:tcBorders>
            <w:shd w:val="clear" w:color="auto" w:fill="auto"/>
            <w:vAlign w:val="center"/>
            <w:hideMark/>
          </w:tcPr>
          <w:p w14:paraId="4EBF494C" w14:textId="77777777" w:rsidR="0053115D" w:rsidRPr="0053115D" w:rsidRDefault="0053115D" w:rsidP="0053115D">
            <w:pPr>
              <w:spacing w:after="0" w:line="240" w:lineRule="auto"/>
              <w:jc w:val="center"/>
              <w:rPr>
                <w:rFonts w:ascii="Calibri" w:eastAsia="Times New Roman" w:hAnsi="Calibri" w:cs="Calibri"/>
                <w:b/>
                <w:bCs/>
                <w:color w:val="000000"/>
                <w:sz w:val="18"/>
                <w:szCs w:val="18"/>
                <w:lang w:val="en-GB" w:eastAsia="en-GB"/>
              </w:rPr>
            </w:pPr>
            <w:r w:rsidRPr="0053115D">
              <w:rPr>
                <w:rFonts w:ascii="Calibri" w:eastAsia="Times New Roman" w:hAnsi="Calibri" w:cs="Calibri"/>
                <w:b/>
                <w:bCs/>
                <w:color w:val="000000"/>
                <w:sz w:val="18"/>
                <w:szCs w:val="18"/>
                <w:lang w:val="en-GB" w:eastAsia="en-GB"/>
              </w:rPr>
              <w:t>56</w:t>
            </w:r>
          </w:p>
        </w:tc>
        <w:tc>
          <w:tcPr>
            <w:tcW w:w="0" w:type="auto"/>
            <w:tcBorders>
              <w:top w:val="nil"/>
              <w:left w:val="nil"/>
              <w:bottom w:val="single" w:sz="8" w:space="0" w:color="auto"/>
              <w:right w:val="single" w:sz="8" w:space="0" w:color="auto"/>
            </w:tcBorders>
            <w:shd w:val="clear" w:color="auto" w:fill="auto"/>
            <w:vAlign w:val="center"/>
            <w:hideMark/>
          </w:tcPr>
          <w:p w14:paraId="1B6BCE24" w14:textId="77777777" w:rsidR="0053115D" w:rsidRPr="0053115D" w:rsidRDefault="0053115D" w:rsidP="0053115D">
            <w:pPr>
              <w:spacing w:after="0" w:line="240" w:lineRule="auto"/>
              <w:rPr>
                <w:rFonts w:ascii="Calibri" w:eastAsia="Times New Roman" w:hAnsi="Calibri" w:cs="Calibri"/>
                <w:color w:val="000000"/>
                <w:sz w:val="18"/>
                <w:szCs w:val="18"/>
                <w:lang w:val="en-GB" w:eastAsia="en-GB"/>
              </w:rPr>
            </w:pPr>
            <w:r w:rsidRPr="0053115D">
              <w:rPr>
                <w:rFonts w:ascii="Calibri" w:eastAsia="Times New Roman" w:hAnsi="Calibri" w:cs="Calibri"/>
                <w:color w:val="000000"/>
                <w:sz w:val="18"/>
                <w:szCs w:val="18"/>
                <w:lang w:val="en-GB" w:eastAsia="en-GB"/>
              </w:rPr>
              <w:t>Output UNDP PMC, Activity PMC: UNDP Project &amp; KM support</w:t>
            </w:r>
            <w:r w:rsidRPr="0053115D">
              <w:rPr>
                <w:rFonts w:ascii="Calibri" w:eastAsia="Times New Roman" w:hAnsi="Calibri" w:cs="Calibri"/>
                <w:color w:val="000000"/>
                <w:sz w:val="18"/>
                <w:szCs w:val="18"/>
                <w:lang w:val="en-GB" w:eastAsia="en-GB"/>
              </w:rPr>
              <w:br/>
              <w:t>Item: Meetings, workshops, visit and communication</w:t>
            </w:r>
            <w:r w:rsidRPr="0053115D">
              <w:rPr>
                <w:rFonts w:ascii="Calibri" w:eastAsia="Times New Roman" w:hAnsi="Calibri" w:cs="Calibri"/>
                <w:color w:val="000000"/>
                <w:sz w:val="18"/>
                <w:szCs w:val="18"/>
                <w:lang w:val="en-GB" w:eastAsia="en-GB"/>
              </w:rPr>
              <w:br/>
              <w:t>Calculation: unit cost USD 20000 x 6 = USD 120000</w:t>
            </w:r>
          </w:p>
        </w:tc>
      </w:tr>
    </w:tbl>
    <w:p w14:paraId="167609FA" w14:textId="77777777" w:rsidR="00485F0E" w:rsidRPr="00197E68" w:rsidRDefault="00485F0E" w:rsidP="00485F0E">
      <w:pPr>
        <w:spacing w:after="0" w:line="240" w:lineRule="auto"/>
        <w:jc w:val="both"/>
        <w:rPr>
          <w:rFonts w:ascii="Calibri" w:eastAsia="SimSun" w:hAnsi="Calibri" w:cs="Times New Roman"/>
          <w:b/>
          <w:bCs/>
          <w:sz w:val="20"/>
          <w:szCs w:val="28"/>
          <w:lang w:val="en-GB"/>
        </w:rPr>
      </w:pPr>
    </w:p>
    <w:p w14:paraId="49697A29" w14:textId="77777777" w:rsidR="00485F0E" w:rsidRPr="009E3201" w:rsidRDefault="00485F0E" w:rsidP="00485F0E">
      <w:pPr>
        <w:spacing w:after="0" w:line="240" w:lineRule="auto"/>
        <w:jc w:val="both"/>
        <w:rPr>
          <w:rFonts w:ascii="Calibri" w:eastAsia="SimSun" w:hAnsi="Calibri" w:cs="Times New Roman"/>
          <w:sz w:val="20"/>
          <w:szCs w:val="28"/>
          <w:lang w:val="en-GB"/>
        </w:rPr>
      </w:pPr>
    </w:p>
    <w:p w14:paraId="6E805587" w14:textId="77777777" w:rsidR="00485F0E" w:rsidRPr="009E3201" w:rsidRDefault="00485F0E" w:rsidP="00485F0E">
      <w:pPr>
        <w:spacing w:after="0" w:line="240" w:lineRule="auto"/>
        <w:jc w:val="both"/>
        <w:rPr>
          <w:rFonts w:ascii="Calibri" w:eastAsia="SimSun" w:hAnsi="Calibri" w:cs="Times New Roman"/>
          <w:sz w:val="20"/>
          <w:szCs w:val="28"/>
          <w:lang w:val="en-GB"/>
        </w:rPr>
        <w:sectPr w:rsidR="00485F0E" w:rsidRPr="009E3201" w:rsidSect="00951F78">
          <w:headerReference w:type="first" r:id="rId43"/>
          <w:pgSz w:w="15840" w:h="12240" w:orient="landscape" w:code="1"/>
          <w:pgMar w:top="720" w:right="720" w:bottom="720" w:left="720" w:header="720" w:footer="432" w:gutter="0"/>
          <w:cols w:space="708"/>
          <w:titlePg/>
          <w:docGrid w:linePitch="360"/>
        </w:sectPr>
      </w:pPr>
    </w:p>
    <w:p w14:paraId="4C5E05B1" w14:textId="77777777" w:rsidR="00485F0E" w:rsidRPr="009E3201"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0"/>
          <w:lang w:val="en-GB"/>
        </w:rPr>
      </w:pPr>
      <w:bookmarkStart w:id="62" w:name="_Toc75425518"/>
      <w:bookmarkStart w:id="63" w:name="_Toc162106219"/>
      <w:r w:rsidRPr="009E3201">
        <w:rPr>
          <w:rFonts w:ascii="Calibri" w:eastAsia="SimSun" w:hAnsi="Calibri" w:cs="Times New Roman"/>
          <w:b/>
          <w:smallCaps/>
          <w:spacing w:val="-2"/>
          <w:sz w:val="28"/>
          <w:szCs w:val="20"/>
          <w:lang w:val="en-GB"/>
        </w:rPr>
        <w:lastRenderedPageBreak/>
        <w:t>Legal Context</w:t>
      </w:r>
      <w:bookmarkEnd w:id="62"/>
      <w:bookmarkEnd w:id="63"/>
    </w:p>
    <w:p w14:paraId="10BCBFC2" w14:textId="1EFFCA4A" w:rsidR="00E61BC0" w:rsidRPr="009E3201" w:rsidRDefault="00E61BC0" w:rsidP="00E61BC0">
      <w:pPr>
        <w:spacing w:after="0" w:line="240" w:lineRule="auto"/>
        <w:jc w:val="both"/>
        <w:rPr>
          <w:rFonts w:ascii="Calibri" w:eastAsia="SimSun" w:hAnsi="Calibri" w:cs="Arial"/>
          <w:sz w:val="20"/>
          <w:szCs w:val="20"/>
          <w:lang w:val="en-GB"/>
        </w:rPr>
      </w:pPr>
      <w:r w:rsidRPr="009E3201">
        <w:rPr>
          <w:rFonts w:ascii="Calibri" w:eastAsia="SimSun" w:hAnsi="Calibri" w:cs="Arial"/>
          <w:sz w:val="20"/>
          <w:szCs w:val="20"/>
          <w:lang w:val="en-GB"/>
        </w:rPr>
        <w:t xml:space="preserve">This project document shall be the instrument referred to as such in Article 1 of the Standard Basic Assistance Agreement between the </w:t>
      </w:r>
      <w:r w:rsidR="003F5127">
        <w:rPr>
          <w:rFonts w:ascii="Calibri" w:eastAsia="SimSun" w:hAnsi="Calibri" w:cs="Arial"/>
          <w:sz w:val="20"/>
          <w:szCs w:val="20"/>
          <w:lang w:val="en-GB"/>
        </w:rPr>
        <w:t xml:space="preserve">Royal </w:t>
      </w:r>
      <w:r w:rsidRPr="009E3201">
        <w:rPr>
          <w:rFonts w:ascii="Calibri" w:eastAsia="SimSun" w:hAnsi="Calibri" w:cs="Arial"/>
          <w:sz w:val="20"/>
          <w:szCs w:val="20"/>
          <w:lang w:val="en-GB"/>
        </w:rPr>
        <w:t>Government of Bhutan</w:t>
      </w:r>
      <w:r w:rsidR="00992802">
        <w:rPr>
          <w:rFonts w:ascii="Calibri" w:eastAsia="SimSun" w:hAnsi="Calibri" w:cs="Arial"/>
          <w:sz w:val="20"/>
          <w:szCs w:val="20"/>
          <w:lang w:val="en-GB"/>
        </w:rPr>
        <w:t xml:space="preserve"> </w:t>
      </w:r>
      <w:r w:rsidRPr="009E3201">
        <w:rPr>
          <w:rFonts w:ascii="Calibri" w:eastAsia="SimSun" w:hAnsi="Calibri" w:cs="Arial"/>
          <w:sz w:val="20"/>
          <w:szCs w:val="20"/>
          <w:lang w:val="en-GB"/>
        </w:rPr>
        <w:t>and UNDP, signed on 14th July 1978. All references in the SBAA to “Executing Agency” shall be deemed to refer to “Implementing Partner.”</w:t>
      </w:r>
    </w:p>
    <w:p w14:paraId="1E2B61CB" w14:textId="77777777" w:rsidR="00E61BC0" w:rsidRPr="009E3201" w:rsidRDefault="00E61BC0" w:rsidP="00E61BC0">
      <w:pPr>
        <w:spacing w:after="0" w:line="240" w:lineRule="auto"/>
        <w:jc w:val="both"/>
        <w:rPr>
          <w:rFonts w:ascii="Calibri" w:eastAsia="SimSun" w:hAnsi="Calibri" w:cs="Arial"/>
          <w:sz w:val="20"/>
          <w:szCs w:val="20"/>
          <w:lang w:val="en-GB"/>
        </w:rPr>
      </w:pPr>
    </w:p>
    <w:p w14:paraId="79FF8232" w14:textId="125179B5" w:rsidR="00485F0E" w:rsidRDefault="00E61BC0" w:rsidP="00485F0E">
      <w:pPr>
        <w:spacing w:after="0" w:line="240" w:lineRule="auto"/>
        <w:jc w:val="both"/>
        <w:rPr>
          <w:rFonts w:ascii="Calibri" w:eastAsia="Times New Roman" w:hAnsi="Calibri" w:cs="Times New Roman"/>
          <w:color w:val="000000" w:themeColor="text1"/>
          <w:sz w:val="20"/>
          <w:szCs w:val="20"/>
          <w:lang w:val="en-GB"/>
        </w:rPr>
      </w:pPr>
      <w:r w:rsidRPr="56A86AB0">
        <w:rPr>
          <w:rFonts w:ascii="Calibri" w:eastAsia="SimSun" w:hAnsi="Calibri" w:cs="Arial"/>
          <w:sz w:val="20"/>
          <w:szCs w:val="20"/>
          <w:lang w:val="en-GB"/>
        </w:rPr>
        <w:t xml:space="preserve">This project will be implemented by </w:t>
      </w:r>
      <w:r w:rsidR="00823799" w:rsidRPr="009E3201">
        <w:rPr>
          <w:rFonts w:ascii="Calibri" w:eastAsia="SimSun" w:hAnsi="Calibri" w:cs="Arial"/>
          <w:sz w:val="20"/>
          <w:szCs w:val="24"/>
          <w:lang w:val="en-GB"/>
        </w:rPr>
        <w:t>Ministry of Infrastructure and Transport (MoIT)</w:t>
      </w:r>
      <w:r w:rsidR="00823799" w:rsidRPr="009E3201">
        <w:rPr>
          <w:rFonts w:ascii="Calibri" w:eastAsia="SimSun" w:hAnsi="Calibri" w:cs="Arial"/>
          <w:i/>
          <w:iCs/>
          <w:sz w:val="20"/>
          <w:szCs w:val="24"/>
          <w:lang w:val="en-GB"/>
        </w:rPr>
        <w:t xml:space="preserve"> </w:t>
      </w:r>
      <w:r w:rsidRPr="56A86AB0">
        <w:rPr>
          <w:rFonts w:ascii="Calibri" w:eastAsia="SimSun" w:hAnsi="Calibri" w:cs="Arial"/>
          <w:sz w:val="20"/>
          <w:szCs w:val="20"/>
          <w:lang w:val="en-GB"/>
        </w:rPr>
        <w:t>(“Implementing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3D658590" w14:textId="77777777" w:rsidR="004C354E" w:rsidRPr="009E3201" w:rsidRDefault="004C354E" w:rsidP="00485F0E">
      <w:pPr>
        <w:spacing w:after="0" w:line="240" w:lineRule="auto"/>
        <w:jc w:val="both"/>
        <w:rPr>
          <w:rFonts w:ascii="Calibri" w:eastAsia="SimSun" w:hAnsi="Calibri" w:cs="Times New Roman"/>
          <w:sz w:val="20"/>
          <w:szCs w:val="20"/>
          <w:lang w:val="en-GB"/>
        </w:rPr>
      </w:pPr>
    </w:p>
    <w:p w14:paraId="5A32C1A8" w14:textId="77777777" w:rsidR="00485F0E" w:rsidRPr="009E3201"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0"/>
          <w:lang w:val="en-GB"/>
        </w:rPr>
      </w:pPr>
      <w:bookmarkStart w:id="64" w:name="_Toc162106220"/>
      <w:r w:rsidRPr="009E3201">
        <w:rPr>
          <w:rFonts w:ascii="Calibri" w:eastAsia="SimSun" w:hAnsi="Calibri" w:cs="Times New Roman"/>
          <w:b/>
          <w:smallCaps/>
          <w:spacing w:val="-2"/>
          <w:sz w:val="28"/>
          <w:szCs w:val="20"/>
          <w:lang w:val="en-GB"/>
        </w:rPr>
        <w:t>Risk Management</w:t>
      </w:r>
      <w:bookmarkEnd w:id="64"/>
    </w:p>
    <w:p w14:paraId="683C2FDB" w14:textId="77777777" w:rsidR="00485F0E" w:rsidRPr="009E3201" w:rsidRDefault="00485F0E" w:rsidP="00485F0E">
      <w:pPr>
        <w:spacing w:after="60" w:line="240" w:lineRule="auto"/>
        <w:jc w:val="both"/>
        <w:rPr>
          <w:rFonts w:ascii="Calibri" w:eastAsia="SimSun" w:hAnsi="Calibri" w:cs="Times New Roman"/>
          <w:sz w:val="20"/>
          <w:szCs w:val="20"/>
          <w:lang w:val="en-GB"/>
        </w:rPr>
      </w:pPr>
    </w:p>
    <w:p w14:paraId="075EF9B6" w14:textId="77777777" w:rsidR="00E61BC0" w:rsidRPr="009E3201" w:rsidRDefault="00E61BC0" w:rsidP="00BE33C1">
      <w:pPr>
        <w:numPr>
          <w:ilvl w:val="0"/>
          <w:numId w:val="10"/>
        </w:numPr>
        <w:suppressAutoHyphens/>
        <w:spacing w:after="0" w:line="240" w:lineRule="auto"/>
        <w:ind w:left="360"/>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Consistent with the Article III of the SBAA </w:t>
      </w:r>
      <w:r w:rsidRPr="009E3201">
        <w:rPr>
          <w:rFonts w:ascii="Calibri" w:eastAsia="SimSun" w:hAnsi="Calibri" w:cs="Times New Roman"/>
          <w:i/>
          <w:sz w:val="20"/>
          <w:szCs w:val="24"/>
          <w:lang w:val="en-GB"/>
        </w:rPr>
        <w:t>[or the Supplemental Provisions to the Project Document]</w:t>
      </w:r>
      <w:r w:rsidRPr="009E3201">
        <w:rPr>
          <w:rFonts w:ascii="Calibri" w:eastAsia="SimSun" w:hAnsi="Calibri" w:cs="Times New Roman"/>
          <w:sz w:val="20"/>
          <w:szCs w:val="24"/>
          <w:lang w:val="en-GB"/>
        </w:rPr>
        <w:t>, the responsibility for the safety and security of the Implementing Partner and its personnel and property, and of UNDP’s property in the Implementing Partner’s custody, rests with the Implementing Partner. To this end, the Implementing Partner shall:</w:t>
      </w:r>
    </w:p>
    <w:p w14:paraId="619E6BF8" w14:textId="1805E7C6" w:rsidR="00E61BC0" w:rsidRPr="009E3201" w:rsidRDefault="00CB643F" w:rsidP="00BE33C1">
      <w:pPr>
        <w:numPr>
          <w:ilvl w:val="0"/>
          <w:numId w:val="8"/>
        </w:numPr>
        <w:suppressAutoHyphens/>
        <w:spacing w:after="60" w:line="240" w:lineRule="auto"/>
        <w:jc w:val="both"/>
        <w:rPr>
          <w:rFonts w:ascii="Calibri" w:eastAsia="SimSun" w:hAnsi="Calibri" w:cs="Arial"/>
          <w:sz w:val="20"/>
          <w:szCs w:val="20"/>
          <w:lang w:val="en-GB"/>
        </w:rPr>
      </w:pPr>
      <w:r>
        <w:rPr>
          <w:rFonts w:ascii="Calibri" w:eastAsia="SimSun" w:hAnsi="Calibri" w:cs="Arial"/>
          <w:sz w:val="20"/>
          <w:szCs w:val="20"/>
          <w:lang w:val="en-GB"/>
        </w:rPr>
        <w:t>P</w:t>
      </w:r>
      <w:r w:rsidR="00E61BC0" w:rsidRPr="009E3201">
        <w:rPr>
          <w:rFonts w:ascii="Calibri" w:eastAsia="SimSun" w:hAnsi="Calibri" w:cs="Arial"/>
          <w:sz w:val="20"/>
          <w:szCs w:val="20"/>
          <w:lang w:val="en-GB"/>
        </w:rPr>
        <w:t xml:space="preserve">ut in place an appropriate security plan and maintain the security plan, taking into account the security situation in the country where the project is being </w:t>
      </w:r>
      <w:r w:rsidR="00F102A7">
        <w:rPr>
          <w:rFonts w:ascii="Calibri" w:eastAsia="SimSun" w:hAnsi="Calibri" w:cs="Arial"/>
          <w:sz w:val="20"/>
          <w:szCs w:val="20"/>
          <w:lang w:val="en-GB"/>
        </w:rPr>
        <w:t>implemented</w:t>
      </w:r>
      <w:r w:rsidR="00E61BC0" w:rsidRPr="009E3201">
        <w:rPr>
          <w:rFonts w:ascii="Calibri" w:eastAsia="SimSun" w:hAnsi="Calibri" w:cs="Arial"/>
          <w:sz w:val="20"/>
          <w:szCs w:val="20"/>
          <w:lang w:val="en-GB"/>
        </w:rPr>
        <w:t>;</w:t>
      </w:r>
    </w:p>
    <w:p w14:paraId="15A0F36B" w14:textId="17ED0436" w:rsidR="00E61BC0" w:rsidRPr="009E3201" w:rsidRDefault="00CB643F" w:rsidP="00BE33C1">
      <w:pPr>
        <w:numPr>
          <w:ilvl w:val="0"/>
          <w:numId w:val="8"/>
        </w:numPr>
        <w:suppressAutoHyphens/>
        <w:spacing w:after="60" w:line="240" w:lineRule="auto"/>
        <w:jc w:val="both"/>
        <w:rPr>
          <w:rFonts w:ascii="Calibri" w:eastAsia="SimSun" w:hAnsi="Calibri" w:cs="Arial"/>
          <w:sz w:val="20"/>
          <w:szCs w:val="20"/>
          <w:lang w:val="en-GB"/>
        </w:rPr>
      </w:pPr>
      <w:r>
        <w:rPr>
          <w:rFonts w:ascii="Calibri" w:eastAsia="SimSun" w:hAnsi="Calibri" w:cs="Arial"/>
          <w:sz w:val="20"/>
          <w:szCs w:val="20"/>
          <w:lang w:val="en-GB"/>
        </w:rPr>
        <w:t>A</w:t>
      </w:r>
      <w:r w:rsidR="00E61BC0" w:rsidRPr="009E3201">
        <w:rPr>
          <w:rFonts w:ascii="Calibri" w:eastAsia="SimSun" w:hAnsi="Calibri" w:cs="Arial"/>
          <w:sz w:val="20"/>
          <w:szCs w:val="20"/>
          <w:lang w:val="en-GB"/>
        </w:rPr>
        <w:t>ssume all risks and liabilities related to the Implementing Partner’s security, and the full implementation of the security plan.</w:t>
      </w:r>
    </w:p>
    <w:p w14:paraId="5AA7200B" w14:textId="77777777" w:rsidR="00E61BC0" w:rsidRPr="009E3201" w:rsidRDefault="00E61BC0" w:rsidP="00E61BC0">
      <w:pPr>
        <w:spacing w:after="0" w:line="240" w:lineRule="auto"/>
        <w:ind w:left="360"/>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w:t>
      </w:r>
    </w:p>
    <w:p w14:paraId="58852D79" w14:textId="77777777" w:rsidR="00E61BC0" w:rsidRPr="009E3201" w:rsidRDefault="00E61BC0" w:rsidP="00E61BC0">
      <w:pPr>
        <w:spacing w:after="0" w:line="240" w:lineRule="auto"/>
        <w:ind w:left="360"/>
        <w:jc w:val="both"/>
        <w:rPr>
          <w:rFonts w:ascii="Calibri" w:eastAsia="SimSun" w:hAnsi="Calibri" w:cs="Arial"/>
          <w:sz w:val="20"/>
          <w:szCs w:val="20"/>
          <w:lang w:val="en-GB"/>
        </w:rPr>
      </w:pPr>
    </w:p>
    <w:p w14:paraId="7394D1FF" w14:textId="1916CBCA" w:rsidR="00E61BC0" w:rsidRPr="009E3201" w:rsidRDefault="00E61BC0" w:rsidP="00E61BC0">
      <w:pPr>
        <w:suppressAutoHyphens/>
        <w:spacing w:after="0" w:line="240" w:lineRule="auto"/>
        <w:ind w:left="360"/>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The Implementing Partner agrees to undertake all reasonable efforts to ensure that no UNDP funds received pursuant to the Project Document are used to provide support to individuals or entities associated with terrorism</w:t>
      </w:r>
      <w:r w:rsidR="00992802">
        <w:rPr>
          <w:rFonts w:ascii="Calibri" w:eastAsia="SimSun" w:hAnsi="Calibri" w:cs="Times New Roman"/>
          <w:sz w:val="20"/>
          <w:szCs w:val="24"/>
          <w:lang w:val="en-GB"/>
        </w:rPr>
        <w:t xml:space="preserve"> </w:t>
      </w:r>
      <w:r w:rsidRPr="009E3201">
        <w:rPr>
          <w:rFonts w:ascii="Calibri" w:eastAsia="SimSun" w:hAnsi="Calibri" w:cs="Times New Roman"/>
          <w:sz w:val="20"/>
          <w:szCs w:val="24"/>
          <w:lang w:val="en-GB"/>
        </w:rPr>
        <w:t xml:space="preserve">and that the recipients of any amounts provided by UNDP hereunder do not appear on the </w:t>
      </w:r>
      <w:r w:rsidRPr="009E3201">
        <w:rPr>
          <w:rFonts w:ascii="Calibri" w:eastAsia="SimSun" w:hAnsi="Calibri" w:cs="Calibri"/>
          <w:sz w:val="20"/>
          <w:szCs w:val="20"/>
          <w:lang w:val="en-GB"/>
        </w:rPr>
        <w:t xml:space="preserve">United Nations Security Council Consolidated Sanctions List, and that no UNDP funds received pursuant to the Project Document are used for money laundering activities. The United Nations Security Council Consolidated Sanctions List can be accessed via </w:t>
      </w:r>
      <w:hyperlink r:id="rId44" w:history="1">
        <w:r w:rsidRPr="009E3201">
          <w:rPr>
            <w:rFonts w:ascii="Calibri" w:eastAsia="SimSun" w:hAnsi="Calibri" w:cs="Calibri"/>
            <w:color w:val="0000FF"/>
            <w:sz w:val="20"/>
            <w:szCs w:val="20"/>
            <w:u w:val="single"/>
            <w:lang w:val="en-GB"/>
          </w:rPr>
          <w:t>https://www.un.org/securitycouncil/content/un-sc-consolidated-list</w:t>
        </w:r>
      </w:hyperlink>
      <w:r w:rsidR="00F102A7" w:rsidRPr="00F102A7">
        <w:rPr>
          <w:rFonts w:ascii="Calibri" w:eastAsia="SimSun" w:hAnsi="Calibri" w:cs="Calibri"/>
          <w:sz w:val="20"/>
          <w:szCs w:val="20"/>
          <w:lang w:val="en-GB"/>
        </w:rPr>
        <w:t xml:space="preserve"> and </w:t>
      </w:r>
      <w:hyperlink r:id="rId45" w:history="1">
        <w:r w:rsidR="00F102A7" w:rsidRPr="00F102A7">
          <w:rPr>
            <w:rStyle w:val="Hyperlink"/>
            <w:rFonts w:ascii="Calibri" w:eastAsia="SimSun" w:hAnsi="Calibri" w:cs="Calibri"/>
            <w:sz w:val="20"/>
            <w:szCs w:val="20"/>
            <w:lang w:val="en-GB"/>
          </w:rPr>
          <w:t>UNDP’s AML/CF policy</w:t>
        </w:r>
      </w:hyperlink>
      <w:r w:rsidR="00F102A7" w:rsidRPr="00F102A7">
        <w:rPr>
          <w:rFonts w:ascii="Calibri" w:eastAsia="SimSun" w:hAnsi="Calibri" w:cs="Calibri"/>
          <w:sz w:val="20"/>
          <w:szCs w:val="20"/>
          <w:lang w:val="en-GB"/>
        </w:rPr>
        <w:t xml:space="preserve"> </w:t>
      </w:r>
    </w:p>
    <w:p w14:paraId="2F490FAF" w14:textId="77777777" w:rsidR="00E61BC0" w:rsidRPr="009E3201" w:rsidRDefault="00E61BC0" w:rsidP="00580CFE">
      <w:pPr>
        <w:numPr>
          <w:ilvl w:val="0"/>
          <w:numId w:val="10"/>
        </w:numPr>
        <w:suppressAutoHyphens/>
        <w:spacing w:before="240" w:after="240" w:line="240" w:lineRule="auto"/>
        <w:ind w:left="360"/>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The Implementing Partner acknowledges and agrees that UNDP will not tolerate sexual harassment and sexual exploitation and abuse of anyone by the Implementing Partner, and each of its responsible parties, their respective sub-recipients and other entities involved in Project implementation, either as contractors or subcontractors and their personnel, and any individuals performing services for them under the Project Document. </w:t>
      </w:r>
    </w:p>
    <w:p w14:paraId="20EB83B8" w14:textId="77777777" w:rsidR="00E61BC0" w:rsidRPr="009E3201" w:rsidRDefault="00E61BC0" w:rsidP="00E61BC0">
      <w:pPr>
        <w:suppressAutoHyphens/>
        <w:spacing w:after="240" w:line="240" w:lineRule="auto"/>
        <w:ind w:left="360"/>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 (a) In the implementation of the activities under this Project Document, the Implementing Partner, and each of its sub-parties referred to above, shall comply with the standards of conduct set forth in the Secretary General’s Bulletin ST/SGB/2003/13 of 9 October 2003, concerning “Special measures for protection from sexual exploitation and sexual abuse” (“SEA”). </w:t>
      </w:r>
    </w:p>
    <w:p w14:paraId="0628E6D7" w14:textId="77777777" w:rsidR="00E61BC0" w:rsidRPr="009E3201" w:rsidRDefault="00E61BC0" w:rsidP="00E61BC0">
      <w:pPr>
        <w:suppressAutoHyphens/>
        <w:spacing w:after="240" w:line="240" w:lineRule="auto"/>
        <w:ind w:left="360"/>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(b) Moreover, and without limitation to the application of other regulations, rules, policies and procedures bearing upon the performance of the activities under this Project Document, in the implementation of activities, the Implementing Partner, and each of its sub-parties referred to above,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w:t>
      </w:r>
      <w:r w:rsidRPr="009E3201">
        <w:rPr>
          <w:rFonts w:ascii="Calibri" w:eastAsia="SimSun" w:hAnsi="Calibri" w:cs="Calibri"/>
          <w:sz w:val="20"/>
          <w:szCs w:val="20"/>
          <w:lang w:val="en-GB"/>
        </w:rPr>
        <w:t xml:space="preserve"> 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 </w:t>
      </w:r>
    </w:p>
    <w:p w14:paraId="6A2C7409" w14:textId="77777777" w:rsidR="00E61BC0" w:rsidRPr="009E3201" w:rsidRDefault="00E61BC0" w:rsidP="00BE33C1">
      <w:pPr>
        <w:numPr>
          <w:ilvl w:val="0"/>
          <w:numId w:val="10"/>
        </w:numPr>
        <w:suppressAutoHyphens/>
        <w:spacing w:after="240" w:line="240" w:lineRule="auto"/>
        <w:ind w:left="360"/>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a) In the performance of the activities under this Project Document, the Implementing Partner shall (with respect to its own activities), and shall require from its sub-parties referred to in paragraph 4 (with respect to their activities) that they, have </w:t>
      </w:r>
      <w:r w:rsidRPr="009E3201">
        <w:rPr>
          <w:rFonts w:ascii="Calibri" w:eastAsia="SimSun" w:hAnsi="Calibri" w:cs="Times New Roman"/>
          <w:sz w:val="20"/>
          <w:szCs w:val="24"/>
          <w:lang w:val="en-GB"/>
        </w:rPr>
        <w:lastRenderedPageBreak/>
        <w:t>minimum standards and procedures in place, or a plan to develop and/or improve such standards and procedures in order to be able to take effective preventive and investigative action. These should include: policies on sexual harassment and sexual exploitation and abuse; policies on whistleblowing/protection against retaliation; and complaints, disciplinary and investigative mechanisms. In line with this, the Implementing Partner will and will require that such sub-parties will take all appropriate measures to:</w:t>
      </w:r>
    </w:p>
    <w:p w14:paraId="466C645F" w14:textId="77777777" w:rsidR="00E61BC0" w:rsidRPr="009E3201" w:rsidRDefault="00E61BC0" w:rsidP="00BE33C1">
      <w:pPr>
        <w:numPr>
          <w:ilvl w:val="1"/>
          <w:numId w:val="11"/>
        </w:numPr>
        <w:suppressAutoHyphens/>
        <w:spacing w:after="24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Prevent its employees, agents or any other persons engaged to perform any services under this Project Document, from engaging in SH or SEA;</w:t>
      </w:r>
    </w:p>
    <w:p w14:paraId="475367F4" w14:textId="77777777" w:rsidR="00E61BC0" w:rsidRPr="009E3201" w:rsidRDefault="00E61BC0" w:rsidP="00BE33C1">
      <w:pPr>
        <w:numPr>
          <w:ilvl w:val="1"/>
          <w:numId w:val="11"/>
        </w:numPr>
        <w:suppressAutoHyphens/>
        <w:spacing w:after="24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Offer employees and associated personnel training on prevention and response to SH and SEA, where the Implementing Partner and its sub-parties referred to in paragraph 4 have not put in place its own training regarding the prevention of SH and SEA, the Implementing Partner and its sub-parties may use the training material available at UNDP;</w:t>
      </w:r>
    </w:p>
    <w:p w14:paraId="65C7D481" w14:textId="77777777" w:rsidR="00E61BC0" w:rsidRPr="009E3201" w:rsidRDefault="00E61BC0" w:rsidP="00BE33C1">
      <w:pPr>
        <w:numPr>
          <w:ilvl w:val="1"/>
          <w:numId w:val="11"/>
        </w:numPr>
        <w:suppressAutoHyphens/>
        <w:spacing w:after="24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Report and monitor allegations of SH and SEA of which the Implementing Partner and its sub-parties referred to in paragraph 4 have been informed or have otherwise become aware, and status thereof; </w:t>
      </w:r>
    </w:p>
    <w:p w14:paraId="3E304309" w14:textId="77777777" w:rsidR="00E61BC0" w:rsidRPr="009E3201" w:rsidRDefault="00E61BC0" w:rsidP="00BE33C1">
      <w:pPr>
        <w:numPr>
          <w:ilvl w:val="1"/>
          <w:numId w:val="11"/>
        </w:numPr>
        <w:suppressAutoHyphens/>
        <w:spacing w:after="24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Refer victims/survivors of SH and SEA to safe and confidential victim assistance; and</w:t>
      </w:r>
    </w:p>
    <w:p w14:paraId="5C8898DE" w14:textId="77777777" w:rsidR="00E61BC0" w:rsidRPr="009E3201" w:rsidRDefault="00E61BC0" w:rsidP="00BE33C1">
      <w:pPr>
        <w:numPr>
          <w:ilvl w:val="1"/>
          <w:numId w:val="11"/>
        </w:numPr>
        <w:suppressAutoHyphens/>
        <w:spacing w:after="24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Promptly and confidentially, record and investigate any allegations credible enough to warrant an investigation of SH or SEA. The Implementing Partner shall advise UNDP of any such allegations received and investigations being conducted by itself or any of its sub-parties referred to in paragraph 4 with respect to their activities under the Project Document, and shall keep UNDP informed during the investigation by it or any of such sub-parties, to the extent that such notification (i) does not jeopardize the conduct of the investigation, including but not limited to the safety or security of persons, and/or (ii) is not in contravention of any laws applicable to it. Following the investigation, the Implementing Partner shall advise UNDP of any actions taken by it or any of the other entities further to the investigation. </w:t>
      </w:r>
    </w:p>
    <w:p w14:paraId="7F5D6C5D" w14:textId="77777777" w:rsidR="00E61BC0" w:rsidRPr="009E3201" w:rsidRDefault="00E61BC0" w:rsidP="00BE33C1">
      <w:pPr>
        <w:numPr>
          <w:ilvl w:val="0"/>
          <w:numId w:val="13"/>
        </w:numPr>
        <w:suppressAutoHyphens/>
        <w:spacing w:after="24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The Implementing Partner shall establish that it has complied with the foregoing, to the satisfaction of UNDP, when requested by UNDP or any party acting on its behalf to provide such confirmation. Failure of the Implementing Partner, and each of its sub-parties referred to in paragraph 4, to comply of the foregoing, as determined by UNDP, shall be considered grounds for suspension or termination of the Project.</w:t>
      </w:r>
    </w:p>
    <w:p w14:paraId="3E132552" w14:textId="77777777" w:rsidR="00E61BC0" w:rsidRPr="009E3201" w:rsidRDefault="00E61BC0" w:rsidP="00BE33C1">
      <w:pPr>
        <w:numPr>
          <w:ilvl w:val="0"/>
          <w:numId w:val="10"/>
        </w:numPr>
        <w:suppressAutoHyphens/>
        <w:spacing w:after="240" w:line="240" w:lineRule="auto"/>
        <w:ind w:left="450" w:hanging="450"/>
        <w:jc w:val="both"/>
        <w:rPr>
          <w:rFonts w:ascii="Calibri" w:eastAsia="SimSun" w:hAnsi="Calibri" w:cs="Times New Roman"/>
          <w:sz w:val="20"/>
          <w:szCs w:val="24"/>
          <w:u w:val="single"/>
          <w:lang w:val="en-GB"/>
        </w:rPr>
      </w:pPr>
      <w:r w:rsidRPr="009E3201">
        <w:rPr>
          <w:rFonts w:ascii="Calibri" w:eastAsia="SimSun" w:hAnsi="Calibri" w:cs="Times New Roman"/>
          <w:sz w:val="20"/>
          <w:szCs w:val="24"/>
          <w:lang w:val="en-GB"/>
        </w:rPr>
        <w:t>Social and environmental sustainability will be enhanced through application of the UNDP Social and Environmental Standards (</w:t>
      </w:r>
      <w:hyperlink r:id="rId46" w:history="1">
        <w:r w:rsidRPr="009E3201">
          <w:rPr>
            <w:rFonts w:ascii="Calibri" w:eastAsia="SimSun" w:hAnsi="Calibri" w:cs="Times New Roman"/>
            <w:color w:val="0000FF"/>
            <w:sz w:val="20"/>
            <w:szCs w:val="24"/>
            <w:u w:val="single"/>
            <w:lang w:val="en-GB"/>
          </w:rPr>
          <w:t>http://www.undp.org/ses</w:t>
        </w:r>
      </w:hyperlink>
      <w:r w:rsidRPr="009E3201">
        <w:rPr>
          <w:rFonts w:ascii="Calibri" w:eastAsia="SimSun" w:hAnsi="Calibri" w:cs="Times New Roman"/>
          <w:sz w:val="20"/>
          <w:szCs w:val="24"/>
          <w:lang w:val="en-GB"/>
        </w:rPr>
        <w:t>) and related Accountability Mechanism (</w:t>
      </w:r>
      <w:hyperlink r:id="rId47" w:history="1">
        <w:r w:rsidRPr="009E3201">
          <w:rPr>
            <w:rFonts w:ascii="Calibri" w:eastAsia="SimSun" w:hAnsi="Calibri" w:cs="Times New Roman"/>
            <w:color w:val="0000FF"/>
            <w:sz w:val="20"/>
            <w:szCs w:val="24"/>
            <w:u w:val="single"/>
            <w:lang w:val="en-GB"/>
          </w:rPr>
          <w:t>http://www.undp.org/secu-srm</w:t>
        </w:r>
      </w:hyperlink>
      <w:r w:rsidRPr="009E3201">
        <w:rPr>
          <w:rFonts w:ascii="Calibri" w:eastAsia="SimSun" w:hAnsi="Calibri" w:cs="Times New Roman"/>
          <w:sz w:val="20"/>
          <w:szCs w:val="24"/>
          <w:lang w:val="en-GB"/>
        </w:rPr>
        <w:t xml:space="preserve">). </w:t>
      </w:r>
    </w:p>
    <w:p w14:paraId="7F8B863D" w14:textId="77777777" w:rsidR="00E61BC0" w:rsidRPr="009E3201" w:rsidRDefault="00E61BC0" w:rsidP="00BE33C1">
      <w:pPr>
        <w:numPr>
          <w:ilvl w:val="0"/>
          <w:numId w:val="10"/>
        </w:numPr>
        <w:suppressAutoHyphens/>
        <w:autoSpaceDE w:val="0"/>
        <w:autoSpaceDN w:val="0"/>
        <w:adjustRightInd w:val="0"/>
        <w:spacing w:after="0" w:line="240" w:lineRule="auto"/>
        <w:ind w:left="360"/>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The Implementing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 </w:t>
      </w:r>
    </w:p>
    <w:p w14:paraId="26A9CEFE" w14:textId="77777777" w:rsidR="00E61BC0" w:rsidRPr="009E3201" w:rsidRDefault="00E61BC0" w:rsidP="00BE33C1">
      <w:pPr>
        <w:numPr>
          <w:ilvl w:val="0"/>
          <w:numId w:val="10"/>
        </w:numPr>
        <w:suppressAutoHyphens/>
        <w:spacing w:before="240" w:after="240" w:line="240" w:lineRule="auto"/>
        <w:ind w:left="360"/>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5B76B16D" w14:textId="77777777" w:rsidR="00E61BC0" w:rsidRPr="009E3201" w:rsidRDefault="00E61BC0" w:rsidP="00BE33C1">
      <w:pPr>
        <w:numPr>
          <w:ilvl w:val="0"/>
          <w:numId w:val="10"/>
        </w:numPr>
        <w:suppressAutoHyphens/>
        <w:autoSpaceDE w:val="0"/>
        <w:autoSpaceDN w:val="0"/>
        <w:adjustRightInd w:val="0"/>
        <w:spacing w:after="0" w:line="240" w:lineRule="auto"/>
        <w:ind w:left="360"/>
        <w:jc w:val="both"/>
        <w:rPr>
          <w:rFonts w:ascii="Calibri" w:eastAsia="Calibri" w:hAnsi="Calibri" w:cs="Arial"/>
          <w:color w:val="000000"/>
          <w:sz w:val="20"/>
          <w:szCs w:val="20"/>
          <w:lang w:val="en-GB"/>
        </w:rPr>
      </w:pPr>
      <w:r w:rsidRPr="009E3201">
        <w:rPr>
          <w:rFonts w:ascii="Calibri" w:eastAsia="Calibri" w:hAnsi="Calibri" w:cs="Arial"/>
          <w:color w:val="000000"/>
          <w:sz w:val="20"/>
          <w:szCs w:val="24"/>
          <w:lang w:val="en-GB"/>
        </w:rPr>
        <w:t xml:space="preserve">The Implementing Partner will take appropriate steps to prevent misuse of funds, fraud or corruption, by its officials, consultants, responsible parties, subcontractors and sub-recipients in implementing the project or using UNDP funds. </w:t>
      </w:r>
    </w:p>
    <w:p w14:paraId="7381838D" w14:textId="77777777" w:rsidR="00E61BC0" w:rsidRPr="009E3201" w:rsidRDefault="00E61BC0" w:rsidP="00E61BC0">
      <w:pPr>
        <w:suppressAutoHyphens/>
        <w:autoSpaceDE w:val="0"/>
        <w:autoSpaceDN w:val="0"/>
        <w:adjustRightInd w:val="0"/>
        <w:spacing w:after="0" w:line="240" w:lineRule="auto"/>
        <w:ind w:left="360"/>
        <w:jc w:val="both"/>
        <w:rPr>
          <w:rFonts w:ascii="Calibri" w:eastAsia="Calibri" w:hAnsi="Calibri" w:cs="Arial"/>
          <w:color w:val="000000"/>
          <w:sz w:val="20"/>
          <w:szCs w:val="20"/>
          <w:lang w:val="en-GB"/>
        </w:rPr>
      </w:pPr>
    </w:p>
    <w:p w14:paraId="4AA0BA13" w14:textId="77777777" w:rsidR="00E61BC0" w:rsidRPr="009E3201" w:rsidRDefault="00E61BC0" w:rsidP="00BE33C1">
      <w:pPr>
        <w:numPr>
          <w:ilvl w:val="0"/>
          <w:numId w:val="10"/>
        </w:numPr>
        <w:suppressAutoHyphens/>
        <w:autoSpaceDE w:val="0"/>
        <w:autoSpaceDN w:val="0"/>
        <w:adjustRightInd w:val="0"/>
        <w:spacing w:after="0" w:line="240" w:lineRule="auto"/>
        <w:ind w:left="360"/>
        <w:jc w:val="both"/>
        <w:rPr>
          <w:rFonts w:ascii="Calibri" w:eastAsia="Calibri" w:hAnsi="Calibri" w:cs="Arial"/>
          <w:color w:val="000000"/>
          <w:sz w:val="20"/>
          <w:szCs w:val="20"/>
          <w:lang w:val="en-GB"/>
        </w:rPr>
      </w:pPr>
      <w:r w:rsidRPr="009E3201">
        <w:rPr>
          <w:rFonts w:ascii="Calibri" w:eastAsia="Calibri" w:hAnsi="Calibri" w:cs="Arial"/>
          <w:color w:val="000000"/>
          <w:sz w:val="20"/>
          <w:szCs w:val="24"/>
          <w:lang w:val="en-GB"/>
        </w:rPr>
        <w:t>In the implementation of the activities under this Project Document, UNDP places reasonable reliance upon the Implementing Partner for it to apply its laws, regulations and processes, and applicable international laws regarding anti money laundering and countering the financing of terrorism, to ensure consistency with the principles of then in force the UNDP Anti-Money Laundering and Countering the Financing of Terrorism Policy.</w:t>
      </w:r>
    </w:p>
    <w:p w14:paraId="130F3C81" w14:textId="77777777" w:rsidR="00E61BC0" w:rsidRPr="009E3201" w:rsidRDefault="00E61BC0" w:rsidP="00E61BC0">
      <w:pPr>
        <w:suppressAutoHyphens/>
        <w:spacing w:after="0" w:line="240" w:lineRule="auto"/>
        <w:ind w:left="720"/>
        <w:jc w:val="both"/>
        <w:rPr>
          <w:rFonts w:ascii="Times New Roman" w:eastAsia="Calibri" w:hAnsi="Times New Roman" w:cs="Arial"/>
          <w:color w:val="000000"/>
          <w:sz w:val="24"/>
          <w:szCs w:val="20"/>
          <w:lang w:val="en-GB"/>
        </w:rPr>
      </w:pPr>
    </w:p>
    <w:p w14:paraId="4A90CCEC" w14:textId="77777777" w:rsidR="00E61BC0" w:rsidRPr="009E3201" w:rsidRDefault="00E61BC0" w:rsidP="00BE33C1">
      <w:pPr>
        <w:numPr>
          <w:ilvl w:val="0"/>
          <w:numId w:val="10"/>
        </w:numPr>
        <w:suppressAutoHyphens/>
        <w:autoSpaceDE w:val="0"/>
        <w:autoSpaceDN w:val="0"/>
        <w:adjustRightInd w:val="0"/>
        <w:spacing w:after="0" w:line="240" w:lineRule="auto"/>
        <w:ind w:left="360"/>
        <w:jc w:val="both"/>
        <w:rPr>
          <w:rFonts w:ascii="Calibri" w:eastAsia="Calibri" w:hAnsi="Calibri" w:cs="Arial"/>
          <w:color w:val="000000"/>
          <w:sz w:val="20"/>
          <w:szCs w:val="20"/>
          <w:lang w:val="en-GB"/>
        </w:rPr>
      </w:pPr>
      <w:r w:rsidRPr="009E3201">
        <w:rPr>
          <w:rFonts w:ascii="Calibri" w:eastAsia="Calibri" w:hAnsi="Calibri" w:cs="Arial"/>
          <w:color w:val="000000"/>
          <w:sz w:val="20"/>
          <w:szCs w:val="24"/>
          <w:lang w:val="en-GB"/>
        </w:rPr>
        <w:t xml:space="preserve">The Implementing Partner will ensure that its financial management, anti-corruption, anti-fraud and anti-money laundering and countering the financing of terrorism policies are in place and enforced for all funding received from or through UNDP. </w:t>
      </w:r>
    </w:p>
    <w:p w14:paraId="30124C15" w14:textId="77777777" w:rsidR="00E61BC0" w:rsidRPr="009E3201" w:rsidRDefault="00E61BC0" w:rsidP="00E61BC0">
      <w:pPr>
        <w:suppressAutoHyphens/>
        <w:autoSpaceDE w:val="0"/>
        <w:autoSpaceDN w:val="0"/>
        <w:adjustRightInd w:val="0"/>
        <w:spacing w:after="0" w:line="240" w:lineRule="auto"/>
        <w:ind w:left="360"/>
        <w:jc w:val="both"/>
        <w:rPr>
          <w:rFonts w:ascii="Calibri" w:eastAsia="Calibri" w:hAnsi="Calibri" w:cs="Arial"/>
          <w:color w:val="000000"/>
          <w:sz w:val="20"/>
          <w:szCs w:val="20"/>
          <w:lang w:val="en-GB"/>
        </w:rPr>
      </w:pPr>
    </w:p>
    <w:p w14:paraId="48FD8D02" w14:textId="77777777" w:rsidR="00E61BC0" w:rsidRPr="009E3201" w:rsidRDefault="00E61BC0" w:rsidP="00BE33C1">
      <w:pPr>
        <w:numPr>
          <w:ilvl w:val="0"/>
          <w:numId w:val="10"/>
        </w:numPr>
        <w:suppressAutoHyphens/>
        <w:autoSpaceDE w:val="0"/>
        <w:autoSpaceDN w:val="0"/>
        <w:adjustRightInd w:val="0"/>
        <w:spacing w:after="0" w:line="240" w:lineRule="auto"/>
        <w:ind w:left="360"/>
        <w:jc w:val="both"/>
        <w:rPr>
          <w:rFonts w:ascii="Calibri" w:eastAsia="Calibri" w:hAnsi="Calibri" w:cs="Arial"/>
          <w:color w:val="000000"/>
          <w:sz w:val="20"/>
          <w:szCs w:val="20"/>
          <w:lang w:val="en-GB"/>
        </w:rPr>
      </w:pPr>
      <w:r w:rsidRPr="009E3201">
        <w:rPr>
          <w:rFonts w:ascii="Calibri" w:eastAsia="Calibri" w:hAnsi="Calibri" w:cs="Arial"/>
          <w:color w:val="000000"/>
          <w:sz w:val="20"/>
          <w:szCs w:val="24"/>
          <w:lang w:val="en-GB"/>
        </w:rPr>
        <w:t>The requirements of the following documents, then in force at the time of signature of the Project Document, apply to the Implementing Partner: (a)</w:t>
      </w:r>
      <w:r w:rsidRPr="009E3201">
        <w:rPr>
          <w:rFonts w:ascii="Calibri" w:eastAsia="Calibri" w:hAnsi="Calibri" w:cs="Arial"/>
          <w:b/>
          <w:color w:val="000000"/>
          <w:sz w:val="20"/>
          <w:szCs w:val="24"/>
          <w:lang w:val="en-GB"/>
        </w:rPr>
        <w:t xml:space="preserve"> </w:t>
      </w:r>
      <w:r w:rsidRPr="009E3201">
        <w:rPr>
          <w:rFonts w:ascii="Calibri" w:eastAsia="Calibri" w:hAnsi="Calibri" w:cs="Arial"/>
          <w:color w:val="000000"/>
          <w:sz w:val="20"/>
          <w:szCs w:val="24"/>
          <w:lang w:val="en-GB"/>
        </w:rPr>
        <w:t>UNDP Policy on Fraud and other Corrupt Practices and (b)</w:t>
      </w:r>
      <w:r w:rsidRPr="009E3201">
        <w:rPr>
          <w:rFonts w:ascii="Calibri" w:eastAsia="Calibri" w:hAnsi="Calibri" w:cs="Arial"/>
          <w:b/>
          <w:color w:val="000000"/>
          <w:sz w:val="20"/>
          <w:szCs w:val="24"/>
          <w:lang w:val="en-GB"/>
        </w:rPr>
        <w:t xml:space="preserve"> </w:t>
      </w:r>
      <w:r w:rsidRPr="009E3201">
        <w:rPr>
          <w:rFonts w:ascii="Calibri" w:eastAsia="Calibri" w:hAnsi="Calibri" w:cs="Arial"/>
          <w:color w:val="000000"/>
          <w:sz w:val="20"/>
          <w:szCs w:val="24"/>
          <w:lang w:val="en-GB"/>
        </w:rPr>
        <w:t xml:space="preserve">UNDP Office of Audit and Investigations Investigation Guidelines. </w:t>
      </w:r>
      <w:r w:rsidRPr="009E3201">
        <w:rPr>
          <w:rFonts w:ascii="Calibri" w:eastAsia="Calibri" w:hAnsi="Calibri" w:cs="Arial"/>
          <w:sz w:val="20"/>
          <w:szCs w:val="24"/>
          <w:lang w:val="en-GB"/>
        </w:rPr>
        <w:t xml:space="preserve">The Implementing Partner agrees to the requirements of the above documents, which are an integral part of this Project Document and are available online at www.undp.org. </w:t>
      </w:r>
    </w:p>
    <w:p w14:paraId="4217553A" w14:textId="77777777" w:rsidR="00E61BC0" w:rsidRPr="009E3201" w:rsidRDefault="00E61BC0" w:rsidP="00E61BC0">
      <w:pPr>
        <w:suppressAutoHyphens/>
        <w:spacing w:after="0" w:line="240" w:lineRule="auto"/>
        <w:ind w:left="360"/>
        <w:jc w:val="both"/>
        <w:rPr>
          <w:rFonts w:ascii="Calibri" w:eastAsia="SimSun" w:hAnsi="Calibri" w:cs="Arial"/>
          <w:color w:val="000000"/>
          <w:sz w:val="20"/>
          <w:szCs w:val="20"/>
          <w:lang w:val="en-GB"/>
        </w:rPr>
      </w:pPr>
    </w:p>
    <w:p w14:paraId="142D6133" w14:textId="77777777" w:rsidR="00E61BC0" w:rsidRPr="009E3201" w:rsidRDefault="00E61BC0" w:rsidP="00BE33C1">
      <w:pPr>
        <w:numPr>
          <w:ilvl w:val="0"/>
          <w:numId w:val="10"/>
        </w:numPr>
        <w:suppressAutoHyphens/>
        <w:spacing w:after="0" w:line="240" w:lineRule="auto"/>
        <w:ind w:left="360"/>
        <w:jc w:val="both"/>
        <w:rPr>
          <w:rFonts w:ascii="Calibri" w:eastAsia="SimSun" w:hAnsi="Calibri" w:cs="Arial"/>
          <w:color w:val="000000"/>
          <w:sz w:val="20"/>
          <w:szCs w:val="20"/>
          <w:lang w:val="en-GB"/>
        </w:rPr>
      </w:pPr>
      <w:r w:rsidRPr="009E3201">
        <w:rPr>
          <w:rFonts w:ascii="Calibri" w:eastAsia="SimSun" w:hAnsi="Calibri" w:cs="Arial"/>
          <w:color w:val="000000"/>
          <w:sz w:val="20"/>
          <w:szCs w:val="24"/>
          <w:lang w:val="en-GB"/>
        </w:rPr>
        <w:t>In the event that an investigation is required, UNDP has the obligation to conduct investigations relating to any aspect of UNDP projects and programmes in accordance with UNDP’s regulations, rules, policies and procedures. The Implementing Partner shall provide its full cooperation, including making available personnel, relevant documentation, and granting access to the Implementing Partner’s</w:t>
      </w:r>
      <w:r w:rsidRPr="009E3201">
        <w:rPr>
          <w:rFonts w:ascii="Calibri" w:eastAsia="Calibri" w:hAnsi="Calibri" w:cs="Arial"/>
          <w:color w:val="000000"/>
          <w:sz w:val="20"/>
          <w:szCs w:val="24"/>
          <w:lang w:val="en-GB"/>
        </w:rPr>
        <w:t xml:space="preserve"> </w:t>
      </w:r>
      <w:r w:rsidRPr="009E3201">
        <w:rPr>
          <w:rFonts w:ascii="Calibri" w:eastAsia="SimSun" w:hAnsi="Calibri" w:cs="Arial"/>
          <w:color w:val="000000"/>
          <w:sz w:val="20"/>
          <w:szCs w:val="24"/>
          <w:lang w:val="en-GB"/>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2BF68DD0" w14:textId="77777777" w:rsidR="00E61BC0" w:rsidRPr="009E3201" w:rsidRDefault="00E61BC0" w:rsidP="00E61BC0">
      <w:pPr>
        <w:suppressAutoHyphens/>
        <w:spacing w:after="0" w:line="240" w:lineRule="auto"/>
        <w:ind w:left="360"/>
        <w:jc w:val="both"/>
        <w:rPr>
          <w:rFonts w:ascii="Calibri" w:eastAsia="Calibri" w:hAnsi="Calibri" w:cs="Arial"/>
          <w:color w:val="000000"/>
          <w:sz w:val="20"/>
          <w:szCs w:val="20"/>
          <w:lang w:val="en-GB"/>
        </w:rPr>
      </w:pPr>
    </w:p>
    <w:p w14:paraId="2CAB2574" w14:textId="77777777" w:rsidR="00E61BC0" w:rsidRPr="009E3201" w:rsidRDefault="00E61BC0" w:rsidP="00BE33C1">
      <w:pPr>
        <w:numPr>
          <w:ilvl w:val="0"/>
          <w:numId w:val="10"/>
        </w:numPr>
        <w:suppressAutoHyphens/>
        <w:spacing w:after="0" w:line="240" w:lineRule="auto"/>
        <w:ind w:left="360"/>
        <w:jc w:val="both"/>
        <w:rPr>
          <w:rFonts w:ascii="Calibri" w:eastAsia="SimSun" w:hAnsi="Calibri" w:cs="Calibri"/>
          <w:sz w:val="20"/>
          <w:szCs w:val="20"/>
          <w:lang w:val="en-GB"/>
        </w:rPr>
      </w:pPr>
      <w:r w:rsidRPr="009E3201">
        <w:rPr>
          <w:rFonts w:ascii="Calibri" w:eastAsia="SimSun" w:hAnsi="Calibri" w:cs="Arial"/>
          <w:sz w:val="20"/>
          <w:szCs w:val="24"/>
          <w:lang w:val="en-GB"/>
        </w:rPr>
        <w:t>The signatories to this Project Document will promptly inform one another in case of any incidence of inappropriate use of funds, or credible allegation of fraud or corruption with due confidentiality.</w:t>
      </w:r>
    </w:p>
    <w:p w14:paraId="3CC89228" w14:textId="77777777" w:rsidR="00E61BC0" w:rsidRPr="009E3201" w:rsidRDefault="00E61BC0" w:rsidP="00E61BC0">
      <w:pPr>
        <w:suppressAutoHyphens/>
        <w:spacing w:after="0" w:line="240" w:lineRule="auto"/>
        <w:ind w:left="360"/>
        <w:jc w:val="both"/>
        <w:rPr>
          <w:rFonts w:ascii="Calibri" w:eastAsia="SimSun" w:hAnsi="Calibri" w:cs="Calibri"/>
          <w:sz w:val="20"/>
          <w:szCs w:val="20"/>
          <w:lang w:val="en-GB"/>
        </w:rPr>
      </w:pPr>
    </w:p>
    <w:p w14:paraId="759BD927" w14:textId="77777777" w:rsidR="00E61BC0" w:rsidRPr="009E3201" w:rsidRDefault="00E61BC0" w:rsidP="00E61BC0">
      <w:pPr>
        <w:suppressAutoHyphens/>
        <w:spacing w:after="0" w:line="240" w:lineRule="auto"/>
        <w:ind w:left="360"/>
        <w:jc w:val="both"/>
        <w:rPr>
          <w:rFonts w:ascii="Calibri" w:eastAsia="SimSun" w:hAnsi="Calibri" w:cs="Times New Roman"/>
          <w:sz w:val="20"/>
          <w:szCs w:val="24"/>
          <w:lang w:val="en-GB"/>
        </w:rPr>
      </w:pPr>
      <w:r w:rsidRPr="009E3201">
        <w:rPr>
          <w:rFonts w:ascii="Calibri" w:eastAsia="SimSun" w:hAnsi="Calibri" w:cs="Calibri"/>
          <w:sz w:val="20"/>
          <w:szCs w:val="20"/>
          <w:lang w:val="en-GB"/>
        </w:rPr>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76E69816" w14:textId="77777777" w:rsidR="00E61BC0" w:rsidRPr="009E3201" w:rsidRDefault="00E61BC0" w:rsidP="00E61BC0">
      <w:pPr>
        <w:suppressAutoHyphens/>
        <w:spacing w:after="0" w:line="240" w:lineRule="auto"/>
        <w:ind w:left="360"/>
        <w:jc w:val="both"/>
        <w:rPr>
          <w:rFonts w:ascii="Calibri" w:eastAsia="Calibri" w:hAnsi="Calibri" w:cs="Calibri"/>
          <w:color w:val="000000"/>
          <w:sz w:val="20"/>
          <w:szCs w:val="20"/>
          <w:lang w:val="en-GB"/>
        </w:rPr>
      </w:pPr>
    </w:p>
    <w:p w14:paraId="07658BFE" w14:textId="77777777" w:rsidR="00E61BC0" w:rsidRPr="009E3201" w:rsidRDefault="00E61BC0" w:rsidP="00BE33C1">
      <w:pPr>
        <w:numPr>
          <w:ilvl w:val="0"/>
          <w:numId w:val="10"/>
        </w:numPr>
        <w:suppressAutoHyphens/>
        <w:spacing w:after="0" w:line="240" w:lineRule="auto"/>
        <w:ind w:left="360"/>
        <w:jc w:val="both"/>
        <w:rPr>
          <w:rFonts w:ascii="Calibri" w:eastAsia="SimSun" w:hAnsi="Calibri" w:cs="Calibri"/>
          <w:sz w:val="24"/>
          <w:szCs w:val="20"/>
          <w:lang w:val="en-GB"/>
        </w:rPr>
      </w:pPr>
      <w:r w:rsidRPr="009E3201">
        <w:rPr>
          <w:rFonts w:ascii="Calibri" w:eastAsia="SimSun" w:hAnsi="Calibri" w:cs="Calibri"/>
          <w:sz w:val="20"/>
          <w:szCs w:val="20"/>
          <w:lang w:val="en-GB"/>
        </w:rPr>
        <w:t>UNDP shall be entitled to a refund from the Implementing Partner of any funds provided that have been used inappropriately, including through fraud, corruption or other financial irregularity, or otherwise paid other than in accordance with the terms and conditions of the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5DB83676" w14:textId="77777777" w:rsidR="00E61BC0" w:rsidRPr="009E3201" w:rsidRDefault="00E61BC0" w:rsidP="00E61BC0">
      <w:pPr>
        <w:suppressAutoHyphens/>
        <w:spacing w:after="0" w:line="240" w:lineRule="auto"/>
        <w:ind w:left="360"/>
        <w:jc w:val="both"/>
        <w:rPr>
          <w:rFonts w:ascii="Calibri" w:eastAsia="SimSun" w:hAnsi="Calibri" w:cs="Calibri"/>
          <w:sz w:val="20"/>
          <w:szCs w:val="20"/>
          <w:lang w:val="en-GB"/>
        </w:rPr>
      </w:pPr>
    </w:p>
    <w:p w14:paraId="7F0E26A1" w14:textId="77777777" w:rsidR="00E61BC0" w:rsidRPr="009E3201" w:rsidRDefault="00E61BC0" w:rsidP="00E61BC0">
      <w:pPr>
        <w:suppressAutoHyphens/>
        <w:spacing w:after="0" w:line="240" w:lineRule="auto"/>
        <w:ind w:left="360"/>
        <w:jc w:val="both"/>
        <w:rPr>
          <w:rFonts w:ascii="Calibri" w:eastAsia="SimSun" w:hAnsi="Calibri" w:cs="Arial"/>
          <w:sz w:val="20"/>
          <w:szCs w:val="24"/>
          <w:lang w:val="en-GB"/>
        </w:rPr>
      </w:pPr>
      <w:r w:rsidRPr="009E3201">
        <w:rPr>
          <w:rFonts w:ascii="Calibri" w:eastAsia="SimSun" w:hAnsi="Calibri" w:cs="Arial"/>
          <w:sz w:val="20"/>
          <w:szCs w:val="24"/>
          <w:lang w:val="en-GB"/>
        </w:rPr>
        <w:t>Where such funds have not been refunded to UNDP, the Implementing Partner agrees that donors to UNDP (including the Government) whose funding is the source, in whole or in part, of the funds for the activities under this Project Document, may seek recourse to the Implementing Partner for the recovery of any funds determined by UNDP to have been used inappropriately, including through fraud, corruption</w:t>
      </w:r>
      <w:r w:rsidRPr="009E3201">
        <w:rPr>
          <w:rFonts w:ascii="Calibri" w:eastAsia="SimSun" w:hAnsi="Calibri" w:cs="Times New Roman"/>
          <w:color w:val="0000FF"/>
          <w:sz w:val="20"/>
          <w:szCs w:val="24"/>
          <w:lang w:val="en-GB"/>
        </w:rPr>
        <w:t xml:space="preserve"> </w:t>
      </w:r>
      <w:r w:rsidRPr="009E3201">
        <w:rPr>
          <w:rFonts w:ascii="Calibri" w:eastAsia="SimSun" w:hAnsi="Calibri" w:cs="Times New Roman"/>
          <w:sz w:val="20"/>
          <w:szCs w:val="24"/>
          <w:lang w:val="en-GB"/>
        </w:rPr>
        <w:t>or other financial irregularity</w:t>
      </w:r>
      <w:r w:rsidRPr="009E3201">
        <w:rPr>
          <w:rFonts w:ascii="Calibri" w:eastAsia="SimSun" w:hAnsi="Calibri" w:cs="Arial"/>
          <w:sz w:val="20"/>
          <w:szCs w:val="24"/>
          <w:lang w:val="en-GB"/>
        </w:rPr>
        <w:t>, or otherwise paid other than in accordance with the terms and conditions of the Project Document.</w:t>
      </w:r>
    </w:p>
    <w:p w14:paraId="5CECDF8E" w14:textId="77777777" w:rsidR="00E61BC0" w:rsidRPr="009E3201" w:rsidRDefault="00E61BC0" w:rsidP="00E61BC0">
      <w:pPr>
        <w:suppressAutoHyphens/>
        <w:spacing w:after="0" w:line="240" w:lineRule="auto"/>
        <w:ind w:left="360"/>
        <w:jc w:val="both"/>
        <w:rPr>
          <w:rFonts w:ascii="Calibri" w:eastAsia="SimSun" w:hAnsi="Calibri" w:cs="Arial"/>
          <w:sz w:val="20"/>
          <w:szCs w:val="20"/>
          <w:lang w:val="en-GB"/>
        </w:rPr>
      </w:pPr>
    </w:p>
    <w:p w14:paraId="0649282D" w14:textId="77777777" w:rsidR="00E61BC0" w:rsidRPr="009E3201" w:rsidRDefault="00E61BC0" w:rsidP="00E61BC0">
      <w:pPr>
        <w:suppressAutoHyphens/>
        <w:spacing w:after="0" w:line="240" w:lineRule="auto"/>
        <w:ind w:left="360"/>
        <w:jc w:val="both"/>
        <w:rPr>
          <w:rFonts w:ascii="Calibri" w:eastAsia="Calibri" w:hAnsi="Calibri" w:cs="Arial"/>
          <w:color w:val="000000"/>
          <w:sz w:val="20"/>
          <w:szCs w:val="20"/>
          <w:lang w:val="en-GB"/>
        </w:rPr>
      </w:pPr>
      <w:r w:rsidRPr="56A86AB0">
        <w:rPr>
          <w:rFonts w:ascii="Calibri" w:eastAsia="SimSun" w:hAnsi="Calibri" w:cs="Arial"/>
          <w:i/>
          <w:iCs/>
          <w:sz w:val="20"/>
          <w:szCs w:val="20"/>
          <w:u w:val="single"/>
          <w:lang w:val="en-GB"/>
        </w:rPr>
        <w:t>Note</w:t>
      </w:r>
      <w:r w:rsidRPr="56A86AB0">
        <w:rPr>
          <w:rFonts w:ascii="Calibri" w:eastAsia="SimSun" w:hAnsi="Calibri" w:cs="Arial"/>
          <w:i/>
          <w:iCs/>
          <w:sz w:val="20"/>
          <w:szCs w:val="20"/>
          <w:lang w:val="en-GB"/>
        </w:rPr>
        <w:t>:</w:t>
      </w:r>
      <w:r w:rsidRPr="56A86AB0">
        <w:rPr>
          <w:rFonts w:ascii="Calibri" w:eastAsia="SimSun" w:hAnsi="Calibri" w:cs="Arial"/>
          <w:sz w:val="20"/>
          <w:szCs w:val="20"/>
          <w:lang w:val="en-GB"/>
        </w:rPr>
        <w:t xml:space="preserve"> The term “Project Document” as used in this clause shall be deemed to include any relevant subsidiary agreement further to the Project Document, including those with responsible parties, subcontractors and sub-recipients.</w:t>
      </w:r>
    </w:p>
    <w:p w14:paraId="123A28FB" w14:textId="77777777" w:rsidR="00485F0E" w:rsidRPr="009E3201" w:rsidRDefault="00485F0E" w:rsidP="00485F0E">
      <w:pPr>
        <w:spacing w:after="0" w:line="240" w:lineRule="auto"/>
        <w:jc w:val="both"/>
        <w:rPr>
          <w:rFonts w:ascii="Calibri" w:eastAsia="SimSun" w:hAnsi="Calibri" w:cs="Times New Roman"/>
          <w:b/>
          <w:sz w:val="20"/>
          <w:szCs w:val="24"/>
          <w:lang w:val="en-GB"/>
        </w:rPr>
      </w:pPr>
    </w:p>
    <w:p w14:paraId="66469154" w14:textId="77777777" w:rsidR="00580CFE" w:rsidRPr="00485F0E" w:rsidRDefault="00580CFE" w:rsidP="00580CFE">
      <w:pPr>
        <w:numPr>
          <w:ilvl w:val="0"/>
          <w:numId w:val="10"/>
        </w:numPr>
        <w:spacing w:after="0" w:line="240" w:lineRule="auto"/>
        <w:ind w:left="360"/>
        <w:jc w:val="both"/>
        <w:rPr>
          <w:rFonts w:ascii="Calibri" w:eastAsia="SimSun" w:hAnsi="Calibri" w:cs="Calibri"/>
          <w:sz w:val="24"/>
          <w:szCs w:val="20"/>
        </w:rPr>
      </w:pPr>
      <w:r w:rsidRPr="00485F0E">
        <w:rPr>
          <w:rFonts w:ascii="Calibri" w:eastAsia="SimSun" w:hAnsi="Calibri" w:cs="Calibri"/>
          <w:sz w:val="20"/>
          <w:szCs w:val="20"/>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3C423329" w14:textId="77777777" w:rsidR="00580CFE" w:rsidRPr="00485F0E" w:rsidRDefault="00580CFE" w:rsidP="00580CFE">
      <w:pPr>
        <w:spacing w:after="0" w:line="240" w:lineRule="auto"/>
        <w:ind w:left="360"/>
        <w:rPr>
          <w:rFonts w:ascii="Calibri" w:eastAsia="SimSun" w:hAnsi="Calibri" w:cs="Calibri"/>
          <w:sz w:val="24"/>
          <w:szCs w:val="20"/>
        </w:rPr>
      </w:pPr>
    </w:p>
    <w:p w14:paraId="52B17819" w14:textId="77777777" w:rsidR="00580CFE" w:rsidRPr="00485F0E" w:rsidRDefault="00580CFE" w:rsidP="00580CFE">
      <w:pPr>
        <w:numPr>
          <w:ilvl w:val="0"/>
          <w:numId w:val="10"/>
        </w:numPr>
        <w:spacing w:after="0" w:line="240" w:lineRule="auto"/>
        <w:ind w:left="360"/>
        <w:jc w:val="both"/>
        <w:rPr>
          <w:rFonts w:ascii="Calibri" w:eastAsia="SimSun" w:hAnsi="Calibri" w:cs="Calibri"/>
          <w:sz w:val="24"/>
          <w:szCs w:val="20"/>
        </w:rPr>
      </w:pPr>
      <w:r w:rsidRPr="00485F0E">
        <w:rPr>
          <w:rFonts w:ascii="Calibri" w:eastAsia="SimSun" w:hAnsi="Calibri" w:cs="Calibri"/>
          <w:sz w:val="20"/>
          <w:szCs w:val="20"/>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7D592681" w14:textId="77777777" w:rsidR="00580CFE" w:rsidRPr="00485F0E" w:rsidRDefault="00580CFE" w:rsidP="00580CFE">
      <w:pPr>
        <w:spacing w:after="0" w:line="240" w:lineRule="auto"/>
        <w:ind w:left="360"/>
        <w:rPr>
          <w:rFonts w:ascii="Calibri" w:eastAsia="SimSun" w:hAnsi="Calibri" w:cs="Calibri"/>
          <w:sz w:val="24"/>
          <w:szCs w:val="20"/>
        </w:rPr>
      </w:pPr>
    </w:p>
    <w:p w14:paraId="3CEA3897" w14:textId="3CB02931" w:rsidR="00485F0E" w:rsidRPr="00750493" w:rsidRDefault="00580CFE" w:rsidP="00750493">
      <w:pPr>
        <w:numPr>
          <w:ilvl w:val="0"/>
          <w:numId w:val="10"/>
        </w:numPr>
        <w:spacing w:after="0" w:line="240" w:lineRule="auto"/>
        <w:ind w:left="360"/>
        <w:jc w:val="both"/>
        <w:rPr>
          <w:rFonts w:ascii="Calibri" w:eastAsia="SimSun" w:hAnsi="Calibri" w:cs="Calibri"/>
          <w:sz w:val="20"/>
          <w:szCs w:val="20"/>
        </w:rPr>
      </w:pPr>
      <w:r w:rsidRPr="00485F0E">
        <w:rPr>
          <w:rFonts w:ascii="Calibri" w:eastAsia="SimSun" w:hAnsi="Calibri" w:cs="Calibri"/>
          <w:sz w:val="20"/>
          <w:szCs w:val="20"/>
        </w:rPr>
        <w:t>The Implementing Partner shall ensure that all of its obligations set forth under this section entitled “Risk Management” are passed on to each responsible party, subcontractor and sub-recipient and that all the clauses under this section entitled “Risk Management Standard Clauses” are included, mutatis mutandis, in all sub-contracts or sub-agreements entered into further to this Project Document.</w:t>
      </w:r>
      <w:r w:rsidR="00485F0E" w:rsidRPr="00750493">
        <w:rPr>
          <w:rFonts w:ascii="Calibri" w:eastAsia="SimSun" w:hAnsi="Calibri" w:cs="Calibri"/>
          <w:sz w:val="20"/>
          <w:szCs w:val="20"/>
        </w:rPr>
        <w:br w:type="page"/>
      </w:r>
    </w:p>
    <w:p w14:paraId="0089D2D9" w14:textId="77777777" w:rsidR="00485F0E" w:rsidRPr="00750493" w:rsidRDefault="00485F0E" w:rsidP="00750493">
      <w:pPr>
        <w:numPr>
          <w:ilvl w:val="0"/>
          <w:numId w:val="10"/>
        </w:numPr>
        <w:spacing w:after="0" w:line="240" w:lineRule="auto"/>
        <w:ind w:left="360"/>
        <w:jc w:val="both"/>
        <w:rPr>
          <w:rFonts w:ascii="Calibri" w:eastAsia="SimSun" w:hAnsi="Calibri" w:cs="Calibri"/>
          <w:sz w:val="20"/>
          <w:szCs w:val="20"/>
        </w:rPr>
        <w:sectPr w:rsidR="00485F0E" w:rsidRPr="00750493" w:rsidSect="00951F78">
          <w:headerReference w:type="first" r:id="rId48"/>
          <w:pgSz w:w="12240" w:h="15840" w:code="1"/>
          <w:pgMar w:top="720" w:right="720" w:bottom="720" w:left="720" w:header="720" w:footer="720" w:gutter="0"/>
          <w:cols w:space="720"/>
          <w:docGrid w:linePitch="360"/>
        </w:sectPr>
      </w:pPr>
    </w:p>
    <w:p w14:paraId="426A8814" w14:textId="77777777" w:rsidR="00485F0E" w:rsidRPr="00750493" w:rsidRDefault="00485F0E" w:rsidP="00750493">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0"/>
          <w:lang w:val="en-GB"/>
        </w:rPr>
      </w:pPr>
      <w:bookmarkStart w:id="65" w:name="_Toc162106221"/>
      <w:r w:rsidRPr="00750493">
        <w:rPr>
          <w:rFonts w:ascii="Calibri" w:eastAsia="SimSun" w:hAnsi="Calibri" w:cs="Times New Roman"/>
          <w:b/>
          <w:smallCaps/>
          <w:spacing w:val="-2"/>
          <w:sz w:val="28"/>
          <w:szCs w:val="20"/>
          <w:lang w:val="en-GB"/>
        </w:rPr>
        <w:lastRenderedPageBreak/>
        <w:t>Mandatory Annexes</w:t>
      </w:r>
      <w:bookmarkEnd w:id="65"/>
    </w:p>
    <w:p w14:paraId="0BF3386B" w14:textId="77777777" w:rsidR="00485F0E" w:rsidRPr="009E3201" w:rsidRDefault="00485F0E" w:rsidP="00485F0E">
      <w:pPr>
        <w:spacing w:after="60" w:line="240" w:lineRule="auto"/>
        <w:jc w:val="both"/>
        <w:rPr>
          <w:rFonts w:ascii="Calibri" w:eastAsia="SimSun" w:hAnsi="Calibri" w:cs="Times New Roman"/>
          <w:b/>
          <w:i/>
          <w:sz w:val="20"/>
          <w:szCs w:val="24"/>
          <w:highlight w:val="yellow"/>
          <w:lang w:val="en-GB"/>
        </w:rPr>
      </w:pPr>
      <w:r w:rsidRPr="009E3201">
        <w:rPr>
          <w:rFonts w:ascii="Calibri" w:eastAsia="SimSun" w:hAnsi="Calibri" w:cs="Times New Roman"/>
          <w:b/>
          <w:i/>
          <w:sz w:val="20"/>
          <w:szCs w:val="24"/>
          <w:highlight w:val="yellow"/>
          <w:lang w:val="en-GB"/>
        </w:rPr>
        <w:t xml:space="preserve">Guidance to the project developer: </w:t>
      </w:r>
    </w:p>
    <w:p w14:paraId="0CC814F3" w14:textId="77777777" w:rsidR="00485F0E" w:rsidRPr="009E3201" w:rsidRDefault="00485F0E" w:rsidP="00485F0E">
      <w:pPr>
        <w:spacing w:after="60" w:line="240" w:lineRule="auto"/>
        <w:jc w:val="both"/>
        <w:rPr>
          <w:rFonts w:ascii="Calibri" w:eastAsia="SimSun" w:hAnsi="Calibri" w:cs="Times New Roman"/>
          <w:i/>
          <w:sz w:val="20"/>
          <w:szCs w:val="24"/>
          <w:highlight w:val="yellow"/>
          <w:lang w:val="en-GB"/>
        </w:rPr>
      </w:pPr>
      <w:r w:rsidRPr="009E3201">
        <w:rPr>
          <w:rFonts w:ascii="Calibri" w:eastAsia="SimSun" w:hAnsi="Calibri" w:cs="Times New Roman"/>
          <w:i/>
          <w:iCs/>
          <w:sz w:val="20"/>
          <w:szCs w:val="24"/>
          <w:highlight w:val="yellow"/>
          <w:lang w:val="en-GB"/>
        </w:rPr>
        <w:t xml:space="preserve">Keep order. </w:t>
      </w:r>
      <w:r w:rsidRPr="009E3201">
        <w:rPr>
          <w:rFonts w:ascii="Calibri" w:eastAsia="SimSun" w:hAnsi="Calibri" w:cs="Times New Roman"/>
          <w:i/>
          <w:sz w:val="20"/>
          <w:szCs w:val="24"/>
          <w:highlight w:val="yellow"/>
          <w:lang w:val="en-GB"/>
        </w:rPr>
        <w:t xml:space="preserve">The following Annexes must be included within this Project Document and </w:t>
      </w:r>
      <w:r w:rsidRPr="009E3201">
        <w:rPr>
          <w:rFonts w:ascii="Calibri" w:eastAsia="SimSun" w:hAnsi="Calibri" w:cs="Times New Roman"/>
          <w:i/>
          <w:sz w:val="20"/>
          <w:szCs w:val="24"/>
          <w:highlight w:val="yellow"/>
          <w:u w:val="single"/>
          <w:lang w:val="en-GB"/>
        </w:rPr>
        <w:t xml:space="preserve">not </w:t>
      </w:r>
      <w:r w:rsidRPr="009E3201">
        <w:rPr>
          <w:rFonts w:ascii="Calibri" w:eastAsia="SimSun" w:hAnsi="Calibri" w:cs="Times New Roman"/>
          <w:i/>
          <w:sz w:val="20"/>
          <w:szCs w:val="24"/>
          <w:highlight w:val="yellow"/>
          <w:lang w:val="en-GB"/>
        </w:rPr>
        <w:t>as separate documents. They must be completed as part of the submission package to the GEF and included in the project document that is signed by the relevant parties:</w:t>
      </w:r>
    </w:p>
    <w:p w14:paraId="72D86AF7" w14:textId="392D92A0" w:rsidR="00485F0E" w:rsidRPr="009E3201" w:rsidRDefault="00485F0E" w:rsidP="00BE33C1">
      <w:pPr>
        <w:numPr>
          <w:ilvl w:val="0"/>
          <w:numId w:val="12"/>
        </w:numPr>
        <w:spacing w:after="0" w:line="360" w:lineRule="auto"/>
        <w:jc w:val="both"/>
        <w:rPr>
          <w:rFonts w:ascii="Calibri" w:eastAsia="SimSun" w:hAnsi="Calibri" w:cs="Times New Roman"/>
          <w:sz w:val="20"/>
          <w:szCs w:val="20"/>
          <w:lang w:val="en-GB"/>
        </w:rPr>
      </w:pPr>
      <w:r w:rsidRPr="009E3201">
        <w:rPr>
          <w:rFonts w:ascii="Calibri" w:eastAsia="SimSun" w:hAnsi="Calibri" w:cs="Times New Roman"/>
          <w:sz w:val="20"/>
          <w:szCs w:val="20"/>
          <w:lang w:val="en-GB"/>
        </w:rPr>
        <w:t>GEF Budget Template (available from BPPS NCE team)</w:t>
      </w:r>
      <w:r w:rsidR="00CB6D05">
        <w:rPr>
          <w:rFonts w:ascii="Calibri" w:eastAsia="SimSun" w:hAnsi="Calibri" w:cs="Times New Roman"/>
          <w:sz w:val="20"/>
          <w:szCs w:val="20"/>
          <w:lang w:val="en-GB"/>
        </w:rPr>
        <w:t xml:space="preserve"> </w:t>
      </w:r>
    </w:p>
    <w:p w14:paraId="738C8AE0" w14:textId="29E187C7" w:rsidR="00485F0E" w:rsidRPr="009E3201" w:rsidRDefault="00485F0E" w:rsidP="00BE33C1">
      <w:pPr>
        <w:numPr>
          <w:ilvl w:val="0"/>
          <w:numId w:val="12"/>
        </w:numPr>
        <w:spacing w:after="0" w:line="36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GEF Execution Support Letter </w:t>
      </w:r>
    </w:p>
    <w:p w14:paraId="71B8AB08" w14:textId="7564EA5C" w:rsidR="00485F0E" w:rsidRPr="009E3201" w:rsidRDefault="00485F0E" w:rsidP="00BE33C1">
      <w:pPr>
        <w:numPr>
          <w:ilvl w:val="0"/>
          <w:numId w:val="12"/>
        </w:numPr>
        <w:spacing w:after="0" w:line="36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Project Map and geospatial coordinates of the project area</w:t>
      </w:r>
      <w:r w:rsidR="00CB6D05">
        <w:rPr>
          <w:rFonts w:ascii="Calibri" w:eastAsia="SimSun" w:hAnsi="Calibri" w:cs="Times New Roman"/>
          <w:sz w:val="20"/>
          <w:szCs w:val="24"/>
          <w:lang w:val="en-GB"/>
        </w:rPr>
        <w:t xml:space="preserve"> </w:t>
      </w:r>
    </w:p>
    <w:p w14:paraId="54865541" w14:textId="067E3D03" w:rsidR="00485F0E" w:rsidRPr="009E3201" w:rsidRDefault="00485F0E" w:rsidP="00BE33C1">
      <w:pPr>
        <w:numPr>
          <w:ilvl w:val="0"/>
          <w:numId w:val="12"/>
        </w:numPr>
        <w:spacing w:after="0" w:line="36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Multiyear Workplan </w:t>
      </w:r>
    </w:p>
    <w:p w14:paraId="4081887D" w14:textId="04E0430D" w:rsidR="00485F0E" w:rsidRPr="009E3201" w:rsidRDefault="00485F0E" w:rsidP="00BE33C1">
      <w:pPr>
        <w:numPr>
          <w:ilvl w:val="0"/>
          <w:numId w:val="12"/>
        </w:numPr>
        <w:spacing w:after="0" w:line="360" w:lineRule="auto"/>
        <w:jc w:val="both"/>
        <w:rPr>
          <w:rFonts w:ascii="Calibri" w:eastAsia="SimSun" w:hAnsi="Calibri" w:cs="Arial"/>
          <w:sz w:val="20"/>
          <w:szCs w:val="20"/>
          <w:lang w:val="en-GB"/>
        </w:rPr>
      </w:pPr>
      <w:r w:rsidRPr="009E3201">
        <w:rPr>
          <w:rFonts w:ascii="Calibri" w:eastAsia="SimSun" w:hAnsi="Calibri" w:cs="Arial"/>
          <w:sz w:val="20"/>
          <w:szCs w:val="20"/>
          <w:lang w:val="en-GB"/>
        </w:rPr>
        <w:t>Social and Environmental Screening Procedure (SESP), or justification of SESP exemption</w:t>
      </w:r>
    </w:p>
    <w:p w14:paraId="445DF023" w14:textId="622F2F4D" w:rsidR="00485F0E" w:rsidRPr="009E3201" w:rsidRDefault="00485F0E" w:rsidP="00BE33C1">
      <w:pPr>
        <w:numPr>
          <w:ilvl w:val="0"/>
          <w:numId w:val="12"/>
        </w:numPr>
        <w:spacing w:after="0" w:line="360" w:lineRule="auto"/>
        <w:jc w:val="both"/>
        <w:rPr>
          <w:rFonts w:ascii="Calibri" w:eastAsia="SimSun" w:hAnsi="Calibri" w:cs="Times New Roman"/>
          <w:sz w:val="20"/>
          <w:szCs w:val="20"/>
          <w:lang w:val="en-GB"/>
        </w:rPr>
      </w:pPr>
      <w:r w:rsidRPr="009E3201">
        <w:rPr>
          <w:rFonts w:ascii="Calibri" w:eastAsia="SimSun" w:hAnsi="Calibri" w:cs="Times New Roman"/>
          <w:sz w:val="20"/>
          <w:szCs w:val="20"/>
          <w:lang w:val="en-GB"/>
        </w:rPr>
        <w:t xml:space="preserve">UNDP Risk Register </w:t>
      </w:r>
    </w:p>
    <w:p w14:paraId="62D2488D" w14:textId="77777777" w:rsidR="00485F0E" w:rsidRPr="009E3201" w:rsidRDefault="00485F0E" w:rsidP="00BE33C1">
      <w:pPr>
        <w:numPr>
          <w:ilvl w:val="0"/>
          <w:numId w:val="12"/>
        </w:numPr>
        <w:spacing w:after="0" w:line="36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Overview of technical consultancies/subcontracts </w:t>
      </w:r>
    </w:p>
    <w:p w14:paraId="38364142" w14:textId="77777777" w:rsidR="00485F0E" w:rsidRPr="009E3201" w:rsidRDefault="00485F0E" w:rsidP="00BE33C1">
      <w:pPr>
        <w:numPr>
          <w:ilvl w:val="0"/>
          <w:numId w:val="12"/>
        </w:numPr>
        <w:spacing w:after="0" w:line="36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Stakeholder Engagement Plan </w:t>
      </w:r>
    </w:p>
    <w:p w14:paraId="14725A5E" w14:textId="39B8D1B6" w:rsidR="00485F0E" w:rsidRPr="009E3201" w:rsidRDefault="00485F0E" w:rsidP="00BE33C1">
      <w:pPr>
        <w:numPr>
          <w:ilvl w:val="0"/>
          <w:numId w:val="12"/>
        </w:numPr>
        <w:spacing w:after="0" w:line="240" w:lineRule="auto"/>
        <w:jc w:val="both"/>
        <w:rPr>
          <w:rFonts w:ascii="Calibri" w:eastAsia="SimSun" w:hAnsi="Calibri" w:cs="Arial"/>
          <w:sz w:val="20"/>
          <w:szCs w:val="20"/>
          <w:lang w:val="en-GB"/>
        </w:rPr>
      </w:pPr>
      <w:r w:rsidRPr="009E3201">
        <w:rPr>
          <w:rFonts w:ascii="Calibri" w:eastAsia="SimSun" w:hAnsi="Calibri" w:cs="Arial"/>
          <w:sz w:val="20"/>
          <w:szCs w:val="20"/>
          <w:lang w:val="en-GB"/>
        </w:rPr>
        <w:t>Environmental Social Management Framework (ESMF) or other SES frameworks/plans including the Project’s GRM, if required</w:t>
      </w:r>
    </w:p>
    <w:p w14:paraId="02019661" w14:textId="77777777" w:rsidR="00485F0E" w:rsidRPr="009E3201" w:rsidRDefault="00485F0E" w:rsidP="00485F0E">
      <w:pPr>
        <w:spacing w:after="0" w:line="240" w:lineRule="auto"/>
        <w:ind w:left="360"/>
        <w:jc w:val="both"/>
        <w:rPr>
          <w:rFonts w:ascii="Calibri" w:eastAsia="SimSun" w:hAnsi="Calibri" w:cs="Arial"/>
          <w:sz w:val="20"/>
          <w:szCs w:val="20"/>
          <w:lang w:val="en-GB"/>
        </w:rPr>
      </w:pPr>
    </w:p>
    <w:p w14:paraId="11F2ACA1" w14:textId="77777777" w:rsidR="00485F0E" w:rsidRPr="009E3201" w:rsidRDefault="00485F0E" w:rsidP="00485F0E">
      <w:pPr>
        <w:spacing w:after="60" w:line="240" w:lineRule="auto"/>
        <w:jc w:val="both"/>
        <w:rPr>
          <w:rFonts w:ascii="Calibri" w:eastAsia="SimSun" w:hAnsi="Calibri" w:cs="Calibri"/>
          <w:i/>
          <w:sz w:val="20"/>
          <w:szCs w:val="20"/>
          <w:highlight w:val="yellow"/>
          <w:lang w:val="en-GB"/>
        </w:rPr>
      </w:pPr>
      <w:r w:rsidRPr="009E3201">
        <w:rPr>
          <w:rFonts w:ascii="Calibri" w:eastAsia="SimSun" w:hAnsi="Calibri" w:cs="Calibri"/>
          <w:i/>
          <w:sz w:val="20"/>
          <w:szCs w:val="20"/>
          <w:highlight w:val="yellow"/>
          <w:lang w:val="en-GB"/>
        </w:rPr>
        <w:t>The following Annexes must be completed as part of the submission package to the GEF, but do not have to be included as part of the Project Document if this is more convenient (i.e. they can be annexed separately). These separate annexes must be included in the project document that is signed by the relevant parties:</w:t>
      </w:r>
    </w:p>
    <w:p w14:paraId="25D56878" w14:textId="77777777" w:rsidR="00485F0E" w:rsidRPr="009E3201" w:rsidRDefault="00485F0E" w:rsidP="00BE33C1">
      <w:pPr>
        <w:numPr>
          <w:ilvl w:val="0"/>
          <w:numId w:val="12"/>
        </w:numPr>
        <w:spacing w:after="0" w:line="36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 xml:space="preserve">Gender Analysis and Gender Action Plan </w:t>
      </w:r>
    </w:p>
    <w:p w14:paraId="0715951F" w14:textId="77777777" w:rsidR="00485F0E" w:rsidRPr="009E3201" w:rsidRDefault="00485F0E" w:rsidP="00BE33C1">
      <w:pPr>
        <w:numPr>
          <w:ilvl w:val="0"/>
          <w:numId w:val="12"/>
        </w:numPr>
        <w:spacing w:after="0" w:line="36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 xml:space="preserve">Procurement Plan – for first year of implementation especially GEF focal area specific annexes (e.g. METT, GHG calculations, target landscape profile, feasibility study, other technical reports) </w:t>
      </w:r>
    </w:p>
    <w:p w14:paraId="62066B59" w14:textId="77777777" w:rsidR="00485F0E" w:rsidRPr="009E3201" w:rsidRDefault="00485F0E" w:rsidP="00BE33C1">
      <w:pPr>
        <w:numPr>
          <w:ilvl w:val="0"/>
          <w:numId w:val="12"/>
        </w:numPr>
        <w:spacing w:after="0" w:line="36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Additional agreements: such as cost sharing agreements, project cooperation agreements signed with NGOs (where the NGO is designated as the “executing entity”), letters of financial commitments etc..</w:t>
      </w:r>
    </w:p>
    <w:p w14:paraId="2B51322A" w14:textId="77777777" w:rsidR="00485F0E" w:rsidRPr="009E3201" w:rsidRDefault="00485F0E" w:rsidP="00BE33C1">
      <w:pPr>
        <w:numPr>
          <w:ilvl w:val="0"/>
          <w:numId w:val="12"/>
        </w:numPr>
        <w:spacing w:after="0" w:line="36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Signed LOA between UNDP and IP requesting UNDP Support Services (if required on exceptional basis and authorized by the GEF)</w:t>
      </w:r>
    </w:p>
    <w:p w14:paraId="64FE4042" w14:textId="77777777" w:rsidR="00485F0E" w:rsidRPr="009E3201" w:rsidRDefault="00485F0E" w:rsidP="00BE33C1">
      <w:pPr>
        <w:numPr>
          <w:ilvl w:val="0"/>
          <w:numId w:val="12"/>
        </w:numPr>
        <w:spacing w:after="0" w:line="36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 xml:space="preserve">GEF CEO Endorsement/Approval </w:t>
      </w:r>
    </w:p>
    <w:p w14:paraId="08F41D5D" w14:textId="77777777" w:rsidR="00485F0E" w:rsidRPr="009E3201" w:rsidRDefault="00485F0E" w:rsidP="00BE33C1">
      <w:pPr>
        <w:numPr>
          <w:ilvl w:val="0"/>
          <w:numId w:val="12"/>
        </w:numPr>
        <w:spacing w:after="0" w:line="36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On-Granting Provisions Applicable to the Implementing Partner</w:t>
      </w:r>
    </w:p>
    <w:p w14:paraId="18173627" w14:textId="77777777" w:rsidR="00485F0E" w:rsidRPr="009E3201" w:rsidRDefault="00485F0E" w:rsidP="00BE33C1">
      <w:pPr>
        <w:numPr>
          <w:ilvl w:val="0"/>
          <w:numId w:val="12"/>
        </w:numPr>
        <w:spacing w:after="0" w:line="360" w:lineRule="auto"/>
        <w:jc w:val="both"/>
        <w:rPr>
          <w:rFonts w:ascii="Calibri" w:eastAsia="SimSun" w:hAnsi="Calibri" w:cs="Calibri"/>
          <w:sz w:val="20"/>
          <w:szCs w:val="20"/>
          <w:lang w:val="en-GB"/>
        </w:rPr>
      </w:pPr>
      <w:r w:rsidRPr="009E3201">
        <w:rPr>
          <w:rFonts w:ascii="Calibri" w:eastAsia="SimSun" w:hAnsi="Calibri" w:cs="Calibri"/>
          <w:sz w:val="20"/>
          <w:szCs w:val="20"/>
          <w:lang w:val="en-GB"/>
        </w:rPr>
        <w:t>Terms of Reference for Project Board and Project Team</w:t>
      </w:r>
    </w:p>
    <w:p w14:paraId="4D8546F1" w14:textId="77777777" w:rsidR="00485F0E" w:rsidRPr="009E3201" w:rsidRDefault="00485F0E" w:rsidP="00485F0E">
      <w:pPr>
        <w:spacing w:after="60" w:line="240" w:lineRule="auto"/>
        <w:jc w:val="both"/>
        <w:rPr>
          <w:rFonts w:ascii="Calibri" w:eastAsia="SimSun" w:hAnsi="Calibri" w:cs="Calibri"/>
          <w:i/>
          <w:sz w:val="20"/>
          <w:szCs w:val="20"/>
          <w:highlight w:val="yellow"/>
          <w:lang w:val="en-GB"/>
        </w:rPr>
      </w:pPr>
      <w:r w:rsidRPr="009E3201">
        <w:rPr>
          <w:rFonts w:ascii="Calibri" w:eastAsia="SimSun" w:hAnsi="Calibri" w:cs="Calibri"/>
          <w:i/>
          <w:sz w:val="20"/>
          <w:szCs w:val="20"/>
          <w:highlight w:val="yellow"/>
          <w:lang w:val="en-GB"/>
        </w:rPr>
        <w:t xml:space="preserve">The following Annexes can be prepared as separate documents. They must be completed as part of the submission package to the GEF and are entered line-by-line into the GEF Portal. These separate annexes do </w:t>
      </w:r>
      <w:r w:rsidRPr="009E3201">
        <w:rPr>
          <w:rFonts w:ascii="Calibri" w:eastAsia="SimSun" w:hAnsi="Calibri" w:cs="Calibri"/>
          <w:i/>
          <w:sz w:val="20"/>
          <w:szCs w:val="20"/>
          <w:highlight w:val="yellow"/>
          <w:u w:val="single"/>
          <w:lang w:val="en-GB"/>
        </w:rPr>
        <w:t>not</w:t>
      </w:r>
      <w:r w:rsidRPr="009E3201">
        <w:rPr>
          <w:rFonts w:ascii="Calibri" w:eastAsia="SimSun" w:hAnsi="Calibri" w:cs="Calibri"/>
          <w:i/>
          <w:sz w:val="20"/>
          <w:szCs w:val="20"/>
          <w:highlight w:val="yellow"/>
          <w:lang w:val="en-GB"/>
        </w:rPr>
        <w:t xml:space="preserve"> need to be part of the project document that is signed by the relevant parties. </w:t>
      </w:r>
      <w:r w:rsidRPr="009E3201">
        <w:rPr>
          <w:rFonts w:ascii="Calibri" w:eastAsia="SimSun" w:hAnsi="Calibri" w:cs="Calibri"/>
          <w:bCs/>
          <w:i/>
          <w:sz w:val="20"/>
          <w:szCs w:val="20"/>
          <w:highlight w:val="yellow"/>
          <w:lang w:val="en-GB"/>
        </w:rPr>
        <w:t xml:space="preserve">The standard Project Board TOR can be found </w:t>
      </w:r>
      <w:hyperlink r:id="rId49" w:history="1">
        <w:r w:rsidRPr="009E3201">
          <w:rPr>
            <w:rFonts w:ascii="Calibri" w:eastAsia="SimSun" w:hAnsi="Calibri" w:cs="Calibri"/>
            <w:bCs/>
            <w:i/>
            <w:color w:val="0000FF"/>
            <w:sz w:val="20"/>
            <w:szCs w:val="20"/>
            <w:highlight w:val="yellow"/>
            <w:u w:val="single"/>
            <w:lang w:val="en-GB"/>
          </w:rPr>
          <w:t>here</w:t>
        </w:r>
      </w:hyperlink>
      <w:r w:rsidRPr="009E3201">
        <w:rPr>
          <w:rFonts w:ascii="Calibri" w:eastAsia="SimSun" w:hAnsi="Calibri" w:cs="Calibri"/>
          <w:b/>
          <w:i/>
          <w:sz w:val="20"/>
          <w:szCs w:val="20"/>
          <w:highlight w:val="yellow"/>
          <w:lang w:val="en-GB"/>
        </w:rPr>
        <w:t>.</w:t>
      </w:r>
    </w:p>
    <w:p w14:paraId="0CFF5E0D" w14:textId="77777777" w:rsidR="00485F0E" w:rsidRPr="009E3201" w:rsidRDefault="00485F0E" w:rsidP="00BE33C1">
      <w:pPr>
        <w:numPr>
          <w:ilvl w:val="0"/>
          <w:numId w:val="12"/>
        </w:numPr>
        <w:spacing w:after="120" w:line="240" w:lineRule="auto"/>
        <w:jc w:val="both"/>
        <w:rPr>
          <w:rFonts w:ascii="Calibri" w:eastAsia="SimSun" w:hAnsi="Calibri" w:cs="Arial"/>
          <w:sz w:val="20"/>
          <w:szCs w:val="20"/>
          <w:lang w:val="en-GB"/>
        </w:rPr>
      </w:pPr>
      <w:r w:rsidRPr="009E3201">
        <w:rPr>
          <w:rFonts w:ascii="Calibri" w:eastAsia="SimSun" w:hAnsi="Calibri" w:cs="Arial"/>
          <w:sz w:val="20"/>
          <w:szCs w:val="20"/>
          <w:lang w:val="en-GB"/>
        </w:rPr>
        <w:t>GEF and/or LDCF/SCCF Core indicators (see template below)</w:t>
      </w:r>
    </w:p>
    <w:p w14:paraId="3BC7CBAD" w14:textId="77777777" w:rsidR="00485F0E" w:rsidRPr="009E3201" w:rsidRDefault="00485F0E" w:rsidP="00BE33C1">
      <w:pPr>
        <w:numPr>
          <w:ilvl w:val="0"/>
          <w:numId w:val="12"/>
        </w:numPr>
        <w:spacing w:after="120" w:line="240" w:lineRule="auto"/>
        <w:jc w:val="both"/>
        <w:rPr>
          <w:rFonts w:ascii="Calibri" w:eastAsia="SimSun" w:hAnsi="Calibri" w:cs="Arial"/>
          <w:sz w:val="20"/>
          <w:szCs w:val="20"/>
          <w:lang w:val="en-GB"/>
        </w:rPr>
      </w:pPr>
      <w:r w:rsidRPr="009E3201">
        <w:rPr>
          <w:rFonts w:ascii="Calibri" w:eastAsia="SimSun" w:hAnsi="Calibri" w:cs="Arial"/>
          <w:sz w:val="20"/>
          <w:szCs w:val="20"/>
          <w:lang w:val="en-GB"/>
        </w:rPr>
        <w:t>GEF Taxonomy (see template below)</w:t>
      </w:r>
    </w:p>
    <w:p w14:paraId="7ADD731A" w14:textId="77777777" w:rsidR="00485F0E" w:rsidRPr="009E3201" w:rsidRDefault="00485F0E" w:rsidP="00485F0E">
      <w:pPr>
        <w:spacing w:after="60" w:line="240" w:lineRule="auto"/>
        <w:jc w:val="both"/>
        <w:rPr>
          <w:rFonts w:ascii="Calibri" w:eastAsia="SimSun" w:hAnsi="Calibri" w:cs="Times New Roman"/>
          <w:i/>
          <w:sz w:val="20"/>
          <w:szCs w:val="24"/>
          <w:highlight w:val="yellow"/>
          <w:lang w:val="en-GB"/>
        </w:rPr>
      </w:pPr>
      <w:r w:rsidRPr="009E3201">
        <w:rPr>
          <w:rFonts w:ascii="Calibri" w:eastAsia="SimSun" w:hAnsi="Calibri" w:cs="Times New Roman"/>
          <w:i/>
          <w:sz w:val="20"/>
          <w:szCs w:val="24"/>
          <w:highlight w:val="yellow"/>
          <w:lang w:val="en-GB"/>
        </w:rPr>
        <w:t xml:space="preserve">The following Annexes must completed/prepared as separate documents. Most must be completed early in the PPG phase to help inform the design of the project. They must be made available to the LPAC members. They do </w:t>
      </w:r>
      <w:r w:rsidRPr="009E3201">
        <w:rPr>
          <w:rFonts w:ascii="Calibri" w:eastAsia="SimSun" w:hAnsi="Calibri" w:cs="Times New Roman"/>
          <w:i/>
          <w:sz w:val="20"/>
          <w:szCs w:val="24"/>
          <w:highlight w:val="yellow"/>
          <w:u w:val="single"/>
          <w:lang w:val="en-GB"/>
        </w:rPr>
        <w:t xml:space="preserve">not </w:t>
      </w:r>
      <w:r w:rsidRPr="009E3201">
        <w:rPr>
          <w:rFonts w:ascii="Calibri" w:eastAsia="SimSun" w:hAnsi="Calibri" w:cs="Times New Roman"/>
          <w:i/>
          <w:sz w:val="20"/>
          <w:szCs w:val="24"/>
          <w:highlight w:val="yellow"/>
          <w:lang w:val="en-GB"/>
        </w:rPr>
        <w:t>need to be submitted to the GEF and do not need to be part of the project document that is signed by the relevant parties.</w:t>
      </w:r>
    </w:p>
    <w:p w14:paraId="1C95A2AF" w14:textId="77777777" w:rsidR="00485F0E" w:rsidRPr="009E3201" w:rsidRDefault="00485F0E" w:rsidP="00BE33C1">
      <w:pPr>
        <w:numPr>
          <w:ilvl w:val="0"/>
          <w:numId w:val="12"/>
        </w:numPr>
        <w:spacing w:after="120" w:line="240" w:lineRule="auto"/>
        <w:jc w:val="both"/>
        <w:rPr>
          <w:rFonts w:ascii="Calibri" w:eastAsia="SimSun" w:hAnsi="Calibri" w:cs="Arial"/>
          <w:i/>
          <w:iCs/>
          <w:sz w:val="20"/>
          <w:szCs w:val="20"/>
          <w:lang w:val="en-GB"/>
        </w:rPr>
      </w:pPr>
      <w:r w:rsidRPr="009E3201">
        <w:rPr>
          <w:rFonts w:ascii="Calibri" w:eastAsia="SimSun" w:hAnsi="Calibri" w:cs="Calibri"/>
          <w:sz w:val="20"/>
          <w:szCs w:val="20"/>
          <w:lang w:val="en-GB"/>
        </w:rPr>
        <w:t>Results of the</w:t>
      </w:r>
      <w:r w:rsidRPr="009E3201">
        <w:rPr>
          <w:rFonts w:ascii="Times New Roman" w:eastAsia="SimSun" w:hAnsi="Times New Roman" w:cs="Times New Roman"/>
          <w:sz w:val="24"/>
          <w:szCs w:val="24"/>
          <w:lang w:val="en-GB"/>
        </w:rPr>
        <w:t xml:space="preserve"> </w:t>
      </w:r>
      <w:hyperlink r:id="rId50">
        <w:r w:rsidRPr="009E3201">
          <w:rPr>
            <w:rFonts w:ascii="Calibri" w:eastAsia="SimSun" w:hAnsi="Calibri" w:cs="Arial"/>
            <w:color w:val="0000FF"/>
            <w:sz w:val="20"/>
            <w:szCs w:val="20"/>
            <w:u w:val="single"/>
            <w:lang w:val="en-GB"/>
          </w:rPr>
          <w:t>Partners Capacity Assessment Tool (PCAT) and HACT Micro Assessment</w:t>
        </w:r>
      </w:hyperlink>
      <w:r w:rsidRPr="009E3201">
        <w:rPr>
          <w:rFonts w:ascii="Calibri" w:eastAsia="SimSun" w:hAnsi="Calibri" w:cs="Arial"/>
          <w:sz w:val="20"/>
          <w:szCs w:val="20"/>
          <w:u w:val="single"/>
          <w:lang w:val="en-GB"/>
        </w:rPr>
        <w:t xml:space="preserve"> </w:t>
      </w:r>
      <w:r w:rsidRPr="009E3201">
        <w:rPr>
          <w:rFonts w:ascii="Calibri" w:eastAsia="SimSun" w:hAnsi="Calibri" w:cs="Arial"/>
          <w:sz w:val="20"/>
          <w:szCs w:val="20"/>
          <w:highlight w:val="yellow"/>
          <w:lang w:val="en-GB"/>
        </w:rPr>
        <w:t>(</w:t>
      </w:r>
      <w:r w:rsidRPr="009E3201">
        <w:rPr>
          <w:rFonts w:ascii="Calibri" w:eastAsia="SimSun" w:hAnsi="Calibri" w:cs="Arial"/>
          <w:i/>
          <w:iCs/>
          <w:sz w:val="20"/>
          <w:szCs w:val="20"/>
          <w:highlight w:val="yellow"/>
          <w:lang w:val="en-GB"/>
        </w:rPr>
        <w:t>Please refer to the HACT policies for guidance on applicability and financial thresholds</w:t>
      </w:r>
      <w:r w:rsidRPr="009E3201">
        <w:rPr>
          <w:rFonts w:ascii="Calibri" w:eastAsia="SimSun" w:hAnsi="Calibri" w:cs="Arial"/>
          <w:i/>
          <w:iCs/>
          <w:sz w:val="20"/>
          <w:szCs w:val="20"/>
          <w:lang w:val="en-GB"/>
        </w:rPr>
        <w:t>)</w:t>
      </w:r>
    </w:p>
    <w:p w14:paraId="338EDF54" w14:textId="77777777" w:rsidR="00485F0E" w:rsidRPr="009E3201" w:rsidRDefault="00485F0E" w:rsidP="00BE33C1">
      <w:pPr>
        <w:numPr>
          <w:ilvl w:val="0"/>
          <w:numId w:val="12"/>
        </w:numPr>
        <w:spacing w:after="120" w:line="240" w:lineRule="auto"/>
        <w:jc w:val="both"/>
        <w:rPr>
          <w:rFonts w:ascii="Calibri" w:eastAsia="SimSun" w:hAnsi="Calibri" w:cs="Arial"/>
          <w:sz w:val="20"/>
          <w:szCs w:val="20"/>
          <w:lang w:val="en-GB"/>
        </w:rPr>
      </w:pPr>
      <w:r w:rsidRPr="009E3201">
        <w:rPr>
          <w:rFonts w:ascii="Calibri" w:eastAsia="SimSun" w:hAnsi="Calibri" w:cs="Arial"/>
          <w:sz w:val="20"/>
          <w:szCs w:val="20"/>
          <w:lang w:val="en-GB"/>
        </w:rPr>
        <w:t xml:space="preserve">UNDP Project Quality Assurance Report (to be completed in UNDP online corporate planning system) </w:t>
      </w:r>
    </w:p>
    <w:p w14:paraId="0B1A657F" w14:textId="77777777" w:rsidR="00485F0E" w:rsidRPr="009E3201" w:rsidRDefault="00485F0E" w:rsidP="00485F0E">
      <w:pPr>
        <w:spacing w:after="0" w:line="240" w:lineRule="auto"/>
        <w:rPr>
          <w:rFonts w:ascii="Calibri" w:eastAsia="SimSun" w:hAnsi="Calibri" w:cs="Arial"/>
          <w:b/>
          <w:sz w:val="20"/>
          <w:szCs w:val="24"/>
          <w:lang w:val="en-GB"/>
        </w:rPr>
      </w:pPr>
      <w:r w:rsidRPr="009E3201">
        <w:rPr>
          <w:rFonts w:ascii="Calibri" w:eastAsia="SimSun" w:hAnsi="Calibri" w:cs="Arial"/>
          <w:sz w:val="20"/>
          <w:szCs w:val="24"/>
          <w:lang w:val="en-GB"/>
        </w:rPr>
        <w:br w:type="page"/>
      </w:r>
    </w:p>
    <w:p w14:paraId="0EB473A9" w14:textId="77777777" w:rsidR="00485F0E" w:rsidRPr="009E3201" w:rsidRDefault="00485F0E" w:rsidP="00485F0E">
      <w:pPr>
        <w:keepNext/>
        <w:spacing w:after="60" w:line="240" w:lineRule="auto"/>
        <w:jc w:val="both"/>
        <w:outlineLvl w:val="1"/>
        <w:rPr>
          <w:rFonts w:ascii="Calibri" w:eastAsia="SimSun" w:hAnsi="Calibri" w:cs="Calibri"/>
          <w:b/>
          <w:bCs/>
          <w:sz w:val="20"/>
          <w:szCs w:val="20"/>
          <w:lang w:val="en-GB"/>
        </w:rPr>
      </w:pPr>
      <w:bookmarkStart w:id="66" w:name="_Toc162106222"/>
      <w:r w:rsidRPr="009E3201">
        <w:rPr>
          <w:rFonts w:ascii="Calibri" w:eastAsia="SimSun" w:hAnsi="Calibri" w:cs="Calibri"/>
          <w:b/>
          <w:bCs/>
          <w:sz w:val="20"/>
          <w:szCs w:val="20"/>
          <w:lang w:val="en-GB"/>
        </w:rPr>
        <w:lastRenderedPageBreak/>
        <w:t>Annex 1: GEF Budget Template</w:t>
      </w:r>
      <w:bookmarkEnd w:id="66"/>
      <w:r w:rsidRPr="009E3201">
        <w:rPr>
          <w:rFonts w:ascii="Calibri" w:eastAsia="SimSun" w:hAnsi="Calibri" w:cs="Calibri"/>
          <w:b/>
          <w:bCs/>
          <w:sz w:val="20"/>
          <w:szCs w:val="20"/>
          <w:lang w:val="en-GB"/>
        </w:rPr>
        <w:t xml:space="preserve"> </w:t>
      </w:r>
    </w:p>
    <w:p w14:paraId="3BC5C88D" w14:textId="77777777" w:rsidR="00485F0E" w:rsidRDefault="00485F0E" w:rsidP="00485F0E">
      <w:pPr>
        <w:spacing w:after="6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To be provided by MPSU after TBWP clearance. </w:t>
      </w:r>
    </w:p>
    <w:p w14:paraId="1DAACBB2" w14:textId="77777777" w:rsidR="00EB43C1" w:rsidRDefault="00EB43C1" w:rsidP="00485F0E">
      <w:pPr>
        <w:spacing w:after="60" w:line="240" w:lineRule="auto"/>
        <w:jc w:val="both"/>
        <w:rPr>
          <w:rFonts w:ascii="Calibri" w:eastAsia="SimSun" w:hAnsi="Calibri" w:cs="Times New Roman"/>
          <w:sz w:val="20"/>
          <w:szCs w:val="24"/>
          <w:lang w:val="en-GB"/>
        </w:rPr>
      </w:pPr>
    </w:p>
    <w:p w14:paraId="338A57FA" w14:textId="4DA94821" w:rsidR="00EB43C1" w:rsidRPr="009E3201" w:rsidRDefault="00EB43C1" w:rsidP="00485F0E">
      <w:pPr>
        <w:spacing w:after="60" w:line="240" w:lineRule="auto"/>
        <w:jc w:val="both"/>
        <w:rPr>
          <w:rFonts w:ascii="Calibri" w:eastAsia="SimSun" w:hAnsi="Calibri" w:cs="Times New Roman"/>
          <w:sz w:val="20"/>
          <w:szCs w:val="24"/>
          <w:lang w:val="en-GB"/>
        </w:rPr>
      </w:pPr>
      <w:r>
        <w:rPr>
          <w:rFonts w:ascii="Calibri" w:eastAsia="SimSun" w:hAnsi="Calibri" w:cs="Times New Roman"/>
          <w:sz w:val="20"/>
          <w:szCs w:val="20"/>
          <w:lang w:val="en-GB"/>
        </w:rPr>
        <w:t xml:space="preserve">– </w:t>
      </w:r>
      <w:r w:rsidRPr="00BC1A95">
        <w:rPr>
          <w:rFonts w:ascii="Calibri" w:eastAsia="SimSun" w:hAnsi="Calibri" w:cs="Times New Roman"/>
          <w:sz w:val="20"/>
          <w:szCs w:val="20"/>
          <w:highlight w:val="yellow"/>
          <w:lang w:val="en-GB"/>
        </w:rPr>
        <w:t>to be developed by UNDP - CO</w:t>
      </w:r>
    </w:p>
    <w:p w14:paraId="2DAB9EDE" w14:textId="77777777" w:rsidR="00485F0E" w:rsidRPr="009E3201" w:rsidRDefault="00485F0E" w:rsidP="00485F0E">
      <w:pPr>
        <w:keepNext/>
        <w:spacing w:after="60" w:line="240" w:lineRule="auto"/>
        <w:jc w:val="both"/>
        <w:outlineLvl w:val="1"/>
        <w:rPr>
          <w:rFonts w:ascii="Calibri" w:eastAsia="SimSun" w:hAnsi="Calibri" w:cs="Times New Roman"/>
          <w:b/>
          <w:bCs/>
          <w:sz w:val="20"/>
          <w:szCs w:val="24"/>
          <w:lang w:val="en-GB"/>
        </w:rPr>
      </w:pPr>
      <w:r w:rsidRPr="009E3201">
        <w:rPr>
          <w:rFonts w:ascii="Calibri" w:eastAsia="SimSun" w:hAnsi="Calibri" w:cs="Times New Roman"/>
          <w:b/>
          <w:bCs/>
          <w:sz w:val="20"/>
          <w:szCs w:val="24"/>
          <w:lang w:val="en-GB"/>
        </w:rPr>
        <w:br w:type="page"/>
      </w:r>
    </w:p>
    <w:p w14:paraId="2BFA75BA" w14:textId="77777777" w:rsidR="00485F0E" w:rsidRDefault="00485F0E" w:rsidP="00485F0E">
      <w:pPr>
        <w:keepNext/>
        <w:spacing w:after="60" w:line="240" w:lineRule="auto"/>
        <w:jc w:val="both"/>
        <w:outlineLvl w:val="1"/>
        <w:rPr>
          <w:rFonts w:ascii="Calibri" w:eastAsia="SimSun" w:hAnsi="Calibri" w:cs="Times New Roman"/>
          <w:b/>
          <w:bCs/>
          <w:sz w:val="20"/>
          <w:szCs w:val="24"/>
          <w:lang w:val="en-GB"/>
        </w:rPr>
      </w:pPr>
      <w:bookmarkStart w:id="67" w:name="_Toc162106223"/>
      <w:r w:rsidRPr="009E3201">
        <w:rPr>
          <w:rFonts w:ascii="Calibri" w:eastAsia="SimSun" w:hAnsi="Calibri" w:cs="Times New Roman"/>
          <w:b/>
          <w:bCs/>
          <w:sz w:val="20"/>
          <w:szCs w:val="24"/>
          <w:lang w:val="en-GB"/>
        </w:rPr>
        <w:lastRenderedPageBreak/>
        <w:t>Annex 2: GEF execution support letter</w:t>
      </w:r>
      <w:bookmarkEnd w:id="67"/>
      <w:r w:rsidRPr="009E3201">
        <w:rPr>
          <w:rFonts w:ascii="Calibri" w:eastAsia="SimSun" w:hAnsi="Calibri" w:cs="Times New Roman"/>
          <w:b/>
          <w:bCs/>
          <w:sz w:val="20"/>
          <w:szCs w:val="24"/>
          <w:lang w:val="en-GB"/>
        </w:rPr>
        <w:t xml:space="preserve"> </w:t>
      </w:r>
    </w:p>
    <w:p w14:paraId="0308DAED" w14:textId="77777777" w:rsidR="00EB43C1" w:rsidRDefault="00EB43C1" w:rsidP="00750493">
      <w:pPr>
        <w:rPr>
          <w:lang w:val="en-GB"/>
        </w:rPr>
      </w:pPr>
    </w:p>
    <w:p w14:paraId="1477ED78" w14:textId="71F0F9A5" w:rsidR="00EB43C1" w:rsidRPr="009E3201" w:rsidRDefault="00EB43C1" w:rsidP="00EB43C1">
      <w:pPr>
        <w:spacing w:after="60" w:line="240" w:lineRule="auto"/>
        <w:jc w:val="both"/>
        <w:rPr>
          <w:rFonts w:ascii="Calibri" w:eastAsia="SimSun" w:hAnsi="Calibri" w:cs="Times New Roman"/>
          <w:sz w:val="20"/>
          <w:szCs w:val="24"/>
          <w:lang w:val="en-GB"/>
        </w:rPr>
      </w:pPr>
      <w:r>
        <w:rPr>
          <w:rFonts w:ascii="Calibri" w:eastAsia="SimSun" w:hAnsi="Calibri" w:cs="Times New Roman"/>
          <w:sz w:val="20"/>
          <w:szCs w:val="20"/>
          <w:lang w:val="en-GB"/>
        </w:rPr>
        <w:t xml:space="preserve">– </w:t>
      </w:r>
      <w:r w:rsidRPr="00BC1A95">
        <w:rPr>
          <w:rFonts w:ascii="Calibri" w:eastAsia="SimSun" w:hAnsi="Calibri" w:cs="Times New Roman"/>
          <w:sz w:val="20"/>
          <w:szCs w:val="20"/>
          <w:highlight w:val="yellow"/>
          <w:lang w:val="en-GB"/>
        </w:rPr>
        <w:t xml:space="preserve">to be </w:t>
      </w:r>
      <w:r>
        <w:rPr>
          <w:rFonts w:ascii="Calibri" w:eastAsia="SimSun" w:hAnsi="Calibri" w:cs="Times New Roman"/>
          <w:sz w:val="20"/>
          <w:szCs w:val="20"/>
          <w:highlight w:val="yellow"/>
          <w:lang w:val="en-GB"/>
        </w:rPr>
        <w:t>secured</w:t>
      </w:r>
      <w:r w:rsidRPr="00BC1A95">
        <w:rPr>
          <w:rFonts w:ascii="Calibri" w:eastAsia="SimSun" w:hAnsi="Calibri" w:cs="Times New Roman"/>
          <w:sz w:val="20"/>
          <w:szCs w:val="20"/>
          <w:highlight w:val="yellow"/>
          <w:lang w:val="en-GB"/>
        </w:rPr>
        <w:t xml:space="preserve"> by UNDP - CO</w:t>
      </w:r>
    </w:p>
    <w:p w14:paraId="3D56FF07" w14:textId="77777777" w:rsidR="00EB43C1" w:rsidRPr="009E3201" w:rsidRDefault="00EB43C1" w:rsidP="00750493">
      <w:pPr>
        <w:rPr>
          <w:lang w:val="en-GB"/>
        </w:rPr>
      </w:pPr>
    </w:p>
    <w:p w14:paraId="42833A8F" w14:textId="77777777" w:rsidR="00485F0E" w:rsidRPr="009E3201" w:rsidRDefault="00485F0E" w:rsidP="00485F0E">
      <w:pPr>
        <w:spacing w:after="60" w:line="240" w:lineRule="auto"/>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highlight w:val="lightGray"/>
          <w:lang w:val="en-GB"/>
        </w:rPr>
        <w:t>[Government Letterhead]</w:t>
      </w:r>
    </w:p>
    <w:p w14:paraId="3F6A5F8F" w14:textId="77777777" w:rsidR="00485F0E" w:rsidRPr="009E3201" w:rsidRDefault="00485F0E" w:rsidP="00485F0E">
      <w:pPr>
        <w:spacing w:after="6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highlight w:val="lightGray"/>
          <w:lang w:val="en-GB"/>
        </w:rPr>
        <w:t>[Date]</w:t>
      </w:r>
    </w:p>
    <w:p w14:paraId="6EE0C218"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To:</w:t>
      </w:r>
      <w:r w:rsidRPr="009E3201">
        <w:rPr>
          <w:rFonts w:ascii="Calibri" w:eastAsia="SimSun" w:hAnsi="Calibri" w:cs="Times New Roman"/>
          <w:sz w:val="20"/>
          <w:szCs w:val="24"/>
          <w:lang w:val="en-GB"/>
        </w:rPr>
        <w:tab/>
        <w:t xml:space="preserve">Pradeep Kurukulasuriya, </w:t>
      </w:r>
    </w:p>
    <w:p w14:paraId="3F83080F" w14:textId="77777777" w:rsidR="00485F0E" w:rsidRPr="009E3201" w:rsidRDefault="00485F0E" w:rsidP="00485F0E">
      <w:p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lang w:val="en-GB"/>
        </w:rPr>
        <w:tab/>
      </w:r>
      <w:r w:rsidRPr="009E3201">
        <w:rPr>
          <w:rFonts w:ascii="Calibri" w:eastAsia="SimSun" w:hAnsi="Calibri" w:cs="Times New Roman"/>
          <w:sz w:val="20"/>
          <w:szCs w:val="24"/>
          <w:highlight w:val="lightGray"/>
          <w:lang w:val="en-GB"/>
        </w:rPr>
        <w:t>UNDP</w:t>
      </w:r>
    </w:p>
    <w:p w14:paraId="20D8EC50"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p>
    <w:p w14:paraId="3CEE69C4"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p>
    <w:p w14:paraId="215C6098" w14:textId="77777777" w:rsidR="00485F0E" w:rsidRPr="009E3201" w:rsidRDefault="00485F0E" w:rsidP="00485F0E">
      <w:pPr>
        <w:spacing w:after="0" w:line="240" w:lineRule="auto"/>
        <w:ind w:left="990" w:hanging="990"/>
        <w:contextualSpacing/>
        <w:jc w:val="both"/>
        <w:rPr>
          <w:rFonts w:ascii="Calibri" w:eastAsia="SimSun" w:hAnsi="Calibri" w:cs="Times New Roman"/>
          <w:b/>
          <w:sz w:val="20"/>
          <w:szCs w:val="24"/>
          <w:lang w:val="en-GB"/>
        </w:rPr>
      </w:pPr>
      <w:r w:rsidRPr="009E3201">
        <w:rPr>
          <w:rFonts w:ascii="Calibri" w:eastAsia="SimSun" w:hAnsi="Calibri" w:cs="Times New Roman"/>
          <w:b/>
          <w:sz w:val="20"/>
          <w:szCs w:val="24"/>
          <w:lang w:val="en-GB"/>
        </w:rPr>
        <w:t>Subject:</w:t>
      </w:r>
      <w:r w:rsidRPr="009E3201">
        <w:rPr>
          <w:rFonts w:ascii="Calibri" w:eastAsia="SimSun" w:hAnsi="Calibri" w:cs="Times New Roman"/>
          <w:b/>
          <w:sz w:val="20"/>
          <w:szCs w:val="24"/>
          <w:lang w:val="en-GB"/>
        </w:rPr>
        <w:tab/>
        <w:t xml:space="preserve">Letter of Support to request GEF Agency Execution for </w:t>
      </w:r>
      <w:r w:rsidRPr="009E3201">
        <w:rPr>
          <w:rFonts w:ascii="Calibri" w:eastAsia="SimSun" w:hAnsi="Calibri" w:cs="Times New Roman"/>
          <w:b/>
          <w:sz w:val="20"/>
          <w:szCs w:val="24"/>
          <w:highlight w:val="lightGray"/>
          <w:lang w:val="en-GB"/>
        </w:rPr>
        <w:t>[Title of Project/Program Proposal]</w:t>
      </w:r>
      <w:r w:rsidRPr="009E3201">
        <w:rPr>
          <w:rFonts w:ascii="Calibri" w:eastAsia="SimSun" w:hAnsi="Calibri" w:cs="Times New Roman"/>
          <w:b/>
          <w:sz w:val="20"/>
          <w:szCs w:val="24"/>
          <w:lang w:val="en-GB"/>
        </w:rPr>
        <w:t xml:space="preserve"> </w:t>
      </w:r>
      <w:r w:rsidRPr="009E3201">
        <w:rPr>
          <w:rFonts w:ascii="Calibri" w:eastAsia="SimSun" w:hAnsi="Calibri" w:cs="Times New Roman"/>
          <w:b/>
          <w:sz w:val="20"/>
          <w:szCs w:val="24"/>
          <w:highlight w:val="lightGray"/>
          <w:lang w:val="en-GB"/>
        </w:rPr>
        <w:t>[GEF ID#]</w:t>
      </w:r>
    </w:p>
    <w:p w14:paraId="6FF25945"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p>
    <w:p w14:paraId="3F5792CB"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1.</w:t>
      </w:r>
      <w:r w:rsidRPr="009E3201">
        <w:rPr>
          <w:rFonts w:ascii="Calibri" w:eastAsia="SimSun" w:hAnsi="Calibri" w:cs="Times New Roman"/>
          <w:sz w:val="20"/>
          <w:szCs w:val="24"/>
          <w:lang w:val="en-GB"/>
        </w:rPr>
        <w:tab/>
        <w:t xml:space="preserve">In my capacity as GEF Operational Focal Point for </w:t>
      </w:r>
      <w:r w:rsidRPr="009E3201">
        <w:rPr>
          <w:rFonts w:ascii="Calibri" w:eastAsia="SimSun" w:hAnsi="Calibri" w:cs="Times New Roman"/>
          <w:sz w:val="20"/>
          <w:szCs w:val="24"/>
          <w:highlight w:val="lightGray"/>
          <w:lang w:val="en-GB"/>
        </w:rPr>
        <w:t>[Country]</w:t>
      </w:r>
      <w:r w:rsidRPr="009E3201">
        <w:rPr>
          <w:rFonts w:ascii="Calibri" w:eastAsia="SimSun" w:hAnsi="Calibri" w:cs="Times New Roman"/>
          <w:sz w:val="20"/>
          <w:szCs w:val="24"/>
          <w:lang w:val="en-GB"/>
        </w:rPr>
        <w:t>, I hereby request UNDP, the GEF implementing agency for the aforementioned project, to also carry out execution services for the above project/program, on an exceptional basis.</w:t>
      </w:r>
    </w:p>
    <w:p w14:paraId="1DA750C9"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p>
    <w:p w14:paraId="36D2FD18"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r w:rsidRPr="009E3201">
        <w:rPr>
          <w:rFonts w:ascii="Calibri" w:eastAsia="SimSun" w:hAnsi="Calibri" w:cs="Times New Roman"/>
          <w:sz w:val="20"/>
          <w:szCs w:val="20"/>
          <w:lang w:val="en-GB"/>
        </w:rPr>
        <w:t>2.</w:t>
      </w:r>
      <w:r w:rsidRPr="009E3201">
        <w:rPr>
          <w:rFonts w:ascii="Calibri" w:eastAsia="SimSun" w:hAnsi="Calibri" w:cs="Times New Roman"/>
          <w:sz w:val="20"/>
          <w:szCs w:val="24"/>
          <w:lang w:val="en-GB"/>
        </w:rPr>
        <w:tab/>
      </w:r>
      <w:r w:rsidRPr="009E3201">
        <w:rPr>
          <w:rFonts w:ascii="Calibri" w:eastAsia="SimSun" w:hAnsi="Calibri" w:cs="Times New Roman"/>
          <w:sz w:val="20"/>
          <w:szCs w:val="20"/>
          <w:lang w:val="en-GB"/>
        </w:rPr>
        <w:t>The execution services provided by UNDP are expected to include:</w:t>
      </w:r>
      <w:r w:rsidRPr="009E3201">
        <w:rPr>
          <w:rFonts w:ascii="Calibri" w:eastAsia="SimSun" w:hAnsi="Calibri" w:cs="Times New Roman"/>
          <w:sz w:val="20"/>
          <w:szCs w:val="20"/>
          <w:vertAlign w:val="superscript"/>
          <w:lang w:val="en-GB"/>
        </w:rPr>
        <w:footnoteReference w:id="39"/>
      </w:r>
    </w:p>
    <w:p w14:paraId="574465E6" w14:textId="77777777" w:rsidR="00485F0E" w:rsidRPr="009E3201" w:rsidRDefault="00485F0E" w:rsidP="00485F0E">
      <w:pPr>
        <w:spacing w:after="0" w:line="240" w:lineRule="auto"/>
        <w:contextualSpacing/>
        <w:jc w:val="both"/>
        <w:rPr>
          <w:rFonts w:ascii="Calibri" w:eastAsia="SimSun" w:hAnsi="Calibri" w:cs="Times New Roman"/>
          <w:sz w:val="20"/>
          <w:szCs w:val="24"/>
          <w:highlight w:val="lightGray"/>
          <w:lang w:val="en-GB"/>
        </w:rPr>
      </w:pPr>
    </w:p>
    <w:p w14:paraId="7605FCC5" w14:textId="77777777" w:rsidR="00485F0E" w:rsidRPr="009E3201" w:rsidRDefault="00485F0E" w:rsidP="00BE33C1">
      <w:pPr>
        <w:numPr>
          <w:ilvl w:val="0"/>
          <w:numId w:val="17"/>
        </w:num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highlight w:val="lightGray"/>
          <w:lang w:val="en-GB"/>
        </w:rPr>
        <w:t>[Function 1</w:t>
      </w:r>
    </w:p>
    <w:p w14:paraId="5EBF1810" w14:textId="77777777" w:rsidR="00485F0E" w:rsidRPr="009E3201" w:rsidRDefault="00485F0E" w:rsidP="00BE33C1">
      <w:pPr>
        <w:numPr>
          <w:ilvl w:val="0"/>
          <w:numId w:val="17"/>
        </w:num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highlight w:val="lightGray"/>
          <w:lang w:val="en-GB"/>
        </w:rPr>
        <w:t>Function 2</w:t>
      </w:r>
    </w:p>
    <w:p w14:paraId="640AF973" w14:textId="77777777" w:rsidR="00485F0E" w:rsidRPr="009E3201" w:rsidRDefault="00485F0E" w:rsidP="00BE33C1">
      <w:pPr>
        <w:numPr>
          <w:ilvl w:val="0"/>
          <w:numId w:val="17"/>
        </w:num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highlight w:val="lightGray"/>
          <w:lang w:val="en-GB"/>
        </w:rPr>
        <w:t>Function 3</w:t>
      </w:r>
    </w:p>
    <w:p w14:paraId="1410903D" w14:textId="77777777" w:rsidR="00485F0E" w:rsidRPr="009E3201" w:rsidRDefault="00485F0E" w:rsidP="00BE33C1">
      <w:pPr>
        <w:numPr>
          <w:ilvl w:val="0"/>
          <w:numId w:val="17"/>
        </w:num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highlight w:val="lightGray"/>
          <w:lang w:val="en-GB"/>
        </w:rPr>
        <w:t>Etc.. ]</w:t>
      </w:r>
    </w:p>
    <w:p w14:paraId="5A7A375F" w14:textId="77777777" w:rsidR="00485F0E" w:rsidRPr="009E3201" w:rsidRDefault="00485F0E" w:rsidP="00485F0E">
      <w:pPr>
        <w:spacing w:after="0" w:line="240" w:lineRule="auto"/>
        <w:jc w:val="both"/>
        <w:rPr>
          <w:rFonts w:ascii="Calibri" w:eastAsia="SimSun" w:hAnsi="Calibri" w:cs="Times New Roman"/>
          <w:sz w:val="20"/>
          <w:szCs w:val="24"/>
          <w:highlight w:val="lightGray"/>
          <w:lang w:val="en-GB"/>
        </w:rPr>
      </w:pPr>
    </w:p>
    <w:p w14:paraId="1DAB0EBB" w14:textId="77777777" w:rsidR="00485F0E" w:rsidRPr="009E3201" w:rsidRDefault="00485F0E" w:rsidP="00485F0E">
      <w:pPr>
        <w:spacing w:after="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0"/>
          <w:lang w:val="en-GB"/>
        </w:rPr>
        <w:t>3.</w:t>
      </w:r>
      <w:r w:rsidRPr="009E3201">
        <w:rPr>
          <w:rFonts w:ascii="Calibri" w:eastAsia="SimSun" w:hAnsi="Calibri" w:cs="Times New Roman"/>
          <w:sz w:val="20"/>
          <w:szCs w:val="24"/>
          <w:lang w:val="en-GB"/>
        </w:rPr>
        <w:tab/>
      </w:r>
      <w:r w:rsidRPr="009E3201">
        <w:rPr>
          <w:rFonts w:ascii="Calibri" w:eastAsia="SimSun" w:hAnsi="Calibri" w:cs="Times New Roman"/>
          <w:sz w:val="20"/>
          <w:szCs w:val="20"/>
          <w:lang w:val="en-GB"/>
        </w:rPr>
        <w:t xml:space="preserve">The execution services to be provided by </w:t>
      </w:r>
      <w:r w:rsidRPr="009E3201">
        <w:rPr>
          <w:rFonts w:ascii="Calibri" w:eastAsia="SimSun" w:hAnsi="Calibri" w:cs="Times New Roman"/>
          <w:sz w:val="20"/>
          <w:szCs w:val="20"/>
          <w:highlight w:val="lightGray"/>
          <w:lang w:val="en-GB"/>
        </w:rPr>
        <w:t>[Country, ministry or other entity</w:t>
      </w:r>
      <w:r w:rsidRPr="009E3201">
        <w:rPr>
          <w:rFonts w:ascii="Calibri" w:eastAsia="SimSun" w:hAnsi="Calibri" w:cs="Times New Roman"/>
          <w:sz w:val="20"/>
          <w:szCs w:val="20"/>
          <w:lang w:val="en-GB"/>
        </w:rPr>
        <w:t>] are expected to include:</w:t>
      </w:r>
      <w:r w:rsidRPr="009E3201">
        <w:rPr>
          <w:rFonts w:ascii="Calibri" w:eastAsia="SimSun" w:hAnsi="Calibri" w:cs="Times New Roman"/>
          <w:sz w:val="20"/>
          <w:szCs w:val="20"/>
          <w:vertAlign w:val="superscript"/>
          <w:lang w:val="en-GB"/>
        </w:rPr>
        <w:footnoteReference w:id="40"/>
      </w:r>
    </w:p>
    <w:p w14:paraId="4660DFE5" w14:textId="77777777" w:rsidR="00485F0E" w:rsidRPr="009E3201" w:rsidRDefault="00485F0E" w:rsidP="00485F0E">
      <w:pPr>
        <w:spacing w:after="0" w:line="240" w:lineRule="auto"/>
        <w:jc w:val="both"/>
        <w:rPr>
          <w:rFonts w:ascii="Calibri" w:eastAsia="SimSun" w:hAnsi="Calibri" w:cs="Times New Roman"/>
          <w:sz w:val="20"/>
          <w:szCs w:val="24"/>
          <w:highlight w:val="lightGray"/>
          <w:lang w:val="en-GB"/>
        </w:rPr>
      </w:pPr>
    </w:p>
    <w:p w14:paraId="0D7A245E" w14:textId="77777777" w:rsidR="00485F0E" w:rsidRPr="009E3201" w:rsidRDefault="00485F0E" w:rsidP="00BE33C1">
      <w:pPr>
        <w:numPr>
          <w:ilvl w:val="0"/>
          <w:numId w:val="17"/>
        </w:num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highlight w:val="lightGray"/>
          <w:lang w:val="en-GB"/>
        </w:rPr>
        <w:t>[Function 1</w:t>
      </w:r>
    </w:p>
    <w:p w14:paraId="21D1EB43" w14:textId="77777777" w:rsidR="00485F0E" w:rsidRPr="009E3201" w:rsidRDefault="00485F0E" w:rsidP="00BE33C1">
      <w:pPr>
        <w:numPr>
          <w:ilvl w:val="0"/>
          <w:numId w:val="17"/>
        </w:num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highlight w:val="lightGray"/>
          <w:lang w:val="en-GB"/>
        </w:rPr>
        <w:t>Function 2</w:t>
      </w:r>
    </w:p>
    <w:p w14:paraId="0D3B3D43" w14:textId="77777777" w:rsidR="00485F0E" w:rsidRPr="009E3201" w:rsidRDefault="00485F0E" w:rsidP="00BE33C1">
      <w:pPr>
        <w:numPr>
          <w:ilvl w:val="0"/>
          <w:numId w:val="17"/>
        </w:num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highlight w:val="lightGray"/>
          <w:lang w:val="en-GB"/>
        </w:rPr>
        <w:t>Function 3</w:t>
      </w:r>
    </w:p>
    <w:p w14:paraId="34A9F79A" w14:textId="77777777" w:rsidR="00485F0E" w:rsidRPr="009E3201" w:rsidRDefault="00485F0E" w:rsidP="00BE33C1">
      <w:pPr>
        <w:numPr>
          <w:ilvl w:val="0"/>
          <w:numId w:val="17"/>
        </w:num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highlight w:val="lightGray"/>
          <w:lang w:val="en-GB"/>
        </w:rPr>
        <w:t>Etc.. ]</w:t>
      </w:r>
    </w:p>
    <w:p w14:paraId="778C94A0"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p>
    <w:p w14:paraId="672EBB7A"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4.</w:t>
      </w:r>
      <w:r w:rsidRPr="009E3201">
        <w:rPr>
          <w:rFonts w:ascii="Calibri" w:eastAsia="SimSun" w:hAnsi="Calibri" w:cs="Times New Roman"/>
          <w:sz w:val="20"/>
          <w:szCs w:val="24"/>
          <w:lang w:val="en-GB"/>
        </w:rPr>
        <w:tab/>
        <w:t>Execution activities, including those provided by UNDP will be described in detail in the GEF CEO Endorsement/Approval request and accompanying project/program documents, including the project/program budget.</w:t>
      </w:r>
    </w:p>
    <w:p w14:paraId="06DB332E"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p>
    <w:p w14:paraId="224728DB"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p>
    <w:p w14:paraId="1EF7156E"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t>Sincerely,</w:t>
      </w:r>
    </w:p>
    <w:p w14:paraId="07FDD576"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p>
    <w:p w14:paraId="2FF2C1B2" w14:textId="77777777" w:rsidR="00485F0E" w:rsidRPr="009E3201" w:rsidRDefault="00485F0E" w:rsidP="00485F0E">
      <w:pPr>
        <w:spacing w:after="0" w:line="240" w:lineRule="auto"/>
        <w:contextualSpacing/>
        <w:jc w:val="both"/>
        <w:rPr>
          <w:rFonts w:ascii="Calibri" w:eastAsia="SimSun" w:hAnsi="Calibri" w:cs="Times New Roman"/>
          <w:sz w:val="20"/>
          <w:szCs w:val="24"/>
          <w:highlight w:val="lightGray"/>
          <w:lang w:val="en-GB"/>
        </w:rPr>
      </w:pP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highlight w:val="lightGray"/>
          <w:lang w:val="en-GB"/>
        </w:rPr>
        <w:t>[Name of Operational Focal Point]</w:t>
      </w:r>
    </w:p>
    <w:p w14:paraId="0EFD9B7D" w14:textId="77777777" w:rsidR="00485F0E" w:rsidRPr="009E3201" w:rsidRDefault="00485F0E" w:rsidP="00485F0E">
      <w:pPr>
        <w:spacing w:after="0" w:line="240" w:lineRule="auto"/>
        <w:contextualSpacing/>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lang w:val="en-GB"/>
        </w:rPr>
        <w:tab/>
      </w:r>
      <w:r w:rsidRPr="009E3201">
        <w:rPr>
          <w:rFonts w:ascii="Calibri" w:eastAsia="SimSun" w:hAnsi="Calibri" w:cs="Times New Roman"/>
          <w:sz w:val="20"/>
          <w:szCs w:val="24"/>
          <w:highlight w:val="lightGray"/>
          <w:lang w:val="en-GB"/>
        </w:rPr>
        <w:t>[Position/Title in Government]</w:t>
      </w:r>
    </w:p>
    <w:p w14:paraId="3242CB60" w14:textId="77777777" w:rsidR="00485F0E" w:rsidRPr="009E3201" w:rsidRDefault="00485F0E" w:rsidP="00485F0E">
      <w:pPr>
        <w:spacing w:after="0" w:line="240" w:lineRule="auto"/>
        <w:jc w:val="both"/>
        <w:rPr>
          <w:rFonts w:ascii="Calibri" w:eastAsia="SimSun" w:hAnsi="Calibri" w:cs="Times New Roman"/>
          <w:b/>
          <w:bCs/>
          <w:sz w:val="20"/>
          <w:lang w:val="en-GB"/>
        </w:rPr>
      </w:pPr>
      <w:r w:rsidRPr="009E3201">
        <w:rPr>
          <w:rFonts w:ascii="Calibri" w:eastAsia="SimSun" w:hAnsi="Calibri" w:cs="Times New Roman"/>
          <w:sz w:val="20"/>
          <w:lang w:val="en-GB"/>
        </w:rPr>
        <w:br w:type="page"/>
      </w:r>
    </w:p>
    <w:p w14:paraId="4780E7DC" w14:textId="77777777" w:rsidR="00485F0E" w:rsidRPr="009E3201" w:rsidRDefault="00485F0E" w:rsidP="00485F0E">
      <w:pPr>
        <w:keepNext/>
        <w:spacing w:after="60" w:line="240" w:lineRule="auto"/>
        <w:jc w:val="both"/>
        <w:outlineLvl w:val="1"/>
        <w:rPr>
          <w:rFonts w:ascii="Calibri" w:eastAsia="SimSun" w:hAnsi="Calibri" w:cs="Times New Roman"/>
          <w:b/>
          <w:bCs/>
          <w:sz w:val="20"/>
          <w:lang w:val="en-GB"/>
        </w:rPr>
      </w:pPr>
      <w:bookmarkStart w:id="68" w:name="_Toc162106224"/>
      <w:r w:rsidRPr="009E3201">
        <w:rPr>
          <w:rFonts w:ascii="Calibri" w:eastAsia="SimSun" w:hAnsi="Calibri" w:cs="Times New Roman"/>
          <w:b/>
          <w:bCs/>
          <w:sz w:val="20"/>
          <w:lang w:val="en-GB"/>
        </w:rPr>
        <w:lastRenderedPageBreak/>
        <w:t>Annex 3: Project map and Geospatial Coordinates of project sites</w:t>
      </w:r>
      <w:bookmarkEnd w:id="68"/>
    </w:p>
    <w:p w14:paraId="374BAF6D" w14:textId="77777777" w:rsidR="00485F0E" w:rsidRPr="009E3201" w:rsidRDefault="00485F0E" w:rsidP="00485F0E">
      <w:pPr>
        <w:spacing w:after="60" w:line="240" w:lineRule="auto"/>
        <w:jc w:val="both"/>
        <w:rPr>
          <w:rFonts w:ascii="Calibri" w:eastAsia="SimSun" w:hAnsi="Calibri" w:cs="Times New Roman"/>
          <w:sz w:val="20"/>
          <w:szCs w:val="24"/>
          <w:lang w:val="en-GB"/>
        </w:rPr>
      </w:pPr>
    </w:p>
    <w:p w14:paraId="60C6ABF6" w14:textId="2447F5BF" w:rsidR="00EB43C1" w:rsidRDefault="00485F0E" w:rsidP="00EB43C1">
      <w:pPr>
        <w:spacing w:after="0" w:line="240" w:lineRule="auto"/>
        <w:jc w:val="both"/>
        <w:rPr>
          <w:rFonts w:ascii="Calibri" w:eastAsia="SimSun" w:hAnsi="Calibri" w:cs="Times New Roman"/>
          <w:sz w:val="20"/>
          <w:szCs w:val="24"/>
          <w:lang w:val="en-GB"/>
        </w:rPr>
      </w:pPr>
      <w:r w:rsidRPr="009E3201">
        <w:rPr>
          <w:rFonts w:ascii="Calibri" w:eastAsia="SimSun" w:hAnsi="Calibri" w:cs="Times New Roman"/>
          <w:sz w:val="20"/>
          <w:szCs w:val="24"/>
          <w:lang w:val="en-GB"/>
        </w:rPr>
        <w:t xml:space="preserve">Any maps included in this project document must conform to maps accepted by the UN Geospatial Information Section (see </w:t>
      </w:r>
      <w:hyperlink r:id="rId51" w:history="1">
        <w:r w:rsidRPr="009E3201">
          <w:rPr>
            <w:rFonts w:ascii="Calibri" w:eastAsia="SimSun" w:hAnsi="Calibri" w:cs="Times New Roman"/>
            <w:color w:val="0000FF"/>
            <w:sz w:val="20"/>
            <w:szCs w:val="24"/>
            <w:u w:val="single"/>
            <w:lang w:val="en-GB"/>
          </w:rPr>
          <w:t>https://www.un.org/geospatial/mapsgeo</w:t>
        </w:r>
      </w:hyperlink>
      <w:r w:rsidRPr="009E3201">
        <w:rPr>
          <w:rFonts w:ascii="Calibri" w:eastAsia="SimSun" w:hAnsi="Calibri" w:cs="Times New Roman"/>
          <w:sz w:val="20"/>
          <w:szCs w:val="24"/>
          <w:lang w:val="en-GB"/>
        </w:rPr>
        <w:t>)</w:t>
      </w:r>
    </w:p>
    <w:p w14:paraId="4229B0F1" w14:textId="77777777" w:rsidR="00EB43C1" w:rsidRDefault="00EB43C1" w:rsidP="00EB43C1">
      <w:pPr>
        <w:spacing w:after="0" w:line="240" w:lineRule="auto"/>
        <w:jc w:val="both"/>
        <w:rPr>
          <w:rFonts w:ascii="Calibri" w:eastAsia="SimSun" w:hAnsi="Calibri" w:cs="Times New Roman"/>
          <w:sz w:val="20"/>
          <w:szCs w:val="24"/>
          <w:lang w:val="en-GB"/>
        </w:rPr>
      </w:pPr>
    </w:p>
    <w:p w14:paraId="406C228A" w14:textId="77777777" w:rsidR="00EB43C1" w:rsidRPr="009E3201" w:rsidRDefault="00EB43C1" w:rsidP="00EB43C1">
      <w:pPr>
        <w:spacing w:after="60" w:line="240" w:lineRule="auto"/>
        <w:jc w:val="both"/>
        <w:rPr>
          <w:rFonts w:ascii="Calibri" w:eastAsia="SimSun" w:hAnsi="Calibri" w:cs="Times New Roman"/>
          <w:sz w:val="20"/>
          <w:szCs w:val="24"/>
          <w:lang w:val="en-GB"/>
        </w:rPr>
      </w:pPr>
      <w:r>
        <w:rPr>
          <w:rFonts w:ascii="Calibri" w:eastAsia="SimSun" w:hAnsi="Calibri" w:cs="Times New Roman"/>
          <w:sz w:val="20"/>
          <w:szCs w:val="20"/>
          <w:lang w:val="en-GB"/>
        </w:rPr>
        <w:t xml:space="preserve">– </w:t>
      </w:r>
      <w:r w:rsidRPr="00BC1A95">
        <w:rPr>
          <w:rFonts w:ascii="Calibri" w:eastAsia="SimSun" w:hAnsi="Calibri" w:cs="Times New Roman"/>
          <w:sz w:val="20"/>
          <w:szCs w:val="20"/>
          <w:highlight w:val="yellow"/>
          <w:lang w:val="en-GB"/>
        </w:rPr>
        <w:t>to be developed by UNDP - CO</w:t>
      </w:r>
    </w:p>
    <w:p w14:paraId="78D34A28" w14:textId="77777777" w:rsidR="00EB43C1" w:rsidRPr="00EB43C1" w:rsidRDefault="00EB43C1" w:rsidP="00EB43C1">
      <w:pPr>
        <w:spacing w:after="0" w:line="240" w:lineRule="auto"/>
        <w:jc w:val="both"/>
        <w:rPr>
          <w:rFonts w:ascii="Calibri" w:eastAsia="SimSun" w:hAnsi="Calibri" w:cs="Times New Roman"/>
          <w:sz w:val="20"/>
          <w:szCs w:val="24"/>
          <w:lang w:val="en-GB"/>
        </w:rPr>
      </w:pPr>
    </w:p>
    <w:p w14:paraId="509C7A91" w14:textId="77777777" w:rsidR="00EB43C1" w:rsidRDefault="00485F0E" w:rsidP="00485F0E">
      <w:pPr>
        <w:keepNext/>
        <w:spacing w:after="60" w:line="240" w:lineRule="auto"/>
        <w:jc w:val="both"/>
        <w:outlineLvl w:val="1"/>
        <w:rPr>
          <w:rFonts w:ascii="Calibri" w:eastAsia="SimSun" w:hAnsi="Calibri" w:cs="Times New Roman"/>
          <w:b/>
          <w:bCs/>
          <w:sz w:val="20"/>
          <w:szCs w:val="20"/>
          <w:lang w:val="en-GB"/>
        </w:rPr>
        <w:sectPr w:rsidR="00EB43C1" w:rsidSect="00951F78">
          <w:headerReference w:type="first" r:id="rId52"/>
          <w:pgSz w:w="12240" w:h="15840" w:code="1"/>
          <w:pgMar w:top="720" w:right="720" w:bottom="720" w:left="720" w:header="720" w:footer="720" w:gutter="0"/>
          <w:cols w:space="720"/>
          <w:docGrid w:linePitch="360"/>
        </w:sectPr>
      </w:pPr>
      <w:r w:rsidRPr="56A86AB0">
        <w:rPr>
          <w:rFonts w:ascii="Calibri" w:eastAsia="SimSun" w:hAnsi="Calibri" w:cs="Times New Roman"/>
          <w:b/>
          <w:bCs/>
          <w:sz w:val="20"/>
          <w:szCs w:val="20"/>
          <w:lang w:val="en-GB"/>
        </w:rPr>
        <w:br w:type="page"/>
      </w:r>
    </w:p>
    <w:p w14:paraId="03C97F65" w14:textId="77777777" w:rsidR="00485F0E" w:rsidRDefault="00485F0E" w:rsidP="00485F0E">
      <w:pPr>
        <w:keepNext/>
        <w:spacing w:after="60" w:line="240" w:lineRule="auto"/>
        <w:jc w:val="both"/>
        <w:outlineLvl w:val="1"/>
        <w:rPr>
          <w:rFonts w:ascii="Calibri" w:eastAsia="SimSun" w:hAnsi="Calibri" w:cs="Times New Roman"/>
          <w:b/>
          <w:bCs/>
          <w:sz w:val="20"/>
          <w:szCs w:val="20"/>
          <w:lang w:val="en-GB"/>
        </w:rPr>
      </w:pPr>
      <w:bookmarkStart w:id="69" w:name="_Toc162106225"/>
      <w:r w:rsidRPr="56A86AB0">
        <w:rPr>
          <w:rFonts w:ascii="Calibri" w:eastAsia="SimSun" w:hAnsi="Calibri" w:cs="Times New Roman"/>
          <w:b/>
          <w:bCs/>
          <w:sz w:val="20"/>
          <w:szCs w:val="20"/>
          <w:lang w:val="en-GB"/>
        </w:rPr>
        <w:lastRenderedPageBreak/>
        <w:t xml:space="preserve">Annex 4: Multi Year Work Plan </w:t>
      </w:r>
      <w:bookmarkEnd w:id="69"/>
    </w:p>
    <w:p w14:paraId="61C98A62" w14:textId="77777777" w:rsidR="009C7D1E" w:rsidRDefault="009C7D1E" w:rsidP="00C97066">
      <w:pPr>
        <w:spacing w:after="60" w:line="240" w:lineRule="auto"/>
        <w:jc w:val="both"/>
        <w:rPr>
          <w:rFonts w:ascii="Calibri" w:eastAsia="SimSun" w:hAnsi="Calibri" w:cs="Times New Roman"/>
          <w:sz w:val="20"/>
        </w:rPr>
      </w:pPr>
    </w:p>
    <w:tbl>
      <w:tblPr>
        <w:tblW w:w="0" w:type="auto"/>
        <w:tblLook w:val="04A0" w:firstRow="1" w:lastRow="0" w:firstColumn="1" w:lastColumn="0" w:noHBand="0" w:noVBand="1"/>
      </w:tblPr>
      <w:tblGrid>
        <w:gridCol w:w="1382"/>
        <w:gridCol w:w="581"/>
        <w:gridCol w:w="1981"/>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60"/>
        <w:gridCol w:w="460"/>
      </w:tblGrid>
      <w:tr w:rsidR="00774CB0" w:rsidRPr="009C7D1E" w14:paraId="4DB571A4" w14:textId="77777777" w:rsidTr="009C7D1E">
        <w:trPr>
          <w:trHeight w:val="720"/>
          <w:tblHeader/>
        </w:trPr>
        <w:tc>
          <w:tcPr>
            <w:tcW w:w="0" w:type="auto"/>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hideMark/>
          </w:tcPr>
          <w:p w14:paraId="36BFCD12" w14:textId="77777777" w:rsidR="009C7D1E" w:rsidRPr="009C7D1E" w:rsidRDefault="009C7D1E" w:rsidP="009C7D1E">
            <w:pPr>
              <w:spacing w:after="0" w:line="240" w:lineRule="auto"/>
              <w:rPr>
                <w:rFonts w:ascii="Calibri" w:eastAsia="Times New Roman" w:hAnsi="Calibri" w:cs="Calibri"/>
                <w:b/>
                <w:bCs/>
                <w:color w:val="000000"/>
                <w:sz w:val="18"/>
                <w:szCs w:val="18"/>
                <w:lang w:val="en-GB" w:eastAsia="en-GB"/>
              </w:rPr>
            </w:pPr>
            <w:r w:rsidRPr="009C7D1E">
              <w:rPr>
                <w:rFonts w:ascii="Calibri" w:eastAsia="Times New Roman" w:hAnsi="Calibri" w:cs="Calibri"/>
                <w:b/>
                <w:bCs/>
                <w:color w:val="000000"/>
                <w:sz w:val="18"/>
                <w:szCs w:val="18"/>
                <w:lang w:val="en-GB" w:eastAsia="en-GB"/>
              </w:rPr>
              <w:t>Component / Outcome</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14:paraId="772B08BF" w14:textId="77777777" w:rsidR="009C7D1E" w:rsidRPr="009C7D1E" w:rsidRDefault="009C7D1E" w:rsidP="009C7D1E">
            <w:pPr>
              <w:spacing w:after="0" w:line="240" w:lineRule="auto"/>
              <w:jc w:val="center"/>
              <w:rPr>
                <w:rFonts w:ascii="Calibri" w:eastAsia="Times New Roman" w:hAnsi="Calibri" w:cs="Calibri"/>
                <w:b/>
                <w:bCs/>
                <w:color w:val="000000"/>
                <w:sz w:val="18"/>
                <w:szCs w:val="18"/>
                <w:lang w:val="en-GB" w:eastAsia="en-GB"/>
              </w:rPr>
            </w:pPr>
            <w:r w:rsidRPr="009C7D1E">
              <w:rPr>
                <w:rFonts w:ascii="Calibri" w:eastAsia="Times New Roman" w:hAnsi="Calibri" w:cs="Calibri"/>
                <w:b/>
                <w:bCs/>
                <w:color w:val="000000"/>
                <w:sz w:val="18"/>
                <w:szCs w:val="18"/>
                <w:lang w:val="en-GB" w:eastAsia="en-GB"/>
              </w:rPr>
              <w:t> </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8FB8617" w14:textId="6FCE7455" w:rsidR="009C7D1E" w:rsidRPr="009C7D1E" w:rsidRDefault="009C7D1E" w:rsidP="009C7D1E">
            <w:pPr>
              <w:spacing w:after="0" w:line="240" w:lineRule="auto"/>
              <w:rPr>
                <w:rFonts w:ascii="Calibri" w:eastAsia="Times New Roman" w:hAnsi="Calibri" w:cs="Calibri"/>
                <w:b/>
                <w:bCs/>
                <w:color w:val="000000"/>
                <w:sz w:val="18"/>
                <w:szCs w:val="18"/>
                <w:lang w:val="en-GB" w:eastAsia="en-GB"/>
              </w:rPr>
            </w:pPr>
            <w:r w:rsidRPr="009C7D1E">
              <w:rPr>
                <w:rFonts w:ascii="Calibri" w:eastAsia="Times New Roman" w:hAnsi="Calibri" w:cs="Calibri"/>
                <w:b/>
                <w:bCs/>
                <w:color w:val="000000"/>
                <w:sz w:val="18"/>
                <w:szCs w:val="18"/>
                <w:lang w:val="en-GB" w:eastAsia="en-GB"/>
              </w:rPr>
              <w:t>Output and activities</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74540030"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Y1 Q1</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598177D"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Y1 Q2</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6C9FF89"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Y1 Q3</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E5CFE8A"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Y1 Q4</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609DD0D1"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Y2 Q1</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160D637"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Y2 Q2</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1B06D23A"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Y2 Q3</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6FBBB12A"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Y2 Q4</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0E889E02"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Y3 Q1</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A226F0C"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Y3 Q2</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060ADB4E"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Y3 Q3</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698BFECC"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Y3 Q4</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3ABAD28B"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Y4 Q1</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C2BF0B2"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Y4 Q2</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CBD9A1B"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Y4 Q3</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00CDD58E"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Y4 Q4</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73865098"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Y5 Q1</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02CED747"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Y5 Q2</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42567C7"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Y5 Q3</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3A0B24D9"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Y5 Q4</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891645C" w14:textId="61D409F3"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Y6 Q1</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CC3FADB" w14:textId="77777777" w:rsidR="009C7D1E" w:rsidRPr="00750493" w:rsidRDefault="009C7D1E" w:rsidP="009C7D1E">
            <w:pPr>
              <w:spacing w:after="0" w:line="240" w:lineRule="auto"/>
              <w:jc w:val="center"/>
              <w:rPr>
                <w:rFonts w:ascii="Arial" w:eastAsia="Times New Roman" w:hAnsi="Arial" w:cs="Arial"/>
                <w:b/>
                <w:bCs/>
                <w:color w:val="000000"/>
                <w:sz w:val="16"/>
                <w:szCs w:val="16"/>
                <w:lang w:val="en-GB" w:eastAsia="en-GB"/>
              </w:rPr>
            </w:pPr>
            <w:r w:rsidRPr="00750493">
              <w:rPr>
                <w:rFonts w:ascii="Arial" w:eastAsia="Times New Roman" w:hAnsi="Arial" w:cs="Arial"/>
                <w:b/>
                <w:bCs/>
                <w:color w:val="000000"/>
                <w:sz w:val="16"/>
                <w:szCs w:val="16"/>
                <w:lang w:val="en-GB" w:eastAsia="en-GB"/>
              </w:rPr>
              <w:t>Y6 Q2</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657B90CD" w14:textId="52A2E24C" w:rsidR="009C7D1E" w:rsidRPr="009C7D1E" w:rsidRDefault="009C7D1E" w:rsidP="009C7D1E">
            <w:pPr>
              <w:spacing w:after="0" w:line="240" w:lineRule="auto"/>
              <w:jc w:val="center"/>
              <w:rPr>
                <w:rFonts w:ascii="Arial" w:eastAsia="Times New Roman" w:hAnsi="Arial" w:cs="Arial"/>
                <w:b/>
                <w:bCs/>
                <w:color w:val="000000"/>
                <w:sz w:val="18"/>
                <w:szCs w:val="18"/>
                <w:lang w:val="en-GB" w:eastAsia="en-GB"/>
              </w:rPr>
            </w:pPr>
            <w:r w:rsidRPr="009C7D1E">
              <w:rPr>
                <w:rFonts w:ascii="Arial" w:eastAsia="Times New Roman" w:hAnsi="Arial" w:cs="Arial"/>
                <w:b/>
                <w:bCs/>
                <w:color w:val="000000"/>
                <w:sz w:val="18"/>
                <w:szCs w:val="18"/>
                <w:lang w:val="en-GB" w:eastAsia="en-GB"/>
              </w:rPr>
              <w:t>Y6</w:t>
            </w:r>
            <w:r>
              <w:rPr>
                <w:rFonts w:ascii="Arial" w:eastAsia="Times New Roman" w:hAnsi="Arial" w:cs="Arial"/>
                <w:b/>
                <w:bCs/>
                <w:color w:val="000000"/>
                <w:sz w:val="18"/>
                <w:szCs w:val="18"/>
                <w:lang w:val="en-GB" w:eastAsia="en-GB"/>
              </w:rPr>
              <w:t xml:space="preserve"> </w:t>
            </w:r>
            <w:r w:rsidRPr="009C7D1E">
              <w:rPr>
                <w:rFonts w:ascii="Arial" w:eastAsia="Times New Roman" w:hAnsi="Arial" w:cs="Arial"/>
                <w:b/>
                <w:bCs/>
                <w:color w:val="000000"/>
                <w:sz w:val="18"/>
                <w:szCs w:val="18"/>
                <w:lang w:val="en-GB" w:eastAsia="en-GB"/>
              </w:rPr>
              <w:t>Q3</w:t>
            </w:r>
          </w:p>
        </w:tc>
        <w:tc>
          <w:tcPr>
            <w:tcW w:w="0" w:type="auto"/>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06F023B" w14:textId="1FAEEE4B" w:rsidR="009C7D1E" w:rsidRPr="009C7D1E" w:rsidRDefault="009C7D1E" w:rsidP="009C7D1E">
            <w:pPr>
              <w:spacing w:after="0" w:line="240" w:lineRule="auto"/>
              <w:jc w:val="center"/>
              <w:rPr>
                <w:rFonts w:ascii="Arial" w:eastAsia="Times New Roman" w:hAnsi="Arial" w:cs="Arial"/>
                <w:b/>
                <w:bCs/>
                <w:color w:val="000000"/>
                <w:sz w:val="18"/>
                <w:szCs w:val="18"/>
                <w:lang w:val="en-GB" w:eastAsia="en-GB"/>
              </w:rPr>
            </w:pPr>
            <w:r w:rsidRPr="009C7D1E">
              <w:rPr>
                <w:rFonts w:ascii="Arial" w:eastAsia="Times New Roman" w:hAnsi="Arial" w:cs="Arial"/>
                <w:b/>
                <w:bCs/>
                <w:color w:val="000000"/>
                <w:sz w:val="18"/>
                <w:szCs w:val="18"/>
                <w:lang w:val="en-GB" w:eastAsia="en-GB"/>
              </w:rPr>
              <w:t>Y6 Q4</w:t>
            </w:r>
          </w:p>
        </w:tc>
      </w:tr>
      <w:tr w:rsidR="009C7D1E" w:rsidRPr="009C7D1E" w14:paraId="00392983" w14:textId="77777777" w:rsidTr="007F52CF">
        <w:trPr>
          <w:trHeight w:val="960"/>
        </w:trPr>
        <w:tc>
          <w:tcPr>
            <w:tcW w:w="0" w:type="auto"/>
            <w:vMerge w:val="restart"/>
            <w:tcBorders>
              <w:top w:val="single" w:sz="4" w:space="0" w:color="000000"/>
              <w:left w:val="single" w:sz="4" w:space="0" w:color="auto"/>
              <w:bottom w:val="single" w:sz="4" w:space="0" w:color="000000"/>
              <w:right w:val="single" w:sz="4" w:space="0" w:color="000000"/>
            </w:tcBorders>
            <w:shd w:val="clear" w:color="F3F3F3" w:fill="F3F3F3"/>
            <w:vAlign w:val="center"/>
            <w:hideMark/>
          </w:tcPr>
          <w:p w14:paraId="44D5831C"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Component 1: Climate risk-informed, coordinated and inclusive planning and governance for resilient urban development</w:t>
            </w:r>
            <w:r w:rsidRPr="009C7D1E">
              <w:rPr>
                <w:rFonts w:ascii="Calibri" w:eastAsia="Times New Roman" w:hAnsi="Calibri" w:cs="Calibri"/>
                <w:color w:val="000000"/>
                <w:sz w:val="18"/>
                <w:szCs w:val="18"/>
                <w:lang w:val="en-GB" w:eastAsia="en-GB"/>
              </w:rPr>
              <w:br/>
            </w:r>
            <w:r w:rsidRPr="009C7D1E">
              <w:rPr>
                <w:rFonts w:ascii="Calibri" w:eastAsia="Times New Roman" w:hAnsi="Calibri" w:cs="Calibri"/>
                <w:color w:val="000000"/>
                <w:sz w:val="18"/>
                <w:szCs w:val="18"/>
                <w:lang w:val="en-GB" w:eastAsia="en-GB"/>
              </w:rPr>
              <w:br/>
              <w:t>Outcome 1: Institutional coordination, stakeholder engagement and climate adaptation capacity strengthened for inclusive and climate-resilient urban planning and development.</w:t>
            </w:r>
          </w:p>
        </w:tc>
        <w:tc>
          <w:tcPr>
            <w:tcW w:w="0" w:type="auto"/>
            <w:tcBorders>
              <w:top w:val="nil"/>
              <w:left w:val="nil"/>
              <w:bottom w:val="single" w:sz="4" w:space="0" w:color="000000"/>
              <w:right w:val="single" w:sz="4" w:space="0" w:color="000000"/>
            </w:tcBorders>
            <w:shd w:val="clear" w:color="EFEFEF" w:fill="EFEFEF"/>
            <w:noWrap/>
            <w:vAlign w:val="center"/>
            <w:hideMark/>
          </w:tcPr>
          <w:p w14:paraId="4E139D8A"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1.1</w:t>
            </w:r>
          </w:p>
        </w:tc>
        <w:tc>
          <w:tcPr>
            <w:tcW w:w="0" w:type="auto"/>
            <w:gridSpan w:val="25"/>
            <w:tcBorders>
              <w:top w:val="nil"/>
              <w:left w:val="nil"/>
              <w:bottom w:val="single" w:sz="4" w:space="0" w:color="000000"/>
              <w:right w:val="single" w:sz="4" w:space="0" w:color="000000"/>
            </w:tcBorders>
            <w:shd w:val="clear" w:color="EFEFEF" w:fill="EFEFEF"/>
            <w:vAlign w:val="center"/>
            <w:hideMark/>
          </w:tcPr>
          <w:p w14:paraId="62E181B0" w14:textId="36428820" w:rsidR="009C7D1E" w:rsidRPr="009C7D1E" w:rsidRDefault="009C7D1E" w:rsidP="00750493">
            <w:pPr>
              <w:spacing w:after="0" w:line="240" w:lineRule="auto"/>
              <w:rPr>
                <w:rFonts w:ascii="Arial" w:eastAsia="Times New Roman" w:hAnsi="Arial" w:cs="Arial"/>
                <w:color w:val="000000"/>
                <w:lang w:val="en-GB" w:eastAsia="en-GB"/>
              </w:rPr>
            </w:pPr>
            <w:r>
              <w:rPr>
                <w:rFonts w:ascii="Calibri" w:eastAsia="Times New Roman" w:hAnsi="Calibri" w:cs="Calibri"/>
                <w:color w:val="000000"/>
                <w:sz w:val="18"/>
                <w:szCs w:val="18"/>
                <w:lang w:val="en-GB" w:eastAsia="en-GB"/>
              </w:rPr>
              <w:t>I</w:t>
            </w:r>
            <w:r w:rsidRPr="009C7D1E">
              <w:rPr>
                <w:rFonts w:ascii="Calibri" w:eastAsia="Times New Roman" w:hAnsi="Calibri" w:cs="Calibri"/>
                <w:color w:val="000000"/>
                <w:sz w:val="18"/>
                <w:szCs w:val="18"/>
                <w:lang w:val="en-GB" w:eastAsia="en-GB"/>
              </w:rPr>
              <w:t>nter-agency mandates and functions harmonized, and institutional coordination mechanisms established and made functional to facilitate policy coherence for climate-resilient urban planning and development.</w:t>
            </w:r>
          </w:p>
        </w:tc>
      </w:tr>
      <w:tr w:rsidR="009C7D1E" w:rsidRPr="009C7D1E" w14:paraId="3F11C864" w14:textId="77777777" w:rsidTr="00750493">
        <w:trPr>
          <w:trHeight w:val="120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BFA41A3"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3AB4C2CA"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1.1.1</w:t>
            </w:r>
          </w:p>
        </w:tc>
        <w:tc>
          <w:tcPr>
            <w:tcW w:w="0" w:type="auto"/>
            <w:tcBorders>
              <w:top w:val="nil"/>
              <w:left w:val="nil"/>
              <w:bottom w:val="single" w:sz="4" w:space="0" w:color="000000"/>
              <w:right w:val="single" w:sz="4" w:space="0" w:color="000000"/>
            </w:tcBorders>
            <w:shd w:val="clear" w:color="auto" w:fill="auto"/>
            <w:vAlign w:val="center"/>
            <w:hideMark/>
          </w:tcPr>
          <w:p w14:paraId="43A18691"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Developing strategy and operative framework for inter-agency coordination and policy coherence, in participatory manner. This framework will enhance policy coherence among various sectors involved in urban land use and development, as well as address existing coordination gaps. </w:t>
            </w:r>
          </w:p>
        </w:tc>
        <w:tc>
          <w:tcPr>
            <w:tcW w:w="0" w:type="auto"/>
            <w:tcBorders>
              <w:top w:val="nil"/>
              <w:left w:val="nil"/>
              <w:bottom w:val="single" w:sz="4" w:space="0" w:color="000000"/>
              <w:right w:val="single" w:sz="4" w:space="0" w:color="000000"/>
            </w:tcBorders>
            <w:shd w:val="clear" w:color="auto" w:fill="auto"/>
            <w:vAlign w:val="center"/>
            <w:hideMark/>
          </w:tcPr>
          <w:p w14:paraId="26B4319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9DEF0D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8CABF3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516DA5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8C3971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287685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FBB243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969B59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7691B4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6486B6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34E1F8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71C12E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B0CE20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84831C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4A9CC0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105C9C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61A432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88E74D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C26831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C7F57A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C5377A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921A8B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B52621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28A4F5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094F7088" w14:textId="77777777" w:rsidTr="009476B9">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84188CF"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EFEFEF" w:fill="EFEFEF"/>
            <w:noWrap/>
            <w:vAlign w:val="center"/>
            <w:hideMark/>
          </w:tcPr>
          <w:p w14:paraId="752A36ED"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1.2</w:t>
            </w:r>
          </w:p>
        </w:tc>
        <w:tc>
          <w:tcPr>
            <w:tcW w:w="0" w:type="auto"/>
            <w:gridSpan w:val="25"/>
            <w:tcBorders>
              <w:top w:val="nil"/>
              <w:left w:val="nil"/>
              <w:bottom w:val="single" w:sz="4" w:space="0" w:color="000000"/>
              <w:right w:val="single" w:sz="4" w:space="0" w:color="000000"/>
            </w:tcBorders>
            <w:shd w:val="clear" w:color="EFEFEF" w:fill="EFEFEF"/>
            <w:vAlign w:val="center"/>
            <w:hideMark/>
          </w:tcPr>
          <w:p w14:paraId="7CE571E6" w14:textId="67CED2B2" w:rsidR="009C7D1E" w:rsidRPr="009C7D1E" w:rsidRDefault="009C7D1E" w:rsidP="00750493">
            <w:pPr>
              <w:spacing w:after="0" w:line="240" w:lineRule="auto"/>
              <w:rPr>
                <w:rFonts w:ascii="Arial" w:eastAsia="Times New Roman" w:hAnsi="Arial" w:cs="Arial"/>
                <w:color w:val="000000"/>
                <w:lang w:val="en-GB" w:eastAsia="en-GB"/>
              </w:rPr>
            </w:pPr>
            <w:r w:rsidRPr="009C7D1E">
              <w:rPr>
                <w:rFonts w:ascii="Calibri" w:eastAsia="Times New Roman" w:hAnsi="Calibri" w:cs="Calibri"/>
                <w:color w:val="000000"/>
                <w:sz w:val="18"/>
                <w:szCs w:val="18"/>
                <w:lang w:val="en-GB" w:eastAsia="en-GB"/>
              </w:rPr>
              <w:t>Climate and geospatial information systems established with trained urban planners to promote risk</w:t>
            </w:r>
            <w:r>
              <w:rPr>
                <w:rFonts w:ascii="Calibri" w:eastAsia="Times New Roman" w:hAnsi="Calibri" w:cs="Calibri"/>
                <w:color w:val="000000"/>
                <w:sz w:val="18"/>
                <w:szCs w:val="18"/>
                <w:lang w:val="en-GB" w:eastAsia="en-GB"/>
              </w:rPr>
              <w:t xml:space="preserve"> </w:t>
            </w:r>
            <w:r w:rsidRPr="009C7D1E">
              <w:rPr>
                <w:rFonts w:ascii="Calibri" w:eastAsia="Times New Roman" w:hAnsi="Calibri" w:cs="Calibri"/>
                <w:color w:val="000000"/>
                <w:sz w:val="18"/>
                <w:szCs w:val="18"/>
                <w:lang w:val="en-GB" w:eastAsia="en-GB"/>
              </w:rPr>
              <w:t>informed urban planning.</w:t>
            </w:r>
          </w:p>
        </w:tc>
      </w:tr>
      <w:tr w:rsidR="009C7D1E" w:rsidRPr="009C7D1E" w14:paraId="75E26D78" w14:textId="77777777" w:rsidTr="00750493">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79CBB24"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62C43495"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1.2.1</w:t>
            </w:r>
          </w:p>
        </w:tc>
        <w:tc>
          <w:tcPr>
            <w:tcW w:w="0" w:type="auto"/>
            <w:tcBorders>
              <w:top w:val="nil"/>
              <w:left w:val="nil"/>
              <w:bottom w:val="single" w:sz="4" w:space="0" w:color="000000"/>
              <w:right w:val="single" w:sz="4" w:space="0" w:color="000000"/>
            </w:tcBorders>
            <w:shd w:val="clear" w:color="auto" w:fill="auto"/>
            <w:vAlign w:val="center"/>
            <w:hideMark/>
          </w:tcPr>
          <w:p w14:paraId="1C223689"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 Assessment of existing GIS systems and identification of gaps in the current management of relevant data, especially relating to downscaled climate impacts and hazard maps</w:t>
            </w:r>
          </w:p>
        </w:tc>
        <w:tc>
          <w:tcPr>
            <w:tcW w:w="0" w:type="auto"/>
            <w:tcBorders>
              <w:top w:val="nil"/>
              <w:left w:val="nil"/>
              <w:bottom w:val="single" w:sz="4" w:space="0" w:color="000000"/>
              <w:right w:val="single" w:sz="4" w:space="0" w:color="000000"/>
            </w:tcBorders>
            <w:shd w:val="clear" w:color="auto" w:fill="auto"/>
            <w:vAlign w:val="center"/>
            <w:hideMark/>
          </w:tcPr>
          <w:p w14:paraId="6792E9A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A1A9B3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9C2386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AFA4E3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F9841F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F2694F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62E90F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37C328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EAAC33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8114B3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A8026A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158614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6990E5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8C77A1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7A2B7F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877634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727923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420835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E5BB87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FC14E0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5DA57D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46917C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EC2992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A7AD8F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67D77A94" w14:textId="77777777" w:rsidTr="00750493">
        <w:trPr>
          <w:trHeight w:val="96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A8E8A76"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196279B5"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1.2.2</w:t>
            </w:r>
          </w:p>
        </w:tc>
        <w:tc>
          <w:tcPr>
            <w:tcW w:w="0" w:type="auto"/>
            <w:tcBorders>
              <w:top w:val="nil"/>
              <w:left w:val="nil"/>
              <w:bottom w:val="single" w:sz="4" w:space="0" w:color="000000"/>
              <w:right w:val="single" w:sz="4" w:space="0" w:color="000000"/>
            </w:tcBorders>
            <w:shd w:val="clear" w:color="auto" w:fill="auto"/>
            <w:vAlign w:val="center"/>
            <w:hideMark/>
          </w:tcPr>
          <w:p w14:paraId="71E3C801"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Enhancement and integration of multi-dimensional climate and geospatial </w:t>
            </w:r>
            <w:r w:rsidRPr="009C7D1E">
              <w:rPr>
                <w:rFonts w:ascii="Calibri" w:eastAsia="Times New Roman" w:hAnsi="Calibri" w:cs="Calibri"/>
                <w:color w:val="000000"/>
                <w:sz w:val="18"/>
                <w:szCs w:val="18"/>
                <w:lang w:val="en-GB" w:eastAsia="en-GB"/>
              </w:rPr>
              <w:lastRenderedPageBreak/>
              <w:t xml:space="preserve">information system and provision of other computerized tools to ensure consistent and reliable single data source supporting climate-resilient urban planning. </w:t>
            </w:r>
          </w:p>
        </w:tc>
        <w:tc>
          <w:tcPr>
            <w:tcW w:w="0" w:type="auto"/>
            <w:tcBorders>
              <w:top w:val="nil"/>
              <w:left w:val="nil"/>
              <w:bottom w:val="single" w:sz="4" w:space="0" w:color="000000"/>
              <w:right w:val="single" w:sz="4" w:space="0" w:color="000000"/>
            </w:tcBorders>
            <w:shd w:val="clear" w:color="auto" w:fill="auto"/>
            <w:vAlign w:val="center"/>
            <w:hideMark/>
          </w:tcPr>
          <w:p w14:paraId="4A7CB17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lastRenderedPageBreak/>
              <w:t>x</w:t>
            </w:r>
          </w:p>
        </w:tc>
        <w:tc>
          <w:tcPr>
            <w:tcW w:w="0" w:type="auto"/>
            <w:tcBorders>
              <w:top w:val="nil"/>
              <w:left w:val="nil"/>
              <w:bottom w:val="single" w:sz="4" w:space="0" w:color="000000"/>
              <w:right w:val="single" w:sz="4" w:space="0" w:color="000000"/>
            </w:tcBorders>
            <w:shd w:val="clear" w:color="auto" w:fill="auto"/>
            <w:vAlign w:val="center"/>
            <w:hideMark/>
          </w:tcPr>
          <w:p w14:paraId="2CB2149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6CD2C0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81E67A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17B2F1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DCB1CE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4210B6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2BE887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28528C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97AFA7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DE797B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8B37A2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86218F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6656E3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C40FDD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456986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921F1A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64050A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C6337B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55C421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F6130F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E9F88A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94A7F9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A0D35D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317F0F84" w14:textId="77777777" w:rsidTr="00750493">
        <w:trPr>
          <w:trHeight w:val="96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0867B2C"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5230270B"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1.2.3</w:t>
            </w:r>
          </w:p>
        </w:tc>
        <w:tc>
          <w:tcPr>
            <w:tcW w:w="0" w:type="auto"/>
            <w:tcBorders>
              <w:top w:val="nil"/>
              <w:left w:val="nil"/>
              <w:bottom w:val="single" w:sz="4" w:space="0" w:color="000000"/>
              <w:right w:val="single" w:sz="4" w:space="0" w:color="000000"/>
            </w:tcBorders>
            <w:shd w:val="clear" w:color="auto" w:fill="auto"/>
            <w:vAlign w:val="center"/>
            <w:hideMark/>
          </w:tcPr>
          <w:p w14:paraId="1C56A598"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Develop operation and management manual for the GIS system and carry out user training. This operation and management manual will establish protocols, procedures, and troubleshooting guidelines.</w:t>
            </w:r>
          </w:p>
        </w:tc>
        <w:tc>
          <w:tcPr>
            <w:tcW w:w="0" w:type="auto"/>
            <w:tcBorders>
              <w:top w:val="nil"/>
              <w:left w:val="nil"/>
              <w:bottom w:val="single" w:sz="4" w:space="0" w:color="000000"/>
              <w:right w:val="single" w:sz="4" w:space="0" w:color="000000"/>
            </w:tcBorders>
            <w:shd w:val="clear" w:color="auto" w:fill="auto"/>
            <w:vAlign w:val="center"/>
            <w:hideMark/>
          </w:tcPr>
          <w:p w14:paraId="431B6E7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E69B88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8D9D39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796FD9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68AF9A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C990C5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67AF25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5AFEF5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97CA5A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DEAFBF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AD0EA7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BC0298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607014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5C7FE3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46F870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59AE5B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26C5C3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21AEB5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DC46E4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3C89B8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20340D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1DA634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2203E7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A0A201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69BB2804" w14:textId="77777777" w:rsidTr="002E3236">
        <w:trPr>
          <w:trHeight w:val="96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2831504"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EFEFEF" w:fill="EFEFEF"/>
            <w:noWrap/>
            <w:vAlign w:val="center"/>
            <w:hideMark/>
          </w:tcPr>
          <w:p w14:paraId="29CA2108"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1.3</w:t>
            </w:r>
          </w:p>
        </w:tc>
        <w:tc>
          <w:tcPr>
            <w:tcW w:w="0" w:type="auto"/>
            <w:gridSpan w:val="25"/>
            <w:tcBorders>
              <w:top w:val="nil"/>
              <w:left w:val="nil"/>
              <w:bottom w:val="single" w:sz="4" w:space="0" w:color="000000"/>
              <w:right w:val="single" w:sz="4" w:space="0" w:color="000000"/>
            </w:tcBorders>
            <w:shd w:val="clear" w:color="EFEFEF" w:fill="EFEFEF"/>
            <w:vAlign w:val="center"/>
            <w:hideMark/>
          </w:tcPr>
          <w:p w14:paraId="69A13D57" w14:textId="0C6F8EE4" w:rsidR="009C7D1E" w:rsidRPr="009C7D1E" w:rsidRDefault="009C7D1E" w:rsidP="00750493">
            <w:pPr>
              <w:spacing w:after="0" w:line="240" w:lineRule="auto"/>
              <w:rPr>
                <w:rFonts w:ascii="Arial" w:eastAsia="Times New Roman" w:hAnsi="Arial" w:cs="Arial"/>
                <w:color w:val="000000"/>
                <w:lang w:val="en-GB" w:eastAsia="en-GB"/>
              </w:rPr>
            </w:pPr>
            <w:r w:rsidRPr="009C7D1E">
              <w:rPr>
                <w:rFonts w:ascii="Calibri" w:eastAsia="Times New Roman" w:hAnsi="Calibri" w:cs="Calibri"/>
                <w:color w:val="000000"/>
                <w:sz w:val="18"/>
                <w:szCs w:val="18"/>
                <w:lang w:val="en-GB" w:eastAsia="en-GB"/>
              </w:rPr>
              <w:t>Climate-resilient and gender-responsive adaptation plans prepared for Thimphu and Paro with active</w:t>
            </w:r>
            <w:r w:rsidRPr="009C7D1E">
              <w:rPr>
                <w:rFonts w:ascii="Calibri" w:eastAsia="Times New Roman" w:hAnsi="Calibri" w:cs="Calibri"/>
                <w:color w:val="000000"/>
                <w:sz w:val="18"/>
                <w:szCs w:val="18"/>
                <w:lang w:val="en-GB" w:eastAsia="en-GB"/>
              </w:rPr>
              <w:br/>
              <w:t xml:space="preserve"> citizen participation and added emphasis on climate resilient entrepreneurship.</w:t>
            </w:r>
          </w:p>
        </w:tc>
      </w:tr>
      <w:tr w:rsidR="009C7D1E" w:rsidRPr="009C7D1E" w14:paraId="57629E09" w14:textId="77777777" w:rsidTr="00750493">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BFB137E"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7A27B424"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1.3.1</w:t>
            </w:r>
          </w:p>
        </w:tc>
        <w:tc>
          <w:tcPr>
            <w:tcW w:w="0" w:type="auto"/>
            <w:tcBorders>
              <w:top w:val="nil"/>
              <w:left w:val="nil"/>
              <w:bottom w:val="single" w:sz="4" w:space="0" w:color="000000"/>
              <w:right w:val="single" w:sz="4" w:space="0" w:color="000000"/>
            </w:tcBorders>
            <w:shd w:val="clear" w:color="auto" w:fill="auto"/>
            <w:vAlign w:val="center"/>
            <w:hideMark/>
          </w:tcPr>
          <w:p w14:paraId="6036D471"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Prepare climate-resilient and gender-responsive adaptation plans for Thimphu and Paro. </w:t>
            </w:r>
          </w:p>
        </w:tc>
        <w:tc>
          <w:tcPr>
            <w:tcW w:w="0" w:type="auto"/>
            <w:tcBorders>
              <w:top w:val="nil"/>
              <w:left w:val="nil"/>
              <w:bottom w:val="single" w:sz="4" w:space="0" w:color="000000"/>
              <w:right w:val="single" w:sz="4" w:space="0" w:color="000000"/>
            </w:tcBorders>
            <w:shd w:val="clear" w:color="auto" w:fill="auto"/>
            <w:vAlign w:val="center"/>
            <w:hideMark/>
          </w:tcPr>
          <w:p w14:paraId="3280ED8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726601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642183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0A7F47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65A1DB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A33074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2AB8DD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A6DDA9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3675FA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FCE164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039735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70B25D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1B6841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1F7279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1B6007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E3D438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F53770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009B56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F8158A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032106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BAAFE5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9EBB2F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23E38B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8120BF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13516764" w14:textId="77777777" w:rsidTr="00750493">
        <w:trPr>
          <w:trHeight w:val="4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D55A7CB"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5A12FF7F"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1.3.2</w:t>
            </w:r>
          </w:p>
        </w:tc>
        <w:tc>
          <w:tcPr>
            <w:tcW w:w="0" w:type="auto"/>
            <w:tcBorders>
              <w:top w:val="nil"/>
              <w:left w:val="nil"/>
              <w:bottom w:val="single" w:sz="4" w:space="0" w:color="000000"/>
              <w:right w:val="single" w:sz="4" w:space="0" w:color="000000"/>
            </w:tcBorders>
            <w:shd w:val="clear" w:color="auto" w:fill="auto"/>
            <w:vAlign w:val="center"/>
            <w:hideMark/>
          </w:tcPr>
          <w:p w14:paraId="25E08294"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Develop community NbS plans</w:t>
            </w:r>
          </w:p>
        </w:tc>
        <w:tc>
          <w:tcPr>
            <w:tcW w:w="0" w:type="auto"/>
            <w:tcBorders>
              <w:top w:val="nil"/>
              <w:left w:val="nil"/>
              <w:bottom w:val="single" w:sz="4" w:space="0" w:color="000000"/>
              <w:right w:val="single" w:sz="4" w:space="0" w:color="000000"/>
            </w:tcBorders>
            <w:shd w:val="clear" w:color="auto" w:fill="auto"/>
            <w:vAlign w:val="center"/>
            <w:hideMark/>
          </w:tcPr>
          <w:p w14:paraId="30FE40A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5024AA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3F71DF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A4688F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F024B7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6151FB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36E9E5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5BE9C1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C78238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7F8032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09ECF5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784BEA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A91FCA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D968E8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3E68E4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EEC632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DA5901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395748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7A5604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E6A49F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EA49D5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C33E76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E40E5A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AB7414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7F2E1E88" w14:textId="77777777" w:rsidTr="00750493">
        <w:trPr>
          <w:trHeight w:val="120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4F82C30"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2FC40481"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1.3.3</w:t>
            </w:r>
          </w:p>
        </w:tc>
        <w:tc>
          <w:tcPr>
            <w:tcW w:w="0" w:type="auto"/>
            <w:tcBorders>
              <w:top w:val="nil"/>
              <w:left w:val="nil"/>
              <w:bottom w:val="single" w:sz="4" w:space="0" w:color="000000"/>
              <w:right w:val="single" w:sz="4" w:space="0" w:color="000000"/>
            </w:tcBorders>
            <w:shd w:val="clear" w:color="auto" w:fill="auto"/>
            <w:vAlign w:val="center"/>
            <w:hideMark/>
          </w:tcPr>
          <w:p w14:paraId="0DEDA541" w14:textId="49CD2359"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Support activities to stimulate entrepreneurship (including Social </w:t>
            </w:r>
            <w:r w:rsidR="00D60841" w:rsidRPr="009C7D1E">
              <w:rPr>
                <w:rFonts w:ascii="Calibri" w:eastAsia="Times New Roman" w:hAnsi="Calibri" w:cs="Calibri"/>
                <w:color w:val="000000"/>
                <w:sz w:val="18"/>
                <w:szCs w:val="18"/>
                <w:lang w:val="en-GB" w:eastAsia="en-GB"/>
              </w:rPr>
              <w:t>entrepreneurship</w:t>
            </w:r>
            <w:r w:rsidRPr="009C7D1E">
              <w:rPr>
                <w:rFonts w:ascii="Calibri" w:eastAsia="Times New Roman" w:hAnsi="Calibri" w:cs="Calibri"/>
                <w:color w:val="000000"/>
                <w:sz w:val="18"/>
                <w:szCs w:val="18"/>
                <w:lang w:val="en-GB" w:eastAsia="en-GB"/>
              </w:rPr>
              <w:t xml:space="preserve"> such as women, youth, vulnerable group) in nature-based solutions, specifically in the context of </w:t>
            </w:r>
            <w:r w:rsidRPr="009C7D1E">
              <w:rPr>
                <w:rFonts w:ascii="Calibri" w:eastAsia="Times New Roman" w:hAnsi="Calibri" w:cs="Calibri"/>
                <w:color w:val="000000"/>
                <w:sz w:val="18"/>
                <w:szCs w:val="18"/>
                <w:lang w:val="en-GB" w:eastAsia="en-GB"/>
              </w:rPr>
              <w:lastRenderedPageBreak/>
              <w:t xml:space="preserve">implementation of gender-responsive adaptation plans for Thimphu and Paro. </w:t>
            </w:r>
          </w:p>
        </w:tc>
        <w:tc>
          <w:tcPr>
            <w:tcW w:w="0" w:type="auto"/>
            <w:tcBorders>
              <w:top w:val="nil"/>
              <w:left w:val="nil"/>
              <w:bottom w:val="single" w:sz="4" w:space="0" w:color="000000"/>
              <w:right w:val="single" w:sz="4" w:space="0" w:color="000000"/>
            </w:tcBorders>
            <w:shd w:val="clear" w:color="auto" w:fill="auto"/>
            <w:vAlign w:val="center"/>
            <w:hideMark/>
          </w:tcPr>
          <w:p w14:paraId="70E960A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lastRenderedPageBreak/>
              <w:t>x</w:t>
            </w:r>
          </w:p>
        </w:tc>
        <w:tc>
          <w:tcPr>
            <w:tcW w:w="0" w:type="auto"/>
            <w:tcBorders>
              <w:top w:val="nil"/>
              <w:left w:val="nil"/>
              <w:bottom w:val="single" w:sz="4" w:space="0" w:color="000000"/>
              <w:right w:val="single" w:sz="4" w:space="0" w:color="000000"/>
            </w:tcBorders>
            <w:shd w:val="clear" w:color="auto" w:fill="auto"/>
            <w:vAlign w:val="center"/>
            <w:hideMark/>
          </w:tcPr>
          <w:p w14:paraId="442E407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D6CB01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DAC0A1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C0B125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FCC014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059E0E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316BFB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AC66EC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993DA0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821256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AA3A8F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396FF4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2CCFD7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D23DB6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3A4C1D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2ADB45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CEB656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D9D584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84FDF4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B347D1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7AF588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CE350F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7A5D02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7F4718B4" w14:textId="77777777" w:rsidTr="0047334E">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7564F7A"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EFEFEF" w:fill="EFEFEF"/>
            <w:noWrap/>
            <w:vAlign w:val="center"/>
            <w:hideMark/>
          </w:tcPr>
          <w:p w14:paraId="3533CFC4"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1.4</w:t>
            </w:r>
          </w:p>
        </w:tc>
        <w:tc>
          <w:tcPr>
            <w:tcW w:w="0" w:type="auto"/>
            <w:gridSpan w:val="25"/>
            <w:tcBorders>
              <w:top w:val="nil"/>
              <w:left w:val="nil"/>
              <w:bottom w:val="single" w:sz="4" w:space="0" w:color="000000"/>
              <w:right w:val="single" w:sz="4" w:space="0" w:color="000000"/>
            </w:tcBorders>
            <w:shd w:val="clear" w:color="EFEFEF" w:fill="EFEFEF"/>
            <w:vAlign w:val="center"/>
            <w:hideMark/>
          </w:tcPr>
          <w:p w14:paraId="10F0C1CA" w14:textId="45274902" w:rsidR="009C7D1E" w:rsidRPr="009C7D1E" w:rsidRDefault="009C7D1E" w:rsidP="00750493">
            <w:pPr>
              <w:spacing w:after="0" w:line="240" w:lineRule="auto"/>
              <w:rPr>
                <w:rFonts w:ascii="Arial" w:eastAsia="Times New Roman" w:hAnsi="Arial" w:cs="Arial"/>
                <w:color w:val="000000"/>
                <w:lang w:val="en-GB" w:eastAsia="en-GB"/>
              </w:rPr>
            </w:pPr>
            <w:r w:rsidRPr="009C7D1E">
              <w:rPr>
                <w:rFonts w:ascii="Calibri" w:eastAsia="Times New Roman" w:hAnsi="Calibri" w:cs="Calibri"/>
                <w:color w:val="000000"/>
                <w:sz w:val="18"/>
                <w:szCs w:val="18"/>
                <w:lang w:val="en-GB" w:eastAsia="en-GB"/>
              </w:rPr>
              <w:t xml:space="preserve">Educational and training </w:t>
            </w:r>
            <w:r w:rsidR="00D60841" w:rsidRPr="009C7D1E">
              <w:rPr>
                <w:rFonts w:ascii="Calibri" w:eastAsia="Times New Roman" w:hAnsi="Calibri" w:cs="Calibri"/>
                <w:color w:val="000000"/>
                <w:sz w:val="18"/>
                <w:szCs w:val="18"/>
                <w:lang w:val="en-GB" w:eastAsia="en-GB"/>
              </w:rPr>
              <w:t>programmes</w:t>
            </w:r>
            <w:r w:rsidRPr="009C7D1E">
              <w:rPr>
                <w:rFonts w:ascii="Calibri" w:eastAsia="Times New Roman" w:hAnsi="Calibri" w:cs="Calibri"/>
                <w:color w:val="000000"/>
                <w:sz w:val="18"/>
                <w:szCs w:val="18"/>
                <w:lang w:val="en-GB" w:eastAsia="en-GB"/>
              </w:rPr>
              <w:t xml:space="preserve"> introduced in colleges and technical schools for skilling, reskilling and upskilling of planning  professionals and workforce. </w:t>
            </w:r>
          </w:p>
        </w:tc>
      </w:tr>
      <w:tr w:rsidR="009C7D1E" w:rsidRPr="009C7D1E" w14:paraId="38C95BB0" w14:textId="77777777" w:rsidTr="00750493">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58BA5AD"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395FDA74"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1.4.1</w:t>
            </w:r>
          </w:p>
        </w:tc>
        <w:tc>
          <w:tcPr>
            <w:tcW w:w="0" w:type="auto"/>
            <w:tcBorders>
              <w:top w:val="nil"/>
              <w:left w:val="nil"/>
              <w:bottom w:val="single" w:sz="4" w:space="0" w:color="000000"/>
              <w:right w:val="single" w:sz="4" w:space="0" w:color="000000"/>
            </w:tcBorders>
            <w:shd w:val="clear" w:color="auto" w:fill="auto"/>
            <w:vAlign w:val="center"/>
            <w:hideMark/>
          </w:tcPr>
          <w:p w14:paraId="2D4C709B"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Review of existing educational and training programs (technical training institutes, adults education, CSOs) and detailed needs assessment.</w:t>
            </w:r>
          </w:p>
        </w:tc>
        <w:tc>
          <w:tcPr>
            <w:tcW w:w="0" w:type="auto"/>
            <w:tcBorders>
              <w:top w:val="nil"/>
              <w:left w:val="nil"/>
              <w:bottom w:val="single" w:sz="4" w:space="0" w:color="000000"/>
              <w:right w:val="single" w:sz="4" w:space="0" w:color="000000"/>
            </w:tcBorders>
            <w:shd w:val="clear" w:color="auto" w:fill="auto"/>
            <w:vAlign w:val="center"/>
            <w:hideMark/>
          </w:tcPr>
          <w:p w14:paraId="6888A35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CEEB01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BE7709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8D7878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F77401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CE2FB2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ACA4C4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DDE223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DD304E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36ED30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DA187B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8E0FDE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A787EA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B9E8A7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C32652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4602B7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86F5B7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3143CF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A73C90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6F4617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84C147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9B99AA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06EE3D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926990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7FF69BFE" w14:textId="77777777" w:rsidTr="00750493">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FCF46FB"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6DE2CF11"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1.4.2</w:t>
            </w:r>
          </w:p>
        </w:tc>
        <w:tc>
          <w:tcPr>
            <w:tcW w:w="0" w:type="auto"/>
            <w:tcBorders>
              <w:top w:val="nil"/>
              <w:left w:val="nil"/>
              <w:bottom w:val="single" w:sz="4" w:space="0" w:color="000000"/>
              <w:right w:val="single" w:sz="4" w:space="0" w:color="000000"/>
            </w:tcBorders>
            <w:shd w:val="clear" w:color="auto" w:fill="auto"/>
            <w:vAlign w:val="center"/>
            <w:hideMark/>
          </w:tcPr>
          <w:p w14:paraId="312EAEBF"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Designing and implementation of educational and training courses for students, including training content and modalities.</w:t>
            </w:r>
          </w:p>
        </w:tc>
        <w:tc>
          <w:tcPr>
            <w:tcW w:w="0" w:type="auto"/>
            <w:tcBorders>
              <w:top w:val="nil"/>
              <w:left w:val="nil"/>
              <w:bottom w:val="single" w:sz="4" w:space="0" w:color="000000"/>
              <w:right w:val="single" w:sz="4" w:space="0" w:color="000000"/>
            </w:tcBorders>
            <w:shd w:val="clear" w:color="auto" w:fill="auto"/>
            <w:vAlign w:val="center"/>
            <w:hideMark/>
          </w:tcPr>
          <w:p w14:paraId="66F29AB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425792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CA69D5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EF0202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D0F2FF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AAF295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CD19A9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0245E3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E3FF37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66B397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A88C7B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C62EC3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A0C8B9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E53EDA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4D0282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0A16B3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B9BBB6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072549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D24C2D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65431C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705D66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5FE77E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E4B580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B7DB0D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64BE95C3" w14:textId="77777777" w:rsidTr="00750493">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2CB68B1"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407C2D3C"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1.4.3</w:t>
            </w:r>
          </w:p>
        </w:tc>
        <w:tc>
          <w:tcPr>
            <w:tcW w:w="0" w:type="auto"/>
            <w:tcBorders>
              <w:top w:val="nil"/>
              <w:left w:val="nil"/>
              <w:bottom w:val="single" w:sz="4" w:space="0" w:color="000000"/>
              <w:right w:val="single" w:sz="4" w:space="0" w:color="000000"/>
            </w:tcBorders>
            <w:shd w:val="clear" w:color="auto" w:fill="auto"/>
            <w:vAlign w:val="center"/>
            <w:hideMark/>
          </w:tcPr>
          <w:p w14:paraId="76E035F4"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Implementation of training programs for professionals and workers.</w:t>
            </w:r>
          </w:p>
        </w:tc>
        <w:tc>
          <w:tcPr>
            <w:tcW w:w="0" w:type="auto"/>
            <w:tcBorders>
              <w:top w:val="nil"/>
              <w:left w:val="nil"/>
              <w:bottom w:val="single" w:sz="4" w:space="0" w:color="000000"/>
              <w:right w:val="single" w:sz="4" w:space="0" w:color="000000"/>
            </w:tcBorders>
            <w:shd w:val="clear" w:color="auto" w:fill="auto"/>
            <w:vAlign w:val="center"/>
            <w:hideMark/>
          </w:tcPr>
          <w:p w14:paraId="1282C5B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DE7722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313A50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3AFBDD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8138E8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1503A5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DDC1A1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FE2AEF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65E164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28ACED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22D9E3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B1B7FD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9044F9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56F4B8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9B209F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E34DC8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CFC65A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9D3BBB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AD60B0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0716BA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A3AA46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6C2D87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BF82D0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AE3EB1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56313433" w14:textId="77777777" w:rsidTr="00750493">
        <w:trPr>
          <w:trHeight w:val="96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E8453D2"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35909467"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1.4.4</w:t>
            </w:r>
          </w:p>
        </w:tc>
        <w:tc>
          <w:tcPr>
            <w:tcW w:w="0" w:type="auto"/>
            <w:tcBorders>
              <w:top w:val="nil"/>
              <w:left w:val="nil"/>
              <w:bottom w:val="single" w:sz="4" w:space="0" w:color="000000"/>
              <w:right w:val="single" w:sz="4" w:space="0" w:color="000000"/>
            </w:tcBorders>
            <w:shd w:val="clear" w:color="auto" w:fill="auto"/>
            <w:vAlign w:val="center"/>
            <w:hideMark/>
          </w:tcPr>
          <w:p w14:paraId="069A09AA" w14:textId="027607A6"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Evaluation of implemented educational and training </w:t>
            </w:r>
            <w:r w:rsidR="00D60841" w:rsidRPr="009C7D1E">
              <w:rPr>
                <w:rFonts w:ascii="Calibri" w:eastAsia="Times New Roman" w:hAnsi="Calibri" w:cs="Calibri"/>
                <w:color w:val="000000"/>
                <w:sz w:val="18"/>
                <w:szCs w:val="18"/>
                <w:lang w:val="en-GB" w:eastAsia="en-GB"/>
              </w:rPr>
              <w:t>programmes</w:t>
            </w:r>
            <w:r w:rsidRPr="009C7D1E">
              <w:rPr>
                <w:rFonts w:ascii="Calibri" w:eastAsia="Times New Roman" w:hAnsi="Calibri" w:cs="Calibri"/>
                <w:color w:val="000000"/>
                <w:sz w:val="18"/>
                <w:szCs w:val="18"/>
                <w:lang w:val="en-GB" w:eastAsia="en-GB"/>
              </w:rPr>
              <w:t xml:space="preserve"> and assessment of options for their institutionalisation, in </w:t>
            </w:r>
            <w:r w:rsidR="00D60841" w:rsidRPr="009C7D1E">
              <w:rPr>
                <w:rFonts w:ascii="Calibri" w:eastAsia="Times New Roman" w:hAnsi="Calibri" w:cs="Calibri"/>
                <w:color w:val="000000"/>
                <w:sz w:val="18"/>
                <w:szCs w:val="18"/>
                <w:lang w:val="en-GB" w:eastAsia="en-GB"/>
              </w:rPr>
              <w:t>view</w:t>
            </w:r>
            <w:r w:rsidRPr="009C7D1E">
              <w:rPr>
                <w:rFonts w:ascii="Calibri" w:eastAsia="Times New Roman" w:hAnsi="Calibri" w:cs="Calibri"/>
                <w:color w:val="000000"/>
                <w:sz w:val="18"/>
                <w:szCs w:val="18"/>
                <w:lang w:val="en-GB" w:eastAsia="en-GB"/>
              </w:rPr>
              <w:t xml:space="preserve"> of capacity enhancement in the long-term.</w:t>
            </w:r>
          </w:p>
        </w:tc>
        <w:tc>
          <w:tcPr>
            <w:tcW w:w="0" w:type="auto"/>
            <w:tcBorders>
              <w:top w:val="nil"/>
              <w:left w:val="nil"/>
              <w:bottom w:val="single" w:sz="4" w:space="0" w:color="000000"/>
              <w:right w:val="single" w:sz="4" w:space="0" w:color="000000"/>
            </w:tcBorders>
            <w:shd w:val="clear" w:color="auto" w:fill="auto"/>
            <w:vAlign w:val="center"/>
            <w:hideMark/>
          </w:tcPr>
          <w:p w14:paraId="5E7174D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19CD4F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8A2042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A864DD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D66279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309EC4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EBA358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8A3B4A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B55A71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FF7B09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C3F44A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239E82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28B009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9A1BEE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D266B6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5F404E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D6DA0C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1BE0AB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2AD3A3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A9E101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CDC153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22727D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331224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EFDB5B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57B29176" w14:textId="77777777" w:rsidTr="005A1881">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8AC78FF"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EFEFEF" w:fill="EFEFEF"/>
            <w:noWrap/>
            <w:vAlign w:val="center"/>
            <w:hideMark/>
          </w:tcPr>
          <w:p w14:paraId="4BAA9AC3"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1.5</w:t>
            </w:r>
          </w:p>
        </w:tc>
        <w:tc>
          <w:tcPr>
            <w:tcW w:w="0" w:type="auto"/>
            <w:gridSpan w:val="25"/>
            <w:tcBorders>
              <w:top w:val="nil"/>
              <w:left w:val="nil"/>
              <w:bottom w:val="single" w:sz="4" w:space="0" w:color="000000"/>
              <w:right w:val="single" w:sz="4" w:space="0" w:color="000000"/>
            </w:tcBorders>
            <w:shd w:val="clear" w:color="EFEFEF" w:fill="EFEFEF"/>
            <w:vAlign w:val="center"/>
            <w:hideMark/>
          </w:tcPr>
          <w:p w14:paraId="6214EC1A" w14:textId="015736CA" w:rsidR="009C7D1E" w:rsidRPr="009C7D1E" w:rsidRDefault="009C7D1E" w:rsidP="00750493">
            <w:pPr>
              <w:spacing w:after="0" w:line="240" w:lineRule="auto"/>
              <w:rPr>
                <w:rFonts w:ascii="Arial" w:eastAsia="Times New Roman" w:hAnsi="Arial" w:cs="Arial"/>
                <w:color w:val="000000"/>
                <w:lang w:val="en-GB" w:eastAsia="en-GB"/>
              </w:rPr>
            </w:pPr>
            <w:r w:rsidRPr="009C7D1E">
              <w:rPr>
                <w:rFonts w:ascii="Calibri" w:eastAsia="Times New Roman" w:hAnsi="Calibri" w:cs="Calibri"/>
                <w:color w:val="000000"/>
                <w:sz w:val="18"/>
                <w:szCs w:val="18"/>
                <w:lang w:val="en-GB" w:eastAsia="en-GB"/>
              </w:rPr>
              <w:t>Innovative financing solutions for public and private sector to invest in climate-resilient projects, technologies and services</w:t>
            </w:r>
          </w:p>
        </w:tc>
      </w:tr>
      <w:tr w:rsidR="009C7D1E" w:rsidRPr="009C7D1E" w14:paraId="7CA9BF6C" w14:textId="77777777" w:rsidTr="00750493">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8834AE8"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5FDDADD3"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1.5.1</w:t>
            </w:r>
          </w:p>
        </w:tc>
        <w:tc>
          <w:tcPr>
            <w:tcW w:w="0" w:type="auto"/>
            <w:tcBorders>
              <w:top w:val="nil"/>
              <w:left w:val="nil"/>
              <w:bottom w:val="single" w:sz="4" w:space="0" w:color="000000"/>
              <w:right w:val="single" w:sz="4" w:space="0" w:color="000000"/>
            </w:tcBorders>
            <w:shd w:val="clear" w:color="auto" w:fill="auto"/>
            <w:vAlign w:val="center"/>
            <w:hideMark/>
          </w:tcPr>
          <w:p w14:paraId="5662681E"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Assessment of existing public (fiscal and non-fiscal) and private mechanisms for NbS / urban-resilience projects.</w:t>
            </w:r>
          </w:p>
        </w:tc>
        <w:tc>
          <w:tcPr>
            <w:tcW w:w="0" w:type="auto"/>
            <w:tcBorders>
              <w:top w:val="nil"/>
              <w:left w:val="nil"/>
              <w:bottom w:val="single" w:sz="4" w:space="0" w:color="000000"/>
              <w:right w:val="single" w:sz="4" w:space="0" w:color="000000"/>
            </w:tcBorders>
            <w:shd w:val="clear" w:color="auto" w:fill="auto"/>
            <w:vAlign w:val="center"/>
            <w:hideMark/>
          </w:tcPr>
          <w:p w14:paraId="1841396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94379C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CA3E04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5E09A0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480DC6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E940C3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0A4BD8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B076BC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6BDE68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E41252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43B22C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BB235C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EC645C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76F8A0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D0F2B3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9FA0D2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8D6D30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46B83B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BAA110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65CF15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6A2A93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9424EF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FDC251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B8872D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7EB9487F" w14:textId="77777777" w:rsidTr="00750493">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72189F9"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7CB6D31F"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1.5.2</w:t>
            </w:r>
          </w:p>
        </w:tc>
        <w:tc>
          <w:tcPr>
            <w:tcW w:w="0" w:type="auto"/>
            <w:tcBorders>
              <w:top w:val="nil"/>
              <w:left w:val="nil"/>
              <w:bottom w:val="single" w:sz="4" w:space="0" w:color="000000"/>
              <w:right w:val="single" w:sz="4" w:space="0" w:color="000000"/>
            </w:tcBorders>
            <w:shd w:val="clear" w:color="auto" w:fill="auto"/>
            <w:vAlign w:val="center"/>
            <w:hideMark/>
          </w:tcPr>
          <w:p w14:paraId="0CCE38E9"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Support to development of robust incentives system, including public and private financing mechanisms.</w:t>
            </w:r>
          </w:p>
        </w:tc>
        <w:tc>
          <w:tcPr>
            <w:tcW w:w="0" w:type="auto"/>
            <w:tcBorders>
              <w:top w:val="nil"/>
              <w:left w:val="nil"/>
              <w:bottom w:val="single" w:sz="4" w:space="0" w:color="000000"/>
              <w:right w:val="single" w:sz="4" w:space="0" w:color="000000"/>
            </w:tcBorders>
            <w:shd w:val="clear" w:color="auto" w:fill="auto"/>
            <w:vAlign w:val="center"/>
            <w:hideMark/>
          </w:tcPr>
          <w:p w14:paraId="5E6A04C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4473B9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BC5C0C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C81A9F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5619B5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C90CD5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A235F8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A1553E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F3FA64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7DB76F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970CFC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7DF050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1D0457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E06C0E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42408E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575965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B15C2C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CDE1C1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FE8895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6EA2A3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0628F1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018630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29B350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74DCCD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38C341F5" w14:textId="77777777" w:rsidTr="00750493">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51F270D"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3729DB64"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1.5.3</w:t>
            </w:r>
          </w:p>
        </w:tc>
        <w:tc>
          <w:tcPr>
            <w:tcW w:w="0" w:type="auto"/>
            <w:tcBorders>
              <w:top w:val="nil"/>
              <w:left w:val="nil"/>
              <w:bottom w:val="single" w:sz="4" w:space="0" w:color="000000"/>
              <w:right w:val="single" w:sz="4" w:space="0" w:color="000000"/>
            </w:tcBorders>
            <w:shd w:val="clear" w:color="auto" w:fill="auto"/>
            <w:vAlign w:val="center"/>
            <w:hideMark/>
          </w:tcPr>
          <w:p w14:paraId="5BD2519C"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Develop the existing Payments for Ecosystem Services (PES) and PPP initiatives, specifically considering their application for the NbS / urban-resilience projects.</w:t>
            </w:r>
          </w:p>
        </w:tc>
        <w:tc>
          <w:tcPr>
            <w:tcW w:w="0" w:type="auto"/>
            <w:tcBorders>
              <w:top w:val="nil"/>
              <w:left w:val="nil"/>
              <w:bottom w:val="single" w:sz="4" w:space="0" w:color="000000"/>
              <w:right w:val="single" w:sz="4" w:space="0" w:color="000000"/>
            </w:tcBorders>
            <w:shd w:val="clear" w:color="auto" w:fill="auto"/>
            <w:vAlign w:val="center"/>
            <w:hideMark/>
          </w:tcPr>
          <w:p w14:paraId="2E91B60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701C52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9F6088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EB1A07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F66FB3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CC0F12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0EF720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CF5634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CEFAA7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16B45C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B601BF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11D893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525774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95CD54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96E547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8AB2D0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9EA35B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91A6ED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61BEA8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801198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D3C493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CD2D87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FC8351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0EAA5D2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290A7527" w14:textId="77777777" w:rsidTr="00A31735">
        <w:trPr>
          <w:trHeight w:val="960"/>
        </w:trPr>
        <w:tc>
          <w:tcPr>
            <w:tcW w:w="0" w:type="auto"/>
            <w:vMerge w:val="restart"/>
            <w:tcBorders>
              <w:top w:val="single" w:sz="4" w:space="0" w:color="000000"/>
              <w:left w:val="single" w:sz="4" w:space="0" w:color="auto"/>
              <w:bottom w:val="single" w:sz="4" w:space="0" w:color="000000"/>
              <w:right w:val="single" w:sz="4" w:space="0" w:color="000000"/>
            </w:tcBorders>
            <w:shd w:val="clear" w:color="F4CCCC" w:fill="F4CCCC"/>
            <w:vAlign w:val="center"/>
            <w:hideMark/>
          </w:tcPr>
          <w:p w14:paraId="35C629B9"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Component 2: Build Resilience through gender-responsive climate adaptive approaches</w:t>
            </w:r>
            <w:r w:rsidRPr="009C7D1E">
              <w:rPr>
                <w:rFonts w:ascii="Calibri" w:eastAsia="Times New Roman" w:hAnsi="Calibri" w:cs="Calibri"/>
                <w:color w:val="000000"/>
                <w:sz w:val="18"/>
                <w:szCs w:val="18"/>
                <w:lang w:val="en-GB" w:eastAsia="en-GB"/>
              </w:rPr>
              <w:br/>
            </w:r>
            <w:r w:rsidRPr="009C7D1E">
              <w:rPr>
                <w:rFonts w:ascii="Calibri" w:eastAsia="Times New Roman" w:hAnsi="Calibri" w:cs="Calibri"/>
                <w:color w:val="000000"/>
                <w:sz w:val="18"/>
                <w:szCs w:val="18"/>
                <w:lang w:val="en-GB" w:eastAsia="en-GB"/>
              </w:rPr>
              <w:br/>
              <w:t xml:space="preserve">Outcome 2: Climate risk management measures designed and implemented for water </w:t>
            </w:r>
            <w:r w:rsidRPr="009C7D1E">
              <w:rPr>
                <w:rFonts w:ascii="Calibri" w:eastAsia="Times New Roman" w:hAnsi="Calibri" w:cs="Calibri"/>
                <w:color w:val="000000"/>
                <w:sz w:val="18"/>
                <w:szCs w:val="18"/>
                <w:lang w:val="en-GB" w:eastAsia="en-GB"/>
              </w:rPr>
              <w:lastRenderedPageBreak/>
              <w:t>management systems and urban infrastructure</w:t>
            </w:r>
          </w:p>
        </w:tc>
        <w:tc>
          <w:tcPr>
            <w:tcW w:w="0" w:type="auto"/>
            <w:tcBorders>
              <w:top w:val="nil"/>
              <w:left w:val="nil"/>
              <w:bottom w:val="single" w:sz="4" w:space="0" w:color="000000"/>
              <w:right w:val="single" w:sz="4" w:space="0" w:color="000000"/>
            </w:tcBorders>
            <w:shd w:val="clear" w:color="F4CCCC" w:fill="F4CCCC"/>
            <w:noWrap/>
            <w:vAlign w:val="center"/>
            <w:hideMark/>
          </w:tcPr>
          <w:p w14:paraId="0E3B7042"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lastRenderedPageBreak/>
              <w:t>2.1</w:t>
            </w:r>
          </w:p>
        </w:tc>
        <w:tc>
          <w:tcPr>
            <w:tcW w:w="0" w:type="auto"/>
            <w:gridSpan w:val="25"/>
            <w:tcBorders>
              <w:top w:val="nil"/>
              <w:left w:val="nil"/>
              <w:bottom w:val="single" w:sz="4" w:space="0" w:color="000000"/>
              <w:right w:val="single" w:sz="4" w:space="0" w:color="000000"/>
            </w:tcBorders>
            <w:shd w:val="clear" w:color="F4CCCC" w:fill="F4CCCC"/>
            <w:vAlign w:val="center"/>
            <w:hideMark/>
          </w:tcPr>
          <w:p w14:paraId="06168574" w14:textId="3F648FC4" w:rsidR="009C7D1E" w:rsidRPr="009C7D1E" w:rsidRDefault="009C7D1E" w:rsidP="00750493">
            <w:pPr>
              <w:spacing w:after="0" w:line="240" w:lineRule="auto"/>
              <w:rPr>
                <w:rFonts w:ascii="Arial" w:eastAsia="Times New Roman" w:hAnsi="Arial" w:cs="Arial"/>
                <w:color w:val="000000"/>
                <w:lang w:val="en-GB" w:eastAsia="en-GB"/>
              </w:rPr>
            </w:pPr>
            <w:r w:rsidRPr="009C7D1E">
              <w:rPr>
                <w:rFonts w:ascii="Calibri" w:eastAsia="Times New Roman" w:hAnsi="Calibri" w:cs="Calibri"/>
                <w:color w:val="000000"/>
                <w:sz w:val="18"/>
                <w:szCs w:val="18"/>
                <w:lang w:val="en-GB" w:eastAsia="en-GB"/>
              </w:rPr>
              <w:t xml:space="preserve">Climate-proofing features for the key sections of the water and stormwater management systems introduced to ensure flood risk management, safe and uninterrupted water supply and business continuity in critical urban areas. </w:t>
            </w:r>
          </w:p>
        </w:tc>
      </w:tr>
      <w:tr w:rsidR="009C7D1E" w:rsidRPr="009C7D1E" w14:paraId="5851E3A9" w14:textId="77777777" w:rsidTr="00750493">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13D33FC"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740003B7"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2.1.1</w:t>
            </w:r>
          </w:p>
        </w:tc>
        <w:tc>
          <w:tcPr>
            <w:tcW w:w="0" w:type="auto"/>
            <w:tcBorders>
              <w:top w:val="nil"/>
              <w:left w:val="nil"/>
              <w:bottom w:val="single" w:sz="4" w:space="0" w:color="000000"/>
              <w:right w:val="single" w:sz="4" w:space="0" w:color="000000"/>
            </w:tcBorders>
            <w:shd w:val="clear" w:color="auto" w:fill="auto"/>
            <w:vAlign w:val="center"/>
            <w:hideMark/>
          </w:tcPr>
          <w:p w14:paraId="3F9B7406"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Technical assessment and intervention of the existing stormwater management system and future needs for Paro Municipality. </w:t>
            </w:r>
          </w:p>
        </w:tc>
        <w:tc>
          <w:tcPr>
            <w:tcW w:w="0" w:type="auto"/>
            <w:tcBorders>
              <w:top w:val="nil"/>
              <w:left w:val="nil"/>
              <w:bottom w:val="single" w:sz="4" w:space="0" w:color="000000"/>
              <w:right w:val="single" w:sz="4" w:space="0" w:color="000000"/>
            </w:tcBorders>
            <w:shd w:val="clear" w:color="auto" w:fill="auto"/>
            <w:vAlign w:val="center"/>
            <w:hideMark/>
          </w:tcPr>
          <w:p w14:paraId="49BEDD6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A4170D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B93DF6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2EF05D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6C0714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FC7B9F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C352F0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F59657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396B59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7C030A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3173A4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D22A34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4DFE36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C2451E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8677A3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4C9562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AFA971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A8247E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30D7C3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7639AF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33C735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12164E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929211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9E7AFD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35B70299" w14:textId="77777777" w:rsidTr="00750493">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8979D57"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4B7BEF5E"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2.1.2</w:t>
            </w:r>
          </w:p>
        </w:tc>
        <w:tc>
          <w:tcPr>
            <w:tcW w:w="0" w:type="auto"/>
            <w:tcBorders>
              <w:top w:val="nil"/>
              <w:left w:val="nil"/>
              <w:bottom w:val="single" w:sz="4" w:space="0" w:color="000000"/>
              <w:right w:val="single" w:sz="4" w:space="0" w:color="000000"/>
            </w:tcBorders>
            <w:shd w:val="clear" w:color="auto" w:fill="auto"/>
            <w:vAlign w:val="center"/>
            <w:hideMark/>
          </w:tcPr>
          <w:p w14:paraId="6C9ABE0A" w14:textId="78C280C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Implementation of Water Services Master Plan by improving the stormwater management system and introduction of NbS </w:t>
            </w:r>
            <w:r w:rsidRPr="009C7D1E">
              <w:rPr>
                <w:rFonts w:ascii="Calibri" w:eastAsia="Times New Roman" w:hAnsi="Calibri" w:cs="Calibri"/>
                <w:color w:val="000000"/>
                <w:sz w:val="18"/>
                <w:szCs w:val="18"/>
                <w:lang w:val="en-GB" w:eastAsia="en-GB"/>
              </w:rPr>
              <w:lastRenderedPageBreak/>
              <w:t>and EbA solutions to reduce urban flooding</w:t>
            </w:r>
          </w:p>
        </w:tc>
        <w:tc>
          <w:tcPr>
            <w:tcW w:w="0" w:type="auto"/>
            <w:tcBorders>
              <w:top w:val="nil"/>
              <w:left w:val="nil"/>
              <w:bottom w:val="single" w:sz="4" w:space="0" w:color="000000"/>
              <w:right w:val="single" w:sz="4" w:space="0" w:color="000000"/>
            </w:tcBorders>
            <w:shd w:val="clear" w:color="auto" w:fill="auto"/>
            <w:vAlign w:val="center"/>
            <w:hideMark/>
          </w:tcPr>
          <w:p w14:paraId="07797E1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lastRenderedPageBreak/>
              <w:t>x</w:t>
            </w:r>
          </w:p>
        </w:tc>
        <w:tc>
          <w:tcPr>
            <w:tcW w:w="0" w:type="auto"/>
            <w:tcBorders>
              <w:top w:val="nil"/>
              <w:left w:val="nil"/>
              <w:bottom w:val="single" w:sz="4" w:space="0" w:color="000000"/>
              <w:right w:val="single" w:sz="4" w:space="0" w:color="000000"/>
            </w:tcBorders>
            <w:shd w:val="clear" w:color="auto" w:fill="auto"/>
            <w:vAlign w:val="center"/>
            <w:hideMark/>
          </w:tcPr>
          <w:p w14:paraId="5AE821B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663052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FC9C3E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A6D056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37518C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E43AA3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4E69EE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E6A0AD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52E793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2EC81F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643359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B6C307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08AE3E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B56A72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6577BE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538323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7EA584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4491A1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379F7A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91DEC9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C0B89B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1B0332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FA69BE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198AF46A" w14:textId="77777777" w:rsidTr="00750493">
        <w:trPr>
          <w:trHeight w:val="96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8EB64CC"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0986CF50"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2.1.3</w:t>
            </w:r>
          </w:p>
        </w:tc>
        <w:tc>
          <w:tcPr>
            <w:tcW w:w="0" w:type="auto"/>
            <w:tcBorders>
              <w:top w:val="nil"/>
              <w:left w:val="nil"/>
              <w:bottom w:val="single" w:sz="4" w:space="0" w:color="000000"/>
              <w:right w:val="single" w:sz="4" w:space="0" w:color="000000"/>
            </w:tcBorders>
            <w:shd w:val="clear" w:color="auto" w:fill="auto"/>
            <w:vAlign w:val="center"/>
            <w:hideMark/>
          </w:tcPr>
          <w:p w14:paraId="13CBE471"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Improve water supply management through the establishment of SCADA (Supervisory Control and Data Acquisition) system and implementation of interventions to ensure uninterrupted safe drinking water supply</w:t>
            </w:r>
          </w:p>
        </w:tc>
        <w:tc>
          <w:tcPr>
            <w:tcW w:w="0" w:type="auto"/>
            <w:tcBorders>
              <w:top w:val="nil"/>
              <w:left w:val="nil"/>
              <w:bottom w:val="single" w:sz="4" w:space="0" w:color="000000"/>
              <w:right w:val="single" w:sz="4" w:space="0" w:color="000000"/>
            </w:tcBorders>
            <w:shd w:val="clear" w:color="auto" w:fill="auto"/>
            <w:vAlign w:val="center"/>
            <w:hideMark/>
          </w:tcPr>
          <w:p w14:paraId="1007754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92A0CE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D3E3FB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81FB0C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2CE16A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747629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89D88C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E962AC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1F46D1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908C4F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078525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2FC29C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EDA898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0DB1DF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11A6F3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E2977E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7EAD55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706D89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CB1353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5523BB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EC9CE0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EF271C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603F42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0BB391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76E5AFD6" w14:textId="77777777" w:rsidTr="00C5349E">
        <w:trPr>
          <w:trHeight w:val="120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2CF490C"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F4CCCC" w:fill="F4CCCC"/>
            <w:noWrap/>
            <w:vAlign w:val="center"/>
            <w:hideMark/>
          </w:tcPr>
          <w:p w14:paraId="65321039"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2.2</w:t>
            </w:r>
          </w:p>
        </w:tc>
        <w:tc>
          <w:tcPr>
            <w:tcW w:w="0" w:type="auto"/>
            <w:gridSpan w:val="25"/>
            <w:tcBorders>
              <w:top w:val="nil"/>
              <w:left w:val="nil"/>
              <w:bottom w:val="single" w:sz="4" w:space="0" w:color="000000"/>
              <w:right w:val="single" w:sz="4" w:space="0" w:color="000000"/>
            </w:tcBorders>
            <w:shd w:val="clear" w:color="F4CCCC" w:fill="F4CCCC"/>
            <w:vAlign w:val="center"/>
            <w:hideMark/>
          </w:tcPr>
          <w:p w14:paraId="7367F9C3" w14:textId="356E3706" w:rsidR="009C7D1E" w:rsidRPr="009C7D1E" w:rsidRDefault="009C7D1E" w:rsidP="00750493">
            <w:pPr>
              <w:spacing w:after="0" w:line="240" w:lineRule="auto"/>
              <w:rPr>
                <w:rFonts w:ascii="Arial" w:eastAsia="Times New Roman" w:hAnsi="Arial" w:cs="Arial"/>
                <w:color w:val="000000"/>
                <w:lang w:val="en-GB" w:eastAsia="en-GB"/>
              </w:rPr>
            </w:pPr>
            <w:r w:rsidRPr="009C7D1E">
              <w:rPr>
                <w:rFonts w:ascii="Calibri" w:eastAsia="Times New Roman" w:hAnsi="Calibri" w:cs="Calibri"/>
                <w:color w:val="000000"/>
                <w:sz w:val="18"/>
                <w:szCs w:val="18"/>
                <w:lang w:val="en-GB" w:eastAsia="en-GB"/>
              </w:rPr>
              <w:t>Ecosystem and nature-based solutions developed and implemented to adapt to floods, heat-island effect, and landslide and to enrich water sources, natural streams and catchments for improved infiltration, restoration and recharge.</w:t>
            </w:r>
          </w:p>
        </w:tc>
      </w:tr>
      <w:tr w:rsidR="009C7D1E" w:rsidRPr="009C7D1E" w14:paraId="11DB9A6D" w14:textId="77777777" w:rsidTr="00750493">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497AAA3"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297A1FD5"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2.2.1</w:t>
            </w:r>
          </w:p>
        </w:tc>
        <w:tc>
          <w:tcPr>
            <w:tcW w:w="0" w:type="auto"/>
            <w:tcBorders>
              <w:top w:val="nil"/>
              <w:left w:val="nil"/>
              <w:bottom w:val="single" w:sz="4" w:space="0" w:color="000000"/>
              <w:right w:val="single" w:sz="4" w:space="0" w:color="000000"/>
            </w:tcBorders>
            <w:shd w:val="clear" w:color="auto" w:fill="auto"/>
            <w:vAlign w:val="center"/>
            <w:hideMark/>
          </w:tcPr>
          <w:p w14:paraId="4D240871"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Development of urban forestry/greening to reduce urban heat island effect, flooding &amp; enhance carbon sequestration</w:t>
            </w:r>
          </w:p>
        </w:tc>
        <w:tc>
          <w:tcPr>
            <w:tcW w:w="0" w:type="auto"/>
            <w:tcBorders>
              <w:top w:val="nil"/>
              <w:left w:val="nil"/>
              <w:bottom w:val="single" w:sz="4" w:space="0" w:color="000000"/>
              <w:right w:val="single" w:sz="4" w:space="0" w:color="000000"/>
            </w:tcBorders>
            <w:shd w:val="clear" w:color="auto" w:fill="auto"/>
            <w:vAlign w:val="center"/>
            <w:hideMark/>
          </w:tcPr>
          <w:p w14:paraId="7A64BDA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5CB968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E5A154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0F0128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50379B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16155E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E29FC8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BCA817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2D4AC2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3DE62A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57ADFB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5E4EA1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9F524D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C92ED4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BA6685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9FE4CB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BD0EFC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98B781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68AD92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7BA96D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C39D43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18EB2C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A6D0E4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4C9840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r>
      <w:tr w:rsidR="009C7D1E" w:rsidRPr="009C7D1E" w14:paraId="4F8CD4A0" w14:textId="77777777" w:rsidTr="00750493">
        <w:trPr>
          <w:trHeight w:val="120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0C007D0"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51F88397"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2.2.2</w:t>
            </w:r>
          </w:p>
        </w:tc>
        <w:tc>
          <w:tcPr>
            <w:tcW w:w="0" w:type="auto"/>
            <w:tcBorders>
              <w:top w:val="nil"/>
              <w:left w:val="nil"/>
              <w:bottom w:val="single" w:sz="4" w:space="0" w:color="000000"/>
              <w:right w:val="single" w:sz="4" w:space="0" w:color="000000"/>
            </w:tcBorders>
            <w:shd w:val="clear" w:color="auto" w:fill="auto"/>
            <w:vAlign w:val="center"/>
            <w:hideMark/>
          </w:tcPr>
          <w:p w14:paraId="45DD0734"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Ecosystem and nature-based solutions developed and implemented to adapt to floods, heat-island effect, and landslide and to enrich water sources, natural streams and catchments for improved infiltration, restoration and recharge. </w:t>
            </w:r>
          </w:p>
        </w:tc>
        <w:tc>
          <w:tcPr>
            <w:tcW w:w="0" w:type="auto"/>
            <w:tcBorders>
              <w:top w:val="nil"/>
              <w:left w:val="nil"/>
              <w:bottom w:val="single" w:sz="4" w:space="0" w:color="000000"/>
              <w:right w:val="single" w:sz="4" w:space="0" w:color="000000"/>
            </w:tcBorders>
            <w:shd w:val="clear" w:color="auto" w:fill="auto"/>
            <w:vAlign w:val="center"/>
            <w:hideMark/>
          </w:tcPr>
          <w:p w14:paraId="4B6A3D7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5C3F2F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94BC7B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B38975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51377E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6EB4D0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BF5FDC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71569A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B83D60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BB6D5F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03BFFA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8CBCB7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D4867B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DC0DEF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B371FD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CCE7BF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8757C6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E33646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4A0629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7F42A0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CFC43B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4BE140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B14117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BEEB46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r>
      <w:tr w:rsidR="009C7D1E" w:rsidRPr="009C7D1E" w14:paraId="06C44B9D" w14:textId="77777777" w:rsidTr="00750493">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8C5D0D8"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07E9DCB1"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2.2.3</w:t>
            </w:r>
          </w:p>
        </w:tc>
        <w:tc>
          <w:tcPr>
            <w:tcW w:w="0" w:type="auto"/>
            <w:tcBorders>
              <w:top w:val="nil"/>
              <w:left w:val="nil"/>
              <w:bottom w:val="single" w:sz="4" w:space="0" w:color="000000"/>
              <w:right w:val="single" w:sz="4" w:space="0" w:color="000000"/>
            </w:tcBorders>
            <w:shd w:val="clear" w:color="auto" w:fill="auto"/>
            <w:vAlign w:val="center"/>
            <w:hideMark/>
          </w:tcPr>
          <w:p w14:paraId="31C42D32"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Flood risk management to protect important public infrastructure and vulnerable communities using ecosystem/NbS</w:t>
            </w:r>
          </w:p>
        </w:tc>
        <w:tc>
          <w:tcPr>
            <w:tcW w:w="0" w:type="auto"/>
            <w:tcBorders>
              <w:top w:val="nil"/>
              <w:left w:val="nil"/>
              <w:bottom w:val="single" w:sz="4" w:space="0" w:color="000000"/>
              <w:right w:val="single" w:sz="4" w:space="0" w:color="000000"/>
            </w:tcBorders>
            <w:shd w:val="clear" w:color="auto" w:fill="auto"/>
            <w:vAlign w:val="center"/>
            <w:hideMark/>
          </w:tcPr>
          <w:p w14:paraId="4E06A82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06E144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A0D748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13D80C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F81D1D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25C21D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38BEAD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9BC601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ABEC31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34E614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0F6D59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86D7BF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B39AFC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F1991E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3001E1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69049C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86A377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DDEE5F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B27FEE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869DDA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068EFF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4CA953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ACB71E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9DE0DC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r>
      <w:tr w:rsidR="009C7D1E" w:rsidRPr="009C7D1E" w14:paraId="2C1F6C6B" w14:textId="77777777" w:rsidTr="00CC177D">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3958D38"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F4CCCC" w:fill="F4CCCC"/>
            <w:noWrap/>
            <w:vAlign w:val="center"/>
            <w:hideMark/>
          </w:tcPr>
          <w:p w14:paraId="0B576641"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2.3</w:t>
            </w:r>
          </w:p>
        </w:tc>
        <w:tc>
          <w:tcPr>
            <w:tcW w:w="0" w:type="auto"/>
            <w:gridSpan w:val="25"/>
            <w:tcBorders>
              <w:top w:val="nil"/>
              <w:left w:val="nil"/>
              <w:bottom w:val="single" w:sz="4" w:space="0" w:color="000000"/>
              <w:right w:val="single" w:sz="4" w:space="0" w:color="000000"/>
            </w:tcBorders>
            <w:shd w:val="clear" w:color="F4CCCC" w:fill="F4CCCC"/>
            <w:vAlign w:val="center"/>
            <w:hideMark/>
          </w:tcPr>
          <w:p w14:paraId="06CE1C46" w14:textId="337606EE" w:rsidR="009C7D1E" w:rsidRPr="009C7D1E" w:rsidRDefault="009C7D1E" w:rsidP="00750493">
            <w:pPr>
              <w:spacing w:after="0" w:line="240" w:lineRule="auto"/>
              <w:rPr>
                <w:rFonts w:ascii="Arial" w:eastAsia="Times New Roman" w:hAnsi="Arial" w:cs="Arial"/>
                <w:color w:val="000000"/>
                <w:lang w:val="en-GB" w:eastAsia="en-GB"/>
              </w:rPr>
            </w:pPr>
            <w:r w:rsidRPr="009C7D1E">
              <w:rPr>
                <w:rFonts w:ascii="Calibri" w:eastAsia="Times New Roman" w:hAnsi="Calibri" w:cs="Calibri"/>
                <w:color w:val="000000"/>
                <w:sz w:val="18"/>
                <w:szCs w:val="18"/>
                <w:lang w:val="en-GB" w:eastAsia="en-GB"/>
              </w:rPr>
              <w:t xml:space="preserve">Measures to increase climate resilience of buildings and design of urban spaces introduced. </w:t>
            </w:r>
          </w:p>
        </w:tc>
      </w:tr>
      <w:tr w:rsidR="009C7D1E" w:rsidRPr="009C7D1E" w14:paraId="3140D7AC" w14:textId="77777777" w:rsidTr="00750493">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C8F072F"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26136666"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2.3.1</w:t>
            </w:r>
          </w:p>
        </w:tc>
        <w:tc>
          <w:tcPr>
            <w:tcW w:w="0" w:type="auto"/>
            <w:tcBorders>
              <w:top w:val="nil"/>
              <w:left w:val="nil"/>
              <w:bottom w:val="single" w:sz="4" w:space="0" w:color="000000"/>
              <w:right w:val="single" w:sz="4" w:space="0" w:color="000000"/>
            </w:tcBorders>
            <w:shd w:val="clear" w:color="auto" w:fill="auto"/>
            <w:vAlign w:val="center"/>
            <w:hideMark/>
          </w:tcPr>
          <w:p w14:paraId="514C261A"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Promotion of green climate-resilient buildings through green building tools and standards.  </w:t>
            </w:r>
          </w:p>
        </w:tc>
        <w:tc>
          <w:tcPr>
            <w:tcW w:w="0" w:type="auto"/>
            <w:tcBorders>
              <w:top w:val="nil"/>
              <w:left w:val="nil"/>
              <w:bottom w:val="single" w:sz="4" w:space="0" w:color="000000"/>
              <w:right w:val="single" w:sz="4" w:space="0" w:color="000000"/>
            </w:tcBorders>
            <w:shd w:val="clear" w:color="auto" w:fill="auto"/>
            <w:vAlign w:val="center"/>
            <w:hideMark/>
          </w:tcPr>
          <w:p w14:paraId="715EA57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6FF716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0AEFAF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3DE176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A342C6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E9718A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5994D8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53F265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2AF387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7160B0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3B2685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E5A5037"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9C409D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0BAA8B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3E6667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8F6C19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D6DCB8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8267FD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8034DF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1D30E6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8DBF05D"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8A0F820"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25BC36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56365A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 </w:t>
            </w:r>
          </w:p>
        </w:tc>
      </w:tr>
      <w:tr w:rsidR="009C7D1E" w:rsidRPr="009C7D1E" w14:paraId="6C455735" w14:textId="77777777" w:rsidTr="00750493">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F9EA6F2"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24775401"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2.3.2</w:t>
            </w:r>
          </w:p>
        </w:tc>
        <w:tc>
          <w:tcPr>
            <w:tcW w:w="0" w:type="auto"/>
            <w:tcBorders>
              <w:top w:val="nil"/>
              <w:left w:val="nil"/>
              <w:bottom w:val="single" w:sz="4" w:space="0" w:color="000000"/>
              <w:right w:val="single" w:sz="4" w:space="0" w:color="000000"/>
            </w:tcBorders>
            <w:shd w:val="clear" w:color="auto" w:fill="auto"/>
            <w:vAlign w:val="center"/>
            <w:hideMark/>
          </w:tcPr>
          <w:p w14:paraId="10DE65C9"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Introduction and promotion of climate resilient construction technology in buildings and urban space. </w:t>
            </w:r>
          </w:p>
        </w:tc>
        <w:tc>
          <w:tcPr>
            <w:tcW w:w="0" w:type="auto"/>
            <w:tcBorders>
              <w:top w:val="nil"/>
              <w:left w:val="nil"/>
              <w:bottom w:val="single" w:sz="4" w:space="0" w:color="000000"/>
              <w:right w:val="single" w:sz="4" w:space="0" w:color="000000"/>
            </w:tcBorders>
            <w:shd w:val="clear" w:color="auto" w:fill="auto"/>
            <w:vAlign w:val="center"/>
            <w:hideMark/>
          </w:tcPr>
          <w:p w14:paraId="3EF3851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F44CE1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DA33E4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A99995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19C6D22"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913729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A20D2E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847573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3E9790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ED5B7AB"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7F4140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9B23D85"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5EEE86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9560C56"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5240813"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25689A9"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CEBDA2E"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F1E02FC"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D654328"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0CE258F"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F839221"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589B1C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E7655E4"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CC9FEEA" w14:textId="77777777" w:rsidR="009C7D1E" w:rsidRPr="00750493" w:rsidRDefault="009C7D1E" w:rsidP="009C7D1E">
            <w:pPr>
              <w:spacing w:after="0" w:line="240" w:lineRule="auto"/>
              <w:jc w:val="center"/>
              <w:rPr>
                <w:rFonts w:ascii="Arial" w:eastAsia="Times New Roman" w:hAnsi="Arial" w:cs="Arial"/>
                <w:color w:val="000000"/>
                <w:sz w:val="32"/>
                <w:szCs w:val="32"/>
                <w:lang w:val="en-GB" w:eastAsia="en-GB"/>
              </w:rPr>
            </w:pPr>
            <w:r w:rsidRPr="00750493">
              <w:rPr>
                <w:rFonts w:ascii="Arial" w:eastAsia="Times New Roman" w:hAnsi="Arial" w:cs="Arial"/>
                <w:color w:val="000000"/>
                <w:sz w:val="32"/>
                <w:szCs w:val="32"/>
                <w:lang w:val="en-GB" w:eastAsia="en-GB"/>
              </w:rPr>
              <w:t>x</w:t>
            </w:r>
          </w:p>
        </w:tc>
      </w:tr>
      <w:tr w:rsidR="009C7D1E" w:rsidRPr="009C7D1E" w14:paraId="50A55E36" w14:textId="77777777" w:rsidTr="00126781">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B2F845D"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F4CCCC" w:fill="F4CCCC"/>
            <w:noWrap/>
            <w:vAlign w:val="center"/>
            <w:hideMark/>
          </w:tcPr>
          <w:p w14:paraId="28F5C438"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2.4</w:t>
            </w:r>
          </w:p>
        </w:tc>
        <w:tc>
          <w:tcPr>
            <w:tcW w:w="0" w:type="auto"/>
            <w:gridSpan w:val="25"/>
            <w:tcBorders>
              <w:top w:val="nil"/>
              <w:left w:val="nil"/>
              <w:bottom w:val="single" w:sz="4" w:space="0" w:color="000000"/>
              <w:right w:val="single" w:sz="4" w:space="0" w:color="000000"/>
            </w:tcBorders>
            <w:shd w:val="clear" w:color="F4CCCC" w:fill="F4CCCC"/>
            <w:vAlign w:val="center"/>
            <w:hideMark/>
          </w:tcPr>
          <w:p w14:paraId="3F5590EB" w14:textId="0DEF2D97" w:rsidR="009C7D1E" w:rsidRPr="009C7D1E" w:rsidRDefault="009C7D1E" w:rsidP="00750493">
            <w:pPr>
              <w:spacing w:after="0" w:line="240" w:lineRule="auto"/>
              <w:rPr>
                <w:rFonts w:ascii="Arial" w:eastAsia="Times New Roman" w:hAnsi="Arial" w:cs="Arial"/>
                <w:color w:val="000000"/>
                <w:lang w:val="en-GB" w:eastAsia="en-GB"/>
              </w:rPr>
            </w:pPr>
            <w:r w:rsidRPr="009C7D1E">
              <w:rPr>
                <w:rFonts w:ascii="Calibri" w:eastAsia="Times New Roman" w:hAnsi="Calibri" w:cs="Calibri"/>
                <w:color w:val="000000"/>
                <w:sz w:val="18"/>
                <w:szCs w:val="18"/>
                <w:lang w:val="en-GB" w:eastAsia="en-GB"/>
              </w:rPr>
              <w:t>Ancillary rainfall threshold-based flood EWS developed on critical tributaries and integrated with the existing hydrological centralized data-based mgt. system of NCHM.</w:t>
            </w:r>
          </w:p>
        </w:tc>
      </w:tr>
      <w:tr w:rsidR="009C7D1E" w:rsidRPr="009C7D1E" w14:paraId="171A2242" w14:textId="77777777" w:rsidTr="00750493">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31C2B76"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1ABC32A6"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2.4.1</w:t>
            </w:r>
          </w:p>
        </w:tc>
        <w:tc>
          <w:tcPr>
            <w:tcW w:w="0" w:type="auto"/>
            <w:tcBorders>
              <w:top w:val="nil"/>
              <w:left w:val="nil"/>
              <w:bottom w:val="single" w:sz="4" w:space="0" w:color="000000"/>
              <w:right w:val="single" w:sz="4" w:space="0" w:color="000000"/>
            </w:tcBorders>
            <w:shd w:val="clear" w:color="auto" w:fill="auto"/>
            <w:vAlign w:val="center"/>
            <w:hideMark/>
          </w:tcPr>
          <w:p w14:paraId="40EFC99F"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Develop forecast based flood Early Warning System (EWS) in flood-prone areas in the tributaries of the Thimchhu and Pachhu river basin.</w:t>
            </w:r>
          </w:p>
        </w:tc>
        <w:tc>
          <w:tcPr>
            <w:tcW w:w="0" w:type="auto"/>
            <w:tcBorders>
              <w:top w:val="nil"/>
              <w:left w:val="nil"/>
              <w:bottom w:val="single" w:sz="4" w:space="0" w:color="000000"/>
              <w:right w:val="single" w:sz="4" w:space="0" w:color="000000"/>
            </w:tcBorders>
            <w:shd w:val="clear" w:color="auto" w:fill="auto"/>
            <w:vAlign w:val="center"/>
            <w:hideMark/>
          </w:tcPr>
          <w:p w14:paraId="4A169EE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0DA91A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C11B08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DAEA34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FBAD26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D25A92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8D830B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8D2932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1635C5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BDA390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DCB20C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4B46A2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8590C1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B30E75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E2764C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852B36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7BA948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BE1960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844615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257B48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9B4878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DC0885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7E3B157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BB4833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3964BAE1" w14:textId="77777777" w:rsidTr="00750493">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0A0F293"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1986DEE0"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2.4.2</w:t>
            </w:r>
          </w:p>
        </w:tc>
        <w:tc>
          <w:tcPr>
            <w:tcW w:w="0" w:type="auto"/>
            <w:tcBorders>
              <w:top w:val="nil"/>
              <w:left w:val="nil"/>
              <w:bottom w:val="single" w:sz="4" w:space="0" w:color="000000"/>
              <w:right w:val="single" w:sz="4" w:space="0" w:color="000000"/>
            </w:tcBorders>
            <w:shd w:val="clear" w:color="auto" w:fill="auto"/>
            <w:vAlign w:val="center"/>
            <w:hideMark/>
          </w:tcPr>
          <w:p w14:paraId="6620F94F"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Enhancement of hydrometeorological monitoring stations in Pachhu and Thimchhu basin. </w:t>
            </w:r>
          </w:p>
        </w:tc>
        <w:tc>
          <w:tcPr>
            <w:tcW w:w="0" w:type="auto"/>
            <w:tcBorders>
              <w:top w:val="nil"/>
              <w:left w:val="nil"/>
              <w:bottom w:val="single" w:sz="4" w:space="0" w:color="000000"/>
              <w:right w:val="single" w:sz="4" w:space="0" w:color="000000"/>
            </w:tcBorders>
            <w:shd w:val="clear" w:color="auto" w:fill="auto"/>
            <w:vAlign w:val="center"/>
            <w:hideMark/>
          </w:tcPr>
          <w:p w14:paraId="1A0945E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0CBB8E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28298F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7341EF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594C9A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8085F3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43A65A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F5A7DE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D9BDBC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F4B669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AAB8E0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273FD2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6C3A8D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B32357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03A414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5E7A80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325B67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8D697C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B887F6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E8BBC4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1C1C16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126A58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2A8FC9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7EF10C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6C80AE43" w14:textId="77777777" w:rsidTr="00750493">
        <w:trPr>
          <w:trHeight w:val="72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8620FDE"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1507B874"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2.4.3</w:t>
            </w:r>
          </w:p>
        </w:tc>
        <w:tc>
          <w:tcPr>
            <w:tcW w:w="0" w:type="auto"/>
            <w:tcBorders>
              <w:top w:val="nil"/>
              <w:left w:val="nil"/>
              <w:bottom w:val="single" w:sz="4" w:space="0" w:color="000000"/>
              <w:right w:val="single" w:sz="4" w:space="0" w:color="000000"/>
            </w:tcBorders>
            <w:shd w:val="clear" w:color="auto" w:fill="auto"/>
            <w:vAlign w:val="center"/>
            <w:hideMark/>
          </w:tcPr>
          <w:p w14:paraId="643BF6D5"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Development of Standard Operations and Maintenance manual of EWS, and training of staff and </w:t>
            </w:r>
            <w:r w:rsidRPr="009C7D1E">
              <w:rPr>
                <w:rFonts w:ascii="Calibri" w:eastAsia="Times New Roman" w:hAnsi="Calibri" w:cs="Calibri"/>
                <w:color w:val="000000"/>
                <w:sz w:val="18"/>
                <w:szCs w:val="18"/>
                <w:lang w:val="en-GB" w:eastAsia="en-GB"/>
              </w:rPr>
              <w:lastRenderedPageBreak/>
              <w:t>relevant community members.</w:t>
            </w:r>
          </w:p>
        </w:tc>
        <w:tc>
          <w:tcPr>
            <w:tcW w:w="0" w:type="auto"/>
            <w:tcBorders>
              <w:top w:val="nil"/>
              <w:left w:val="nil"/>
              <w:bottom w:val="single" w:sz="4" w:space="0" w:color="000000"/>
              <w:right w:val="single" w:sz="4" w:space="0" w:color="000000"/>
            </w:tcBorders>
            <w:shd w:val="clear" w:color="auto" w:fill="auto"/>
            <w:vAlign w:val="center"/>
            <w:hideMark/>
          </w:tcPr>
          <w:p w14:paraId="6B79282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14:paraId="2206A47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3E0D8A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3E3591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3DD1DE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4D1AF6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B4356B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1618E5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69E180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A0D043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067630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94E9F6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846953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6D7A53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9EB06D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871BB9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E379CF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68DF0F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E62453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B072B9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D21534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284561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9E8340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6C21ECA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2C75D2C4" w14:textId="77777777" w:rsidTr="00736C45">
        <w:trPr>
          <w:trHeight w:val="720"/>
        </w:trPr>
        <w:tc>
          <w:tcPr>
            <w:tcW w:w="0" w:type="auto"/>
            <w:vMerge w:val="restart"/>
            <w:tcBorders>
              <w:top w:val="single" w:sz="4" w:space="0" w:color="000000"/>
              <w:left w:val="single" w:sz="4" w:space="0" w:color="auto"/>
              <w:bottom w:val="single" w:sz="4" w:space="0" w:color="000000"/>
              <w:right w:val="single" w:sz="4" w:space="0" w:color="000000"/>
            </w:tcBorders>
            <w:shd w:val="clear" w:color="FFF2CC" w:fill="FFF2CC"/>
            <w:vAlign w:val="center"/>
            <w:hideMark/>
          </w:tcPr>
          <w:p w14:paraId="1FAA3A40"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Component 3: Knowledge management and M&amp;E</w:t>
            </w:r>
            <w:r w:rsidRPr="009C7D1E">
              <w:rPr>
                <w:rFonts w:ascii="Calibri" w:eastAsia="Times New Roman" w:hAnsi="Calibri" w:cs="Calibri"/>
                <w:color w:val="000000"/>
                <w:sz w:val="18"/>
                <w:szCs w:val="18"/>
                <w:lang w:val="en-GB" w:eastAsia="en-GB"/>
              </w:rPr>
              <w:br/>
            </w:r>
            <w:r w:rsidRPr="009C7D1E">
              <w:rPr>
                <w:rFonts w:ascii="Calibri" w:eastAsia="Times New Roman" w:hAnsi="Calibri" w:cs="Calibri"/>
                <w:color w:val="000000"/>
                <w:sz w:val="18"/>
                <w:szCs w:val="18"/>
                <w:lang w:val="en-GB" w:eastAsia="en-GB"/>
              </w:rPr>
              <w:br/>
              <w:t>Outcome 3: Project knowledge is managed, and project results are monitored and evaluated to foster learning, adaptive management, sustainability and replication</w:t>
            </w:r>
          </w:p>
        </w:tc>
        <w:tc>
          <w:tcPr>
            <w:tcW w:w="0" w:type="auto"/>
            <w:tcBorders>
              <w:top w:val="nil"/>
              <w:left w:val="nil"/>
              <w:bottom w:val="single" w:sz="4" w:space="0" w:color="000000"/>
              <w:right w:val="single" w:sz="4" w:space="0" w:color="000000"/>
            </w:tcBorders>
            <w:shd w:val="clear" w:color="FFF2CC" w:fill="FFF2CC"/>
            <w:noWrap/>
            <w:vAlign w:val="center"/>
            <w:hideMark/>
          </w:tcPr>
          <w:p w14:paraId="6089711B"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3.1</w:t>
            </w:r>
          </w:p>
        </w:tc>
        <w:tc>
          <w:tcPr>
            <w:tcW w:w="0" w:type="auto"/>
            <w:gridSpan w:val="25"/>
            <w:tcBorders>
              <w:top w:val="nil"/>
              <w:left w:val="nil"/>
              <w:bottom w:val="single" w:sz="4" w:space="0" w:color="000000"/>
              <w:right w:val="single" w:sz="4" w:space="0" w:color="000000"/>
            </w:tcBorders>
            <w:shd w:val="clear" w:color="FFF2CC" w:fill="FFF2CC"/>
            <w:vAlign w:val="center"/>
            <w:hideMark/>
          </w:tcPr>
          <w:p w14:paraId="5F9D3136" w14:textId="1E084599" w:rsidR="009C7D1E" w:rsidRPr="009C7D1E" w:rsidRDefault="009C7D1E" w:rsidP="00750493">
            <w:pPr>
              <w:spacing w:after="0" w:line="240" w:lineRule="auto"/>
              <w:rPr>
                <w:rFonts w:ascii="Arial" w:eastAsia="Times New Roman" w:hAnsi="Arial" w:cs="Arial"/>
                <w:color w:val="000000"/>
                <w:lang w:val="en-GB" w:eastAsia="en-GB"/>
              </w:rPr>
            </w:pPr>
            <w:r w:rsidRPr="009C7D1E">
              <w:rPr>
                <w:rFonts w:ascii="Calibri" w:eastAsia="Times New Roman" w:hAnsi="Calibri" w:cs="Calibri"/>
                <w:color w:val="000000"/>
                <w:sz w:val="18"/>
                <w:szCs w:val="18"/>
                <w:lang w:val="en-GB" w:eastAsia="en-GB"/>
              </w:rPr>
              <w:t>Knowledge and communication products and platforms developed to analyze and disseminate best practices and project lessons.</w:t>
            </w:r>
          </w:p>
        </w:tc>
      </w:tr>
      <w:tr w:rsidR="009C7D1E" w:rsidRPr="009C7D1E" w14:paraId="3B92055C" w14:textId="77777777" w:rsidTr="009C7D1E">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F237422"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4E2B0867"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3.1.1</w:t>
            </w:r>
          </w:p>
        </w:tc>
        <w:tc>
          <w:tcPr>
            <w:tcW w:w="0" w:type="auto"/>
            <w:tcBorders>
              <w:top w:val="nil"/>
              <w:left w:val="nil"/>
              <w:bottom w:val="single" w:sz="4" w:space="0" w:color="000000"/>
              <w:right w:val="single" w:sz="4" w:space="0" w:color="000000"/>
            </w:tcBorders>
            <w:shd w:val="clear" w:color="auto" w:fill="auto"/>
            <w:vAlign w:val="center"/>
            <w:hideMark/>
          </w:tcPr>
          <w:p w14:paraId="63EE3F44"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Develop communication strategy and action plan from urban resilience project initiatives</w:t>
            </w:r>
          </w:p>
        </w:tc>
        <w:tc>
          <w:tcPr>
            <w:tcW w:w="0" w:type="auto"/>
            <w:tcBorders>
              <w:top w:val="nil"/>
              <w:left w:val="nil"/>
              <w:bottom w:val="single" w:sz="4" w:space="0" w:color="000000"/>
              <w:right w:val="single" w:sz="4" w:space="0" w:color="000000"/>
            </w:tcBorders>
            <w:shd w:val="clear" w:color="auto" w:fill="auto"/>
            <w:vAlign w:val="center"/>
            <w:hideMark/>
          </w:tcPr>
          <w:p w14:paraId="45FE0A7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DE44D4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A7457C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C59659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C9AE6C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D93945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1ADBA5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0D3AB4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35E717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9340F0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D30E10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73665F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CF2C86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8FF64D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8CD9B1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2C3F0F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200EAC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83AEE0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7C9EB9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860CFE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514EA5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E70185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D63065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AF81D8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5D9AA922" w14:textId="77777777" w:rsidTr="009C7D1E">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BE4662C"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34309853"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3.1.2</w:t>
            </w:r>
          </w:p>
        </w:tc>
        <w:tc>
          <w:tcPr>
            <w:tcW w:w="0" w:type="auto"/>
            <w:tcBorders>
              <w:top w:val="nil"/>
              <w:left w:val="nil"/>
              <w:bottom w:val="single" w:sz="4" w:space="0" w:color="000000"/>
              <w:right w:val="single" w:sz="4" w:space="0" w:color="000000"/>
            </w:tcBorders>
            <w:shd w:val="clear" w:color="auto" w:fill="auto"/>
            <w:vAlign w:val="center"/>
            <w:hideMark/>
          </w:tcPr>
          <w:p w14:paraId="4750892F"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Produce communication, dissemination and knowledge management materials</w:t>
            </w:r>
          </w:p>
        </w:tc>
        <w:tc>
          <w:tcPr>
            <w:tcW w:w="0" w:type="auto"/>
            <w:tcBorders>
              <w:top w:val="nil"/>
              <w:left w:val="nil"/>
              <w:bottom w:val="single" w:sz="4" w:space="0" w:color="000000"/>
              <w:right w:val="single" w:sz="4" w:space="0" w:color="000000"/>
            </w:tcBorders>
            <w:shd w:val="clear" w:color="auto" w:fill="auto"/>
            <w:vAlign w:val="center"/>
            <w:hideMark/>
          </w:tcPr>
          <w:p w14:paraId="77ABB28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0ECD8C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946491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86F445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F9E560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858791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529E96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3EB046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A14DF4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DC663E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EF4AA0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B2CB9F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DE6511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27C24AA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3B5E9D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4D7BCE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377032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7C08DB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10A69B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785A9E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DD4E86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BE4823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8639CA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07D2FA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r>
      <w:tr w:rsidR="009C7D1E" w:rsidRPr="009C7D1E" w14:paraId="624806C4" w14:textId="77777777" w:rsidTr="009C7D1E">
        <w:trPr>
          <w:trHeight w:val="285"/>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1575A6B"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5F346A60"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3.1.3</w:t>
            </w:r>
          </w:p>
        </w:tc>
        <w:tc>
          <w:tcPr>
            <w:tcW w:w="0" w:type="auto"/>
            <w:tcBorders>
              <w:top w:val="nil"/>
              <w:left w:val="nil"/>
              <w:bottom w:val="single" w:sz="4" w:space="0" w:color="000000"/>
              <w:right w:val="single" w:sz="4" w:space="0" w:color="000000"/>
            </w:tcBorders>
            <w:shd w:val="clear" w:color="auto" w:fill="auto"/>
            <w:vAlign w:val="center"/>
            <w:hideMark/>
          </w:tcPr>
          <w:p w14:paraId="78E1C4DB"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 xml:space="preserve">Support scale-up and replication of project activities </w:t>
            </w:r>
          </w:p>
        </w:tc>
        <w:tc>
          <w:tcPr>
            <w:tcW w:w="0" w:type="auto"/>
            <w:tcBorders>
              <w:top w:val="nil"/>
              <w:left w:val="nil"/>
              <w:bottom w:val="single" w:sz="4" w:space="0" w:color="000000"/>
              <w:right w:val="single" w:sz="4" w:space="0" w:color="000000"/>
            </w:tcBorders>
            <w:shd w:val="clear" w:color="auto" w:fill="auto"/>
            <w:vAlign w:val="center"/>
            <w:hideMark/>
          </w:tcPr>
          <w:p w14:paraId="0849F98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8F7509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2DB9DC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E419F5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68B56C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A8BE4C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3D4AF1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14EB8F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4199B0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55CBB6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18E14D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2C16AD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12BCC6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84DB4F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824DD2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943C33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7A5878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444CF86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7E216E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79672F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1C4502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343E8B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3F44B58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49F54AE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r>
      <w:tr w:rsidR="009C7D1E" w:rsidRPr="009C7D1E" w14:paraId="31B323AB" w14:textId="77777777" w:rsidTr="009C7D1E">
        <w:trPr>
          <w:trHeight w:val="285"/>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0386E8A"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0FF555BD"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3.1.4</w:t>
            </w:r>
          </w:p>
        </w:tc>
        <w:tc>
          <w:tcPr>
            <w:tcW w:w="0" w:type="auto"/>
            <w:tcBorders>
              <w:top w:val="nil"/>
              <w:left w:val="nil"/>
              <w:bottom w:val="single" w:sz="4" w:space="0" w:color="000000"/>
              <w:right w:val="single" w:sz="4" w:space="0" w:color="000000"/>
            </w:tcBorders>
            <w:shd w:val="clear" w:color="auto" w:fill="auto"/>
            <w:vAlign w:val="center"/>
            <w:hideMark/>
          </w:tcPr>
          <w:p w14:paraId="51E6F094"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Organisation and participation in events on urban resilience</w:t>
            </w:r>
          </w:p>
        </w:tc>
        <w:tc>
          <w:tcPr>
            <w:tcW w:w="0" w:type="auto"/>
            <w:tcBorders>
              <w:top w:val="nil"/>
              <w:left w:val="nil"/>
              <w:bottom w:val="single" w:sz="4" w:space="0" w:color="000000"/>
              <w:right w:val="single" w:sz="4" w:space="0" w:color="000000"/>
            </w:tcBorders>
            <w:shd w:val="clear" w:color="auto" w:fill="auto"/>
            <w:vAlign w:val="center"/>
            <w:hideMark/>
          </w:tcPr>
          <w:p w14:paraId="23A8397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7B12BC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2EA195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9DAC51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8C8F7A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0D27148"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4508AE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0EEBA0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162A7C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0CB815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A2CDC5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60EB0D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6CA2951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43DCE7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227BAD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936FE9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1DD14A0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1110B3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5E70FD3"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0C56CDE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925B10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3605242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7E48CAA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4993446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r>
      <w:tr w:rsidR="009C7D1E" w:rsidRPr="009C7D1E" w14:paraId="076ACF52" w14:textId="77777777" w:rsidTr="009C7D1E">
        <w:trPr>
          <w:trHeight w:val="285"/>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06C1636"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auto" w:fill="auto"/>
            <w:noWrap/>
            <w:vAlign w:val="center"/>
            <w:hideMark/>
          </w:tcPr>
          <w:p w14:paraId="0D9CED36"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3.1.5</w:t>
            </w:r>
          </w:p>
        </w:tc>
        <w:tc>
          <w:tcPr>
            <w:tcW w:w="0" w:type="auto"/>
            <w:tcBorders>
              <w:top w:val="nil"/>
              <w:left w:val="nil"/>
              <w:bottom w:val="single" w:sz="4" w:space="0" w:color="000000"/>
              <w:right w:val="single" w:sz="4" w:space="0" w:color="000000"/>
            </w:tcBorders>
            <w:shd w:val="clear" w:color="auto" w:fill="auto"/>
            <w:vAlign w:val="center"/>
            <w:hideMark/>
          </w:tcPr>
          <w:p w14:paraId="5844F10E"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Knowledge, attitude and practice (KAP) surveys.</w:t>
            </w:r>
          </w:p>
        </w:tc>
        <w:tc>
          <w:tcPr>
            <w:tcW w:w="0" w:type="auto"/>
            <w:tcBorders>
              <w:top w:val="nil"/>
              <w:left w:val="nil"/>
              <w:bottom w:val="single" w:sz="4" w:space="0" w:color="000000"/>
              <w:right w:val="single" w:sz="4" w:space="0" w:color="000000"/>
            </w:tcBorders>
            <w:shd w:val="clear" w:color="auto" w:fill="auto"/>
            <w:vAlign w:val="center"/>
            <w:hideMark/>
          </w:tcPr>
          <w:p w14:paraId="67E0880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BCEEAC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C12A32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209B921"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A0FF60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115EA95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7922712"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CF1C28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21C122A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095AC6B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A8746B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2B065DF"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440E6D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8E597BC"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c>
          <w:tcPr>
            <w:tcW w:w="0" w:type="auto"/>
            <w:tcBorders>
              <w:top w:val="nil"/>
              <w:left w:val="nil"/>
              <w:bottom w:val="single" w:sz="4" w:space="0" w:color="000000"/>
              <w:right w:val="single" w:sz="4" w:space="0" w:color="000000"/>
            </w:tcBorders>
            <w:shd w:val="clear" w:color="auto" w:fill="auto"/>
            <w:vAlign w:val="center"/>
            <w:hideMark/>
          </w:tcPr>
          <w:p w14:paraId="5AFACCE7"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293B04E"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6DF79E0"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6536289"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57F80BA4"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61E385AB"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708BCAF5"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vAlign w:val="center"/>
            <w:hideMark/>
          </w:tcPr>
          <w:p w14:paraId="3DF6110A"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23F8862D"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10402226" w14:textId="77777777" w:rsidR="009C7D1E" w:rsidRPr="00750493" w:rsidRDefault="009C7D1E" w:rsidP="009C7D1E">
            <w:pPr>
              <w:spacing w:after="0" w:line="240" w:lineRule="auto"/>
              <w:jc w:val="center"/>
              <w:rPr>
                <w:rFonts w:ascii="Arial" w:eastAsia="Times New Roman" w:hAnsi="Arial" w:cs="Arial"/>
                <w:sz w:val="32"/>
                <w:szCs w:val="32"/>
                <w:lang w:val="en-GB" w:eastAsia="en-GB"/>
              </w:rPr>
            </w:pPr>
            <w:r w:rsidRPr="00750493">
              <w:rPr>
                <w:rFonts w:ascii="Arial" w:eastAsia="Times New Roman" w:hAnsi="Arial" w:cs="Arial"/>
                <w:sz w:val="32"/>
                <w:szCs w:val="32"/>
                <w:lang w:val="en-GB" w:eastAsia="en-GB"/>
              </w:rPr>
              <w:t>x</w:t>
            </w:r>
          </w:p>
        </w:tc>
      </w:tr>
      <w:tr w:rsidR="009C7D1E" w:rsidRPr="009C7D1E" w14:paraId="500781F1" w14:textId="77777777" w:rsidTr="00C96F8F">
        <w:trPr>
          <w:trHeight w:val="480"/>
        </w:trPr>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7A02327" w14:textId="77777777" w:rsidR="009C7D1E" w:rsidRPr="009C7D1E" w:rsidRDefault="009C7D1E" w:rsidP="009C7D1E">
            <w:pPr>
              <w:spacing w:after="0" w:line="240" w:lineRule="auto"/>
              <w:rPr>
                <w:rFonts w:ascii="Calibri" w:eastAsia="Times New Roman" w:hAnsi="Calibri" w:cs="Calibri"/>
                <w:color w:val="000000"/>
                <w:sz w:val="18"/>
                <w:szCs w:val="18"/>
                <w:lang w:val="en-GB" w:eastAsia="en-GB"/>
              </w:rPr>
            </w:pPr>
          </w:p>
        </w:tc>
        <w:tc>
          <w:tcPr>
            <w:tcW w:w="0" w:type="auto"/>
            <w:tcBorders>
              <w:top w:val="nil"/>
              <w:left w:val="nil"/>
              <w:bottom w:val="single" w:sz="4" w:space="0" w:color="000000"/>
              <w:right w:val="single" w:sz="4" w:space="0" w:color="000000"/>
            </w:tcBorders>
            <w:shd w:val="clear" w:color="FFF2CC" w:fill="FFF2CC"/>
            <w:noWrap/>
            <w:vAlign w:val="center"/>
            <w:hideMark/>
          </w:tcPr>
          <w:p w14:paraId="45716902" w14:textId="77777777" w:rsidR="009C7D1E" w:rsidRPr="009C7D1E" w:rsidRDefault="009C7D1E" w:rsidP="009C7D1E">
            <w:pPr>
              <w:spacing w:after="0" w:line="240" w:lineRule="auto"/>
              <w:jc w:val="center"/>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3.2</w:t>
            </w:r>
          </w:p>
        </w:tc>
        <w:tc>
          <w:tcPr>
            <w:tcW w:w="0" w:type="auto"/>
            <w:gridSpan w:val="25"/>
            <w:tcBorders>
              <w:top w:val="nil"/>
              <w:left w:val="nil"/>
              <w:bottom w:val="single" w:sz="4" w:space="0" w:color="000000"/>
              <w:right w:val="single" w:sz="4" w:space="0" w:color="000000"/>
            </w:tcBorders>
            <w:shd w:val="clear" w:color="FFF2CC" w:fill="FFF2CC"/>
            <w:vAlign w:val="center"/>
            <w:hideMark/>
          </w:tcPr>
          <w:p w14:paraId="4F281702" w14:textId="6B730D84" w:rsidR="009C7D1E" w:rsidRPr="00750493" w:rsidRDefault="009C7D1E" w:rsidP="00750493">
            <w:pPr>
              <w:spacing w:after="0" w:line="240" w:lineRule="auto"/>
              <w:rPr>
                <w:rFonts w:ascii="Calibri" w:eastAsia="Times New Roman" w:hAnsi="Calibri" w:cs="Calibri"/>
                <w:color w:val="000000"/>
                <w:sz w:val="18"/>
                <w:szCs w:val="18"/>
                <w:lang w:val="en-GB" w:eastAsia="en-GB"/>
              </w:rPr>
            </w:pPr>
            <w:r w:rsidRPr="009C7D1E">
              <w:rPr>
                <w:rFonts w:ascii="Calibri" w:eastAsia="Times New Roman" w:hAnsi="Calibri" w:cs="Calibri"/>
                <w:color w:val="000000"/>
                <w:sz w:val="18"/>
                <w:szCs w:val="18"/>
                <w:lang w:val="en-GB" w:eastAsia="en-GB"/>
              </w:rPr>
              <w:t>Project progress and results are effectively tracked and managed through monitoring and evaluation</w:t>
            </w:r>
          </w:p>
        </w:tc>
      </w:tr>
    </w:tbl>
    <w:p w14:paraId="17152CA5" w14:textId="77777777" w:rsidR="009C7D1E" w:rsidRPr="00485F0E" w:rsidRDefault="009C7D1E" w:rsidP="00C97066">
      <w:pPr>
        <w:spacing w:after="60" w:line="240" w:lineRule="auto"/>
        <w:jc w:val="both"/>
        <w:rPr>
          <w:rFonts w:ascii="Calibri" w:eastAsia="SimSun" w:hAnsi="Calibri" w:cs="Times New Roman"/>
          <w:sz w:val="20"/>
        </w:rPr>
      </w:pPr>
    </w:p>
    <w:p w14:paraId="73119B85" w14:textId="77777777" w:rsidR="00C97066" w:rsidRPr="00485F0E" w:rsidRDefault="00C97066" w:rsidP="00C97066">
      <w:pPr>
        <w:spacing w:after="60" w:line="240" w:lineRule="auto"/>
        <w:jc w:val="both"/>
        <w:rPr>
          <w:rFonts w:ascii="Calibri" w:eastAsia="SimSun" w:hAnsi="Calibri" w:cs="Times New Roman"/>
          <w:sz w:val="20"/>
          <w:szCs w:val="24"/>
        </w:rPr>
      </w:pPr>
    </w:p>
    <w:p w14:paraId="1D08CACF" w14:textId="4D29094D" w:rsidR="00EB43C1" w:rsidRDefault="00EB43C1" w:rsidP="00C97066">
      <w:pPr>
        <w:spacing w:after="0" w:line="240" w:lineRule="auto"/>
        <w:jc w:val="both"/>
        <w:rPr>
          <w:rFonts w:ascii="Calibri" w:eastAsia="SimSun" w:hAnsi="Calibri" w:cs="Times New Roman"/>
          <w:sz w:val="20"/>
          <w:szCs w:val="24"/>
        </w:rPr>
        <w:sectPr w:rsidR="00EB43C1" w:rsidSect="00951F78">
          <w:pgSz w:w="15840" w:h="12240" w:orient="landscape" w:code="1"/>
          <w:pgMar w:top="720" w:right="720" w:bottom="720" w:left="720" w:header="720" w:footer="720" w:gutter="0"/>
          <w:cols w:space="720"/>
          <w:docGrid w:linePitch="360"/>
        </w:sectPr>
      </w:pPr>
    </w:p>
    <w:p w14:paraId="058836B4" w14:textId="3AC6295D" w:rsidR="00C97066" w:rsidRPr="00485F0E" w:rsidRDefault="00C97066" w:rsidP="00C97066">
      <w:pPr>
        <w:spacing w:after="0" w:line="240" w:lineRule="auto"/>
        <w:jc w:val="both"/>
        <w:rPr>
          <w:rFonts w:ascii="Arial Narrow" w:eastAsia="SimSun" w:hAnsi="Arial Narrow" w:cs="Times New Roman"/>
          <w:b/>
          <w:bCs/>
          <w:sz w:val="20"/>
          <w:szCs w:val="24"/>
        </w:rPr>
      </w:pPr>
    </w:p>
    <w:p w14:paraId="36AAAA5A" w14:textId="77777777" w:rsidR="00485F0E" w:rsidRPr="009E3201" w:rsidRDefault="00485F0E" w:rsidP="00485F0E">
      <w:pPr>
        <w:keepNext/>
        <w:spacing w:after="60" w:line="240" w:lineRule="auto"/>
        <w:jc w:val="both"/>
        <w:outlineLvl w:val="1"/>
        <w:rPr>
          <w:rFonts w:ascii="Calibri" w:eastAsia="SimSun" w:hAnsi="Calibri" w:cs="Calibri"/>
          <w:b/>
          <w:bCs/>
          <w:sz w:val="20"/>
          <w:szCs w:val="20"/>
          <w:lang w:val="en-GB"/>
        </w:rPr>
      </w:pPr>
      <w:bookmarkStart w:id="70" w:name="_Toc162106226"/>
      <w:bookmarkEnd w:id="52"/>
      <w:bookmarkEnd w:id="53"/>
      <w:r w:rsidRPr="009E3201">
        <w:rPr>
          <w:rFonts w:ascii="Calibri" w:eastAsia="SimSun" w:hAnsi="Calibri" w:cs="Calibri"/>
          <w:b/>
          <w:bCs/>
          <w:sz w:val="20"/>
          <w:szCs w:val="20"/>
          <w:lang w:val="en-GB"/>
        </w:rPr>
        <w:t>Annex 5: UNDP Social and Environmental Screening Procedure (SESP)</w:t>
      </w:r>
      <w:bookmarkEnd w:id="70"/>
    </w:p>
    <w:p w14:paraId="5CED89AD" w14:textId="6448823C" w:rsidR="00EF4ACE" w:rsidRDefault="00EF4ACE" w:rsidP="00EB43C1">
      <w:pPr>
        <w:rPr>
          <w:lang w:val="en-GB"/>
        </w:rPr>
      </w:pPr>
    </w:p>
    <w:p w14:paraId="006FD9F3" w14:textId="2F75F832" w:rsidR="00EB43C1" w:rsidRDefault="00EB43C1" w:rsidP="00EB43C1">
      <w:pPr>
        <w:rPr>
          <w:lang w:val="en-GB"/>
        </w:rPr>
      </w:pPr>
      <w:r w:rsidRPr="00EB43C1">
        <w:rPr>
          <w:highlight w:val="yellow"/>
          <w:lang w:val="en-GB"/>
        </w:rPr>
        <w:t>Separate document, to be inserted here once finalised</w:t>
      </w:r>
      <w:r>
        <w:rPr>
          <w:lang w:val="en-GB"/>
        </w:rPr>
        <w:t>.</w:t>
      </w:r>
    </w:p>
    <w:p w14:paraId="4A6936D7" w14:textId="280CB0AD" w:rsidR="00992802" w:rsidRDefault="00992802">
      <w:pPr>
        <w:rPr>
          <w:rFonts w:eastAsia="SimSun" w:cstheme="minorHAnsi"/>
          <w:b/>
          <w:bCs/>
          <w:sz w:val="28"/>
          <w:szCs w:val="28"/>
        </w:rPr>
      </w:pPr>
      <w:bookmarkStart w:id="71" w:name="_Toc119326901"/>
    </w:p>
    <w:bookmarkEnd w:id="71"/>
    <w:p w14:paraId="1C65A38D" w14:textId="77777777" w:rsidR="00EF4ACE" w:rsidRPr="009E3201" w:rsidRDefault="00EF4ACE" w:rsidP="00485F0E">
      <w:pPr>
        <w:keepNext/>
        <w:spacing w:after="60" w:line="240" w:lineRule="auto"/>
        <w:jc w:val="both"/>
        <w:outlineLvl w:val="1"/>
        <w:rPr>
          <w:rFonts w:ascii="Calibri" w:eastAsia="SimSun" w:hAnsi="Calibri" w:cs="Calibri"/>
          <w:b/>
          <w:bCs/>
          <w:sz w:val="20"/>
          <w:szCs w:val="24"/>
          <w:lang w:val="en-GB"/>
        </w:rPr>
        <w:sectPr w:rsidR="00EF4ACE" w:rsidRPr="009E3201" w:rsidSect="00951F78">
          <w:pgSz w:w="12240" w:h="15840" w:code="1"/>
          <w:pgMar w:top="720" w:right="720" w:bottom="720" w:left="720" w:header="720" w:footer="720" w:gutter="0"/>
          <w:cols w:space="720"/>
          <w:docGrid w:linePitch="360"/>
        </w:sectPr>
      </w:pPr>
    </w:p>
    <w:p w14:paraId="04435D83" w14:textId="78DA4ED3" w:rsidR="00EF4ACE" w:rsidRDefault="00485F0E" w:rsidP="00485F0E">
      <w:pPr>
        <w:keepNext/>
        <w:spacing w:after="60" w:line="240" w:lineRule="auto"/>
        <w:jc w:val="both"/>
        <w:outlineLvl w:val="1"/>
        <w:rPr>
          <w:rFonts w:ascii="Calibri" w:eastAsia="SimSun" w:hAnsi="Calibri" w:cs="Calibri"/>
          <w:b/>
          <w:bCs/>
          <w:sz w:val="20"/>
          <w:szCs w:val="24"/>
          <w:lang w:val="en-GB"/>
        </w:rPr>
      </w:pPr>
      <w:bookmarkStart w:id="72" w:name="_Toc162106227"/>
      <w:r w:rsidRPr="009E3201">
        <w:rPr>
          <w:rFonts w:ascii="Calibri" w:eastAsia="SimSun" w:hAnsi="Calibri" w:cs="Calibri"/>
          <w:b/>
          <w:bCs/>
          <w:sz w:val="20"/>
          <w:szCs w:val="24"/>
          <w:lang w:val="en-GB"/>
        </w:rPr>
        <w:lastRenderedPageBreak/>
        <w:t>Annex 6: UNDP Risk Registe</w:t>
      </w:r>
      <w:r w:rsidR="00FF5900">
        <w:rPr>
          <w:rFonts w:ascii="Calibri" w:eastAsia="SimSun" w:hAnsi="Calibri" w:cs="Calibri"/>
          <w:b/>
          <w:bCs/>
          <w:sz w:val="20"/>
          <w:szCs w:val="24"/>
          <w:lang w:val="en-GB"/>
        </w:rPr>
        <w:t>r</w:t>
      </w:r>
      <w:bookmarkEnd w:id="72"/>
    </w:p>
    <w:p w14:paraId="36ABA7A6" w14:textId="77777777" w:rsidR="000B0533" w:rsidRDefault="000B0533" w:rsidP="000B0533">
      <w:pPr>
        <w:rPr>
          <w:lang w:val="en-GB"/>
        </w:rPr>
      </w:pPr>
    </w:p>
    <w:p w14:paraId="724B6764" w14:textId="63FB4BA7" w:rsidR="000B0533" w:rsidRPr="009E3201" w:rsidRDefault="000B0533" w:rsidP="000B0533">
      <w:pPr>
        <w:rPr>
          <w:lang w:val="en-GB"/>
        </w:rPr>
      </w:pPr>
      <w:r>
        <w:rPr>
          <w:szCs w:val="20"/>
          <w:lang w:val="en-GB"/>
        </w:rPr>
        <w:t xml:space="preserve">– </w:t>
      </w:r>
      <w:r w:rsidRPr="00BC1A95">
        <w:rPr>
          <w:szCs w:val="20"/>
          <w:highlight w:val="yellow"/>
          <w:lang w:val="en-GB"/>
        </w:rPr>
        <w:t xml:space="preserve">to be </w:t>
      </w:r>
      <w:r>
        <w:rPr>
          <w:szCs w:val="20"/>
          <w:highlight w:val="yellow"/>
          <w:lang w:val="en-GB"/>
        </w:rPr>
        <w:t xml:space="preserve">finalized in collaboration with </w:t>
      </w:r>
      <w:r w:rsidRPr="00BC1A95">
        <w:rPr>
          <w:szCs w:val="20"/>
          <w:highlight w:val="yellow"/>
          <w:lang w:val="en-GB"/>
        </w:rPr>
        <w:t>UNDP - CO</w:t>
      </w:r>
    </w:p>
    <w:p w14:paraId="51CA4A3C" w14:textId="77777777" w:rsidR="000B0533" w:rsidRDefault="000B0533" w:rsidP="000B0533">
      <w:pPr>
        <w:rPr>
          <w:lang w:val="en-GB"/>
        </w:rPr>
      </w:pPr>
    </w:p>
    <w:tbl>
      <w:tblPr>
        <w:tblW w:w="1379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393"/>
        <w:gridCol w:w="1559"/>
        <w:gridCol w:w="1701"/>
        <w:gridCol w:w="1418"/>
        <w:gridCol w:w="1276"/>
        <w:gridCol w:w="1701"/>
        <w:gridCol w:w="1134"/>
        <w:gridCol w:w="3260"/>
      </w:tblGrid>
      <w:tr w:rsidR="00EF4ACE" w:rsidRPr="009E3201" w14:paraId="615E06FA" w14:textId="77777777" w:rsidTr="00475B75">
        <w:trPr>
          <w:trHeight w:val="300"/>
        </w:trPr>
        <w:tc>
          <w:tcPr>
            <w:tcW w:w="349" w:type="dxa"/>
            <w:shd w:val="clear" w:color="auto" w:fill="FFCC00"/>
          </w:tcPr>
          <w:p w14:paraId="74A7D441" w14:textId="77777777" w:rsidR="00EF4ACE" w:rsidRPr="009E3201" w:rsidRDefault="00EF4ACE" w:rsidP="00475B75">
            <w:pPr>
              <w:spacing w:after="0" w:line="240" w:lineRule="auto"/>
              <w:rPr>
                <w:rFonts w:ascii="Calibri" w:eastAsia="SimSun" w:hAnsi="Calibri" w:cs="Calibri"/>
                <w:b/>
                <w:sz w:val="18"/>
                <w:szCs w:val="18"/>
                <w:lang w:val="en-GB"/>
              </w:rPr>
            </w:pPr>
            <w:r w:rsidRPr="009E3201">
              <w:rPr>
                <w:rFonts w:ascii="Calibri" w:eastAsia="SimSun" w:hAnsi="Calibri" w:cs="Calibri"/>
                <w:b/>
                <w:sz w:val="18"/>
                <w:szCs w:val="18"/>
                <w:lang w:val="en-GB"/>
              </w:rPr>
              <w:t>#</w:t>
            </w:r>
          </w:p>
        </w:tc>
        <w:tc>
          <w:tcPr>
            <w:tcW w:w="1393" w:type="dxa"/>
            <w:shd w:val="clear" w:color="auto" w:fill="FFCC00"/>
          </w:tcPr>
          <w:p w14:paraId="6586C004" w14:textId="77777777" w:rsidR="00EF4ACE" w:rsidRPr="009E3201" w:rsidRDefault="00EF4ACE" w:rsidP="00475B75">
            <w:pPr>
              <w:spacing w:after="0" w:line="240" w:lineRule="auto"/>
              <w:rPr>
                <w:rFonts w:ascii="Calibri" w:eastAsia="SimSun" w:hAnsi="Calibri" w:cs="Calibri"/>
                <w:b/>
                <w:sz w:val="18"/>
                <w:szCs w:val="18"/>
                <w:lang w:val="en-GB"/>
              </w:rPr>
            </w:pPr>
            <w:r w:rsidRPr="009E3201">
              <w:rPr>
                <w:rFonts w:ascii="Calibri" w:eastAsia="SimSun" w:hAnsi="Calibri" w:cs="Calibri"/>
                <w:b/>
                <w:sz w:val="18"/>
                <w:szCs w:val="18"/>
                <w:lang w:val="en-GB"/>
              </w:rPr>
              <w:t>Event/ Description</w:t>
            </w:r>
          </w:p>
        </w:tc>
        <w:tc>
          <w:tcPr>
            <w:tcW w:w="1559" w:type="dxa"/>
            <w:shd w:val="clear" w:color="auto" w:fill="FFCC00"/>
          </w:tcPr>
          <w:p w14:paraId="7D814F50" w14:textId="77777777" w:rsidR="00EF4ACE" w:rsidRPr="009E3201" w:rsidRDefault="00EF4ACE" w:rsidP="00475B75">
            <w:pPr>
              <w:spacing w:after="0" w:line="240" w:lineRule="auto"/>
              <w:rPr>
                <w:rFonts w:ascii="Calibri" w:eastAsia="SimSun" w:hAnsi="Calibri" w:cs="Calibri"/>
                <w:b/>
                <w:sz w:val="18"/>
                <w:szCs w:val="18"/>
                <w:lang w:val="en-GB"/>
              </w:rPr>
            </w:pPr>
            <w:r w:rsidRPr="009E3201">
              <w:rPr>
                <w:rFonts w:ascii="Calibri" w:eastAsia="SimSun" w:hAnsi="Calibri" w:cs="Calibri"/>
                <w:b/>
                <w:sz w:val="18"/>
                <w:szCs w:val="18"/>
                <w:lang w:val="en-GB"/>
              </w:rPr>
              <w:t xml:space="preserve">Cause </w:t>
            </w:r>
          </w:p>
        </w:tc>
        <w:tc>
          <w:tcPr>
            <w:tcW w:w="1701" w:type="dxa"/>
            <w:shd w:val="clear" w:color="auto" w:fill="FFCC00"/>
          </w:tcPr>
          <w:p w14:paraId="64CCA58C" w14:textId="77777777" w:rsidR="00EF4ACE" w:rsidRPr="009E3201" w:rsidRDefault="00EF4ACE" w:rsidP="00475B75">
            <w:pPr>
              <w:spacing w:after="0" w:line="240" w:lineRule="auto"/>
              <w:rPr>
                <w:rFonts w:ascii="Calibri" w:eastAsia="SimSun" w:hAnsi="Calibri" w:cs="Calibri"/>
                <w:b/>
                <w:sz w:val="18"/>
                <w:szCs w:val="18"/>
                <w:lang w:val="en-GB"/>
              </w:rPr>
            </w:pPr>
            <w:r w:rsidRPr="009E3201">
              <w:rPr>
                <w:rFonts w:ascii="Calibri" w:eastAsia="SimSun" w:hAnsi="Calibri" w:cs="Calibri"/>
                <w:b/>
                <w:sz w:val="18"/>
                <w:szCs w:val="18"/>
                <w:lang w:val="en-GB"/>
              </w:rPr>
              <w:t>Impact(s)</w:t>
            </w:r>
          </w:p>
        </w:tc>
        <w:tc>
          <w:tcPr>
            <w:tcW w:w="1418" w:type="dxa"/>
            <w:shd w:val="clear" w:color="auto" w:fill="FFCC00"/>
          </w:tcPr>
          <w:p w14:paraId="19F7E4DF" w14:textId="77777777" w:rsidR="00EF4ACE" w:rsidRPr="009E3201" w:rsidRDefault="00EF4ACE" w:rsidP="00475B75">
            <w:pPr>
              <w:spacing w:after="0" w:line="240" w:lineRule="auto"/>
              <w:rPr>
                <w:rFonts w:ascii="Calibri" w:eastAsia="SimSun" w:hAnsi="Calibri" w:cs="Calibri"/>
                <w:b/>
                <w:sz w:val="18"/>
                <w:szCs w:val="18"/>
                <w:lang w:val="en-GB"/>
              </w:rPr>
            </w:pPr>
            <w:r w:rsidRPr="009E3201">
              <w:rPr>
                <w:rFonts w:ascii="Calibri" w:eastAsia="SimSun" w:hAnsi="Calibri" w:cs="Calibri"/>
                <w:b/>
                <w:sz w:val="18"/>
                <w:szCs w:val="18"/>
                <w:lang w:val="en-GB"/>
              </w:rPr>
              <w:t xml:space="preserve">Risk Category and Sub-category </w:t>
            </w:r>
            <w:r w:rsidRPr="009E3201">
              <w:rPr>
                <w:rFonts w:ascii="Calibri" w:eastAsia="SimSun" w:hAnsi="Calibri" w:cs="Calibri"/>
                <w:b/>
                <w:i/>
                <w:sz w:val="18"/>
                <w:szCs w:val="18"/>
                <w:lang w:val="en-GB"/>
              </w:rPr>
              <w:t>(including Risk Appetite)</w:t>
            </w:r>
          </w:p>
        </w:tc>
        <w:tc>
          <w:tcPr>
            <w:tcW w:w="1276" w:type="dxa"/>
            <w:shd w:val="clear" w:color="auto" w:fill="FFCC00"/>
          </w:tcPr>
          <w:p w14:paraId="5613FFE6" w14:textId="77777777" w:rsidR="00EF4ACE" w:rsidRPr="009E3201" w:rsidRDefault="00EF4ACE" w:rsidP="00475B75">
            <w:pPr>
              <w:spacing w:after="0" w:line="240" w:lineRule="auto"/>
              <w:rPr>
                <w:rFonts w:ascii="Calibri" w:eastAsia="SimSun" w:hAnsi="Calibri" w:cs="Calibri"/>
                <w:b/>
                <w:sz w:val="18"/>
                <w:szCs w:val="18"/>
                <w:lang w:val="en-GB"/>
              </w:rPr>
            </w:pPr>
            <w:r w:rsidRPr="009E3201">
              <w:rPr>
                <w:rFonts w:ascii="Calibri" w:eastAsia="SimSun" w:hAnsi="Calibri" w:cs="Calibri"/>
                <w:b/>
                <w:sz w:val="18"/>
                <w:szCs w:val="18"/>
                <w:lang w:val="en-GB"/>
              </w:rPr>
              <w:t>Impact, Likelihood &amp; Risk Level</w:t>
            </w:r>
          </w:p>
        </w:tc>
        <w:tc>
          <w:tcPr>
            <w:tcW w:w="1701" w:type="dxa"/>
            <w:shd w:val="clear" w:color="auto" w:fill="FFCC00"/>
          </w:tcPr>
          <w:p w14:paraId="584CFFEE" w14:textId="77777777" w:rsidR="00EF4ACE" w:rsidRPr="009E3201" w:rsidRDefault="00EF4ACE" w:rsidP="00475B75">
            <w:pPr>
              <w:spacing w:after="60" w:line="240" w:lineRule="auto"/>
              <w:rPr>
                <w:rFonts w:ascii="Calibri" w:eastAsia="SimSun" w:hAnsi="Calibri" w:cs="Calibri"/>
                <w:b/>
                <w:bCs/>
                <w:sz w:val="18"/>
                <w:szCs w:val="18"/>
                <w:lang w:val="en-GB"/>
              </w:rPr>
            </w:pPr>
            <w:r w:rsidRPr="009E3201">
              <w:rPr>
                <w:rFonts w:ascii="Calibri" w:eastAsia="SimSun" w:hAnsi="Calibri" w:cs="Calibri"/>
                <w:b/>
                <w:bCs/>
                <w:sz w:val="18"/>
                <w:szCs w:val="18"/>
                <w:lang w:val="en-GB"/>
              </w:rPr>
              <w:t>Risk Valid From/To</w:t>
            </w:r>
          </w:p>
        </w:tc>
        <w:tc>
          <w:tcPr>
            <w:tcW w:w="1134" w:type="dxa"/>
            <w:shd w:val="clear" w:color="auto" w:fill="FFCC00"/>
          </w:tcPr>
          <w:p w14:paraId="1D034473" w14:textId="77777777" w:rsidR="00EF4ACE" w:rsidRPr="009E3201" w:rsidRDefault="00EF4ACE" w:rsidP="00475B75">
            <w:pPr>
              <w:spacing w:after="0" w:line="240" w:lineRule="auto"/>
              <w:rPr>
                <w:rFonts w:ascii="Calibri" w:eastAsia="SimSun" w:hAnsi="Calibri" w:cs="Calibri"/>
                <w:b/>
                <w:sz w:val="18"/>
                <w:szCs w:val="18"/>
                <w:lang w:val="en-GB"/>
              </w:rPr>
            </w:pPr>
            <w:r w:rsidRPr="009E3201">
              <w:rPr>
                <w:rFonts w:ascii="Calibri" w:eastAsia="SimSun" w:hAnsi="Calibri" w:cs="Calibri"/>
                <w:b/>
                <w:sz w:val="18"/>
                <w:szCs w:val="18"/>
                <w:lang w:val="en-GB"/>
              </w:rPr>
              <w:t>Risk Owner</w:t>
            </w:r>
          </w:p>
          <w:p w14:paraId="2165B457" w14:textId="77777777" w:rsidR="00EF4ACE" w:rsidRPr="009E3201" w:rsidRDefault="00EF4ACE" w:rsidP="00475B75">
            <w:pPr>
              <w:spacing w:after="0" w:line="240" w:lineRule="auto"/>
              <w:rPr>
                <w:rFonts w:ascii="Calibri" w:eastAsia="SimSun" w:hAnsi="Calibri" w:cs="Calibri"/>
                <w:b/>
                <w:sz w:val="18"/>
                <w:szCs w:val="18"/>
                <w:lang w:val="en-GB"/>
              </w:rPr>
            </w:pPr>
            <w:r w:rsidRPr="009E3201">
              <w:rPr>
                <w:rFonts w:ascii="Calibri" w:eastAsia="SimSun" w:hAnsi="Calibri" w:cs="Calibri"/>
                <w:b/>
                <w:sz w:val="18"/>
                <w:szCs w:val="18"/>
                <w:lang w:val="en-GB"/>
              </w:rPr>
              <w:t>(</w:t>
            </w:r>
            <w:r w:rsidRPr="009E3201">
              <w:rPr>
                <w:rFonts w:ascii="Calibri" w:eastAsia="SimSun" w:hAnsi="Calibri" w:cs="Calibri"/>
                <w:b/>
                <w:i/>
                <w:sz w:val="16"/>
                <w:szCs w:val="16"/>
                <w:lang w:val="en-GB"/>
              </w:rPr>
              <w:t>individual accountable for managing the risk</w:t>
            </w:r>
            <w:r w:rsidRPr="009E3201">
              <w:rPr>
                <w:rFonts w:ascii="Calibri" w:eastAsia="SimSun" w:hAnsi="Calibri" w:cs="Calibri"/>
                <w:b/>
                <w:sz w:val="18"/>
                <w:szCs w:val="18"/>
                <w:lang w:val="en-GB"/>
              </w:rPr>
              <w:t>)</w:t>
            </w:r>
          </w:p>
        </w:tc>
        <w:tc>
          <w:tcPr>
            <w:tcW w:w="3260" w:type="dxa"/>
            <w:shd w:val="clear" w:color="auto" w:fill="FFCC00"/>
          </w:tcPr>
          <w:p w14:paraId="55C428CC" w14:textId="77777777" w:rsidR="00EF4ACE" w:rsidRPr="009E3201" w:rsidRDefault="00EF4ACE" w:rsidP="00475B75">
            <w:pPr>
              <w:spacing w:after="0" w:line="240" w:lineRule="auto"/>
              <w:rPr>
                <w:rFonts w:ascii="Calibri" w:eastAsia="SimSun" w:hAnsi="Calibri" w:cs="Calibri"/>
                <w:b/>
                <w:sz w:val="18"/>
                <w:szCs w:val="18"/>
                <w:lang w:val="en-GB"/>
              </w:rPr>
            </w:pPr>
            <w:r w:rsidRPr="009E3201">
              <w:rPr>
                <w:rFonts w:ascii="Calibri" w:eastAsia="SimSun" w:hAnsi="Calibri" w:cs="Calibri"/>
                <w:b/>
                <w:sz w:val="18"/>
                <w:szCs w:val="18"/>
                <w:lang w:val="en-GB"/>
              </w:rPr>
              <w:t xml:space="preserve">Risk Treatment / Management Measures </w:t>
            </w:r>
          </w:p>
        </w:tc>
      </w:tr>
      <w:tr w:rsidR="00EF4ACE" w:rsidRPr="009E3201" w14:paraId="3805FEFD" w14:textId="77777777" w:rsidTr="00475B75">
        <w:trPr>
          <w:trHeight w:val="300"/>
        </w:trPr>
        <w:tc>
          <w:tcPr>
            <w:tcW w:w="349" w:type="dxa"/>
            <w:shd w:val="clear" w:color="auto" w:fill="B4C6E7"/>
          </w:tcPr>
          <w:p w14:paraId="6F3EA219" w14:textId="77777777" w:rsidR="00EF4ACE" w:rsidRPr="009E3201" w:rsidRDefault="00EF4ACE" w:rsidP="00475B75">
            <w:pPr>
              <w:spacing w:after="0" w:line="240" w:lineRule="auto"/>
              <w:rPr>
                <w:rFonts w:ascii="Calibri" w:eastAsia="SimSun" w:hAnsi="Calibri" w:cs="Calibri"/>
                <w:sz w:val="18"/>
                <w:szCs w:val="18"/>
                <w:lang w:val="en-GB"/>
              </w:rPr>
            </w:pPr>
          </w:p>
        </w:tc>
        <w:tc>
          <w:tcPr>
            <w:tcW w:w="1393" w:type="dxa"/>
            <w:shd w:val="clear" w:color="auto" w:fill="B4C6E7"/>
          </w:tcPr>
          <w:p w14:paraId="50DD8DE5" w14:textId="77777777" w:rsidR="00EF4ACE" w:rsidRPr="009E3201" w:rsidRDefault="00EF4ACE" w:rsidP="00475B75">
            <w:pPr>
              <w:spacing w:after="0" w:line="240" w:lineRule="auto"/>
              <w:rPr>
                <w:rFonts w:ascii="Calibri" w:eastAsia="SimSun" w:hAnsi="Calibri" w:cs="Calibri"/>
                <w:sz w:val="18"/>
                <w:szCs w:val="18"/>
                <w:lang w:val="en-GB"/>
              </w:rPr>
            </w:pPr>
          </w:p>
        </w:tc>
        <w:tc>
          <w:tcPr>
            <w:tcW w:w="1559" w:type="dxa"/>
            <w:shd w:val="clear" w:color="auto" w:fill="B4C6E7"/>
          </w:tcPr>
          <w:p w14:paraId="5E996AEC" w14:textId="77777777" w:rsidR="00EF4ACE" w:rsidRPr="009E3201" w:rsidRDefault="00EF4ACE" w:rsidP="00475B75">
            <w:pPr>
              <w:spacing w:after="0" w:line="240" w:lineRule="auto"/>
              <w:rPr>
                <w:rFonts w:ascii="Calibri" w:eastAsia="SimSun" w:hAnsi="Calibri" w:cs="Calibri"/>
                <w:sz w:val="18"/>
                <w:szCs w:val="18"/>
                <w:lang w:val="en-GB"/>
              </w:rPr>
            </w:pPr>
          </w:p>
        </w:tc>
        <w:tc>
          <w:tcPr>
            <w:tcW w:w="1701" w:type="dxa"/>
            <w:shd w:val="clear" w:color="auto" w:fill="B4C6E7"/>
          </w:tcPr>
          <w:p w14:paraId="3EA7CCAE" w14:textId="77777777" w:rsidR="00EF4ACE" w:rsidRPr="009E3201" w:rsidRDefault="00EF4ACE" w:rsidP="00475B75">
            <w:pPr>
              <w:spacing w:after="0" w:line="240" w:lineRule="auto"/>
              <w:rPr>
                <w:rFonts w:ascii="Calibri" w:eastAsia="SimSun" w:hAnsi="Calibri" w:cs="Calibri"/>
                <w:sz w:val="18"/>
                <w:szCs w:val="18"/>
                <w:lang w:val="en-GB"/>
              </w:rPr>
            </w:pPr>
          </w:p>
        </w:tc>
        <w:tc>
          <w:tcPr>
            <w:tcW w:w="1418" w:type="dxa"/>
            <w:shd w:val="clear" w:color="auto" w:fill="B4C6E7"/>
          </w:tcPr>
          <w:p w14:paraId="46640D19" w14:textId="77777777" w:rsidR="00EF4ACE" w:rsidRPr="009E3201" w:rsidRDefault="00EF4ACE" w:rsidP="00475B75">
            <w:pPr>
              <w:spacing w:after="0" w:line="240" w:lineRule="auto"/>
              <w:rPr>
                <w:rFonts w:ascii="Calibri" w:eastAsia="SimSun" w:hAnsi="Calibri" w:cs="Calibri"/>
                <w:i/>
                <w:sz w:val="18"/>
                <w:szCs w:val="18"/>
                <w:lang w:val="en-GB"/>
              </w:rPr>
            </w:pPr>
          </w:p>
        </w:tc>
        <w:tc>
          <w:tcPr>
            <w:tcW w:w="1276" w:type="dxa"/>
            <w:shd w:val="clear" w:color="auto" w:fill="B4C6E7"/>
          </w:tcPr>
          <w:p w14:paraId="0757426A" w14:textId="77777777" w:rsidR="00EF4ACE" w:rsidRPr="009E3201" w:rsidRDefault="00EF4ACE" w:rsidP="00475B75">
            <w:pPr>
              <w:spacing w:after="0" w:line="240" w:lineRule="auto"/>
              <w:rPr>
                <w:rFonts w:ascii="Calibri" w:eastAsia="SimSun" w:hAnsi="Calibri" w:cs="Calibri"/>
                <w:i/>
                <w:sz w:val="18"/>
                <w:szCs w:val="18"/>
                <w:lang w:val="en-GB"/>
              </w:rPr>
            </w:pPr>
          </w:p>
        </w:tc>
        <w:tc>
          <w:tcPr>
            <w:tcW w:w="1701" w:type="dxa"/>
            <w:shd w:val="clear" w:color="auto" w:fill="B4C6E7"/>
          </w:tcPr>
          <w:p w14:paraId="399B972D" w14:textId="77777777" w:rsidR="00EF4ACE" w:rsidRPr="009E3201" w:rsidRDefault="00EF4ACE" w:rsidP="00475B75">
            <w:pPr>
              <w:spacing w:after="60" w:line="240" w:lineRule="auto"/>
              <w:rPr>
                <w:rFonts w:ascii="Calibri" w:eastAsia="SimSun" w:hAnsi="Calibri" w:cs="Calibri"/>
                <w:sz w:val="18"/>
                <w:szCs w:val="18"/>
                <w:lang w:val="en-GB"/>
              </w:rPr>
            </w:pPr>
          </w:p>
        </w:tc>
        <w:tc>
          <w:tcPr>
            <w:tcW w:w="1134" w:type="dxa"/>
            <w:shd w:val="clear" w:color="auto" w:fill="B4C6E7"/>
          </w:tcPr>
          <w:p w14:paraId="21037BCE" w14:textId="77777777" w:rsidR="00EF4ACE" w:rsidRPr="009E3201" w:rsidRDefault="00EF4ACE" w:rsidP="00475B75">
            <w:pPr>
              <w:spacing w:after="0" w:line="240" w:lineRule="auto"/>
              <w:rPr>
                <w:rFonts w:ascii="Calibri" w:eastAsia="SimSun" w:hAnsi="Calibri" w:cs="Calibri"/>
                <w:i/>
                <w:sz w:val="18"/>
                <w:szCs w:val="18"/>
                <w:lang w:val="en-GB"/>
              </w:rPr>
            </w:pPr>
          </w:p>
        </w:tc>
        <w:tc>
          <w:tcPr>
            <w:tcW w:w="3260" w:type="dxa"/>
            <w:shd w:val="clear" w:color="auto" w:fill="B4C6E7"/>
          </w:tcPr>
          <w:p w14:paraId="1DB15B3D" w14:textId="77777777" w:rsidR="00EF4ACE" w:rsidRPr="009E3201" w:rsidRDefault="00EF4ACE" w:rsidP="00475B75">
            <w:pPr>
              <w:spacing w:after="0" w:line="240" w:lineRule="auto"/>
              <w:rPr>
                <w:rFonts w:ascii="Calibri" w:eastAsia="SimSun" w:hAnsi="Calibri" w:cs="Calibri"/>
                <w:i/>
                <w:sz w:val="18"/>
                <w:szCs w:val="18"/>
                <w:lang w:val="en-GB"/>
              </w:rPr>
            </w:pPr>
          </w:p>
        </w:tc>
      </w:tr>
      <w:tr w:rsidR="00EF4ACE" w:rsidRPr="009E3201" w14:paraId="2A9054FD" w14:textId="77777777" w:rsidTr="00475B75">
        <w:trPr>
          <w:trHeight w:val="300"/>
        </w:trPr>
        <w:tc>
          <w:tcPr>
            <w:tcW w:w="349" w:type="dxa"/>
          </w:tcPr>
          <w:p w14:paraId="591402DB" w14:textId="77777777" w:rsidR="00EF4ACE" w:rsidRPr="009E3201" w:rsidRDefault="00EF4ACE" w:rsidP="00475B75">
            <w:pPr>
              <w:spacing w:after="0" w:line="240" w:lineRule="auto"/>
              <w:jc w:val="both"/>
              <w:rPr>
                <w:rFonts w:ascii="Calibri" w:eastAsia="SimSun" w:hAnsi="Calibri" w:cs="Calibri"/>
                <w:sz w:val="18"/>
                <w:szCs w:val="18"/>
                <w:lang w:val="en-GB"/>
              </w:rPr>
            </w:pPr>
            <w:r w:rsidRPr="009E3201">
              <w:rPr>
                <w:rFonts w:ascii="Calibri" w:eastAsia="SimSun" w:hAnsi="Calibri" w:cs="Calibri"/>
                <w:sz w:val="18"/>
                <w:szCs w:val="18"/>
                <w:lang w:val="en-GB"/>
              </w:rPr>
              <w:t>1</w:t>
            </w:r>
          </w:p>
        </w:tc>
        <w:tc>
          <w:tcPr>
            <w:tcW w:w="1393" w:type="dxa"/>
          </w:tcPr>
          <w:p w14:paraId="6FBE6851" w14:textId="77777777" w:rsidR="00EF4ACE" w:rsidRPr="009E3201" w:rsidRDefault="00EF4ACE" w:rsidP="00475B75">
            <w:pPr>
              <w:spacing w:after="0" w:line="240" w:lineRule="auto"/>
              <w:rPr>
                <w:rFonts w:ascii="Calibri" w:eastAsia="SimSun" w:hAnsi="Calibri" w:cs="Calibri"/>
                <w:sz w:val="18"/>
                <w:szCs w:val="18"/>
                <w:lang w:val="en-GB"/>
              </w:rPr>
            </w:pPr>
            <w:r w:rsidRPr="006043C3">
              <w:rPr>
                <w:sz w:val="18"/>
                <w:szCs w:val="18"/>
              </w:rPr>
              <w:t>Extreme weather events during the implementation of the project may lead to extended project duration and cost overrun.</w:t>
            </w:r>
          </w:p>
        </w:tc>
        <w:tc>
          <w:tcPr>
            <w:tcW w:w="1559" w:type="dxa"/>
          </w:tcPr>
          <w:p w14:paraId="76B4E6AE"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Extreme weather, flash floods, landslides.</w:t>
            </w:r>
          </w:p>
        </w:tc>
        <w:tc>
          <w:tcPr>
            <w:tcW w:w="1701" w:type="dxa"/>
          </w:tcPr>
          <w:p w14:paraId="150299C6"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Disruption of construction work</w:t>
            </w:r>
          </w:p>
          <w:p w14:paraId="1FD1FE73"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Damages to works during their construction.</w:t>
            </w:r>
          </w:p>
          <w:p w14:paraId="561B3A1F" w14:textId="77777777" w:rsidR="00EF4ACE" w:rsidRPr="00A8154C" w:rsidRDefault="00EF4ACE" w:rsidP="00475B75">
            <w:pPr>
              <w:spacing w:after="0"/>
              <w:rPr>
                <w:rFonts w:ascii="Calibri" w:eastAsia="SimSun" w:hAnsi="Calibri" w:cs="Calibri"/>
                <w:sz w:val="18"/>
                <w:szCs w:val="18"/>
                <w:lang w:val="en-GB"/>
              </w:rPr>
            </w:pPr>
          </w:p>
          <w:p w14:paraId="6D91A7E0"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Injuries to personnel or potential life losses.</w:t>
            </w:r>
          </w:p>
        </w:tc>
        <w:tc>
          <w:tcPr>
            <w:tcW w:w="1418" w:type="dxa"/>
          </w:tcPr>
          <w:p w14:paraId="07E23CCE" w14:textId="77777777" w:rsidR="00EF4ACE" w:rsidRPr="009E3201" w:rsidRDefault="00EF4ACE" w:rsidP="00475B75">
            <w:pPr>
              <w:spacing w:after="0" w:line="240" w:lineRule="auto"/>
              <w:rPr>
                <w:rFonts w:ascii="Calibri" w:eastAsia="SimSun" w:hAnsi="Calibri" w:cs="Calibri"/>
                <w:sz w:val="18"/>
                <w:szCs w:val="18"/>
                <w:lang w:val="en-GB"/>
              </w:rPr>
            </w:pPr>
            <w:r w:rsidRPr="006043C3">
              <w:rPr>
                <w:sz w:val="18"/>
                <w:szCs w:val="18"/>
              </w:rPr>
              <w:t>Social and Environmental</w:t>
            </w:r>
            <w:r w:rsidRPr="006043C3" w:rsidDel="00E84181">
              <w:rPr>
                <w:rFonts w:ascii="Calibri" w:eastAsia="SimSun" w:hAnsi="Calibri" w:cs="Calibri"/>
                <w:sz w:val="14"/>
                <w:szCs w:val="14"/>
                <w:lang w:val="en-GB"/>
              </w:rPr>
              <w:t xml:space="preserve"> </w:t>
            </w:r>
          </w:p>
        </w:tc>
        <w:tc>
          <w:tcPr>
            <w:tcW w:w="1276" w:type="dxa"/>
          </w:tcPr>
          <w:p w14:paraId="0D436B34"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I-5</w:t>
            </w:r>
          </w:p>
          <w:p w14:paraId="6E745E7D"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L- 3</w:t>
            </w:r>
          </w:p>
          <w:p w14:paraId="0159CEE2"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Risk level: Substantial</w:t>
            </w:r>
          </w:p>
        </w:tc>
        <w:tc>
          <w:tcPr>
            <w:tcW w:w="1701" w:type="dxa"/>
          </w:tcPr>
          <w:p w14:paraId="6D62761C"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Entire duration of the project (year 1 to year 6)</w:t>
            </w:r>
          </w:p>
        </w:tc>
        <w:tc>
          <w:tcPr>
            <w:tcW w:w="1134" w:type="dxa"/>
          </w:tcPr>
          <w:p w14:paraId="755A1159"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MoIT</w:t>
            </w:r>
          </w:p>
        </w:tc>
        <w:tc>
          <w:tcPr>
            <w:tcW w:w="3260" w:type="dxa"/>
          </w:tcPr>
          <w:p w14:paraId="1B586E68" w14:textId="77777777" w:rsidR="00EF4ACE" w:rsidRPr="009E3201" w:rsidRDefault="00EF4ACE" w:rsidP="00475B75">
            <w:pPr>
              <w:spacing w:after="0" w:line="240" w:lineRule="auto"/>
              <w:rPr>
                <w:rFonts w:ascii="Calibri" w:eastAsia="SimSun" w:hAnsi="Calibri" w:cs="Calibri"/>
                <w:sz w:val="18"/>
                <w:szCs w:val="18"/>
                <w:lang w:val="en-GB"/>
              </w:rPr>
            </w:pPr>
            <w:r w:rsidRPr="00E84181">
              <w:rPr>
                <w:rFonts w:ascii="Calibri" w:eastAsia="SimSun" w:hAnsi="Calibri" w:cs="Calibri"/>
                <w:sz w:val="18"/>
                <w:szCs w:val="18"/>
                <w:lang w:val="en-GB"/>
              </w:rPr>
              <w:t>To address the risk of project delays and cost increases from extreme weather events, the project will conduct risk assessments, early forecasting and developing contingency plans, in case of such events. The implementation team will carefully plan the timeline, with built-in buffers.</w:t>
            </w:r>
          </w:p>
        </w:tc>
      </w:tr>
      <w:tr w:rsidR="00EF4ACE" w:rsidRPr="009E3201" w14:paraId="0EE5D6FC" w14:textId="77777777" w:rsidTr="00475B75">
        <w:trPr>
          <w:trHeight w:val="300"/>
        </w:trPr>
        <w:tc>
          <w:tcPr>
            <w:tcW w:w="349" w:type="dxa"/>
          </w:tcPr>
          <w:p w14:paraId="7E193324" w14:textId="77777777" w:rsidR="00EF4ACE" w:rsidRPr="009E3201" w:rsidRDefault="00EF4ACE" w:rsidP="00475B75">
            <w:pPr>
              <w:spacing w:after="0" w:line="240" w:lineRule="auto"/>
              <w:jc w:val="both"/>
              <w:rPr>
                <w:rFonts w:ascii="Calibri" w:eastAsia="SimSun" w:hAnsi="Calibri" w:cs="Calibri"/>
                <w:sz w:val="18"/>
                <w:szCs w:val="18"/>
                <w:lang w:val="en-GB"/>
              </w:rPr>
            </w:pPr>
            <w:r w:rsidRPr="009E3201">
              <w:rPr>
                <w:rFonts w:ascii="Calibri" w:eastAsia="SimSun" w:hAnsi="Calibri" w:cs="Calibri"/>
                <w:sz w:val="18"/>
                <w:szCs w:val="18"/>
                <w:lang w:val="en-GB"/>
              </w:rPr>
              <w:t>2</w:t>
            </w:r>
          </w:p>
        </w:tc>
        <w:tc>
          <w:tcPr>
            <w:tcW w:w="1393" w:type="dxa"/>
          </w:tcPr>
          <w:p w14:paraId="27CBE5FD" w14:textId="77777777" w:rsidR="00EF4ACE" w:rsidRPr="006043C3" w:rsidRDefault="00EF4ACE" w:rsidP="00475B75">
            <w:pPr>
              <w:pStyle w:val="TabelText"/>
            </w:pPr>
            <w:r w:rsidRPr="009E3201">
              <w:rPr>
                <w:rFonts w:eastAsia="Cambria"/>
              </w:rPr>
              <w:t>Slow economic recovery may reduce government and partners capacity to co-finance the project.</w:t>
            </w:r>
          </w:p>
        </w:tc>
        <w:tc>
          <w:tcPr>
            <w:tcW w:w="1559" w:type="dxa"/>
          </w:tcPr>
          <w:p w14:paraId="5442E2C4"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Decrease in GDP growth, currency devaluation or fluctuation, and other economic anomalies.</w:t>
            </w:r>
          </w:p>
        </w:tc>
        <w:tc>
          <w:tcPr>
            <w:tcW w:w="1701" w:type="dxa"/>
          </w:tcPr>
          <w:p w14:paraId="25025A76"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 xml:space="preserve">Reduced or lack of cash flow to implement activities. </w:t>
            </w:r>
          </w:p>
          <w:p w14:paraId="665531DD" w14:textId="77777777" w:rsidR="00EF4ACE" w:rsidRPr="00A8154C" w:rsidRDefault="00EF4ACE" w:rsidP="00475B75">
            <w:pPr>
              <w:spacing w:after="0"/>
              <w:rPr>
                <w:rFonts w:ascii="Calibri" w:eastAsia="SimSun" w:hAnsi="Calibri" w:cs="Calibri"/>
                <w:sz w:val="18"/>
                <w:szCs w:val="18"/>
                <w:lang w:val="en-GB"/>
              </w:rPr>
            </w:pPr>
          </w:p>
          <w:p w14:paraId="6D66D2AF"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Project delays or cancellation.</w:t>
            </w:r>
          </w:p>
        </w:tc>
        <w:tc>
          <w:tcPr>
            <w:tcW w:w="1418" w:type="dxa"/>
          </w:tcPr>
          <w:p w14:paraId="1CAD76E4" w14:textId="77777777" w:rsidR="00EF4ACE" w:rsidRPr="009E3201" w:rsidRDefault="00EF4ACE" w:rsidP="00475B75">
            <w:pPr>
              <w:spacing w:after="0" w:line="240" w:lineRule="auto"/>
              <w:rPr>
                <w:rFonts w:ascii="Calibri" w:eastAsia="SimSun" w:hAnsi="Calibri" w:cs="Calibri"/>
                <w:sz w:val="18"/>
                <w:szCs w:val="18"/>
                <w:lang w:val="en-GB"/>
              </w:rPr>
            </w:pPr>
            <w:r>
              <w:rPr>
                <w:rFonts w:ascii="Calibri" w:eastAsia="SimSun" w:hAnsi="Calibri" w:cs="Calibri"/>
                <w:sz w:val="18"/>
                <w:szCs w:val="18"/>
                <w:lang w:val="en-GB"/>
              </w:rPr>
              <w:t xml:space="preserve">Financial / Regulatory </w:t>
            </w:r>
          </w:p>
        </w:tc>
        <w:tc>
          <w:tcPr>
            <w:tcW w:w="1276" w:type="dxa"/>
          </w:tcPr>
          <w:p w14:paraId="45B6D149"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I-4</w:t>
            </w:r>
          </w:p>
          <w:p w14:paraId="1187A9CD"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L-2</w:t>
            </w:r>
          </w:p>
          <w:p w14:paraId="1C89CD81"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Risk</w:t>
            </w:r>
            <w:r>
              <w:rPr>
                <w:rFonts w:ascii="Calibri" w:eastAsia="SimSun" w:hAnsi="Calibri" w:cs="Calibri"/>
                <w:sz w:val="18"/>
                <w:szCs w:val="18"/>
                <w:lang w:val="en-GB"/>
              </w:rPr>
              <w:t xml:space="preserve"> </w:t>
            </w:r>
            <w:r w:rsidRPr="00A8154C">
              <w:rPr>
                <w:rFonts w:ascii="Calibri" w:eastAsia="SimSun" w:hAnsi="Calibri" w:cs="Calibri"/>
                <w:sz w:val="18"/>
                <w:szCs w:val="18"/>
                <w:lang w:val="en-GB"/>
              </w:rPr>
              <w:t>level: Moderate</w:t>
            </w:r>
          </w:p>
        </w:tc>
        <w:tc>
          <w:tcPr>
            <w:tcW w:w="1701" w:type="dxa"/>
          </w:tcPr>
          <w:p w14:paraId="6D9D91E5"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Entire duration of the project (year 1 to year 6)</w:t>
            </w:r>
          </w:p>
        </w:tc>
        <w:tc>
          <w:tcPr>
            <w:tcW w:w="1134" w:type="dxa"/>
          </w:tcPr>
          <w:p w14:paraId="50F2FBB2"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MoF</w:t>
            </w:r>
          </w:p>
        </w:tc>
        <w:tc>
          <w:tcPr>
            <w:tcW w:w="3260" w:type="dxa"/>
          </w:tcPr>
          <w:p w14:paraId="14AEBF19" w14:textId="77777777" w:rsidR="00EF4ACE" w:rsidRPr="006043C3" w:rsidRDefault="00EF4ACE" w:rsidP="00475B75">
            <w:pPr>
              <w:spacing w:after="0" w:line="240" w:lineRule="auto"/>
              <w:rPr>
                <w:rFonts w:eastAsia="Cambria"/>
                <w:sz w:val="18"/>
                <w:szCs w:val="18"/>
              </w:rPr>
            </w:pPr>
            <w:r w:rsidRPr="006043C3">
              <w:rPr>
                <w:rFonts w:eastAsia="Cambria"/>
                <w:sz w:val="18"/>
                <w:szCs w:val="18"/>
              </w:rPr>
              <w:t>To mitigate the risk of reduced co-financing due to slow economic recovery, the project will explore alternative funding sources such as international grants or private sector partnerships. Additionally, maintaining regular and open communication with government and partners to reassess financial capabilities and adjust funding commitments accordingly can help mitigate the impact of economic uncertainties.</w:t>
            </w:r>
          </w:p>
        </w:tc>
      </w:tr>
      <w:tr w:rsidR="00EF4ACE" w:rsidRPr="009E3201" w14:paraId="31406CC7" w14:textId="77777777" w:rsidTr="00475B75">
        <w:trPr>
          <w:trHeight w:val="300"/>
        </w:trPr>
        <w:tc>
          <w:tcPr>
            <w:tcW w:w="349" w:type="dxa"/>
          </w:tcPr>
          <w:p w14:paraId="22753E2A" w14:textId="77777777" w:rsidR="00EF4ACE" w:rsidRPr="009E3201" w:rsidRDefault="00EF4ACE" w:rsidP="00475B75">
            <w:pPr>
              <w:spacing w:after="0" w:line="240" w:lineRule="auto"/>
              <w:jc w:val="both"/>
              <w:rPr>
                <w:rFonts w:ascii="Calibri" w:eastAsia="SimSun" w:hAnsi="Calibri" w:cs="Calibri"/>
                <w:sz w:val="18"/>
                <w:szCs w:val="18"/>
                <w:lang w:val="en-GB"/>
              </w:rPr>
            </w:pPr>
            <w:r w:rsidRPr="009E3201">
              <w:rPr>
                <w:rFonts w:ascii="Calibri" w:eastAsia="SimSun" w:hAnsi="Calibri" w:cs="Calibri"/>
                <w:sz w:val="18"/>
                <w:szCs w:val="18"/>
                <w:lang w:val="en-GB"/>
              </w:rPr>
              <w:t>3</w:t>
            </w:r>
          </w:p>
        </w:tc>
        <w:tc>
          <w:tcPr>
            <w:tcW w:w="1393" w:type="dxa"/>
          </w:tcPr>
          <w:p w14:paraId="06DEA914" w14:textId="77777777" w:rsidR="00EF4ACE" w:rsidRPr="009E3201" w:rsidRDefault="00EF4ACE" w:rsidP="00475B75">
            <w:pPr>
              <w:spacing w:after="0" w:line="240" w:lineRule="auto"/>
              <w:rPr>
                <w:rFonts w:ascii="Calibri" w:eastAsia="SimSun" w:hAnsi="Calibri" w:cs="Calibri"/>
                <w:sz w:val="18"/>
                <w:szCs w:val="18"/>
                <w:lang w:val="en-GB"/>
              </w:rPr>
            </w:pPr>
            <w:r w:rsidRPr="006043C3">
              <w:rPr>
                <w:rFonts w:eastAsia="Cambria"/>
                <w:sz w:val="18"/>
                <w:szCs w:val="18"/>
              </w:rPr>
              <w:t>Price escalation due to inflation may exceed budgeted costs, affecting project achievements.</w:t>
            </w:r>
          </w:p>
        </w:tc>
        <w:tc>
          <w:tcPr>
            <w:tcW w:w="1559" w:type="dxa"/>
          </w:tcPr>
          <w:p w14:paraId="2709133F"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Increased Inflation, currency devaluation.</w:t>
            </w:r>
          </w:p>
        </w:tc>
        <w:tc>
          <w:tcPr>
            <w:tcW w:w="1701" w:type="dxa"/>
          </w:tcPr>
          <w:p w14:paraId="22342D75"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 xml:space="preserve">Reduced or lack of cash flow to implement activities. </w:t>
            </w:r>
          </w:p>
          <w:p w14:paraId="46C0A59D" w14:textId="77777777" w:rsidR="00EF4ACE" w:rsidRPr="00A8154C" w:rsidRDefault="00EF4ACE" w:rsidP="00475B75">
            <w:pPr>
              <w:spacing w:after="0"/>
              <w:rPr>
                <w:rFonts w:ascii="Calibri" w:eastAsia="SimSun" w:hAnsi="Calibri" w:cs="Calibri"/>
                <w:sz w:val="18"/>
                <w:szCs w:val="18"/>
                <w:lang w:val="en-GB"/>
              </w:rPr>
            </w:pPr>
          </w:p>
          <w:p w14:paraId="679E5625"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lastRenderedPageBreak/>
              <w:t>Project delays or cancellation.</w:t>
            </w:r>
          </w:p>
        </w:tc>
        <w:tc>
          <w:tcPr>
            <w:tcW w:w="1418" w:type="dxa"/>
          </w:tcPr>
          <w:p w14:paraId="405BA8AD" w14:textId="77777777" w:rsidR="00EF4ACE" w:rsidRPr="009E3201" w:rsidRDefault="00EF4ACE" w:rsidP="00475B75">
            <w:pPr>
              <w:spacing w:after="0" w:line="240" w:lineRule="auto"/>
              <w:rPr>
                <w:rFonts w:ascii="Calibri" w:eastAsia="SimSun" w:hAnsi="Calibri" w:cs="Calibri"/>
                <w:sz w:val="18"/>
                <w:szCs w:val="18"/>
                <w:lang w:val="en-GB"/>
              </w:rPr>
            </w:pPr>
            <w:r>
              <w:rPr>
                <w:rFonts w:ascii="Calibri" w:eastAsia="SimSun" w:hAnsi="Calibri" w:cs="Calibri"/>
                <w:sz w:val="18"/>
                <w:szCs w:val="18"/>
                <w:lang w:val="en-GB"/>
              </w:rPr>
              <w:lastRenderedPageBreak/>
              <w:t>Financial / Regulatory</w:t>
            </w:r>
          </w:p>
        </w:tc>
        <w:tc>
          <w:tcPr>
            <w:tcW w:w="1276" w:type="dxa"/>
          </w:tcPr>
          <w:p w14:paraId="1762C985"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I-4</w:t>
            </w:r>
          </w:p>
          <w:p w14:paraId="43D9B088"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L-3</w:t>
            </w:r>
          </w:p>
          <w:p w14:paraId="11563A9C"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Risk level: Substantial</w:t>
            </w:r>
          </w:p>
        </w:tc>
        <w:tc>
          <w:tcPr>
            <w:tcW w:w="1701" w:type="dxa"/>
          </w:tcPr>
          <w:p w14:paraId="3413270C"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Entire duration of the project (year 1 to year 6)</w:t>
            </w:r>
          </w:p>
        </w:tc>
        <w:tc>
          <w:tcPr>
            <w:tcW w:w="1134" w:type="dxa"/>
          </w:tcPr>
          <w:p w14:paraId="5DCDCFEC"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PMU/MoF</w:t>
            </w:r>
          </w:p>
        </w:tc>
        <w:tc>
          <w:tcPr>
            <w:tcW w:w="3260" w:type="dxa"/>
          </w:tcPr>
          <w:p w14:paraId="3BAE8566" w14:textId="67782124" w:rsidR="00EF4ACE" w:rsidRPr="009E3201" w:rsidRDefault="00EF4ACE" w:rsidP="00475B75">
            <w:pPr>
              <w:spacing w:after="0" w:line="240" w:lineRule="auto"/>
              <w:rPr>
                <w:rFonts w:ascii="Calibri" w:eastAsia="SimSun" w:hAnsi="Calibri" w:cs="Calibri"/>
                <w:sz w:val="18"/>
                <w:szCs w:val="18"/>
                <w:lang w:val="en-GB"/>
              </w:rPr>
            </w:pPr>
            <w:r w:rsidRPr="00095293">
              <w:rPr>
                <w:rFonts w:ascii="Calibri" w:eastAsia="SimSun" w:hAnsi="Calibri" w:cs="Calibri"/>
                <w:sz w:val="18"/>
                <w:szCs w:val="18"/>
                <w:lang w:val="en-GB"/>
              </w:rPr>
              <w:t xml:space="preserve">To mitigate the risk of price escalation due to inflation, the PMU will be preparing thorough cost estimations inclusive of inflation, which will be regularly updated. As another option, the PMU can negotiate fixed-price contracts with suppliers and contractors to lock in </w:t>
            </w:r>
            <w:r w:rsidRPr="00095293">
              <w:rPr>
                <w:rFonts w:ascii="Calibri" w:eastAsia="SimSun" w:hAnsi="Calibri" w:cs="Calibri"/>
                <w:sz w:val="18"/>
                <w:szCs w:val="18"/>
                <w:lang w:val="en-GB"/>
              </w:rPr>
              <w:lastRenderedPageBreak/>
              <w:t>costs.</w:t>
            </w:r>
            <w:r w:rsidR="00180555">
              <w:rPr>
                <w:rFonts w:ascii="Calibri" w:eastAsia="SimSun" w:hAnsi="Calibri" w:cs="Calibri"/>
                <w:sz w:val="18"/>
                <w:szCs w:val="18"/>
                <w:lang w:val="en-GB"/>
              </w:rPr>
              <w:t xml:space="preserve"> </w:t>
            </w:r>
            <w:r w:rsidRPr="00095293">
              <w:rPr>
                <w:rFonts w:ascii="Calibri" w:eastAsia="SimSun" w:hAnsi="Calibri" w:cs="Calibri"/>
                <w:sz w:val="18"/>
                <w:szCs w:val="18"/>
                <w:lang w:val="en-GB"/>
              </w:rPr>
              <w:t xml:space="preserve">Regular monitoring of market trends and adjusting budget allocations accordingly can help mitigate the impact of price fluctuations. </w:t>
            </w:r>
          </w:p>
        </w:tc>
      </w:tr>
      <w:tr w:rsidR="00EF4ACE" w:rsidRPr="009E3201" w14:paraId="725D8A1E" w14:textId="77777777" w:rsidTr="00475B75">
        <w:trPr>
          <w:trHeight w:val="300"/>
        </w:trPr>
        <w:tc>
          <w:tcPr>
            <w:tcW w:w="349" w:type="dxa"/>
          </w:tcPr>
          <w:p w14:paraId="0F99D627" w14:textId="77777777" w:rsidR="00EF4ACE" w:rsidRPr="009E3201" w:rsidRDefault="00EF4ACE" w:rsidP="00475B75">
            <w:pPr>
              <w:spacing w:after="0" w:line="240" w:lineRule="auto"/>
              <w:jc w:val="both"/>
              <w:rPr>
                <w:rFonts w:ascii="Calibri" w:eastAsia="SimSun" w:hAnsi="Calibri" w:cs="Calibri"/>
                <w:sz w:val="18"/>
                <w:szCs w:val="18"/>
                <w:lang w:val="en-GB"/>
              </w:rPr>
            </w:pPr>
            <w:r>
              <w:rPr>
                <w:rFonts w:ascii="Calibri" w:eastAsia="SimSun" w:hAnsi="Calibri" w:cs="Calibri"/>
                <w:sz w:val="18"/>
                <w:szCs w:val="18"/>
                <w:lang w:val="en-GB"/>
              </w:rPr>
              <w:t>4</w:t>
            </w:r>
          </w:p>
        </w:tc>
        <w:tc>
          <w:tcPr>
            <w:tcW w:w="1393" w:type="dxa"/>
          </w:tcPr>
          <w:p w14:paraId="1BB95110" w14:textId="77777777" w:rsidR="00EF4ACE" w:rsidRPr="009E3201" w:rsidRDefault="00EF4ACE" w:rsidP="00475B75">
            <w:pPr>
              <w:spacing w:after="0" w:line="240" w:lineRule="auto"/>
              <w:rPr>
                <w:rFonts w:ascii="Calibri" w:eastAsia="SimSun" w:hAnsi="Calibri" w:cs="Calibri"/>
                <w:sz w:val="18"/>
                <w:szCs w:val="18"/>
                <w:lang w:val="en-GB"/>
              </w:rPr>
            </w:pPr>
            <w:r w:rsidRPr="00095293">
              <w:rPr>
                <w:rFonts w:ascii="Calibri" w:eastAsia="SimSun" w:hAnsi="Calibri" w:cs="Calibri"/>
                <w:sz w:val="18"/>
                <w:szCs w:val="18"/>
                <w:lang w:val="en-GB"/>
              </w:rPr>
              <w:t>Underdeveloped private sector and weak value and supply chains may hinder adoption and success of private sector engagements.</w:t>
            </w:r>
          </w:p>
        </w:tc>
        <w:tc>
          <w:tcPr>
            <w:tcW w:w="1559" w:type="dxa"/>
          </w:tcPr>
          <w:p w14:paraId="2F67A3D0"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Private sector’s low capacity, training and access to technological and financial tools.</w:t>
            </w:r>
          </w:p>
        </w:tc>
        <w:tc>
          <w:tcPr>
            <w:tcW w:w="1701" w:type="dxa"/>
          </w:tcPr>
          <w:p w14:paraId="3604239A"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 xml:space="preserve">Limited participation of the private sector, compromising the achievement of the project components. </w:t>
            </w:r>
          </w:p>
        </w:tc>
        <w:tc>
          <w:tcPr>
            <w:tcW w:w="1418" w:type="dxa"/>
          </w:tcPr>
          <w:p w14:paraId="57D697E5" w14:textId="77777777" w:rsidR="00EF4ACE" w:rsidRPr="009E3201" w:rsidRDefault="00EF4ACE" w:rsidP="00475B75">
            <w:pPr>
              <w:spacing w:after="0" w:line="240" w:lineRule="auto"/>
              <w:rPr>
                <w:rFonts w:ascii="Calibri" w:eastAsia="SimSun" w:hAnsi="Calibri" w:cs="Calibri"/>
                <w:sz w:val="18"/>
                <w:szCs w:val="18"/>
                <w:lang w:val="en-GB"/>
              </w:rPr>
            </w:pPr>
            <w:r w:rsidRPr="00095293">
              <w:rPr>
                <w:rFonts w:ascii="Calibri" w:eastAsia="SimSun" w:hAnsi="Calibri" w:cs="Calibri"/>
                <w:sz w:val="18"/>
                <w:szCs w:val="18"/>
                <w:lang w:val="en-GB"/>
              </w:rPr>
              <w:t>Regulatory</w:t>
            </w:r>
          </w:p>
        </w:tc>
        <w:tc>
          <w:tcPr>
            <w:tcW w:w="1276" w:type="dxa"/>
          </w:tcPr>
          <w:p w14:paraId="5E8E1AEF"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I-3</w:t>
            </w:r>
          </w:p>
          <w:p w14:paraId="0CAC2E80"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L-2</w:t>
            </w:r>
          </w:p>
          <w:p w14:paraId="448098A6"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Risk level: Moderate</w:t>
            </w:r>
          </w:p>
        </w:tc>
        <w:tc>
          <w:tcPr>
            <w:tcW w:w="1701" w:type="dxa"/>
          </w:tcPr>
          <w:p w14:paraId="146D0255"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Entire duration of the project (year 1 to year 6)</w:t>
            </w:r>
          </w:p>
        </w:tc>
        <w:tc>
          <w:tcPr>
            <w:tcW w:w="1134" w:type="dxa"/>
          </w:tcPr>
          <w:p w14:paraId="34FF2B2E"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MoICE</w:t>
            </w:r>
          </w:p>
        </w:tc>
        <w:tc>
          <w:tcPr>
            <w:tcW w:w="3260" w:type="dxa"/>
          </w:tcPr>
          <w:p w14:paraId="3C28554F" w14:textId="77777777" w:rsidR="00EF4ACE" w:rsidRPr="009E3201" w:rsidRDefault="00EF4ACE" w:rsidP="00475B75">
            <w:pPr>
              <w:spacing w:after="0" w:line="240" w:lineRule="auto"/>
              <w:rPr>
                <w:rFonts w:ascii="Calibri" w:eastAsia="SimSun" w:hAnsi="Calibri" w:cs="Calibri"/>
                <w:sz w:val="18"/>
                <w:szCs w:val="18"/>
                <w:lang w:val="en-GB"/>
              </w:rPr>
            </w:pPr>
            <w:r w:rsidRPr="00095293">
              <w:rPr>
                <w:rFonts w:ascii="Calibri" w:eastAsia="SimSun" w:hAnsi="Calibri" w:cs="Calibri"/>
                <w:sz w:val="18"/>
                <w:szCs w:val="18"/>
                <w:lang w:val="en-GB"/>
              </w:rPr>
              <w:t>To mitigate the risk of underdeveloped private sector and weak value and supply chains hindering the success of private sector engagements, the project will utilize Government Executive Order no. C-2/2024/6, which calls for actionable recommendations to address existing regulatory barriers. Through discussions among relevant departments and completion of consultation meetings, this process will streamline the regulatory framework, fostering a conducive environment for private sector involvement.</w:t>
            </w:r>
          </w:p>
        </w:tc>
      </w:tr>
      <w:tr w:rsidR="00EF4ACE" w:rsidRPr="009E3201" w14:paraId="48B37533" w14:textId="77777777" w:rsidTr="00475B75">
        <w:trPr>
          <w:trHeight w:val="300"/>
        </w:trPr>
        <w:tc>
          <w:tcPr>
            <w:tcW w:w="349" w:type="dxa"/>
          </w:tcPr>
          <w:p w14:paraId="0988999D" w14:textId="77777777" w:rsidR="00EF4ACE" w:rsidRPr="009E3201" w:rsidRDefault="00EF4ACE" w:rsidP="00475B75">
            <w:pPr>
              <w:spacing w:after="0" w:line="240" w:lineRule="auto"/>
              <w:jc w:val="both"/>
              <w:rPr>
                <w:rFonts w:ascii="Calibri" w:eastAsia="SimSun" w:hAnsi="Calibri" w:cs="Calibri"/>
                <w:sz w:val="18"/>
                <w:szCs w:val="18"/>
                <w:lang w:val="en-GB"/>
              </w:rPr>
            </w:pPr>
            <w:r>
              <w:rPr>
                <w:rFonts w:ascii="Calibri" w:eastAsia="SimSun" w:hAnsi="Calibri" w:cs="Calibri"/>
                <w:sz w:val="18"/>
                <w:szCs w:val="18"/>
                <w:lang w:val="en-GB"/>
              </w:rPr>
              <w:t>5</w:t>
            </w:r>
          </w:p>
        </w:tc>
        <w:tc>
          <w:tcPr>
            <w:tcW w:w="1393" w:type="dxa"/>
          </w:tcPr>
          <w:p w14:paraId="5879C120" w14:textId="77777777" w:rsidR="00EF4ACE" w:rsidRPr="009E3201" w:rsidRDefault="00EF4ACE" w:rsidP="00475B75">
            <w:pPr>
              <w:spacing w:after="0" w:line="240" w:lineRule="auto"/>
              <w:rPr>
                <w:rFonts w:ascii="Calibri" w:eastAsia="SimSun" w:hAnsi="Calibri" w:cs="Calibri"/>
                <w:sz w:val="18"/>
                <w:szCs w:val="18"/>
                <w:lang w:val="en-GB"/>
              </w:rPr>
            </w:pPr>
            <w:r w:rsidRPr="00095293">
              <w:rPr>
                <w:rFonts w:ascii="Calibri" w:eastAsia="SimSun" w:hAnsi="Calibri" w:cs="Calibri"/>
                <w:sz w:val="18"/>
                <w:szCs w:val="18"/>
                <w:lang w:val="en-GB"/>
              </w:rPr>
              <w:t>Slow buy-in and adoption of innovative solutions and technical skills by project stakeholders.</w:t>
            </w:r>
          </w:p>
        </w:tc>
        <w:tc>
          <w:tcPr>
            <w:tcW w:w="1559" w:type="dxa"/>
          </w:tcPr>
          <w:p w14:paraId="51F2BF17"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Lack of awareness, technical capacity and knowledge.</w:t>
            </w:r>
          </w:p>
        </w:tc>
        <w:tc>
          <w:tcPr>
            <w:tcW w:w="1701" w:type="dxa"/>
          </w:tcPr>
          <w:p w14:paraId="6899C6B8"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Reduced project impact.</w:t>
            </w:r>
          </w:p>
          <w:p w14:paraId="6E697A3A" w14:textId="77777777" w:rsidR="00EF4ACE" w:rsidRPr="00A8154C" w:rsidRDefault="00EF4ACE" w:rsidP="00475B75">
            <w:pPr>
              <w:spacing w:after="0"/>
              <w:rPr>
                <w:rFonts w:ascii="Calibri" w:eastAsia="SimSun" w:hAnsi="Calibri" w:cs="Calibri"/>
                <w:sz w:val="18"/>
                <w:szCs w:val="18"/>
                <w:lang w:val="en-GB"/>
              </w:rPr>
            </w:pPr>
          </w:p>
          <w:p w14:paraId="5F82E6CC"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Some of the project components end up being incomplete / or partially implemented.</w:t>
            </w:r>
          </w:p>
        </w:tc>
        <w:tc>
          <w:tcPr>
            <w:tcW w:w="1418" w:type="dxa"/>
          </w:tcPr>
          <w:p w14:paraId="3BDD1752"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Organizational / Market risk</w:t>
            </w:r>
          </w:p>
        </w:tc>
        <w:tc>
          <w:tcPr>
            <w:tcW w:w="1276" w:type="dxa"/>
          </w:tcPr>
          <w:p w14:paraId="2BD47E41"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I-2</w:t>
            </w:r>
          </w:p>
          <w:p w14:paraId="11FC58CF"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L-3</w:t>
            </w:r>
          </w:p>
          <w:p w14:paraId="18E7C4D5"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Risk level: Low</w:t>
            </w:r>
          </w:p>
        </w:tc>
        <w:tc>
          <w:tcPr>
            <w:tcW w:w="1701" w:type="dxa"/>
          </w:tcPr>
          <w:p w14:paraId="0E76EBBC"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Entire duration of the project (year 1 to year 6)</w:t>
            </w:r>
          </w:p>
        </w:tc>
        <w:tc>
          <w:tcPr>
            <w:tcW w:w="1134" w:type="dxa"/>
          </w:tcPr>
          <w:p w14:paraId="033E424C"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MoIT</w:t>
            </w:r>
          </w:p>
        </w:tc>
        <w:tc>
          <w:tcPr>
            <w:tcW w:w="3260" w:type="dxa"/>
          </w:tcPr>
          <w:p w14:paraId="06821D87"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 xml:space="preserve">To address the risk of slow buy-in and adoption of innovative solutions and technical skills by project stakeholders, the project will prioritize early engagement to enhance stakeholder understanding. </w:t>
            </w:r>
          </w:p>
        </w:tc>
      </w:tr>
      <w:tr w:rsidR="00EF4ACE" w:rsidRPr="009E3201" w14:paraId="1A9BD3BB" w14:textId="77777777" w:rsidTr="00475B75">
        <w:trPr>
          <w:trHeight w:val="300"/>
        </w:trPr>
        <w:tc>
          <w:tcPr>
            <w:tcW w:w="349" w:type="dxa"/>
          </w:tcPr>
          <w:p w14:paraId="27A3F5FE" w14:textId="77777777" w:rsidR="00EF4ACE" w:rsidRDefault="00EF4ACE" w:rsidP="00475B75">
            <w:pPr>
              <w:spacing w:after="0" w:line="240" w:lineRule="auto"/>
              <w:jc w:val="both"/>
              <w:rPr>
                <w:rFonts w:ascii="Calibri" w:eastAsia="SimSun" w:hAnsi="Calibri" w:cs="Calibri"/>
                <w:sz w:val="18"/>
                <w:szCs w:val="18"/>
                <w:lang w:val="en-GB"/>
              </w:rPr>
            </w:pPr>
            <w:r>
              <w:rPr>
                <w:rFonts w:ascii="Calibri" w:eastAsia="SimSun" w:hAnsi="Calibri" w:cs="Calibri"/>
                <w:sz w:val="18"/>
                <w:szCs w:val="18"/>
                <w:lang w:val="en-GB"/>
              </w:rPr>
              <w:t>6</w:t>
            </w:r>
          </w:p>
        </w:tc>
        <w:tc>
          <w:tcPr>
            <w:tcW w:w="1393" w:type="dxa"/>
          </w:tcPr>
          <w:p w14:paraId="5820DEF9" w14:textId="77777777" w:rsidR="00EF4ACE" w:rsidRPr="00095293" w:rsidRDefault="00EF4ACE" w:rsidP="00475B75">
            <w:pPr>
              <w:spacing w:after="0" w:line="240" w:lineRule="auto"/>
              <w:rPr>
                <w:rFonts w:ascii="Calibri" w:eastAsia="SimSun" w:hAnsi="Calibri" w:cs="Calibri"/>
                <w:sz w:val="18"/>
                <w:szCs w:val="18"/>
                <w:lang w:val="en-GB"/>
              </w:rPr>
            </w:pPr>
            <w:r w:rsidRPr="00095293">
              <w:rPr>
                <w:rFonts w:ascii="Calibri" w:eastAsia="SimSun" w:hAnsi="Calibri" w:cs="Calibri"/>
                <w:sz w:val="18"/>
                <w:szCs w:val="18"/>
                <w:lang w:val="en-GB"/>
              </w:rPr>
              <w:t>Limited capacity of local institutions may hinder</w:t>
            </w:r>
          </w:p>
          <w:p w14:paraId="0016DE29" w14:textId="77777777" w:rsidR="00EF4ACE" w:rsidRPr="009E3201" w:rsidRDefault="00EF4ACE" w:rsidP="00475B75">
            <w:pPr>
              <w:spacing w:after="0" w:line="240" w:lineRule="auto"/>
              <w:rPr>
                <w:rFonts w:ascii="Calibri" w:eastAsia="SimSun" w:hAnsi="Calibri" w:cs="Calibri"/>
                <w:sz w:val="18"/>
                <w:szCs w:val="18"/>
                <w:lang w:val="en-GB"/>
              </w:rPr>
            </w:pPr>
            <w:r w:rsidRPr="00095293">
              <w:rPr>
                <w:rFonts w:ascii="Calibri" w:eastAsia="SimSun" w:hAnsi="Calibri" w:cs="Calibri"/>
                <w:sz w:val="18"/>
                <w:szCs w:val="18"/>
                <w:lang w:val="en-GB"/>
              </w:rPr>
              <w:t>Implementation of some activities.</w:t>
            </w:r>
          </w:p>
        </w:tc>
        <w:tc>
          <w:tcPr>
            <w:tcW w:w="1559" w:type="dxa"/>
          </w:tcPr>
          <w:p w14:paraId="08558D5C"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Lack of resources (economic, personnel) and skills in government and other national institutions.</w:t>
            </w:r>
          </w:p>
        </w:tc>
        <w:tc>
          <w:tcPr>
            <w:tcW w:w="1701" w:type="dxa"/>
          </w:tcPr>
          <w:p w14:paraId="551CBA52"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Project’s impact is limited beyond the implementation phase.</w:t>
            </w:r>
          </w:p>
          <w:p w14:paraId="4A24B040" w14:textId="77777777" w:rsidR="00EF4ACE" w:rsidRPr="00A8154C" w:rsidRDefault="00EF4ACE" w:rsidP="00475B75">
            <w:pPr>
              <w:spacing w:after="0"/>
              <w:rPr>
                <w:rFonts w:ascii="Calibri" w:eastAsia="SimSun" w:hAnsi="Calibri" w:cs="Calibri"/>
                <w:sz w:val="18"/>
                <w:szCs w:val="18"/>
                <w:lang w:val="en-GB"/>
              </w:rPr>
            </w:pPr>
          </w:p>
          <w:p w14:paraId="7C8A746B"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NbS, SCADA, EWS and other systems implemented / enhanced as part of this project are not used or become non-effective after project completion.</w:t>
            </w:r>
          </w:p>
        </w:tc>
        <w:tc>
          <w:tcPr>
            <w:tcW w:w="1418" w:type="dxa"/>
          </w:tcPr>
          <w:p w14:paraId="66A11FA9"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 xml:space="preserve">Institutional </w:t>
            </w:r>
          </w:p>
        </w:tc>
        <w:tc>
          <w:tcPr>
            <w:tcW w:w="1276" w:type="dxa"/>
          </w:tcPr>
          <w:p w14:paraId="4E487AB9"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I-2</w:t>
            </w:r>
          </w:p>
          <w:p w14:paraId="4D98ED5D"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L-2</w:t>
            </w:r>
          </w:p>
          <w:p w14:paraId="7ED6E0AC"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Risk level: Low</w:t>
            </w:r>
          </w:p>
        </w:tc>
        <w:tc>
          <w:tcPr>
            <w:tcW w:w="1701" w:type="dxa"/>
          </w:tcPr>
          <w:p w14:paraId="1476292A"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Entire duration of the project (year 1 to year 6)</w:t>
            </w:r>
          </w:p>
        </w:tc>
        <w:tc>
          <w:tcPr>
            <w:tcW w:w="1134" w:type="dxa"/>
          </w:tcPr>
          <w:p w14:paraId="1415DB58"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RUB, MoESD, MoICE</w:t>
            </w:r>
          </w:p>
        </w:tc>
        <w:tc>
          <w:tcPr>
            <w:tcW w:w="3260" w:type="dxa"/>
          </w:tcPr>
          <w:p w14:paraId="258C8375" w14:textId="6D601850"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Additionally, extensive promotion of the solutions and skills through various communication channels will be conducted.</w:t>
            </w:r>
            <w:r w:rsidR="00180555">
              <w:rPr>
                <w:sz w:val="18"/>
                <w:szCs w:val="18"/>
              </w:rPr>
              <w:t xml:space="preserve"> </w:t>
            </w:r>
            <w:r w:rsidRPr="006043C3">
              <w:rPr>
                <w:sz w:val="18"/>
                <w:szCs w:val="18"/>
              </w:rPr>
              <w:t>Moreover, capacity-building and training programmes will be organized for the project stakeholders.</w:t>
            </w:r>
          </w:p>
        </w:tc>
      </w:tr>
      <w:tr w:rsidR="00EF4ACE" w:rsidRPr="009E3201" w14:paraId="3375D049" w14:textId="77777777" w:rsidTr="00475B75">
        <w:trPr>
          <w:trHeight w:val="300"/>
        </w:trPr>
        <w:tc>
          <w:tcPr>
            <w:tcW w:w="349" w:type="dxa"/>
          </w:tcPr>
          <w:p w14:paraId="6716778F" w14:textId="77777777" w:rsidR="00EF4ACE" w:rsidRDefault="00EF4ACE" w:rsidP="00475B75">
            <w:pPr>
              <w:spacing w:after="0" w:line="240" w:lineRule="auto"/>
              <w:jc w:val="both"/>
              <w:rPr>
                <w:rFonts w:ascii="Calibri" w:eastAsia="SimSun" w:hAnsi="Calibri" w:cs="Calibri"/>
                <w:sz w:val="18"/>
                <w:szCs w:val="18"/>
                <w:lang w:val="en-GB"/>
              </w:rPr>
            </w:pPr>
            <w:r>
              <w:rPr>
                <w:rFonts w:ascii="Calibri" w:eastAsia="SimSun" w:hAnsi="Calibri" w:cs="Calibri"/>
                <w:sz w:val="18"/>
                <w:szCs w:val="18"/>
                <w:lang w:val="en-GB"/>
              </w:rPr>
              <w:t>7</w:t>
            </w:r>
          </w:p>
        </w:tc>
        <w:tc>
          <w:tcPr>
            <w:tcW w:w="1393" w:type="dxa"/>
          </w:tcPr>
          <w:p w14:paraId="63F5A5DA" w14:textId="77777777" w:rsidR="00EF4ACE" w:rsidRPr="009E3201" w:rsidRDefault="00EF4ACE" w:rsidP="00475B75">
            <w:pPr>
              <w:spacing w:after="0" w:line="240" w:lineRule="auto"/>
              <w:rPr>
                <w:rFonts w:ascii="Calibri" w:eastAsia="SimSun" w:hAnsi="Calibri" w:cs="Calibri"/>
                <w:sz w:val="18"/>
                <w:szCs w:val="18"/>
                <w:lang w:val="en-GB"/>
              </w:rPr>
            </w:pPr>
            <w:r w:rsidRPr="00095293">
              <w:rPr>
                <w:rFonts w:ascii="Calibri" w:eastAsia="SimSun" w:hAnsi="Calibri" w:cs="Calibri"/>
                <w:sz w:val="18"/>
                <w:szCs w:val="18"/>
                <w:lang w:val="en-GB"/>
              </w:rPr>
              <w:t xml:space="preserve">Inadequate stakeholder participation </w:t>
            </w:r>
            <w:r w:rsidRPr="00095293">
              <w:rPr>
                <w:rFonts w:ascii="Calibri" w:eastAsia="SimSun" w:hAnsi="Calibri" w:cs="Calibri"/>
                <w:sz w:val="18"/>
                <w:szCs w:val="18"/>
                <w:lang w:val="en-GB"/>
              </w:rPr>
              <w:lastRenderedPageBreak/>
              <w:t>resulting in ineffective or unsustainable project outcomes.</w:t>
            </w:r>
          </w:p>
        </w:tc>
        <w:tc>
          <w:tcPr>
            <w:tcW w:w="1559" w:type="dxa"/>
          </w:tcPr>
          <w:p w14:paraId="61E89487" w14:textId="77777777" w:rsidR="00EF4ACE" w:rsidRDefault="00EF4ACE" w:rsidP="00475B75">
            <w:pPr>
              <w:spacing w:after="0"/>
              <w:rPr>
                <w:rFonts w:eastAsia="SimSun" w:cs="Calibri"/>
                <w:sz w:val="18"/>
                <w:szCs w:val="18"/>
                <w:lang w:val="en-GB"/>
              </w:rPr>
            </w:pPr>
            <w:r w:rsidRPr="00A8154C">
              <w:rPr>
                <w:rFonts w:ascii="Calibri" w:eastAsia="SimSun" w:hAnsi="Calibri" w:cs="Calibri"/>
                <w:sz w:val="18"/>
                <w:szCs w:val="18"/>
                <w:lang w:val="en-GB"/>
              </w:rPr>
              <w:lastRenderedPageBreak/>
              <w:t>Politization of engagement activities</w:t>
            </w:r>
            <w:r>
              <w:rPr>
                <w:rFonts w:eastAsia="SimSun" w:cs="Calibri"/>
                <w:sz w:val="18"/>
                <w:szCs w:val="18"/>
                <w:lang w:val="en-GB"/>
              </w:rPr>
              <w:t xml:space="preserve">. </w:t>
            </w:r>
          </w:p>
          <w:p w14:paraId="3296F44F" w14:textId="77777777" w:rsidR="00EF4ACE" w:rsidRPr="00A8154C" w:rsidRDefault="00EF4ACE" w:rsidP="00475B75">
            <w:pPr>
              <w:spacing w:after="0"/>
              <w:rPr>
                <w:rFonts w:ascii="Calibri" w:eastAsia="SimSun" w:hAnsi="Calibri" w:cs="Calibri"/>
                <w:sz w:val="18"/>
                <w:szCs w:val="18"/>
                <w:lang w:val="en-GB"/>
              </w:rPr>
            </w:pPr>
          </w:p>
          <w:p w14:paraId="64273870"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Unequal power relations that limit civic participation</w:t>
            </w:r>
            <w:r>
              <w:rPr>
                <w:rFonts w:eastAsia="SimSun" w:cs="Calibri"/>
                <w:sz w:val="18"/>
                <w:szCs w:val="18"/>
                <w:lang w:val="en-GB"/>
              </w:rPr>
              <w:t xml:space="preserve">. </w:t>
            </w:r>
          </w:p>
          <w:p w14:paraId="4FAD144D" w14:textId="77777777" w:rsidR="00EF4ACE" w:rsidRPr="009E3201" w:rsidRDefault="00EF4ACE" w:rsidP="00475B75">
            <w:pPr>
              <w:spacing w:after="0" w:line="240" w:lineRule="auto"/>
              <w:rPr>
                <w:rFonts w:ascii="Calibri" w:eastAsia="SimSun" w:hAnsi="Calibri" w:cs="Calibri"/>
                <w:sz w:val="18"/>
                <w:szCs w:val="18"/>
                <w:lang w:val="en-GB"/>
              </w:rPr>
            </w:pPr>
          </w:p>
        </w:tc>
        <w:tc>
          <w:tcPr>
            <w:tcW w:w="1701" w:type="dxa"/>
          </w:tcPr>
          <w:p w14:paraId="3DF0B23A" w14:textId="39E86E9B"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lastRenderedPageBreak/>
              <w:t xml:space="preserve">Project activities do not reflect stakeholders’ and </w:t>
            </w:r>
            <w:r w:rsidRPr="00A8154C">
              <w:rPr>
                <w:rFonts w:ascii="Calibri" w:eastAsia="SimSun" w:hAnsi="Calibri" w:cs="Calibri"/>
                <w:sz w:val="18"/>
                <w:szCs w:val="18"/>
                <w:lang w:val="en-GB"/>
              </w:rPr>
              <w:lastRenderedPageBreak/>
              <w:t>communities’ needs therefore the outputs do not attain effectively the intended outcomes.</w:t>
            </w:r>
            <w:r w:rsidR="00180555">
              <w:rPr>
                <w:rFonts w:ascii="Calibri" w:eastAsia="SimSun" w:hAnsi="Calibri" w:cs="Calibri"/>
                <w:sz w:val="18"/>
                <w:szCs w:val="18"/>
                <w:lang w:val="en-GB"/>
              </w:rPr>
              <w:t xml:space="preserve"> </w:t>
            </w:r>
          </w:p>
        </w:tc>
        <w:tc>
          <w:tcPr>
            <w:tcW w:w="1418" w:type="dxa"/>
          </w:tcPr>
          <w:p w14:paraId="55F23642"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lastRenderedPageBreak/>
              <w:t>Organizational</w:t>
            </w:r>
          </w:p>
        </w:tc>
        <w:tc>
          <w:tcPr>
            <w:tcW w:w="1276" w:type="dxa"/>
          </w:tcPr>
          <w:p w14:paraId="48185DFD"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I-2</w:t>
            </w:r>
          </w:p>
          <w:p w14:paraId="69DA8ED8"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L-2</w:t>
            </w:r>
          </w:p>
          <w:p w14:paraId="00A6EFCE"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lastRenderedPageBreak/>
              <w:t>Risk level: Low</w:t>
            </w:r>
          </w:p>
        </w:tc>
        <w:tc>
          <w:tcPr>
            <w:tcW w:w="1701" w:type="dxa"/>
          </w:tcPr>
          <w:p w14:paraId="1F4A6491"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lastRenderedPageBreak/>
              <w:t xml:space="preserve">Entire duration of the project but with greater emphasis </w:t>
            </w:r>
            <w:r w:rsidRPr="00A8154C">
              <w:rPr>
                <w:rFonts w:ascii="Calibri" w:eastAsia="SimSun" w:hAnsi="Calibri" w:cs="Calibri"/>
                <w:sz w:val="18"/>
                <w:szCs w:val="18"/>
                <w:lang w:val="en-GB"/>
              </w:rPr>
              <w:lastRenderedPageBreak/>
              <w:t>during the first two or three years of implementation</w:t>
            </w:r>
          </w:p>
        </w:tc>
        <w:tc>
          <w:tcPr>
            <w:tcW w:w="1134" w:type="dxa"/>
          </w:tcPr>
          <w:p w14:paraId="0400C108" w14:textId="77777777"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lastRenderedPageBreak/>
              <w:t>PMU</w:t>
            </w:r>
          </w:p>
        </w:tc>
        <w:tc>
          <w:tcPr>
            <w:tcW w:w="3260" w:type="dxa"/>
          </w:tcPr>
          <w:p w14:paraId="2BFA1148" w14:textId="7C205714" w:rsidR="00EF4ACE" w:rsidRPr="00095293" w:rsidRDefault="00EF4ACE" w:rsidP="00475B75">
            <w:pPr>
              <w:spacing w:after="0" w:line="240" w:lineRule="auto"/>
              <w:rPr>
                <w:rFonts w:ascii="Calibri" w:eastAsia="SimSun" w:hAnsi="Calibri" w:cs="Calibri"/>
                <w:sz w:val="18"/>
                <w:szCs w:val="18"/>
                <w:lang w:val="en-GB"/>
              </w:rPr>
            </w:pPr>
            <w:r w:rsidRPr="006043C3">
              <w:rPr>
                <w:sz w:val="18"/>
                <w:szCs w:val="18"/>
              </w:rPr>
              <w:t xml:space="preserve">To address the risk of limited capacity of local institutions hindering implementation, the project will provide </w:t>
            </w:r>
            <w:r w:rsidRPr="006043C3">
              <w:rPr>
                <w:sz w:val="18"/>
                <w:szCs w:val="18"/>
              </w:rPr>
              <w:lastRenderedPageBreak/>
              <w:t>early on capacity-building programmes such as training, workshops, and seminars to enhance their skills and knowledge.</w:t>
            </w:r>
            <w:r w:rsidR="00180555">
              <w:rPr>
                <w:sz w:val="18"/>
                <w:szCs w:val="18"/>
              </w:rPr>
              <w:t xml:space="preserve"> </w:t>
            </w:r>
            <w:r w:rsidRPr="006043C3">
              <w:rPr>
                <w:sz w:val="18"/>
                <w:szCs w:val="18"/>
              </w:rPr>
              <w:t>Fostering close partnerships between local institutions and the PMU will further strengthen their capacity and ensure successful implementation of some activities, e.g. they will collaborate during the planning, design, implementation and evaluation of project’s physical interventions.</w:t>
            </w:r>
            <w:r w:rsidR="00180555">
              <w:rPr>
                <w:sz w:val="18"/>
                <w:szCs w:val="18"/>
              </w:rPr>
              <w:t xml:space="preserve"> </w:t>
            </w:r>
          </w:p>
        </w:tc>
      </w:tr>
      <w:tr w:rsidR="00EF4ACE" w:rsidRPr="009E3201" w14:paraId="446FCBE9" w14:textId="77777777" w:rsidTr="00475B75">
        <w:trPr>
          <w:trHeight w:val="300"/>
        </w:trPr>
        <w:tc>
          <w:tcPr>
            <w:tcW w:w="349" w:type="dxa"/>
          </w:tcPr>
          <w:p w14:paraId="49C44989" w14:textId="77777777" w:rsidR="00EF4ACE" w:rsidRDefault="00EF4ACE" w:rsidP="00475B75">
            <w:pPr>
              <w:spacing w:after="0" w:line="240" w:lineRule="auto"/>
              <w:jc w:val="both"/>
              <w:rPr>
                <w:rFonts w:ascii="Calibri" w:eastAsia="SimSun" w:hAnsi="Calibri" w:cs="Calibri"/>
                <w:sz w:val="18"/>
                <w:szCs w:val="18"/>
                <w:lang w:val="en-GB"/>
              </w:rPr>
            </w:pPr>
            <w:r>
              <w:rPr>
                <w:rFonts w:ascii="Calibri" w:eastAsia="SimSun" w:hAnsi="Calibri" w:cs="Calibri"/>
                <w:sz w:val="18"/>
                <w:szCs w:val="18"/>
                <w:lang w:val="en-GB"/>
              </w:rPr>
              <w:t>8</w:t>
            </w:r>
          </w:p>
        </w:tc>
        <w:tc>
          <w:tcPr>
            <w:tcW w:w="1393" w:type="dxa"/>
          </w:tcPr>
          <w:p w14:paraId="0A45FA22" w14:textId="77777777" w:rsidR="00EF4ACE" w:rsidRPr="009E3201" w:rsidRDefault="00EF4ACE" w:rsidP="00475B75">
            <w:pPr>
              <w:spacing w:after="0" w:line="240" w:lineRule="auto"/>
              <w:rPr>
                <w:rFonts w:ascii="Calibri" w:eastAsia="SimSun" w:hAnsi="Calibri" w:cs="Calibri"/>
                <w:sz w:val="18"/>
                <w:szCs w:val="18"/>
                <w:lang w:val="en-GB"/>
              </w:rPr>
            </w:pPr>
            <w:r w:rsidRPr="00095293">
              <w:rPr>
                <w:rFonts w:ascii="Calibri" w:eastAsia="SimSun" w:hAnsi="Calibri" w:cs="Calibri"/>
                <w:sz w:val="18"/>
                <w:szCs w:val="18"/>
                <w:lang w:val="en-GB"/>
              </w:rPr>
              <w:t>Staff turn-over/attrition in the implementing agencies may hamper project execution.</w:t>
            </w:r>
          </w:p>
        </w:tc>
        <w:tc>
          <w:tcPr>
            <w:tcW w:w="1559" w:type="dxa"/>
          </w:tcPr>
          <w:p w14:paraId="39998E9E"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Lack of incentives (economic, training, etc) for staff to remain.</w:t>
            </w:r>
          </w:p>
          <w:p w14:paraId="530119F1" w14:textId="77777777" w:rsidR="00EF4ACE" w:rsidRPr="009E3201" w:rsidRDefault="00EF4ACE" w:rsidP="00475B75">
            <w:pPr>
              <w:spacing w:after="0" w:line="240" w:lineRule="auto"/>
              <w:jc w:val="both"/>
              <w:rPr>
                <w:rFonts w:ascii="Calibri" w:eastAsia="SimSun" w:hAnsi="Calibri" w:cs="Calibri"/>
                <w:sz w:val="18"/>
                <w:szCs w:val="18"/>
                <w:lang w:val="en-GB"/>
              </w:rPr>
            </w:pPr>
          </w:p>
        </w:tc>
        <w:tc>
          <w:tcPr>
            <w:tcW w:w="1701" w:type="dxa"/>
          </w:tcPr>
          <w:p w14:paraId="6C4D0485"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Loss of institutional knowledge.</w:t>
            </w:r>
          </w:p>
          <w:p w14:paraId="61B35794" w14:textId="77777777" w:rsidR="00EF4ACE" w:rsidRPr="00A8154C" w:rsidRDefault="00EF4ACE" w:rsidP="00475B75">
            <w:pPr>
              <w:spacing w:after="0"/>
              <w:rPr>
                <w:rFonts w:ascii="Calibri" w:eastAsia="SimSun" w:hAnsi="Calibri" w:cs="Calibri"/>
                <w:sz w:val="18"/>
                <w:szCs w:val="18"/>
                <w:lang w:val="en-GB"/>
              </w:rPr>
            </w:pPr>
          </w:p>
          <w:p w14:paraId="3833ACF2"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 xml:space="preserve">More time spent training new staff. </w:t>
            </w:r>
          </w:p>
          <w:p w14:paraId="317E9422" w14:textId="77777777" w:rsidR="00EF4ACE" w:rsidRPr="00A8154C" w:rsidRDefault="00EF4ACE" w:rsidP="00475B75">
            <w:pPr>
              <w:spacing w:after="0"/>
              <w:rPr>
                <w:rFonts w:ascii="Calibri" w:eastAsia="SimSun" w:hAnsi="Calibri" w:cs="Calibri"/>
                <w:sz w:val="18"/>
                <w:szCs w:val="18"/>
                <w:lang w:val="en-GB"/>
              </w:rPr>
            </w:pPr>
          </w:p>
          <w:p w14:paraId="6005BC7C" w14:textId="77777777" w:rsidR="00EF4ACE" w:rsidRPr="009E3201" w:rsidRDefault="00EF4ACE" w:rsidP="00475B75">
            <w:pPr>
              <w:spacing w:after="0" w:line="240" w:lineRule="auto"/>
              <w:jc w:val="both"/>
              <w:rPr>
                <w:rFonts w:ascii="Calibri" w:eastAsia="SimSun" w:hAnsi="Calibri" w:cs="Calibri"/>
                <w:sz w:val="18"/>
                <w:szCs w:val="18"/>
                <w:lang w:val="en-GB"/>
              </w:rPr>
            </w:pPr>
            <w:r w:rsidRPr="00A8154C">
              <w:rPr>
                <w:rFonts w:ascii="Calibri" w:eastAsia="SimSun" w:hAnsi="Calibri" w:cs="Calibri"/>
                <w:sz w:val="18"/>
                <w:szCs w:val="18"/>
                <w:lang w:val="en-GB"/>
              </w:rPr>
              <w:t>Decisions may require revision.</w:t>
            </w:r>
          </w:p>
        </w:tc>
        <w:tc>
          <w:tcPr>
            <w:tcW w:w="1418" w:type="dxa"/>
          </w:tcPr>
          <w:p w14:paraId="571CBC9C" w14:textId="77777777" w:rsidR="00EF4ACE" w:rsidRPr="00095293" w:rsidRDefault="00EF4ACE" w:rsidP="00475B75">
            <w:pPr>
              <w:spacing w:after="0" w:line="240" w:lineRule="auto"/>
              <w:jc w:val="both"/>
              <w:rPr>
                <w:rFonts w:ascii="Calibri" w:eastAsia="SimSun" w:hAnsi="Calibri" w:cs="Calibri"/>
                <w:sz w:val="18"/>
                <w:szCs w:val="18"/>
                <w:lang w:val="en-GB"/>
              </w:rPr>
            </w:pPr>
            <w:r w:rsidRPr="006043C3">
              <w:rPr>
                <w:sz w:val="18"/>
                <w:szCs w:val="18"/>
              </w:rPr>
              <w:t>Organizational</w:t>
            </w:r>
          </w:p>
        </w:tc>
        <w:tc>
          <w:tcPr>
            <w:tcW w:w="1276" w:type="dxa"/>
          </w:tcPr>
          <w:p w14:paraId="047C852B"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I-4</w:t>
            </w:r>
          </w:p>
          <w:p w14:paraId="380D6397" w14:textId="77777777" w:rsidR="00EF4ACE" w:rsidRPr="00A8154C" w:rsidRDefault="00EF4ACE" w:rsidP="00475B75">
            <w:pPr>
              <w:spacing w:after="0"/>
              <w:rPr>
                <w:rFonts w:ascii="Calibri" w:eastAsia="SimSun" w:hAnsi="Calibri" w:cs="Calibri"/>
                <w:sz w:val="18"/>
                <w:szCs w:val="18"/>
                <w:lang w:val="en-GB"/>
              </w:rPr>
            </w:pPr>
            <w:r w:rsidRPr="00A8154C">
              <w:rPr>
                <w:rFonts w:ascii="Calibri" w:eastAsia="SimSun" w:hAnsi="Calibri" w:cs="Calibri"/>
                <w:sz w:val="18"/>
                <w:szCs w:val="18"/>
                <w:lang w:val="en-GB"/>
              </w:rPr>
              <w:t>L-4</w:t>
            </w:r>
          </w:p>
          <w:p w14:paraId="74B26EB2" w14:textId="77777777" w:rsidR="00EF4ACE" w:rsidRPr="009E3201" w:rsidRDefault="00EF4ACE" w:rsidP="00475B75">
            <w:pPr>
              <w:spacing w:after="0" w:line="240" w:lineRule="auto"/>
              <w:jc w:val="both"/>
              <w:rPr>
                <w:rFonts w:ascii="Calibri" w:eastAsia="SimSun" w:hAnsi="Calibri" w:cs="Calibri"/>
                <w:sz w:val="18"/>
                <w:szCs w:val="18"/>
                <w:lang w:val="en-GB"/>
              </w:rPr>
            </w:pPr>
            <w:r w:rsidRPr="00A8154C">
              <w:rPr>
                <w:rFonts w:ascii="Calibri" w:eastAsia="SimSun" w:hAnsi="Calibri" w:cs="Calibri"/>
                <w:sz w:val="18"/>
                <w:szCs w:val="18"/>
                <w:lang w:val="en-GB"/>
              </w:rPr>
              <w:t>Risk level: Substantial</w:t>
            </w:r>
          </w:p>
        </w:tc>
        <w:tc>
          <w:tcPr>
            <w:tcW w:w="1701" w:type="dxa"/>
          </w:tcPr>
          <w:p w14:paraId="7C4D9081" w14:textId="77777777" w:rsidR="00EF4ACE" w:rsidRPr="009E3201" w:rsidRDefault="00EF4ACE" w:rsidP="00475B75">
            <w:pPr>
              <w:spacing w:after="0" w:line="240" w:lineRule="auto"/>
              <w:rPr>
                <w:rFonts w:ascii="Calibri" w:eastAsia="SimSun" w:hAnsi="Calibri" w:cs="Calibri"/>
                <w:sz w:val="18"/>
                <w:szCs w:val="18"/>
                <w:lang w:val="en-GB"/>
              </w:rPr>
            </w:pPr>
            <w:r w:rsidRPr="00A8154C">
              <w:rPr>
                <w:rFonts w:ascii="Calibri" w:eastAsia="SimSun" w:hAnsi="Calibri" w:cs="Calibri"/>
                <w:sz w:val="18"/>
                <w:szCs w:val="18"/>
                <w:lang w:val="en-GB"/>
              </w:rPr>
              <w:t xml:space="preserve">Entire duration of the project </w:t>
            </w:r>
          </w:p>
        </w:tc>
        <w:tc>
          <w:tcPr>
            <w:tcW w:w="1134" w:type="dxa"/>
          </w:tcPr>
          <w:p w14:paraId="46ADB028" w14:textId="77777777" w:rsidR="00EF4ACE" w:rsidRPr="00095293" w:rsidRDefault="00EF4ACE" w:rsidP="00475B75">
            <w:pPr>
              <w:spacing w:after="0" w:line="240" w:lineRule="auto"/>
              <w:jc w:val="both"/>
              <w:rPr>
                <w:rFonts w:ascii="Calibri" w:eastAsia="SimSun" w:hAnsi="Calibri" w:cs="Calibri"/>
                <w:sz w:val="18"/>
                <w:szCs w:val="18"/>
                <w:lang w:val="en-GB"/>
              </w:rPr>
            </w:pPr>
            <w:r w:rsidRPr="006043C3">
              <w:rPr>
                <w:sz w:val="18"/>
                <w:szCs w:val="18"/>
              </w:rPr>
              <w:t>PMU</w:t>
            </w:r>
          </w:p>
        </w:tc>
        <w:tc>
          <w:tcPr>
            <w:tcW w:w="3260" w:type="dxa"/>
          </w:tcPr>
          <w:p w14:paraId="104BBBC9" w14:textId="77777777" w:rsidR="00EF4ACE" w:rsidRPr="00095293" w:rsidRDefault="00EF4ACE" w:rsidP="00475B75">
            <w:pPr>
              <w:spacing w:after="0" w:line="240" w:lineRule="auto"/>
              <w:jc w:val="both"/>
              <w:rPr>
                <w:rFonts w:ascii="Calibri" w:eastAsia="SimSun" w:hAnsi="Calibri" w:cs="Calibri"/>
                <w:sz w:val="18"/>
                <w:szCs w:val="18"/>
                <w:lang w:val="en-GB"/>
              </w:rPr>
            </w:pPr>
            <w:r w:rsidRPr="006043C3">
              <w:rPr>
                <w:sz w:val="18"/>
                <w:szCs w:val="18"/>
              </w:rPr>
              <w:t xml:space="preserve">To mitigate the risk of inadequate stakeholder participation and ensure effective project outcomes, the project will prioritize early engagement of relevant stakeholders and foster inclusive involvement throughout the project cycle. Furthermore, utilizing websites, social and paper media, along with collaborating with CSOs to reach communities and vulnerable groups, will enhance civic participation. </w:t>
            </w:r>
          </w:p>
        </w:tc>
      </w:tr>
    </w:tbl>
    <w:p w14:paraId="2146C7F1" w14:textId="77777777" w:rsidR="00485F0E" w:rsidRPr="009E3201" w:rsidRDefault="00485F0E" w:rsidP="00485F0E">
      <w:pPr>
        <w:spacing w:after="0" w:line="240" w:lineRule="auto"/>
        <w:jc w:val="both"/>
        <w:rPr>
          <w:rFonts w:ascii="Calibri" w:eastAsia="SimSun" w:hAnsi="Calibri" w:cs="Calibri"/>
          <w:vanish/>
          <w:sz w:val="18"/>
          <w:szCs w:val="18"/>
          <w:lang w:val="en-GB"/>
        </w:rPr>
      </w:pPr>
    </w:p>
    <w:p w14:paraId="11A0AA23" w14:textId="77777777" w:rsidR="00095293" w:rsidRPr="009E3201" w:rsidRDefault="00095293" w:rsidP="00485F0E">
      <w:pPr>
        <w:keepNext/>
        <w:spacing w:after="60" w:line="240" w:lineRule="auto"/>
        <w:jc w:val="both"/>
        <w:outlineLvl w:val="1"/>
        <w:rPr>
          <w:rFonts w:ascii="Calibri" w:eastAsia="SimSun" w:hAnsi="Calibri" w:cs="Times New Roman"/>
          <w:b/>
          <w:bCs/>
          <w:sz w:val="20"/>
          <w:lang w:val="en-GB"/>
        </w:rPr>
        <w:sectPr w:rsidR="00095293" w:rsidRPr="009E3201" w:rsidSect="00951F78">
          <w:headerReference w:type="first" r:id="rId53"/>
          <w:pgSz w:w="15840" w:h="12240" w:orient="landscape" w:code="1"/>
          <w:pgMar w:top="720" w:right="720" w:bottom="720" w:left="720" w:header="720" w:footer="720" w:gutter="0"/>
          <w:cols w:space="720"/>
          <w:docGrid w:linePitch="360"/>
        </w:sectPr>
      </w:pPr>
    </w:p>
    <w:p w14:paraId="3C65A590" w14:textId="41329EC6" w:rsidR="007101B5" w:rsidRPr="009E3201" w:rsidRDefault="00485F0E" w:rsidP="56A86AB0">
      <w:pPr>
        <w:keepNext/>
        <w:spacing w:after="60" w:line="240" w:lineRule="auto"/>
        <w:jc w:val="both"/>
        <w:outlineLvl w:val="1"/>
        <w:rPr>
          <w:rFonts w:ascii="Calibri" w:eastAsia="SimSun" w:hAnsi="Calibri" w:cs="Arial"/>
          <w:i/>
          <w:iCs/>
          <w:noProof/>
          <w:sz w:val="20"/>
          <w:szCs w:val="20"/>
          <w:lang w:val="en-GB" w:eastAsia="zh-CN"/>
        </w:rPr>
      </w:pPr>
      <w:bookmarkStart w:id="73" w:name="_Toc162106228"/>
      <w:r w:rsidRPr="56A86AB0">
        <w:rPr>
          <w:rFonts w:ascii="Calibri" w:eastAsia="SimSun" w:hAnsi="Calibri" w:cs="Times New Roman"/>
          <w:b/>
          <w:bCs/>
          <w:sz w:val="20"/>
          <w:szCs w:val="20"/>
          <w:lang w:val="en-GB"/>
        </w:rPr>
        <w:lastRenderedPageBreak/>
        <w:t>Annex 7: Overview of Technical Consultancies/Subcontracts</w:t>
      </w:r>
      <w:bookmarkEnd w:id="73"/>
    </w:p>
    <w:p w14:paraId="3FA6185B" w14:textId="77777777" w:rsidR="00485F0E" w:rsidRPr="009E3201" w:rsidRDefault="00485F0E" w:rsidP="00485F0E">
      <w:pPr>
        <w:spacing w:after="60" w:line="240" w:lineRule="auto"/>
        <w:jc w:val="both"/>
        <w:rPr>
          <w:rFonts w:ascii="Calibri" w:eastAsia="SimSun" w:hAnsi="Calibri" w:cs="Times New Roman"/>
          <w:b/>
          <w:lang w:val="en-GB"/>
        </w:rPr>
      </w:pPr>
    </w:p>
    <w:tbl>
      <w:tblPr>
        <w:tblW w:w="133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10404"/>
      </w:tblGrid>
      <w:tr w:rsidR="00485F0E" w:rsidRPr="009E3201" w14:paraId="60349892" w14:textId="77777777" w:rsidTr="007101B5">
        <w:trPr>
          <w:tblHeader/>
        </w:trPr>
        <w:tc>
          <w:tcPr>
            <w:tcW w:w="1418" w:type="dxa"/>
            <w:tcBorders>
              <w:top w:val="single" w:sz="4" w:space="0" w:color="auto"/>
              <w:left w:val="single" w:sz="4" w:space="0" w:color="auto"/>
              <w:bottom w:val="single" w:sz="4" w:space="0" w:color="auto"/>
              <w:right w:val="single" w:sz="4" w:space="0" w:color="auto"/>
            </w:tcBorders>
            <w:shd w:val="clear" w:color="auto" w:fill="FDE9D9"/>
            <w:hideMark/>
          </w:tcPr>
          <w:p w14:paraId="62013C77" w14:textId="77777777" w:rsidR="00485F0E" w:rsidRPr="009E3201" w:rsidRDefault="00485F0E" w:rsidP="00485F0E">
            <w:pPr>
              <w:spacing w:after="60" w:line="240" w:lineRule="auto"/>
              <w:jc w:val="both"/>
              <w:rPr>
                <w:rFonts w:ascii="Calibri" w:eastAsia="SimSun" w:hAnsi="Calibri" w:cs="Times New Roman"/>
                <w:b/>
                <w:sz w:val="20"/>
                <w:szCs w:val="20"/>
                <w:lang w:val="en-GB" w:eastAsia="ja-JP"/>
              </w:rPr>
            </w:pPr>
            <w:r w:rsidRPr="009E3201">
              <w:rPr>
                <w:rFonts w:ascii="Calibri" w:eastAsia="SimSun" w:hAnsi="Calibri" w:cs="Times New Roman"/>
                <w:b/>
                <w:sz w:val="20"/>
                <w:szCs w:val="20"/>
                <w:lang w:val="en-GB" w:eastAsia="ja-JP"/>
              </w:rPr>
              <w:t>Consultant</w:t>
            </w:r>
          </w:p>
        </w:tc>
        <w:tc>
          <w:tcPr>
            <w:tcW w:w="1559" w:type="dxa"/>
            <w:tcBorders>
              <w:top w:val="single" w:sz="4" w:space="0" w:color="auto"/>
              <w:left w:val="single" w:sz="4" w:space="0" w:color="auto"/>
              <w:bottom w:val="single" w:sz="4" w:space="0" w:color="auto"/>
              <w:right w:val="single" w:sz="4" w:space="0" w:color="auto"/>
            </w:tcBorders>
            <w:shd w:val="clear" w:color="auto" w:fill="FDE9D9"/>
            <w:hideMark/>
          </w:tcPr>
          <w:p w14:paraId="6479802A" w14:textId="77777777" w:rsidR="00485F0E" w:rsidRPr="009E3201" w:rsidRDefault="00485F0E" w:rsidP="00485F0E">
            <w:pPr>
              <w:spacing w:after="60" w:line="240" w:lineRule="auto"/>
              <w:jc w:val="both"/>
              <w:rPr>
                <w:rFonts w:ascii="Calibri" w:eastAsia="SimSun" w:hAnsi="Calibri" w:cs="Times New Roman"/>
                <w:b/>
                <w:sz w:val="20"/>
                <w:szCs w:val="20"/>
                <w:lang w:val="en-GB" w:eastAsia="ja-JP"/>
              </w:rPr>
            </w:pPr>
            <w:r w:rsidRPr="009E3201">
              <w:rPr>
                <w:rFonts w:ascii="Calibri" w:eastAsia="SimSun" w:hAnsi="Calibri" w:cs="Times New Roman"/>
                <w:b/>
                <w:sz w:val="20"/>
                <w:szCs w:val="20"/>
                <w:lang w:val="en-GB" w:eastAsia="ja-JP"/>
              </w:rPr>
              <w:t>Time Input</w:t>
            </w:r>
          </w:p>
        </w:tc>
        <w:tc>
          <w:tcPr>
            <w:tcW w:w="10404" w:type="dxa"/>
            <w:tcBorders>
              <w:top w:val="single" w:sz="4" w:space="0" w:color="auto"/>
              <w:left w:val="single" w:sz="4" w:space="0" w:color="auto"/>
              <w:bottom w:val="single" w:sz="4" w:space="0" w:color="auto"/>
              <w:right w:val="single" w:sz="4" w:space="0" w:color="auto"/>
            </w:tcBorders>
            <w:shd w:val="clear" w:color="auto" w:fill="FDE9D9"/>
            <w:hideMark/>
          </w:tcPr>
          <w:p w14:paraId="2436AA6B" w14:textId="77777777" w:rsidR="00485F0E" w:rsidRPr="009E3201" w:rsidRDefault="00485F0E" w:rsidP="00485F0E">
            <w:pPr>
              <w:spacing w:after="60" w:line="240" w:lineRule="auto"/>
              <w:jc w:val="both"/>
              <w:rPr>
                <w:rFonts w:ascii="Calibri" w:eastAsia="SimSun" w:hAnsi="Calibri" w:cs="Times New Roman"/>
                <w:b/>
                <w:sz w:val="20"/>
                <w:szCs w:val="20"/>
                <w:lang w:val="en-GB" w:eastAsia="ja-JP"/>
              </w:rPr>
            </w:pPr>
            <w:r w:rsidRPr="009E3201">
              <w:rPr>
                <w:rFonts w:ascii="Calibri" w:eastAsia="SimSun" w:hAnsi="Calibri" w:cs="Times New Roman"/>
                <w:b/>
                <w:sz w:val="20"/>
                <w:szCs w:val="20"/>
                <w:lang w:val="en-GB" w:eastAsia="ja-JP"/>
              </w:rPr>
              <w:t>Tasks, Inputs and Outputs</w:t>
            </w:r>
          </w:p>
        </w:tc>
      </w:tr>
      <w:tr w:rsidR="00485F0E" w:rsidRPr="009E3201" w14:paraId="65FF3B7C" w14:textId="77777777" w:rsidTr="007101B5">
        <w:tc>
          <w:tcPr>
            <w:tcW w:w="13381"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CCE00BD" w14:textId="77777777" w:rsidR="00485F0E" w:rsidRPr="009E3201" w:rsidRDefault="00485F0E" w:rsidP="00485F0E">
            <w:pPr>
              <w:spacing w:after="60" w:line="240" w:lineRule="auto"/>
              <w:jc w:val="both"/>
              <w:rPr>
                <w:rFonts w:ascii="Calibri" w:eastAsia="SimSun" w:hAnsi="Calibri" w:cs="Times New Roman"/>
                <w:i/>
                <w:sz w:val="20"/>
                <w:szCs w:val="20"/>
                <w:lang w:val="en-GB" w:eastAsia="ja-JP"/>
              </w:rPr>
            </w:pPr>
            <w:r w:rsidRPr="009E3201">
              <w:rPr>
                <w:rFonts w:ascii="Calibri" w:eastAsia="SimSun" w:hAnsi="Calibri" w:cs="Times New Roman"/>
                <w:b/>
                <w:i/>
                <w:sz w:val="20"/>
                <w:szCs w:val="20"/>
                <w:lang w:val="en-GB" w:eastAsia="ja-JP"/>
              </w:rPr>
              <w:t>For Project Management</w:t>
            </w:r>
          </w:p>
        </w:tc>
      </w:tr>
      <w:tr w:rsidR="00485F0E" w:rsidRPr="009E3201" w14:paraId="298BB782" w14:textId="77777777" w:rsidTr="007101B5">
        <w:tc>
          <w:tcPr>
            <w:tcW w:w="13381"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0B99E24F" w14:textId="77777777" w:rsidR="00485F0E" w:rsidRPr="009E3201" w:rsidRDefault="00485F0E" w:rsidP="00485F0E">
            <w:pPr>
              <w:spacing w:after="60" w:line="240" w:lineRule="auto"/>
              <w:jc w:val="both"/>
              <w:rPr>
                <w:rFonts w:ascii="Calibri" w:eastAsia="SimSun" w:hAnsi="Calibri" w:cs="Times New Roman"/>
                <w:b/>
                <w:i/>
                <w:sz w:val="20"/>
                <w:szCs w:val="20"/>
                <w:lang w:val="en-GB" w:eastAsia="ja-JP"/>
              </w:rPr>
            </w:pPr>
            <w:r w:rsidRPr="009E3201">
              <w:rPr>
                <w:rFonts w:ascii="Calibri" w:eastAsia="SimSun" w:hAnsi="Calibri" w:cs="Times New Roman"/>
                <w:b/>
                <w:i/>
                <w:sz w:val="20"/>
                <w:szCs w:val="20"/>
                <w:lang w:val="en-GB" w:eastAsia="ja-JP"/>
              </w:rPr>
              <w:t>Local / National contracting</w:t>
            </w:r>
          </w:p>
        </w:tc>
      </w:tr>
      <w:tr w:rsidR="00410A4F" w:rsidRPr="009E3201" w14:paraId="7F827CA1" w14:textId="77777777" w:rsidTr="007101B5">
        <w:tc>
          <w:tcPr>
            <w:tcW w:w="1418" w:type="dxa"/>
            <w:tcBorders>
              <w:top w:val="single" w:sz="4" w:space="0" w:color="auto"/>
              <w:left w:val="single" w:sz="4" w:space="0" w:color="auto"/>
              <w:bottom w:val="single" w:sz="4" w:space="0" w:color="auto"/>
              <w:right w:val="single" w:sz="4" w:space="0" w:color="auto"/>
            </w:tcBorders>
          </w:tcPr>
          <w:p w14:paraId="7E2A6CDD" w14:textId="0606D3E8" w:rsidR="00410A4F" w:rsidRPr="009E3201" w:rsidRDefault="00410A4F" w:rsidP="00410A4F">
            <w:pPr>
              <w:spacing w:after="60" w:line="240" w:lineRule="auto"/>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Project Director (RGOB financed)</w:t>
            </w:r>
          </w:p>
        </w:tc>
        <w:tc>
          <w:tcPr>
            <w:tcW w:w="1559" w:type="dxa"/>
            <w:tcBorders>
              <w:top w:val="single" w:sz="4" w:space="0" w:color="auto"/>
              <w:left w:val="single" w:sz="4" w:space="0" w:color="auto"/>
              <w:bottom w:val="single" w:sz="4" w:space="0" w:color="auto"/>
              <w:right w:val="single" w:sz="4" w:space="0" w:color="auto"/>
            </w:tcBorders>
          </w:tcPr>
          <w:p w14:paraId="3C9F5F82" w14:textId="4EFC1970" w:rsidR="00410A4F" w:rsidRPr="009E3201" w:rsidRDefault="00410A4F" w:rsidP="00410A4F">
            <w:pPr>
              <w:spacing w:after="60" w:line="240" w:lineRule="auto"/>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312 weeks/ over 6 years</w:t>
            </w:r>
          </w:p>
        </w:tc>
        <w:tc>
          <w:tcPr>
            <w:tcW w:w="10404" w:type="dxa"/>
            <w:tcBorders>
              <w:top w:val="single" w:sz="4" w:space="0" w:color="auto"/>
              <w:left w:val="single" w:sz="4" w:space="0" w:color="auto"/>
              <w:bottom w:val="single" w:sz="4" w:space="0" w:color="auto"/>
              <w:right w:val="single" w:sz="4" w:space="0" w:color="auto"/>
            </w:tcBorders>
          </w:tcPr>
          <w:p w14:paraId="3868B355" w14:textId="77777777" w:rsidR="00410A4F" w:rsidRPr="009E3201" w:rsidRDefault="00410A4F" w:rsidP="0050478F">
            <w:pPr>
              <w:widowControl w:val="0"/>
              <w:spacing w:after="0"/>
              <w:jc w:val="both"/>
              <w:rPr>
                <w:rFonts w:ascii="Calibri" w:hAnsi="Calibri" w:cs="Calibri"/>
                <w:i/>
                <w:sz w:val="20"/>
                <w:szCs w:val="20"/>
                <w:lang w:val="en-GB"/>
              </w:rPr>
            </w:pPr>
            <w:r w:rsidRPr="009E3201">
              <w:rPr>
                <w:rFonts w:ascii="Calibri" w:hAnsi="Calibri" w:cs="Calibri"/>
                <w:i/>
                <w:sz w:val="20"/>
                <w:szCs w:val="20"/>
                <w:lang w:val="en-GB"/>
              </w:rPr>
              <w:t>The Director of Department of Human Settlement (DHS), Ministry of Infrastructure and Transport (MoIT), will function as the Project Director (PD). The PD will be responsible for operational direction, supervision and overall management of the project and also act as the member secretary to the Project Steering Committee (PSC).</w:t>
            </w:r>
          </w:p>
          <w:p w14:paraId="23B48EF6" w14:textId="77777777" w:rsidR="00410A4F" w:rsidRPr="009E3201" w:rsidRDefault="00410A4F" w:rsidP="0050478F">
            <w:pPr>
              <w:widowControl w:val="0"/>
              <w:spacing w:after="0"/>
              <w:jc w:val="both"/>
              <w:rPr>
                <w:rFonts w:ascii="Calibri" w:eastAsia="SimSun" w:hAnsi="Calibri" w:cs="Calibri"/>
                <w:i/>
                <w:sz w:val="20"/>
                <w:szCs w:val="20"/>
                <w:u w:val="single"/>
                <w:lang w:val="en-GB" w:eastAsia="zh-CN"/>
              </w:rPr>
            </w:pPr>
            <w:r w:rsidRPr="009E3201">
              <w:rPr>
                <w:rFonts w:ascii="Calibri" w:eastAsia="SimSun" w:hAnsi="Calibri" w:cs="Calibri"/>
                <w:i/>
                <w:sz w:val="20"/>
                <w:szCs w:val="20"/>
                <w:u w:val="single"/>
                <w:lang w:val="en-GB" w:eastAsia="zh-CN"/>
              </w:rPr>
              <w:t>Duties and Responsibilities</w:t>
            </w:r>
          </w:p>
          <w:p w14:paraId="60DD26FE" w14:textId="77777777" w:rsidR="00410A4F" w:rsidRPr="009E3201" w:rsidRDefault="00410A4F" w:rsidP="00BE33C1">
            <w:pPr>
              <w:pStyle w:val="ListParagraph"/>
              <w:widowControl w:val="0"/>
              <w:numPr>
                <w:ilvl w:val="0"/>
                <w:numId w:val="45"/>
              </w:numPr>
              <w:ind w:left="426" w:hanging="426"/>
              <w:contextualSpacing/>
              <w:jc w:val="both"/>
              <w:rPr>
                <w:rFonts w:ascii="Calibri" w:hAnsi="Calibri" w:cs="Calibri"/>
                <w:i/>
                <w:sz w:val="20"/>
                <w:szCs w:val="20"/>
                <w:lang w:val="en-GB"/>
              </w:rPr>
            </w:pPr>
            <w:r w:rsidRPr="009E3201">
              <w:rPr>
                <w:rFonts w:ascii="Calibri" w:hAnsi="Calibri" w:cs="Calibri"/>
                <w:i/>
                <w:sz w:val="20"/>
                <w:szCs w:val="20"/>
                <w:lang w:val="en-GB"/>
              </w:rPr>
              <w:t>Supervise and guide the focal officers in PMU;</w:t>
            </w:r>
          </w:p>
          <w:p w14:paraId="1F2DBDE2" w14:textId="77777777" w:rsidR="00410A4F" w:rsidRPr="009E3201" w:rsidRDefault="00410A4F" w:rsidP="00BE33C1">
            <w:pPr>
              <w:pStyle w:val="ListParagraph"/>
              <w:widowControl w:val="0"/>
              <w:numPr>
                <w:ilvl w:val="0"/>
                <w:numId w:val="45"/>
              </w:numPr>
              <w:spacing w:after="200"/>
              <w:ind w:left="426" w:hanging="426"/>
              <w:contextualSpacing/>
              <w:jc w:val="both"/>
              <w:rPr>
                <w:rFonts w:ascii="Calibri" w:hAnsi="Calibri" w:cs="Calibri"/>
                <w:i/>
                <w:sz w:val="20"/>
                <w:szCs w:val="20"/>
                <w:lang w:val="en-GB"/>
              </w:rPr>
            </w:pPr>
            <w:r w:rsidRPr="009E3201">
              <w:rPr>
                <w:rFonts w:ascii="Calibri" w:hAnsi="Calibri" w:cs="Calibri"/>
                <w:i/>
                <w:sz w:val="20"/>
                <w:szCs w:val="20"/>
                <w:lang w:val="en-GB"/>
              </w:rPr>
              <w:t>Ensure that inputs from the RGoB, GEF, UNDP and other development partners to the project are forthcoming in a timely and effective manner, besides ensuring project complementarity and synergies;</w:t>
            </w:r>
          </w:p>
          <w:p w14:paraId="38DA5840" w14:textId="77777777" w:rsidR="00410A4F" w:rsidRPr="009E3201" w:rsidRDefault="00410A4F" w:rsidP="00BE33C1">
            <w:pPr>
              <w:pStyle w:val="ListParagraph"/>
              <w:widowControl w:val="0"/>
              <w:numPr>
                <w:ilvl w:val="0"/>
                <w:numId w:val="45"/>
              </w:numPr>
              <w:spacing w:after="200"/>
              <w:ind w:left="426" w:hanging="426"/>
              <w:contextualSpacing/>
              <w:jc w:val="both"/>
              <w:rPr>
                <w:rFonts w:ascii="Calibri" w:hAnsi="Calibri" w:cs="Calibri"/>
                <w:i/>
                <w:sz w:val="20"/>
                <w:szCs w:val="20"/>
                <w:lang w:val="en-GB"/>
              </w:rPr>
            </w:pPr>
            <w:r w:rsidRPr="009E3201">
              <w:rPr>
                <w:rFonts w:ascii="Calibri" w:hAnsi="Calibri" w:cs="Calibri"/>
                <w:i/>
                <w:sz w:val="20"/>
                <w:szCs w:val="20"/>
                <w:lang w:val="en-GB"/>
              </w:rPr>
              <w:t>Endorse annual work plans and budgets for review and approval by the Project Steering Committee (PSC);</w:t>
            </w:r>
          </w:p>
          <w:p w14:paraId="2B785E3A" w14:textId="77777777" w:rsidR="00410A4F" w:rsidRPr="009E3201" w:rsidRDefault="00410A4F" w:rsidP="00BE33C1">
            <w:pPr>
              <w:pStyle w:val="ListParagraph"/>
              <w:widowControl w:val="0"/>
              <w:numPr>
                <w:ilvl w:val="0"/>
                <w:numId w:val="45"/>
              </w:numPr>
              <w:spacing w:after="200"/>
              <w:ind w:left="426" w:hanging="426"/>
              <w:contextualSpacing/>
              <w:jc w:val="both"/>
              <w:rPr>
                <w:rFonts w:ascii="Calibri" w:hAnsi="Calibri" w:cs="Calibri"/>
                <w:i/>
                <w:sz w:val="20"/>
                <w:szCs w:val="20"/>
                <w:lang w:val="en-GB"/>
              </w:rPr>
            </w:pPr>
            <w:r w:rsidRPr="009E3201">
              <w:rPr>
                <w:rFonts w:ascii="Calibri" w:hAnsi="Calibri" w:cs="Calibri"/>
                <w:i/>
                <w:sz w:val="20"/>
                <w:szCs w:val="20"/>
                <w:lang w:val="en-GB"/>
              </w:rPr>
              <w:t>Ensure the project is implemented in a coordinated manner and as per approved project design, work plans and budgets;</w:t>
            </w:r>
          </w:p>
          <w:p w14:paraId="43C39BC8" w14:textId="77777777" w:rsidR="00410A4F" w:rsidRPr="009E3201" w:rsidRDefault="00410A4F" w:rsidP="00BE33C1">
            <w:pPr>
              <w:pStyle w:val="ListParagraph"/>
              <w:widowControl w:val="0"/>
              <w:numPr>
                <w:ilvl w:val="0"/>
                <w:numId w:val="45"/>
              </w:numPr>
              <w:spacing w:after="200"/>
              <w:ind w:left="426" w:hanging="426"/>
              <w:contextualSpacing/>
              <w:jc w:val="both"/>
              <w:rPr>
                <w:rFonts w:ascii="Calibri" w:hAnsi="Calibri" w:cs="Calibri"/>
                <w:i/>
                <w:sz w:val="20"/>
                <w:szCs w:val="20"/>
                <w:lang w:val="en-GB"/>
              </w:rPr>
            </w:pPr>
            <w:r w:rsidRPr="009E3201">
              <w:rPr>
                <w:rFonts w:ascii="Calibri" w:hAnsi="Calibri" w:cs="Calibri"/>
                <w:i/>
                <w:sz w:val="20"/>
                <w:szCs w:val="20"/>
                <w:lang w:val="en-GB"/>
              </w:rPr>
              <w:t>Oversee timely submission of technical and financial progress reports in accordance with the requirements specified in the Project Document;</w:t>
            </w:r>
          </w:p>
          <w:p w14:paraId="0E099DF4" w14:textId="77777777" w:rsidR="0050478F" w:rsidRPr="009E3201" w:rsidRDefault="00410A4F" w:rsidP="00BE33C1">
            <w:pPr>
              <w:pStyle w:val="ListParagraph"/>
              <w:widowControl w:val="0"/>
              <w:numPr>
                <w:ilvl w:val="0"/>
                <w:numId w:val="45"/>
              </w:numPr>
              <w:spacing w:after="200"/>
              <w:ind w:left="426" w:hanging="426"/>
              <w:contextualSpacing/>
              <w:jc w:val="both"/>
              <w:rPr>
                <w:rFonts w:ascii="Calibri" w:hAnsi="Calibri" w:cs="Calibri"/>
                <w:i/>
                <w:sz w:val="20"/>
                <w:szCs w:val="20"/>
                <w:lang w:val="en-GB"/>
              </w:rPr>
            </w:pPr>
            <w:r w:rsidRPr="009E3201">
              <w:rPr>
                <w:rFonts w:ascii="Calibri" w:hAnsi="Calibri" w:cs="Calibri"/>
                <w:i/>
                <w:sz w:val="20"/>
                <w:szCs w:val="20"/>
                <w:lang w:val="en-GB"/>
              </w:rPr>
              <w:t>Oversee the recruitment of project consultants, ensuring consultants recruited are technically competent for the tasks in question and the quality of consulting inputs is of the desired quality and in accordance with the approved ToRs;</w:t>
            </w:r>
          </w:p>
          <w:p w14:paraId="72A6AE88" w14:textId="7682ABE6" w:rsidR="00410A4F" w:rsidRPr="009E3201" w:rsidRDefault="00410A4F" w:rsidP="00BE33C1">
            <w:pPr>
              <w:pStyle w:val="ListParagraph"/>
              <w:widowControl w:val="0"/>
              <w:numPr>
                <w:ilvl w:val="0"/>
                <w:numId w:val="45"/>
              </w:numPr>
              <w:spacing w:after="200"/>
              <w:ind w:left="426" w:hanging="426"/>
              <w:contextualSpacing/>
              <w:jc w:val="both"/>
              <w:rPr>
                <w:rFonts w:ascii="Calibri" w:hAnsi="Calibri" w:cs="Calibri"/>
                <w:i/>
                <w:sz w:val="20"/>
                <w:szCs w:val="20"/>
                <w:lang w:val="en-GB"/>
              </w:rPr>
            </w:pPr>
            <w:r w:rsidRPr="009E3201">
              <w:rPr>
                <w:rFonts w:ascii="Calibri" w:hAnsi="Calibri" w:cs="Calibri"/>
                <w:i/>
                <w:sz w:val="20"/>
                <w:szCs w:val="20"/>
                <w:lang w:val="en-GB"/>
              </w:rPr>
              <w:t>Represent the project as the national focal point.</w:t>
            </w:r>
          </w:p>
        </w:tc>
      </w:tr>
      <w:tr w:rsidR="00410A4F" w:rsidRPr="009E3201" w14:paraId="246A00E9" w14:textId="77777777" w:rsidTr="007101B5">
        <w:tc>
          <w:tcPr>
            <w:tcW w:w="1418" w:type="dxa"/>
            <w:tcBorders>
              <w:top w:val="single" w:sz="4" w:space="0" w:color="auto"/>
              <w:left w:val="single" w:sz="4" w:space="0" w:color="auto"/>
              <w:bottom w:val="single" w:sz="4" w:space="0" w:color="auto"/>
              <w:right w:val="single" w:sz="4" w:space="0" w:color="auto"/>
            </w:tcBorders>
          </w:tcPr>
          <w:p w14:paraId="16258FC5" w14:textId="77777777" w:rsidR="00410A4F" w:rsidRPr="009E3201" w:rsidRDefault="00410A4F" w:rsidP="00410A4F">
            <w:pPr>
              <w:widowControl w:val="0"/>
              <w:contextualSpacing/>
              <w:jc w:val="both"/>
              <w:rPr>
                <w:rFonts w:eastAsia="SimSun" w:cstheme="minorHAnsi"/>
                <w:i/>
                <w:sz w:val="20"/>
                <w:szCs w:val="20"/>
                <w:lang w:val="en-GB" w:eastAsia="ja-JP"/>
              </w:rPr>
            </w:pPr>
            <w:r w:rsidRPr="009E3201">
              <w:rPr>
                <w:rFonts w:eastAsia="SimSun" w:cstheme="minorHAnsi"/>
                <w:i/>
                <w:sz w:val="20"/>
                <w:szCs w:val="20"/>
                <w:lang w:val="en-GB" w:eastAsia="ja-JP"/>
              </w:rPr>
              <w:t xml:space="preserve">Project Coordinator </w:t>
            </w:r>
          </w:p>
          <w:p w14:paraId="3A093230" w14:textId="77777777" w:rsidR="00410A4F" w:rsidRPr="009E3201" w:rsidRDefault="00410A4F" w:rsidP="00410A4F">
            <w:pPr>
              <w:widowControl w:val="0"/>
              <w:contextualSpacing/>
              <w:jc w:val="both"/>
              <w:rPr>
                <w:rFonts w:eastAsia="SimSun" w:cstheme="minorHAnsi"/>
                <w:i/>
                <w:sz w:val="20"/>
                <w:szCs w:val="20"/>
                <w:lang w:val="en-GB"/>
              </w:rPr>
            </w:pPr>
            <w:r w:rsidRPr="009E3201">
              <w:rPr>
                <w:rFonts w:eastAsia="SimSun" w:cstheme="minorHAnsi"/>
                <w:i/>
                <w:sz w:val="20"/>
                <w:szCs w:val="20"/>
                <w:lang w:val="en-GB" w:eastAsia="ja-JP"/>
              </w:rPr>
              <w:t>(RGOB financed)</w:t>
            </w:r>
          </w:p>
          <w:p w14:paraId="73ADB9AA" w14:textId="1A74C3CB" w:rsidR="00410A4F" w:rsidRPr="009E3201" w:rsidRDefault="00410A4F" w:rsidP="00410A4F">
            <w:pPr>
              <w:spacing w:after="60" w:line="240" w:lineRule="auto"/>
              <w:jc w:val="both"/>
              <w:rPr>
                <w:rFonts w:eastAsia="SimSun" w:cstheme="minorHAnsi"/>
                <w:i/>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6AB89269" w14:textId="77777777" w:rsidR="00410A4F" w:rsidRPr="009E3201" w:rsidRDefault="00410A4F" w:rsidP="00410A4F">
            <w:pPr>
              <w:spacing w:after="60" w:line="240" w:lineRule="auto"/>
              <w:jc w:val="both"/>
              <w:rPr>
                <w:rFonts w:eastAsia="SimSun" w:cstheme="minorHAnsi"/>
                <w:i/>
                <w:sz w:val="20"/>
                <w:szCs w:val="20"/>
                <w:lang w:val="en-GB" w:eastAsia="ja-JP"/>
              </w:rPr>
            </w:pPr>
          </w:p>
        </w:tc>
        <w:tc>
          <w:tcPr>
            <w:tcW w:w="10404" w:type="dxa"/>
            <w:tcBorders>
              <w:top w:val="single" w:sz="4" w:space="0" w:color="auto"/>
              <w:left w:val="single" w:sz="4" w:space="0" w:color="auto"/>
              <w:bottom w:val="single" w:sz="4" w:space="0" w:color="auto"/>
              <w:right w:val="single" w:sz="4" w:space="0" w:color="auto"/>
            </w:tcBorders>
          </w:tcPr>
          <w:p w14:paraId="482E1D6E" w14:textId="0C3CF861" w:rsidR="0050478F" w:rsidRPr="009E3201" w:rsidRDefault="00410A4F" w:rsidP="0050478F">
            <w:pPr>
              <w:widowControl w:val="0"/>
              <w:spacing w:after="0"/>
              <w:jc w:val="both"/>
              <w:rPr>
                <w:rFonts w:cstheme="minorHAnsi"/>
                <w:i/>
                <w:sz w:val="20"/>
                <w:szCs w:val="20"/>
                <w:lang w:val="en-GB"/>
              </w:rPr>
            </w:pPr>
            <w:r w:rsidRPr="009E3201">
              <w:rPr>
                <w:rFonts w:cstheme="minorHAnsi"/>
                <w:i/>
                <w:sz w:val="20"/>
                <w:szCs w:val="20"/>
                <w:lang w:val="en-GB"/>
              </w:rPr>
              <w:t>The Project Coordinator, under the supervision and guidance of the PD, will be responsible to assist the Project Manager in the overall coordination of the project execution/implementation.</w:t>
            </w:r>
            <w:r w:rsidR="00180555">
              <w:rPr>
                <w:rFonts w:cstheme="minorHAnsi"/>
                <w:i/>
                <w:sz w:val="20"/>
                <w:szCs w:val="20"/>
                <w:lang w:val="en-GB"/>
              </w:rPr>
              <w:t xml:space="preserve"> </w:t>
            </w:r>
          </w:p>
          <w:p w14:paraId="124F2B8C" w14:textId="29DE173C" w:rsidR="00410A4F" w:rsidRPr="009E3201" w:rsidRDefault="00410A4F" w:rsidP="0050478F">
            <w:pPr>
              <w:widowControl w:val="0"/>
              <w:spacing w:after="0"/>
              <w:jc w:val="both"/>
              <w:rPr>
                <w:rFonts w:cstheme="minorHAnsi"/>
                <w:i/>
                <w:sz w:val="20"/>
                <w:szCs w:val="20"/>
                <w:lang w:val="en-GB"/>
              </w:rPr>
            </w:pPr>
            <w:r w:rsidRPr="009E3201">
              <w:rPr>
                <w:rFonts w:cstheme="minorHAnsi"/>
                <w:i/>
                <w:sz w:val="20"/>
                <w:szCs w:val="20"/>
                <w:u w:val="single"/>
                <w:lang w:val="en-GB"/>
              </w:rPr>
              <w:t>Duties and Responsibilities:</w:t>
            </w:r>
          </w:p>
          <w:p w14:paraId="02466072" w14:textId="77777777" w:rsidR="00410A4F" w:rsidRPr="009E3201" w:rsidRDefault="00410A4F" w:rsidP="00BE33C1">
            <w:pPr>
              <w:pStyle w:val="ListParagraph"/>
              <w:widowControl w:val="0"/>
              <w:numPr>
                <w:ilvl w:val="0"/>
                <w:numId w:val="47"/>
              </w:numPr>
              <w:suppressAutoHyphens/>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Assist the Project Manager in day-to-day management of the project to coordinate and liaise with the government counterparts, responsible parties (RPs), project focal of collaborating agencies in terms of government correspondences and data sharing. Engage in the preparation of annual work plans and budgets, and review meetings;</w:t>
            </w:r>
          </w:p>
          <w:p w14:paraId="60EEACEF" w14:textId="77777777" w:rsidR="00410A4F" w:rsidRPr="009E3201" w:rsidRDefault="00410A4F" w:rsidP="00BE33C1">
            <w:pPr>
              <w:pStyle w:val="ListParagraph"/>
              <w:widowControl w:val="0"/>
              <w:numPr>
                <w:ilvl w:val="0"/>
                <w:numId w:val="47"/>
              </w:numPr>
              <w:suppressAutoHyphens/>
              <w:spacing w:after="120"/>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Assist the project staff in the monitoring and evaluation of the project activities including GAP, SESP, SEP, data collection and preparation of progress reports;</w:t>
            </w:r>
          </w:p>
          <w:p w14:paraId="2B326EDC" w14:textId="77777777" w:rsidR="00410A4F" w:rsidRPr="009E3201" w:rsidRDefault="00410A4F" w:rsidP="00BE33C1">
            <w:pPr>
              <w:pStyle w:val="ListParagraph"/>
              <w:widowControl w:val="0"/>
              <w:numPr>
                <w:ilvl w:val="0"/>
                <w:numId w:val="47"/>
              </w:numPr>
              <w:suppressAutoHyphens/>
              <w:spacing w:after="120"/>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Provide support for completion of assessments required by UNDP including spot checks and audits;</w:t>
            </w:r>
          </w:p>
          <w:p w14:paraId="513975D3" w14:textId="67AE77AF" w:rsidR="00410A4F" w:rsidRPr="009E3201" w:rsidRDefault="00410A4F" w:rsidP="00BE33C1">
            <w:pPr>
              <w:pStyle w:val="ListParagraph"/>
              <w:widowControl w:val="0"/>
              <w:numPr>
                <w:ilvl w:val="0"/>
                <w:numId w:val="47"/>
              </w:numPr>
              <w:suppressAutoHyphens/>
              <w:spacing w:after="120"/>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Facilitate and support the conduct of PSC and TACC meetings, consultation meetings/workshops, quarterly coordination and review meetings, and mid-term and terminal evaluations of the project.</w:t>
            </w:r>
          </w:p>
        </w:tc>
      </w:tr>
      <w:tr w:rsidR="00410A4F" w:rsidRPr="009E3201" w14:paraId="280A4885" w14:textId="77777777" w:rsidTr="007101B5">
        <w:tc>
          <w:tcPr>
            <w:tcW w:w="1418" w:type="dxa"/>
            <w:tcBorders>
              <w:top w:val="single" w:sz="4" w:space="0" w:color="000000"/>
              <w:left w:val="single" w:sz="4" w:space="0" w:color="000000"/>
              <w:bottom w:val="single" w:sz="4" w:space="0" w:color="000000"/>
              <w:right w:val="single" w:sz="4" w:space="0" w:color="000000"/>
            </w:tcBorders>
          </w:tcPr>
          <w:p w14:paraId="6A7869FA" w14:textId="45AB3593" w:rsidR="00410A4F" w:rsidRPr="009E3201" w:rsidRDefault="00410A4F" w:rsidP="007101B5">
            <w:pPr>
              <w:spacing w:after="60" w:line="240" w:lineRule="auto"/>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Procurement Officer (RGOB financed)</w:t>
            </w:r>
          </w:p>
        </w:tc>
        <w:tc>
          <w:tcPr>
            <w:tcW w:w="1559" w:type="dxa"/>
            <w:tcBorders>
              <w:top w:val="single" w:sz="4" w:space="0" w:color="000000"/>
              <w:left w:val="single" w:sz="4" w:space="0" w:color="000000"/>
              <w:bottom w:val="single" w:sz="4" w:space="0" w:color="000000"/>
              <w:right w:val="single" w:sz="4" w:space="0" w:color="000000"/>
            </w:tcBorders>
          </w:tcPr>
          <w:p w14:paraId="28868F23" w14:textId="77777777" w:rsidR="00410A4F" w:rsidRPr="009E3201" w:rsidRDefault="00410A4F" w:rsidP="00410A4F">
            <w:pPr>
              <w:spacing w:after="60" w:line="240" w:lineRule="auto"/>
              <w:jc w:val="both"/>
              <w:rPr>
                <w:rFonts w:ascii="Calibri" w:eastAsia="SimSun" w:hAnsi="Calibri" w:cs="Calibri"/>
                <w:i/>
                <w:sz w:val="20"/>
                <w:szCs w:val="20"/>
                <w:lang w:val="en-GB" w:eastAsia="ja-JP"/>
              </w:rPr>
            </w:pPr>
          </w:p>
        </w:tc>
        <w:tc>
          <w:tcPr>
            <w:tcW w:w="10404" w:type="dxa"/>
            <w:tcBorders>
              <w:top w:val="single" w:sz="4" w:space="0" w:color="000000"/>
              <w:left w:val="single" w:sz="4" w:space="0" w:color="000000"/>
              <w:bottom w:val="single" w:sz="4" w:space="0" w:color="000000"/>
              <w:right w:val="single" w:sz="4" w:space="0" w:color="000000"/>
            </w:tcBorders>
          </w:tcPr>
          <w:p w14:paraId="543327A3" w14:textId="77777777" w:rsidR="00410A4F" w:rsidRPr="009E3201" w:rsidRDefault="00410A4F" w:rsidP="00410A4F">
            <w:pPr>
              <w:pStyle w:val="NoSpacing"/>
              <w:rPr>
                <w:rFonts w:ascii="Calibri" w:hAnsi="Calibri" w:cs="Calibri"/>
                <w:i/>
                <w:sz w:val="20"/>
                <w:szCs w:val="20"/>
                <w:lang w:val="en-GB"/>
              </w:rPr>
            </w:pPr>
            <w:r w:rsidRPr="009E3201">
              <w:rPr>
                <w:rFonts w:ascii="Calibri" w:hAnsi="Calibri" w:cs="Calibri"/>
                <w:i/>
                <w:sz w:val="20"/>
                <w:szCs w:val="20"/>
                <w:lang w:val="en-GB"/>
              </w:rPr>
              <w:t>Under the overall supervision and guidance of the Project Manager, the procurement officer will have the responsibility for bidding process and purchases.</w:t>
            </w:r>
          </w:p>
          <w:p w14:paraId="7851FDAE" w14:textId="77777777" w:rsidR="00410A4F" w:rsidRPr="009E3201" w:rsidRDefault="00410A4F" w:rsidP="00410A4F">
            <w:pPr>
              <w:pStyle w:val="NoSpacing"/>
              <w:rPr>
                <w:rFonts w:ascii="Calibri" w:eastAsia="Calibri" w:hAnsi="Calibri" w:cs="Calibri"/>
                <w:i/>
                <w:sz w:val="20"/>
                <w:szCs w:val="20"/>
                <w:u w:val="single"/>
                <w:lang w:val="en-GB"/>
              </w:rPr>
            </w:pPr>
            <w:r w:rsidRPr="009E3201">
              <w:rPr>
                <w:rFonts w:ascii="Calibri" w:eastAsia="Calibri" w:hAnsi="Calibri" w:cs="Calibri"/>
                <w:i/>
                <w:sz w:val="20"/>
                <w:szCs w:val="20"/>
                <w:u w:val="single"/>
                <w:lang w:val="en-GB"/>
              </w:rPr>
              <w:t xml:space="preserve">Duties and responsibilities </w:t>
            </w:r>
          </w:p>
          <w:p w14:paraId="7C7DE568" w14:textId="77777777" w:rsidR="00410A4F" w:rsidRPr="009E3201" w:rsidRDefault="00410A4F" w:rsidP="00BE33C1">
            <w:pPr>
              <w:pStyle w:val="NoSpacing"/>
              <w:numPr>
                <w:ilvl w:val="0"/>
                <w:numId w:val="46"/>
              </w:numPr>
              <w:suppressAutoHyphens/>
              <w:ind w:left="380"/>
              <w:rPr>
                <w:rFonts w:ascii="Calibri" w:hAnsi="Calibri" w:cs="Calibri"/>
                <w:i/>
                <w:sz w:val="20"/>
                <w:szCs w:val="20"/>
                <w:lang w:val="en-GB"/>
              </w:rPr>
            </w:pPr>
            <w:r w:rsidRPr="009E3201">
              <w:rPr>
                <w:rFonts w:ascii="Calibri" w:hAnsi="Calibri" w:cs="Calibri"/>
                <w:i/>
                <w:sz w:val="20"/>
                <w:szCs w:val="20"/>
                <w:lang w:val="en-GB"/>
              </w:rPr>
              <w:lastRenderedPageBreak/>
              <w:t>Prepare procurement plan in coordination with the Project Manager and ensure effective and acceptable methods of bidding/tendering process through the electronic government procurement (e-GP) system as per the procurement rules and regulations;</w:t>
            </w:r>
          </w:p>
          <w:p w14:paraId="04D6C7E3" w14:textId="77777777" w:rsidR="00410A4F" w:rsidRPr="009E3201" w:rsidRDefault="00410A4F" w:rsidP="00BE33C1">
            <w:pPr>
              <w:pStyle w:val="NoSpacing"/>
              <w:numPr>
                <w:ilvl w:val="0"/>
                <w:numId w:val="46"/>
              </w:numPr>
              <w:suppressAutoHyphens/>
              <w:ind w:left="380"/>
              <w:rPr>
                <w:rFonts w:ascii="Calibri" w:hAnsi="Calibri" w:cs="Calibri"/>
                <w:i/>
                <w:sz w:val="20"/>
                <w:szCs w:val="20"/>
                <w:lang w:val="en-GB"/>
              </w:rPr>
            </w:pPr>
            <w:r w:rsidRPr="009E3201">
              <w:rPr>
                <w:rFonts w:ascii="Calibri" w:hAnsi="Calibri" w:cs="Calibri"/>
                <w:i/>
                <w:sz w:val="20"/>
                <w:szCs w:val="20"/>
                <w:lang w:val="en-GB"/>
              </w:rPr>
              <w:t>Coordinate and support the bidding process from the preparation of contract documents, formation of tender committees (bid opening and evaluation committees), floating of tenders, evaluation and award for goods and services including construction works;</w:t>
            </w:r>
          </w:p>
          <w:p w14:paraId="3EBF01BE" w14:textId="77777777" w:rsidR="00410A4F" w:rsidRPr="009E3201" w:rsidRDefault="00410A4F" w:rsidP="00BE33C1">
            <w:pPr>
              <w:pStyle w:val="NoSpacing"/>
              <w:numPr>
                <w:ilvl w:val="0"/>
                <w:numId w:val="46"/>
              </w:numPr>
              <w:suppressAutoHyphens/>
              <w:ind w:left="380"/>
              <w:rPr>
                <w:rFonts w:ascii="Calibri" w:hAnsi="Calibri" w:cs="Calibri"/>
                <w:i/>
                <w:sz w:val="20"/>
                <w:szCs w:val="20"/>
                <w:lang w:val="en-GB"/>
              </w:rPr>
            </w:pPr>
            <w:r w:rsidRPr="009E3201">
              <w:rPr>
                <w:rFonts w:ascii="Calibri" w:hAnsi="Calibri" w:cs="Calibri"/>
                <w:i/>
                <w:sz w:val="20"/>
                <w:szCs w:val="20"/>
                <w:lang w:val="en-GB"/>
              </w:rPr>
              <w:t>Ensure effective management of goods and services, and maintain reports and records of all the procurement related activities;</w:t>
            </w:r>
          </w:p>
          <w:p w14:paraId="40B2AB4B" w14:textId="77777777" w:rsidR="00410A4F" w:rsidRPr="009E3201" w:rsidRDefault="00410A4F" w:rsidP="00BE33C1">
            <w:pPr>
              <w:pStyle w:val="NoSpacing"/>
              <w:numPr>
                <w:ilvl w:val="0"/>
                <w:numId w:val="46"/>
              </w:numPr>
              <w:suppressAutoHyphens/>
              <w:ind w:left="380"/>
              <w:rPr>
                <w:rFonts w:ascii="Calibri" w:hAnsi="Calibri" w:cs="Calibri"/>
                <w:i/>
                <w:sz w:val="20"/>
                <w:szCs w:val="20"/>
                <w:lang w:val="en-GB"/>
              </w:rPr>
            </w:pPr>
            <w:r w:rsidRPr="009E3201">
              <w:rPr>
                <w:rFonts w:ascii="Calibri" w:hAnsi="Calibri" w:cs="Calibri"/>
                <w:i/>
                <w:sz w:val="20"/>
                <w:szCs w:val="20"/>
                <w:lang w:val="en-GB"/>
              </w:rPr>
              <w:t>Keep record of the all the procurement activities including assets for auditing and reporting purposes;</w:t>
            </w:r>
          </w:p>
          <w:p w14:paraId="657DD968" w14:textId="63A07A5D" w:rsidR="00410A4F" w:rsidRPr="009E3201" w:rsidRDefault="00410A4F" w:rsidP="00BE33C1">
            <w:pPr>
              <w:pStyle w:val="NoSpacing"/>
              <w:numPr>
                <w:ilvl w:val="0"/>
                <w:numId w:val="46"/>
              </w:numPr>
              <w:suppressAutoHyphens/>
              <w:ind w:left="380"/>
              <w:rPr>
                <w:rFonts w:ascii="Calibri" w:hAnsi="Calibri" w:cs="Calibri"/>
                <w:i/>
                <w:sz w:val="20"/>
                <w:szCs w:val="20"/>
                <w:lang w:val="en-GB"/>
              </w:rPr>
            </w:pPr>
            <w:r w:rsidRPr="009E3201">
              <w:rPr>
                <w:rFonts w:ascii="Calibri" w:hAnsi="Calibri" w:cs="Calibri"/>
                <w:i/>
                <w:sz w:val="20"/>
                <w:szCs w:val="20"/>
                <w:lang w:val="en-GB"/>
              </w:rPr>
              <w:t>Coordinate with contractors, suppliers and implementing agencies to secure goods and services on time.</w:t>
            </w:r>
          </w:p>
        </w:tc>
      </w:tr>
      <w:tr w:rsidR="00410A4F" w:rsidRPr="009E3201" w14:paraId="3AA45606" w14:textId="77777777" w:rsidTr="007101B5">
        <w:tc>
          <w:tcPr>
            <w:tcW w:w="1418" w:type="dxa"/>
            <w:tcBorders>
              <w:top w:val="single" w:sz="4" w:space="0" w:color="auto"/>
              <w:left w:val="single" w:sz="4" w:space="0" w:color="auto"/>
              <w:bottom w:val="single" w:sz="4" w:space="0" w:color="auto"/>
              <w:right w:val="single" w:sz="4" w:space="0" w:color="auto"/>
            </w:tcBorders>
          </w:tcPr>
          <w:p w14:paraId="4B096E6E" w14:textId="77777777" w:rsidR="00410A4F" w:rsidRPr="009E3201" w:rsidRDefault="00410A4F" w:rsidP="007101B5">
            <w:pPr>
              <w:widowControl w:val="0"/>
              <w:rPr>
                <w:rFonts w:eastAsia="SimSun" w:cstheme="minorHAnsi"/>
                <w:i/>
                <w:sz w:val="20"/>
                <w:szCs w:val="20"/>
                <w:lang w:val="en-GB"/>
              </w:rPr>
            </w:pPr>
            <w:r w:rsidRPr="009E3201">
              <w:rPr>
                <w:rFonts w:eastAsia="SimSun" w:cstheme="minorHAnsi"/>
                <w:i/>
                <w:sz w:val="20"/>
                <w:szCs w:val="20"/>
                <w:lang w:val="en-GB"/>
              </w:rPr>
              <w:t>Project Accountant/ Finance officer</w:t>
            </w:r>
          </w:p>
          <w:p w14:paraId="43DE5F95" w14:textId="77777777" w:rsidR="00410A4F" w:rsidRPr="009E3201" w:rsidRDefault="00410A4F" w:rsidP="007101B5">
            <w:pPr>
              <w:widowControl w:val="0"/>
              <w:contextualSpacing/>
              <w:rPr>
                <w:rFonts w:cstheme="minorHAnsi"/>
                <w:b/>
                <w:i/>
                <w:sz w:val="20"/>
                <w:szCs w:val="20"/>
                <w:lang w:val="en-GB"/>
              </w:rPr>
            </w:pPr>
            <w:r w:rsidRPr="009E3201">
              <w:rPr>
                <w:rFonts w:eastAsia="SimSun" w:cstheme="minorHAnsi"/>
                <w:i/>
                <w:sz w:val="20"/>
                <w:szCs w:val="20"/>
                <w:lang w:val="en-GB" w:eastAsia="ja-JP"/>
              </w:rPr>
              <w:t>(RGOB financed)</w:t>
            </w:r>
          </w:p>
          <w:p w14:paraId="511C221F" w14:textId="77777777" w:rsidR="00410A4F" w:rsidRPr="009E3201" w:rsidRDefault="00410A4F" w:rsidP="007101B5">
            <w:pPr>
              <w:spacing w:after="60" w:line="240" w:lineRule="auto"/>
              <w:rPr>
                <w:rFonts w:eastAsia="SimSun" w:cstheme="minorHAnsi"/>
                <w:i/>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3F55DC06" w14:textId="4505A701" w:rsidR="00410A4F" w:rsidRPr="009E3201" w:rsidRDefault="00410A4F" w:rsidP="00410A4F">
            <w:pPr>
              <w:spacing w:after="6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312 weeks/ over 6 years</w:t>
            </w:r>
          </w:p>
        </w:tc>
        <w:tc>
          <w:tcPr>
            <w:tcW w:w="10404" w:type="dxa"/>
            <w:tcBorders>
              <w:top w:val="single" w:sz="4" w:space="0" w:color="auto"/>
              <w:left w:val="single" w:sz="4" w:space="0" w:color="auto"/>
              <w:bottom w:val="single" w:sz="4" w:space="0" w:color="auto"/>
              <w:right w:val="single" w:sz="4" w:space="0" w:color="auto"/>
            </w:tcBorders>
          </w:tcPr>
          <w:p w14:paraId="5A4D3A9B" w14:textId="77777777" w:rsidR="0050478F" w:rsidRPr="009E3201" w:rsidRDefault="00410A4F" w:rsidP="0050478F">
            <w:pPr>
              <w:widowControl w:val="0"/>
              <w:spacing w:after="0"/>
              <w:jc w:val="both"/>
              <w:rPr>
                <w:rFonts w:eastAsia="Calibri" w:cstheme="minorHAnsi"/>
                <w:i/>
                <w:sz w:val="20"/>
                <w:szCs w:val="20"/>
                <w:lang w:val="en-GB"/>
              </w:rPr>
            </w:pPr>
            <w:r w:rsidRPr="009E3201">
              <w:rPr>
                <w:rFonts w:eastAsia="Calibri" w:cstheme="minorHAnsi"/>
                <w:i/>
                <w:sz w:val="20"/>
                <w:szCs w:val="20"/>
                <w:lang w:val="en-GB"/>
              </w:rPr>
              <w:t>An accountant from the MoIT’s Division of Support Services will assume the role of the Project Accountant. Under the guidance and supervision of the Project Manager, the Project Accountant will have the following specific responsibilities:</w:t>
            </w:r>
          </w:p>
          <w:p w14:paraId="674DC579" w14:textId="2FFB648D" w:rsidR="00410A4F" w:rsidRPr="009E3201" w:rsidRDefault="00410A4F" w:rsidP="0050478F">
            <w:pPr>
              <w:widowControl w:val="0"/>
              <w:spacing w:after="0"/>
              <w:jc w:val="both"/>
              <w:rPr>
                <w:rFonts w:eastAsia="Calibri" w:cstheme="minorHAnsi"/>
                <w:i/>
                <w:sz w:val="20"/>
                <w:szCs w:val="20"/>
                <w:lang w:val="en-GB"/>
              </w:rPr>
            </w:pPr>
            <w:r w:rsidRPr="009E3201">
              <w:rPr>
                <w:rFonts w:eastAsia="SimSun" w:cstheme="minorHAnsi"/>
                <w:i/>
                <w:sz w:val="20"/>
                <w:szCs w:val="20"/>
                <w:u w:val="single"/>
                <w:lang w:val="en-GB" w:eastAsia="zh-CN"/>
              </w:rPr>
              <w:t>Duties and Responsibilities</w:t>
            </w:r>
          </w:p>
          <w:p w14:paraId="2D9DAD17"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Keep records of project funds and expenditures, and ensure all project-related financial documentation are prepared by project accountant and verified/vetted by the Finance Officer for financial prudence;</w:t>
            </w:r>
          </w:p>
          <w:p w14:paraId="1506280B"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Review project expenditures and ensure that project funds are used in compliance with the Project Document and RGoB financial rules and procedures;</w:t>
            </w:r>
          </w:p>
          <w:p w14:paraId="283AFBEC"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Validate and certify FACE (Funding Authorization and Certificate of Expenditure) forms before submission to UNDP;</w:t>
            </w:r>
          </w:p>
          <w:p w14:paraId="79DF62F9"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Provide financial reports in coordination with the Project manager &amp; Project officer, and provide necessary financial information as and when required for project management decisions;</w:t>
            </w:r>
          </w:p>
          <w:p w14:paraId="09E4ED49"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Provide necessary financial information during project audit(s);</w:t>
            </w:r>
          </w:p>
          <w:p w14:paraId="2E6FC2B1"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Review annual budgets and project expenditure reports, and notify the Project Manager if there are any discrepancies or issues;</w:t>
            </w:r>
          </w:p>
          <w:p w14:paraId="1EBBAC51"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Consolidate and validate financial progress reports submitted by the responsible parties for implementation of project activities;</w:t>
            </w:r>
          </w:p>
          <w:p w14:paraId="5BE6A712" w14:textId="3F7FA3CC" w:rsidR="00410A4F" w:rsidRPr="009E3201" w:rsidRDefault="00410A4F" w:rsidP="00BE33C1">
            <w:pPr>
              <w:pStyle w:val="ListParagraph"/>
              <w:widowControl w:val="0"/>
              <w:numPr>
                <w:ilvl w:val="0"/>
                <w:numId w:val="48"/>
              </w:numPr>
              <w:contextualSpacing/>
              <w:jc w:val="both"/>
              <w:rPr>
                <w:rFonts w:ascii="Calibri" w:hAnsi="Calibri" w:cs="Calibri"/>
                <w:i/>
                <w:sz w:val="20"/>
                <w:szCs w:val="20"/>
                <w:lang w:val="en-GB"/>
              </w:rPr>
            </w:pPr>
            <w:r w:rsidRPr="009E3201">
              <w:rPr>
                <w:rFonts w:ascii="Calibri" w:hAnsi="Calibri" w:cs="Calibri"/>
                <w:i/>
                <w:sz w:val="20"/>
                <w:szCs w:val="20"/>
                <w:lang w:val="en-GB"/>
              </w:rPr>
              <w:t>Liaise and follow up with the responsible parties for implementation of project activities in matters related to project funds and financial progress reports.</w:t>
            </w:r>
          </w:p>
        </w:tc>
      </w:tr>
      <w:tr w:rsidR="00410A4F" w:rsidRPr="009E3201" w14:paraId="5E45A1CF" w14:textId="77777777" w:rsidTr="007101B5">
        <w:tc>
          <w:tcPr>
            <w:tcW w:w="1418" w:type="dxa"/>
            <w:tcBorders>
              <w:top w:val="single" w:sz="4" w:space="0" w:color="auto"/>
              <w:left w:val="single" w:sz="4" w:space="0" w:color="auto"/>
              <w:bottom w:val="single" w:sz="4" w:space="0" w:color="auto"/>
              <w:right w:val="single" w:sz="4" w:space="0" w:color="auto"/>
            </w:tcBorders>
          </w:tcPr>
          <w:p w14:paraId="390469C4" w14:textId="77777777" w:rsidR="00410A4F" w:rsidRPr="009E3201" w:rsidRDefault="00410A4F" w:rsidP="007101B5">
            <w:pPr>
              <w:widowControl w:val="0"/>
              <w:contextualSpacing/>
              <w:rPr>
                <w:rFonts w:eastAsia="SimSun" w:cstheme="minorHAnsi"/>
                <w:i/>
                <w:sz w:val="20"/>
                <w:szCs w:val="20"/>
                <w:lang w:val="en-GB" w:eastAsia="ja-JP"/>
              </w:rPr>
            </w:pPr>
            <w:r w:rsidRPr="009E3201">
              <w:rPr>
                <w:rFonts w:eastAsia="SimSun" w:cstheme="minorHAnsi"/>
                <w:i/>
                <w:sz w:val="20"/>
                <w:szCs w:val="20"/>
                <w:lang w:val="en-GB" w:eastAsia="ja-JP"/>
              </w:rPr>
              <w:t>Project Manager</w:t>
            </w:r>
          </w:p>
          <w:p w14:paraId="795A58CB" w14:textId="77777777" w:rsidR="00410A4F" w:rsidRPr="009E3201" w:rsidRDefault="00410A4F" w:rsidP="007101B5">
            <w:pPr>
              <w:widowControl w:val="0"/>
              <w:contextualSpacing/>
              <w:rPr>
                <w:rFonts w:eastAsia="SimSun" w:cstheme="minorHAnsi"/>
                <w:i/>
                <w:sz w:val="20"/>
                <w:szCs w:val="20"/>
                <w:lang w:val="en-GB" w:eastAsia="ja-JP"/>
              </w:rPr>
            </w:pPr>
            <w:r w:rsidRPr="009E3201">
              <w:rPr>
                <w:rFonts w:eastAsia="SimSun" w:cstheme="minorHAnsi"/>
                <w:i/>
                <w:sz w:val="20"/>
                <w:szCs w:val="20"/>
                <w:lang w:val="en-GB" w:eastAsia="ja-JP"/>
              </w:rPr>
              <w:t xml:space="preserve">(Project financed) – (Nu. 140,000 – Nu. 155,000 with increment of Nu. 3000 per </w:t>
            </w:r>
            <w:r w:rsidRPr="009E3201">
              <w:rPr>
                <w:rFonts w:eastAsia="SimSun" w:cstheme="minorHAnsi"/>
                <w:i/>
                <w:sz w:val="20"/>
                <w:szCs w:val="20"/>
                <w:lang w:val="en-GB" w:eastAsia="ja-JP"/>
              </w:rPr>
              <w:lastRenderedPageBreak/>
              <w:t>year)</w:t>
            </w:r>
          </w:p>
          <w:p w14:paraId="1A0D66B9" w14:textId="77777777" w:rsidR="00410A4F" w:rsidRPr="009E3201" w:rsidRDefault="00410A4F" w:rsidP="00410A4F">
            <w:pPr>
              <w:widowControl w:val="0"/>
              <w:contextualSpacing/>
              <w:jc w:val="both"/>
              <w:rPr>
                <w:rFonts w:eastAsia="SimSun" w:cstheme="minorHAnsi"/>
                <w:i/>
                <w:sz w:val="20"/>
                <w:szCs w:val="20"/>
                <w:lang w:val="en-GB" w:eastAsia="ja-JP"/>
              </w:rPr>
            </w:pPr>
          </w:p>
          <w:p w14:paraId="4D850104" w14:textId="0F2A8E2B" w:rsidR="00410A4F" w:rsidRPr="009E3201" w:rsidRDefault="00410A4F" w:rsidP="00410A4F">
            <w:pPr>
              <w:spacing w:after="6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(USD 460 per week)</w:t>
            </w:r>
          </w:p>
        </w:tc>
        <w:tc>
          <w:tcPr>
            <w:tcW w:w="1559" w:type="dxa"/>
            <w:tcBorders>
              <w:top w:val="single" w:sz="4" w:space="0" w:color="auto"/>
              <w:left w:val="single" w:sz="4" w:space="0" w:color="auto"/>
              <w:bottom w:val="single" w:sz="4" w:space="0" w:color="auto"/>
              <w:right w:val="single" w:sz="4" w:space="0" w:color="auto"/>
            </w:tcBorders>
          </w:tcPr>
          <w:p w14:paraId="0284D252" w14:textId="6E9CBB9E" w:rsidR="00410A4F" w:rsidRPr="009E3201" w:rsidRDefault="00410A4F" w:rsidP="00410A4F">
            <w:pPr>
              <w:spacing w:after="6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lastRenderedPageBreak/>
              <w:t>312 weeks/ over 6 years</w:t>
            </w:r>
          </w:p>
        </w:tc>
        <w:tc>
          <w:tcPr>
            <w:tcW w:w="10404" w:type="dxa"/>
            <w:tcBorders>
              <w:top w:val="single" w:sz="4" w:space="0" w:color="auto"/>
              <w:left w:val="single" w:sz="4" w:space="0" w:color="auto"/>
              <w:bottom w:val="single" w:sz="4" w:space="0" w:color="auto"/>
              <w:right w:val="single" w:sz="4" w:space="0" w:color="auto"/>
            </w:tcBorders>
          </w:tcPr>
          <w:p w14:paraId="3A6D2B17" w14:textId="77777777" w:rsidR="0050478F" w:rsidRPr="009E3201" w:rsidRDefault="00410A4F" w:rsidP="0050478F">
            <w:pPr>
              <w:widowControl w:val="0"/>
              <w:spacing w:after="0"/>
              <w:jc w:val="both"/>
              <w:rPr>
                <w:rFonts w:cstheme="minorHAnsi"/>
                <w:i/>
                <w:sz w:val="20"/>
                <w:szCs w:val="20"/>
                <w:lang w:val="en-GB"/>
              </w:rPr>
            </w:pPr>
            <w:r w:rsidRPr="009E3201">
              <w:rPr>
                <w:rFonts w:cstheme="minorHAnsi"/>
                <w:i/>
                <w:sz w:val="20"/>
                <w:szCs w:val="20"/>
                <w:lang w:val="en-GB"/>
              </w:rPr>
              <w:t>The Project Manager (PM), under the overall supervision and guidance of the PD, will be responsible for the day-to-day management of the project, reporting to PD and the PSC.</w:t>
            </w:r>
          </w:p>
          <w:p w14:paraId="7D98CDCF" w14:textId="61B01046" w:rsidR="00410A4F" w:rsidRPr="009E3201" w:rsidRDefault="00410A4F" w:rsidP="0050478F">
            <w:pPr>
              <w:widowControl w:val="0"/>
              <w:spacing w:after="0"/>
              <w:jc w:val="both"/>
              <w:rPr>
                <w:rFonts w:cstheme="minorHAnsi"/>
                <w:i/>
                <w:sz w:val="20"/>
                <w:szCs w:val="20"/>
                <w:lang w:val="en-GB"/>
              </w:rPr>
            </w:pPr>
            <w:r w:rsidRPr="009E3201">
              <w:rPr>
                <w:rFonts w:cstheme="minorHAnsi"/>
                <w:i/>
                <w:sz w:val="20"/>
                <w:szCs w:val="20"/>
                <w:u w:val="single"/>
                <w:lang w:val="en-GB"/>
              </w:rPr>
              <w:t>Duties and Responsibilities</w:t>
            </w:r>
          </w:p>
          <w:p w14:paraId="6A1C7C60"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Manage and coordinate the implementation of the project activities in accordance with the approved Project Document, annual work plans and budgets;</w:t>
            </w:r>
          </w:p>
          <w:p w14:paraId="61DC6A94"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Coordinate, examine and verify annual work plans and budgets for onward submission to the PSC for perusal and approval;</w:t>
            </w:r>
          </w:p>
          <w:p w14:paraId="5FF1ABB2"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Monitor project progress and oversee the preparation of technical and financial progress reports in accordance with the requirements of the Project Document and update Project Steering Committee accordingly;</w:t>
            </w:r>
          </w:p>
          <w:p w14:paraId="5554B623"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 xml:space="preserve">Organize PSC meetings, Technical Advisory Consultative Committee (TACC) meetings, project review, planning and </w:t>
            </w:r>
            <w:r w:rsidRPr="009E3201">
              <w:rPr>
                <w:rFonts w:asciiTheme="minorHAnsi" w:hAnsiTheme="minorHAnsi" w:cstheme="minorHAnsi"/>
                <w:i/>
                <w:sz w:val="20"/>
                <w:szCs w:val="20"/>
                <w:lang w:val="en-GB"/>
              </w:rPr>
              <w:lastRenderedPageBreak/>
              <w:t>coordination meetings including the preparation and notification of agenda and circulation of documents necessary for these meetings at least two weeks in advance;</w:t>
            </w:r>
          </w:p>
          <w:p w14:paraId="2DDC3AD4"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Ensure that the minutes of PSC meetings are produced and circulated within a week after such meetings are held;</w:t>
            </w:r>
          </w:p>
          <w:p w14:paraId="74C98FE2"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Mobilization of all project inputs, supervision over project staff, consultants and sub-contractors.</w:t>
            </w:r>
          </w:p>
          <w:p w14:paraId="73A1CC22"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Network with other relevant agencies and projects and establish linkages for learning and sharing experiences and developing synergies;</w:t>
            </w:r>
          </w:p>
          <w:p w14:paraId="21211815"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Keep track of and report on co-finance commitments and progress and present/report during the PSC, Project Implementation Reports (PIRs), review meetings and evaluations</w:t>
            </w:r>
          </w:p>
          <w:p w14:paraId="0DA5AE7B"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Facilitate mid-term and terminal evaluations of the project;</w:t>
            </w:r>
          </w:p>
          <w:p w14:paraId="282357C9"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Liaise with UNDP on project management matters, and commission regular joint monitoring;</w:t>
            </w:r>
          </w:p>
          <w:p w14:paraId="6EEB8F36"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Conduct monitoring of project sites to appraise project implementation and related issues in interaction with local project stakeholders.</w:t>
            </w:r>
          </w:p>
          <w:p w14:paraId="5DE1F89C"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Provide support for completion of assessments required by UNDP, spot checks and audits.</w:t>
            </w:r>
          </w:p>
          <w:p w14:paraId="410B6B63"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Manage requests for the provision of UNDP financial resources through funding advances, direct payments or reimbursement using the FACE form.</w:t>
            </w:r>
          </w:p>
          <w:p w14:paraId="6E239253"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Monitor financial resources and accounting to ensure the accuracy and reliability of financial reports.</w:t>
            </w:r>
          </w:p>
          <w:p w14:paraId="65B1606D"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Monitor progress, watch for plan deviations and make course corrections when needed within PSC/agreed tolerances to achieve results.</w:t>
            </w:r>
          </w:p>
          <w:p w14:paraId="60CD338D"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Ensure that changes are controlled and problems addressed.</w:t>
            </w:r>
          </w:p>
          <w:p w14:paraId="3B3F8F06"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Prepare and submit financial reports to UNDP on a quarterly basis.</w:t>
            </w:r>
          </w:p>
          <w:p w14:paraId="105EBB1D"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Manage and monitor the project risks – including social and environmental risks - initially identified and submit new risks to the PSC for consideration and decision on possible actions if required; update the status of these risks by maintaining the project risks log;</w:t>
            </w:r>
          </w:p>
          <w:p w14:paraId="1D3D0A86"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Capture lessons learned and best practices during project implementation</w:t>
            </w:r>
          </w:p>
          <w:p w14:paraId="49C978FE"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Prepare revisions to the multi-year workplan, as needed, as well as annual and quarterly plans if required.</w:t>
            </w:r>
          </w:p>
          <w:p w14:paraId="51337899"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Prepare the inception report no later than one month after the inception workshop.</w:t>
            </w:r>
          </w:p>
          <w:p w14:paraId="3EA654A2"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Ensure that the indicators included in the project results framework are monitored and updated annually in advance of the GEF PIR submission deadline so that progress can be reported in the GEF PIR, and lead the preparation of the GEF PIR;</w:t>
            </w:r>
          </w:p>
          <w:p w14:paraId="0E099688" w14:textId="77777777" w:rsidR="00410A4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Assess major and minor amendments to the project within the parameters set by UNDP-GEF and accordingly update the PSC;</w:t>
            </w:r>
          </w:p>
          <w:p w14:paraId="1DC35F34" w14:textId="77777777" w:rsidR="0050478F" w:rsidRPr="009E3201" w:rsidRDefault="00410A4F" w:rsidP="00BE33C1">
            <w:pPr>
              <w:pStyle w:val="ListParagraph"/>
              <w:widowControl w:val="0"/>
              <w:numPr>
                <w:ilvl w:val="0"/>
                <w:numId w:val="45"/>
              </w:numPr>
              <w:spacing w:after="200"/>
              <w:ind w:left="426" w:hanging="426"/>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Monitor implementation plans including the gender action plan, stakeholder engagement plan, and any environmental and social management plans</w:t>
            </w:r>
            <w:r w:rsidR="0050478F" w:rsidRPr="009E3201">
              <w:rPr>
                <w:rFonts w:asciiTheme="minorHAnsi" w:hAnsiTheme="minorHAnsi" w:cstheme="minorHAnsi"/>
                <w:i/>
                <w:sz w:val="20"/>
                <w:szCs w:val="20"/>
                <w:lang w:val="en-GB"/>
              </w:rPr>
              <w:t xml:space="preserve">. </w:t>
            </w:r>
          </w:p>
          <w:p w14:paraId="3C853B6D" w14:textId="3A4254FE" w:rsidR="00410A4F" w:rsidRPr="009E3201" w:rsidRDefault="00410A4F" w:rsidP="00BE33C1">
            <w:pPr>
              <w:pStyle w:val="ListParagraph"/>
              <w:widowControl w:val="0"/>
              <w:numPr>
                <w:ilvl w:val="0"/>
                <w:numId w:val="45"/>
              </w:numPr>
              <w:spacing w:after="200"/>
              <w:ind w:left="426" w:hanging="426"/>
              <w:contextualSpacing/>
              <w:jc w:val="both"/>
              <w:rPr>
                <w:rFonts w:ascii="Calibri" w:hAnsi="Calibri" w:cs="Calibri"/>
                <w:i/>
                <w:sz w:val="20"/>
                <w:szCs w:val="20"/>
                <w:lang w:val="en-GB"/>
              </w:rPr>
            </w:pPr>
            <w:r w:rsidRPr="009E3201">
              <w:rPr>
                <w:rFonts w:ascii="Calibri" w:hAnsi="Calibri" w:cs="Calibri"/>
                <w:i/>
                <w:sz w:val="20"/>
                <w:szCs w:val="20"/>
                <w:lang w:val="en-GB"/>
              </w:rPr>
              <w:t>Monitor and track progress against the GEF Core indicators.</w:t>
            </w:r>
          </w:p>
        </w:tc>
      </w:tr>
      <w:tr w:rsidR="00410A4F" w:rsidRPr="009E3201" w14:paraId="3EB3C1FD" w14:textId="77777777" w:rsidTr="007101B5">
        <w:tc>
          <w:tcPr>
            <w:tcW w:w="1418" w:type="dxa"/>
            <w:tcBorders>
              <w:top w:val="single" w:sz="4" w:space="0" w:color="auto"/>
              <w:left w:val="single" w:sz="4" w:space="0" w:color="auto"/>
              <w:bottom w:val="single" w:sz="4" w:space="0" w:color="auto"/>
              <w:right w:val="single" w:sz="4" w:space="0" w:color="auto"/>
            </w:tcBorders>
          </w:tcPr>
          <w:p w14:paraId="73E7738F" w14:textId="77777777" w:rsidR="00410A4F" w:rsidRPr="009E3201" w:rsidRDefault="00410A4F" w:rsidP="007101B5">
            <w:pPr>
              <w:widowControl w:val="0"/>
              <w:rPr>
                <w:rFonts w:eastAsia="SimSun" w:cstheme="minorHAnsi"/>
                <w:i/>
                <w:sz w:val="20"/>
                <w:szCs w:val="20"/>
                <w:lang w:val="en-GB"/>
              </w:rPr>
            </w:pPr>
            <w:r w:rsidRPr="009E3201">
              <w:rPr>
                <w:rFonts w:eastAsia="SimSun" w:cstheme="minorHAnsi"/>
                <w:i/>
                <w:sz w:val="20"/>
                <w:szCs w:val="20"/>
                <w:lang w:val="en-GB"/>
              </w:rPr>
              <w:t>Project Technical Specialist</w:t>
            </w:r>
          </w:p>
          <w:p w14:paraId="11493D19" w14:textId="77777777" w:rsidR="00410A4F" w:rsidRPr="009E3201" w:rsidRDefault="00410A4F" w:rsidP="007101B5">
            <w:pPr>
              <w:widowControl w:val="0"/>
              <w:contextualSpacing/>
              <w:rPr>
                <w:rFonts w:eastAsia="SimSun" w:cstheme="minorHAnsi"/>
                <w:i/>
                <w:sz w:val="20"/>
                <w:szCs w:val="20"/>
                <w:lang w:val="en-GB" w:eastAsia="ja-JP"/>
              </w:rPr>
            </w:pPr>
            <w:r w:rsidRPr="009E3201">
              <w:rPr>
                <w:rFonts w:eastAsia="SimSun" w:cstheme="minorHAnsi"/>
                <w:i/>
                <w:sz w:val="20"/>
                <w:szCs w:val="20"/>
                <w:lang w:val="en-GB" w:eastAsia="ja-JP"/>
              </w:rPr>
              <w:lastRenderedPageBreak/>
              <w:t>(Nu. 130,000 – Nu. 145,000 with increment of Nu. 3000 per year)</w:t>
            </w:r>
          </w:p>
          <w:p w14:paraId="41B99D35" w14:textId="77777777" w:rsidR="00410A4F" w:rsidRPr="009E3201" w:rsidRDefault="00410A4F" w:rsidP="007101B5">
            <w:pPr>
              <w:widowControl w:val="0"/>
              <w:contextualSpacing/>
              <w:rPr>
                <w:rFonts w:eastAsia="SimSun" w:cstheme="minorHAnsi"/>
                <w:i/>
                <w:sz w:val="20"/>
                <w:szCs w:val="20"/>
                <w:lang w:val="en-GB" w:eastAsia="ja-JP"/>
              </w:rPr>
            </w:pPr>
          </w:p>
          <w:p w14:paraId="08D0CBC8" w14:textId="77777777" w:rsidR="00410A4F" w:rsidRPr="009E3201" w:rsidRDefault="00410A4F" w:rsidP="007101B5">
            <w:pPr>
              <w:widowControl w:val="0"/>
              <w:rPr>
                <w:rFonts w:eastAsia="SimSun" w:cstheme="minorHAnsi"/>
                <w:i/>
                <w:sz w:val="20"/>
                <w:szCs w:val="20"/>
                <w:lang w:val="en-GB"/>
              </w:rPr>
            </w:pPr>
            <w:r w:rsidRPr="009E3201">
              <w:rPr>
                <w:rFonts w:eastAsia="SimSun" w:cstheme="minorHAnsi"/>
                <w:i/>
                <w:sz w:val="20"/>
                <w:szCs w:val="20"/>
                <w:lang w:val="en-GB" w:eastAsia="ja-JP"/>
              </w:rPr>
              <w:t>(USD 430 per week)</w:t>
            </w:r>
          </w:p>
          <w:p w14:paraId="4D265CBF" w14:textId="77777777" w:rsidR="00410A4F" w:rsidRPr="009E3201" w:rsidRDefault="00410A4F" w:rsidP="00410A4F">
            <w:pPr>
              <w:widowControl w:val="0"/>
              <w:jc w:val="both"/>
              <w:rPr>
                <w:rFonts w:eastAsia="SimSun" w:cstheme="minorHAnsi"/>
                <w:i/>
                <w:sz w:val="20"/>
                <w:szCs w:val="20"/>
                <w:lang w:val="en-GB"/>
              </w:rPr>
            </w:pPr>
          </w:p>
          <w:p w14:paraId="305D718B" w14:textId="77777777" w:rsidR="00410A4F" w:rsidRPr="009E3201" w:rsidRDefault="00410A4F" w:rsidP="00410A4F">
            <w:pPr>
              <w:spacing w:after="60" w:line="240" w:lineRule="auto"/>
              <w:jc w:val="both"/>
              <w:rPr>
                <w:rFonts w:eastAsia="SimSun" w:cstheme="minorHAnsi"/>
                <w:i/>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0BD9B831" w14:textId="53C0E1DA" w:rsidR="00410A4F" w:rsidRPr="009E3201" w:rsidRDefault="00410A4F" w:rsidP="00410A4F">
            <w:pPr>
              <w:spacing w:after="6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lastRenderedPageBreak/>
              <w:t>312 weeks/ over 6 years</w:t>
            </w:r>
          </w:p>
        </w:tc>
        <w:tc>
          <w:tcPr>
            <w:tcW w:w="10404" w:type="dxa"/>
            <w:tcBorders>
              <w:top w:val="single" w:sz="4" w:space="0" w:color="auto"/>
              <w:left w:val="single" w:sz="4" w:space="0" w:color="auto"/>
              <w:bottom w:val="single" w:sz="4" w:space="0" w:color="auto"/>
              <w:right w:val="single" w:sz="4" w:space="0" w:color="auto"/>
            </w:tcBorders>
          </w:tcPr>
          <w:p w14:paraId="4769BC55" w14:textId="31F04126" w:rsidR="00410A4F" w:rsidRPr="009E3201" w:rsidRDefault="00410A4F" w:rsidP="00410A4F">
            <w:pPr>
              <w:widowControl w:val="0"/>
              <w:spacing w:after="0"/>
              <w:jc w:val="both"/>
              <w:rPr>
                <w:rFonts w:eastAsia="SimSun" w:cstheme="minorHAnsi"/>
                <w:i/>
                <w:sz w:val="20"/>
                <w:szCs w:val="20"/>
                <w:lang w:val="en-GB" w:eastAsia="zh-CN"/>
              </w:rPr>
            </w:pPr>
            <w:r w:rsidRPr="009E3201">
              <w:rPr>
                <w:rFonts w:eastAsia="SimSun" w:cstheme="minorHAnsi"/>
                <w:i/>
                <w:sz w:val="20"/>
                <w:szCs w:val="20"/>
                <w:lang w:val="en-GB"/>
              </w:rPr>
              <w:t>Under the guidance and supervision of the Project Manager, the Project Technical specialist will carry out the following tasks:</w:t>
            </w:r>
          </w:p>
          <w:p w14:paraId="3E6AEC9C" w14:textId="77777777" w:rsidR="00410A4F" w:rsidRPr="009E3201" w:rsidRDefault="00410A4F" w:rsidP="00410A4F">
            <w:pPr>
              <w:widowControl w:val="0"/>
              <w:spacing w:after="0"/>
              <w:jc w:val="both"/>
              <w:rPr>
                <w:rFonts w:eastAsia="SimSun" w:cstheme="minorHAnsi"/>
                <w:i/>
                <w:sz w:val="20"/>
                <w:szCs w:val="20"/>
                <w:u w:val="single"/>
                <w:lang w:val="en-GB" w:eastAsia="zh-CN"/>
              </w:rPr>
            </w:pPr>
            <w:r w:rsidRPr="009E3201">
              <w:rPr>
                <w:rFonts w:eastAsia="SimSun" w:cstheme="minorHAnsi"/>
                <w:i/>
                <w:sz w:val="20"/>
                <w:szCs w:val="20"/>
                <w:u w:val="single"/>
                <w:lang w:val="en-GB" w:eastAsia="zh-CN"/>
              </w:rPr>
              <w:t xml:space="preserve">Duties and Responsibilities </w:t>
            </w:r>
          </w:p>
          <w:p w14:paraId="2703ED72"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Provide overall technical backstopping and management support to the Project Manager;</w:t>
            </w:r>
          </w:p>
          <w:p w14:paraId="5CB900E9"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lastRenderedPageBreak/>
              <w:t>Oversee, review and guide designs, drawings, estimates and specifications for project activities and nature based solutions;</w:t>
            </w:r>
          </w:p>
          <w:p w14:paraId="4064C3F6"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Provide technical support and inputs in the overall implementation of the project activities including the preparation of annual work and budget plans (AWBP), annual PIRs, quarterly progress reports and field monitoring reports;</w:t>
            </w:r>
          </w:p>
          <w:p w14:paraId="74BE7B9F"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Provide technical support and inputs in the preparation of preparation tender documents, evaluation for contract packages;</w:t>
            </w:r>
          </w:p>
          <w:p w14:paraId="4A997900"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Draft ToRs for consultancy assignments;</w:t>
            </w:r>
          </w:p>
          <w:p w14:paraId="7CC3C0C0"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Ensure quality assurances in the implementation of project activities approved in the AWP;</w:t>
            </w:r>
          </w:p>
          <w:p w14:paraId="7CC67816"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Bolster coordination among relevant technical agencies and stakeholders for the implementation of activities requiring systematic knowledge, and engineering services;</w:t>
            </w:r>
          </w:p>
          <w:p w14:paraId="64F9EB63"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Support Mid Term and Terminal Evaluation exercises together with the M&amp;E and Communication Officer;</w:t>
            </w:r>
          </w:p>
          <w:p w14:paraId="62C8177E"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Support the Gender and Safeguards experts to manage, monitor and report on environmental and gender risks;</w:t>
            </w:r>
          </w:p>
          <w:p w14:paraId="313A3782"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Capture lessons learnt during project implementation and support the Communication Expert in preparing and knowledge products and sharing;</w:t>
            </w:r>
          </w:p>
          <w:p w14:paraId="21703DEF"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Provide management and administrative support to the Project Manager;</w:t>
            </w:r>
          </w:p>
          <w:p w14:paraId="6A04CD24" w14:textId="77777777"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Keep track of and maintain a record of progress on co-financing expenditure in consultation with the co-financing entities;</w:t>
            </w:r>
          </w:p>
          <w:p w14:paraId="3A7BE959" w14:textId="61D890B8" w:rsidR="00410A4F" w:rsidRPr="009E3201" w:rsidRDefault="00410A4F" w:rsidP="00BE33C1">
            <w:pPr>
              <w:pStyle w:val="ListParagraph"/>
              <w:widowControl w:val="0"/>
              <w:numPr>
                <w:ilvl w:val="0"/>
                <w:numId w:val="48"/>
              </w:numPr>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Provide support in preparing annual work plans and budget in consultation with Responsible Parties and other implementing units.</w:t>
            </w:r>
          </w:p>
        </w:tc>
      </w:tr>
      <w:tr w:rsidR="00410A4F" w:rsidRPr="009E3201" w14:paraId="0FCC51B4" w14:textId="77777777" w:rsidTr="007101B5">
        <w:tc>
          <w:tcPr>
            <w:tcW w:w="1418" w:type="dxa"/>
            <w:tcBorders>
              <w:top w:val="single" w:sz="4" w:space="0" w:color="auto"/>
              <w:left w:val="single" w:sz="4" w:space="0" w:color="auto"/>
              <w:bottom w:val="single" w:sz="4" w:space="0" w:color="auto"/>
              <w:right w:val="single" w:sz="4" w:space="0" w:color="auto"/>
            </w:tcBorders>
          </w:tcPr>
          <w:p w14:paraId="22EE2FDD" w14:textId="77777777" w:rsidR="00410A4F" w:rsidRPr="009E3201" w:rsidRDefault="00410A4F" w:rsidP="007101B5">
            <w:pPr>
              <w:widowControl w:val="0"/>
              <w:rPr>
                <w:rFonts w:eastAsia="SimSun" w:cstheme="minorHAnsi"/>
                <w:i/>
                <w:sz w:val="20"/>
                <w:szCs w:val="20"/>
                <w:lang w:val="en-GB"/>
              </w:rPr>
            </w:pPr>
            <w:r w:rsidRPr="009E3201">
              <w:rPr>
                <w:rFonts w:eastAsia="SimSun" w:cstheme="minorHAnsi"/>
                <w:i/>
                <w:sz w:val="20"/>
                <w:szCs w:val="20"/>
                <w:lang w:val="en-GB"/>
              </w:rPr>
              <w:t>Monitoring and Evaluation Officer</w:t>
            </w:r>
          </w:p>
          <w:p w14:paraId="26AF055B" w14:textId="77777777" w:rsidR="00410A4F" w:rsidRPr="009E3201" w:rsidRDefault="00410A4F" w:rsidP="007101B5">
            <w:pPr>
              <w:widowControl w:val="0"/>
              <w:contextualSpacing/>
              <w:rPr>
                <w:rFonts w:eastAsia="SimSun" w:cstheme="minorHAnsi"/>
                <w:i/>
                <w:sz w:val="20"/>
                <w:szCs w:val="20"/>
                <w:lang w:val="en-GB" w:eastAsia="ja-JP"/>
              </w:rPr>
            </w:pPr>
            <w:r w:rsidRPr="009E3201">
              <w:rPr>
                <w:rFonts w:eastAsia="SimSun" w:cstheme="minorHAnsi"/>
                <w:i/>
                <w:sz w:val="20"/>
                <w:szCs w:val="20"/>
                <w:lang w:val="en-GB" w:eastAsia="ja-JP"/>
              </w:rPr>
              <w:t>(Nu. 120,000 – Nu. 135,000 with increment of Nu. 3000 per year)</w:t>
            </w:r>
          </w:p>
          <w:p w14:paraId="236D4642" w14:textId="77777777" w:rsidR="00410A4F" w:rsidRPr="009E3201" w:rsidRDefault="00410A4F" w:rsidP="007101B5">
            <w:pPr>
              <w:widowControl w:val="0"/>
              <w:contextualSpacing/>
              <w:rPr>
                <w:rFonts w:eastAsia="SimSun" w:cstheme="minorHAnsi"/>
                <w:i/>
                <w:sz w:val="20"/>
                <w:szCs w:val="20"/>
                <w:lang w:val="en-GB" w:eastAsia="ja-JP"/>
              </w:rPr>
            </w:pPr>
          </w:p>
          <w:p w14:paraId="6692AD28" w14:textId="322D0F6B" w:rsidR="00410A4F" w:rsidRPr="009E3201" w:rsidRDefault="00410A4F" w:rsidP="007101B5">
            <w:pPr>
              <w:spacing w:after="60" w:line="240" w:lineRule="auto"/>
              <w:rPr>
                <w:rFonts w:eastAsia="SimSun" w:cstheme="minorHAnsi"/>
                <w:i/>
                <w:sz w:val="20"/>
                <w:szCs w:val="20"/>
                <w:lang w:val="en-GB" w:eastAsia="ja-JP"/>
              </w:rPr>
            </w:pPr>
            <w:r w:rsidRPr="009E3201">
              <w:rPr>
                <w:rFonts w:eastAsia="SimSun" w:cstheme="minorHAnsi"/>
                <w:i/>
                <w:sz w:val="20"/>
                <w:szCs w:val="20"/>
                <w:lang w:val="en-GB" w:eastAsia="ja-JP"/>
              </w:rPr>
              <w:t>(USD 400 per week)</w:t>
            </w:r>
          </w:p>
        </w:tc>
        <w:tc>
          <w:tcPr>
            <w:tcW w:w="1559" w:type="dxa"/>
            <w:tcBorders>
              <w:top w:val="single" w:sz="4" w:space="0" w:color="auto"/>
              <w:left w:val="single" w:sz="4" w:space="0" w:color="auto"/>
              <w:bottom w:val="single" w:sz="4" w:space="0" w:color="auto"/>
              <w:right w:val="single" w:sz="4" w:space="0" w:color="auto"/>
            </w:tcBorders>
          </w:tcPr>
          <w:p w14:paraId="2409B6B1" w14:textId="05B5539E" w:rsidR="00410A4F" w:rsidRPr="009E3201" w:rsidRDefault="00410A4F" w:rsidP="00410A4F">
            <w:pPr>
              <w:spacing w:after="6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312 weeks/ over 6 years</w:t>
            </w:r>
          </w:p>
        </w:tc>
        <w:tc>
          <w:tcPr>
            <w:tcW w:w="10404" w:type="dxa"/>
            <w:tcBorders>
              <w:top w:val="single" w:sz="4" w:space="0" w:color="auto"/>
              <w:left w:val="single" w:sz="4" w:space="0" w:color="auto"/>
              <w:bottom w:val="single" w:sz="4" w:space="0" w:color="auto"/>
              <w:right w:val="single" w:sz="4" w:space="0" w:color="auto"/>
            </w:tcBorders>
          </w:tcPr>
          <w:p w14:paraId="2292A1D6" w14:textId="460D8B2D" w:rsidR="00410A4F" w:rsidRPr="009E3201" w:rsidRDefault="00410A4F" w:rsidP="00410A4F">
            <w:pPr>
              <w:widowControl w:val="0"/>
              <w:spacing w:after="0"/>
              <w:jc w:val="both"/>
              <w:rPr>
                <w:rFonts w:eastAsia="Calibri" w:cstheme="minorHAnsi"/>
                <w:i/>
                <w:sz w:val="20"/>
                <w:szCs w:val="20"/>
                <w:lang w:val="en-GB"/>
              </w:rPr>
            </w:pPr>
            <w:r w:rsidRPr="009E3201">
              <w:rPr>
                <w:rFonts w:eastAsia="Calibri" w:cstheme="minorHAnsi"/>
                <w:i/>
                <w:sz w:val="20"/>
                <w:szCs w:val="20"/>
                <w:lang w:val="en-GB"/>
              </w:rPr>
              <w:t>Under the overall supervision and guidance of the Project Manager, the M&amp;E Officer will have the responsibility for monitoring and evaluation of project activities.</w:t>
            </w:r>
          </w:p>
          <w:p w14:paraId="6E57527A" w14:textId="77777777" w:rsidR="00410A4F" w:rsidRPr="009E3201" w:rsidRDefault="00410A4F" w:rsidP="00410A4F">
            <w:pPr>
              <w:widowControl w:val="0"/>
              <w:spacing w:after="0"/>
              <w:jc w:val="both"/>
              <w:rPr>
                <w:rFonts w:eastAsia="SimSun" w:cstheme="minorHAnsi"/>
                <w:i/>
                <w:sz w:val="20"/>
                <w:szCs w:val="20"/>
                <w:u w:val="single"/>
                <w:lang w:val="en-GB" w:eastAsia="zh-CN"/>
              </w:rPr>
            </w:pPr>
            <w:r w:rsidRPr="009E3201">
              <w:rPr>
                <w:rFonts w:eastAsia="SimSun" w:cstheme="minorHAnsi"/>
                <w:i/>
                <w:sz w:val="20"/>
                <w:szCs w:val="20"/>
                <w:u w:val="single"/>
                <w:lang w:val="en-GB" w:eastAsia="zh-CN"/>
              </w:rPr>
              <w:t>Duties and Responsibilities</w:t>
            </w:r>
          </w:p>
          <w:p w14:paraId="2703F3F4"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Develop annual M&amp;E plan for the project and project-specific M&amp;E tools as necessary;</w:t>
            </w:r>
          </w:p>
          <w:p w14:paraId="5DB2A531"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Monitor project progress, maintain progress data and information, participate and provide inputs in the production of progress reports ensuring that they meet the necessary Government, the UNDP Country Office and UNDP-GEF reporting requirements and standards including gender action plan (GAP), Social and Environment Safeguards, Stakeholder engagement plans (SEP);</w:t>
            </w:r>
          </w:p>
          <w:p w14:paraId="29782291"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Align the project’s M&amp;E requirements with those of RGoB, and ensure that both RGoB and UNDP M&amp;E requirements are effectively coordinated and addressed;</w:t>
            </w:r>
          </w:p>
          <w:p w14:paraId="00D2DF62"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Oversee and ensure the implementation of the project’s M&amp;E plan, including periodic appraisal of the Project’s Theory of Change and Results Framework with reference to actual and potential project progress and results;</w:t>
            </w:r>
          </w:p>
          <w:p w14:paraId="34D069C0"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Oversee/develop/coordinate the implementation of the stakeholder engagement plan;</w:t>
            </w:r>
          </w:p>
          <w:p w14:paraId="3A75B89A"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Oversee and guide the design of surveys/ assessments commissioned for monitoring and evaluating project results;</w:t>
            </w:r>
          </w:p>
          <w:p w14:paraId="5137C6B8"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Coordinate with consultants and closely observe the impact assessment works to ensure quality of findings.</w:t>
            </w:r>
          </w:p>
          <w:p w14:paraId="63CF7009"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Oversee and guide the design of surveys/ assessments commissioned for monitoring and evaluating project results;</w:t>
            </w:r>
          </w:p>
          <w:p w14:paraId="2809F864"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Facilitate annual reviews of the project and produce analytical reports from these annual reviews, including learning and other knowledge management products;</w:t>
            </w:r>
          </w:p>
          <w:p w14:paraId="218AD61E"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Facilitate mid-term review and terminal evaluations of the project including management responses;</w:t>
            </w:r>
          </w:p>
          <w:p w14:paraId="664502CE"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lastRenderedPageBreak/>
              <w:t>Liaise with stakeholders through project focal points, UNDP CO and responsible parties (RPs) for implementation of project activities in matters related to M&amp;E and knowledge resources management;</w:t>
            </w:r>
          </w:p>
          <w:p w14:paraId="008984BD" w14:textId="77777777" w:rsidR="00410A4F" w:rsidRPr="009E3201" w:rsidRDefault="00410A4F" w:rsidP="00BE33C1">
            <w:pPr>
              <w:pStyle w:val="ListParagraph"/>
              <w:widowControl w:val="0"/>
              <w:numPr>
                <w:ilvl w:val="0"/>
                <w:numId w:val="45"/>
              </w:numPr>
              <w:ind w:left="425" w:hanging="425"/>
              <w:contextualSpacing/>
              <w:jc w:val="both"/>
              <w:rPr>
                <w:rFonts w:asciiTheme="minorHAnsi" w:hAnsiTheme="minorHAnsi" w:cstheme="minorHAnsi"/>
                <w:i/>
                <w:sz w:val="20"/>
                <w:szCs w:val="20"/>
                <w:lang w:val="en-GB"/>
              </w:rPr>
            </w:pPr>
            <w:r w:rsidRPr="009E3201">
              <w:rPr>
                <w:rFonts w:asciiTheme="minorHAnsi" w:hAnsiTheme="minorHAnsi" w:cstheme="minorHAnsi"/>
                <w:i/>
                <w:sz w:val="20"/>
                <w:szCs w:val="20"/>
                <w:lang w:val="en-GB"/>
              </w:rPr>
              <w:t>Visit project sites to appraise project progress on the ground and validate written progress reports;</w:t>
            </w:r>
          </w:p>
          <w:p w14:paraId="23B27201" w14:textId="3A46B7FF" w:rsidR="00410A4F" w:rsidRPr="009E3201" w:rsidRDefault="00410A4F" w:rsidP="00BE33C1">
            <w:pPr>
              <w:pStyle w:val="ListParagraph"/>
              <w:widowControl w:val="0"/>
              <w:numPr>
                <w:ilvl w:val="0"/>
                <w:numId w:val="45"/>
              </w:numPr>
              <w:suppressAutoHyphens/>
              <w:ind w:left="425" w:hanging="425"/>
              <w:contextualSpacing/>
              <w:jc w:val="both"/>
              <w:rPr>
                <w:rFonts w:asciiTheme="minorHAnsi" w:hAnsiTheme="minorHAnsi" w:cstheme="minorHAnsi"/>
                <w:i/>
                <w:sz w:val="20"/>
                <w:szCs w:val="20"/>
                <w:lang w:val="en-GB" w:eastAsia="zh-CN"/>
              </w:rPr>
            </w:pPr>
            <w:r w:rsidRPr="009E3201">
              <w:rPr>
                <w:rFonts w:asciiTheme="minorHAnsi" w:hAnsiTheme="minorHAnsi" w:cstheme="minorHAnsi"/>
                <w:i/>
                <w:sz w:val="20"/>
                <w:szCs w:val="20"/>
                <w:lang w:val="en-GB"/>
              </w:rPr>
              <w:t>Support project site M&amp;E and learning missions.</w:t>
            </w:r>
          </w:p>
        </w:tc>
      </w:tr>
      <w:tr w:rsidR="00410A4F" w:rsidRPr="009E3201" w14:paraId="0DFED57E" w14:textId="77777777" w:rsidTr="007101B5">
        <w:tc>
          <w:tcPr>
            <w:tcW w:w="1418" w:type="dxa"/>
            <w:tcBorders>
              <w:top w:val="single" w:sz="4" w:space="0" w:color="auto"/>
              <w:left w:val="single" w:sz="4" w:space="0" w:color="auto"/>
              <w:bottom w:val="single" w:sz="4" w:space="0" w:color="auto"/>
              <w:right w:val="single" w:sz="4" w:space="0" w:color="auto"/>
            </w:tcBorders>
          </w:tcPr>
          <w:p w14:paraId="22B470E0" w14:textId="77777777" w:rsidR="00410A4F" w:rsidRPr="009E3201" w:rsidRDefault="00410A4F" w:rsidP="007101B5">
            <w:pPr>
              <w:widowControl w:val="0"/>
              <w:rPr>
                <w:rFonts w:ascii="Calibri" w:eastAsia="SimSun" w:hAnsi="Calibri" w:cs="Calibri"/>
                <w:i/>
                <w:sz w:val="20"/>
                <w:szCs w:val="20"/>
                <w:lang w:val="en-GB"/>
              </w:rPr>
            </w:pPr>
            <w:r w:rsidRPr="009E3201">
              <w:rPr>
                <w:rFonts w:ascii="Calibri" w:eastAsia="SimSun" w:hAnsi="Calibri" w:cs="Calibri"/>
                <w:i/>
                <w:sz w:val="20"/>
                <w:szCs w:val="20"/>
                <w:lang w:val="en-GB"/>
              </w:rPr>
              <w:t>Knowledge Management and Communications Officer</w:t>
            </w:r>
          </w:p>
          <w:p w14:paraId="7F5B13F1" w14:textId="77777777" w:rsidR="00410A4F" w:rsidRPr="009E3201" w:rsidRDefault="00410A4F" w:rsidP="00410A4F">
            <w:pPr>
              <w:widowControl w:val="0"/>
              <w:contextualSpacing/>
              <w:jc w:val="both"/>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(Nu. 120,000 – Nu. 135,000 with increment of Nu. 3000 per year)</w:t>
            </w:r>
          </w:p>
          <w:p w14:paraId="64190B32" w14:textId="77777777" w:rsidR="00410A4F" w:rsidRPr="009E3201" w:rsidRDefault="00410A4F" w:rsidP="00410A4F">
            <w:pPr>
              <w:widowControl w:val="0"/>
              <w:contextualSpacing/>
              <w:jc w:val="both"/>
              <w:rPr>
                <w:rFonts w:ascii="Calibri" w:eastAsia="SimSun" w:hAnsi="Calibri" w:cs="Calibri"/>
                <w:i/>
                <w:sz w:val="20"/>
                <w:szCs w:val="20"/>
                <w:lang w:val="en-GB" w:eastAsia="ja-JP"/>
              </w:rPr>
            </w:pPr>
          </w:p>
          <w:p w14:paraId="2C6728DB" w14:textId="2FCF66BD" w:rsidR="00410A4F" w:rsidRPr="009E3201" w:rsidRDefault="00410A4F" w:rsidP="00410A4F">
            <w:pPr>
              <w:spacing w:after="60" w:line="240" w:lineRule="auto"/>
              <w:jc w:val="both"/>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(USD 400 per week)</w:t>
            </w:r>
          </w:p>
        </w:tc>
        <w:tc>
          <w:tcPr>
            <w:tcW w:w="1559" w:type="dxa"/>
            <w:tcBorders>
              <w:top w:val="single" w:sz="4" w:space="0" w:color="auto"/>
              <w:left w:val="single" w:sz="4" w:space="0" w:color="auto"/>
              <w:bottom w:val="single" w:sz="4" w:space="0" w:color="auto"/>
              <w:right w:val="single" w:sz="4" w:space="0" w:color="auto"/>
            </w:tcBorders>
          </w:tcPr>
          <w:p w14:paraId="0C971175" w14:textId="42A537E0" w:rsidR="00410A4F" w:rsidRPr="009E3201" w:rsidRDefault="00410A4F" w:rsidP="00410A4F">
            <w:pPr>
              <w:spacing w:after="60" w:line="240" w:lineRule="auto"/>
              <w:jc w:val="both"/>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312 weeks/ over 6 years</w:t>
            </w:r>
          </w:p>
        </w:tc>
        <w:tc>
          <w:tcPr>
            <w:tcW w:w="10404" w:type="dxa"/>
            <w:tcBorders>
              <w:top w:val="single" w:sz="4" w:space="0" w:color="auto"/>
              <w:left w:val="single" w:sz="4" w:space="0" w:color="auto"/>
              <w:bottom w:val="single" w:sz="4" w:space="0" w:color="auto"/>
              <w:right w:val="single" w:sz="4" w:space="0" w:color="auto"/>
            </w:tcBorders>
          </w:tcPr>
          <w:p w14:paraId="379F8134" w14:textId="2997D551" w:rsidR="00410A4F" w:rsidRPr="009E3201" w:rsidRDefault="00410A4F" w:rsidP="00410A4F">
            <w:pPr>
              <w:widowControl w:val="0"/>
              <w:spacing w:after="0"/>
              <w:jc w:val="both"/>
              <w:rPr>
                <w:rFonts w:ascii="Calibri" w:eastAsia="Calibri" w:hAnsi="Calibri" w:cs="Calibri"/>
                <w:i/>
                <w:sz w:val="20"/>
                <w:szCs w:val="20"/>
                <w:lang w:val="en-GB"/>
              </w:rPr>
            </w:pPr>
            <w:r w:rsidRPr="009E3201">
              <w:rPr>
                <w:rFonts w:ascii="Calibri" w:eastAsia="Calibri" w:hAnsi="Calibri" w:cs="Calibri"/>
                <w:i/>
                <w:sz w:val="20"/>
                <w:szCs w:val="20"/>
                <w:lang w:val="en-GB"/>
              </w:rPr>
              <w:t>Under the overall supervision and guidance of the Project Manager, the KM &amp; Communications Officer will have the responsibility for communications and maintenance and evolution of repositories of knowledge of the project activities.</w:t>
            </w:r>
          </w:p>
          <w:p w14:paraId="7D2C6900" w14:textId="77777777" w:rsidR="00410A4F" w:rsidRPr="009E3201" w:rsidRDefault="00410A4F" w:rsidP="00410A4F">
            <w:pPr>
              <w:widowControl w:val="0"/>
              <w:spacing w:after="0"/>
              <w:jc w:val="both"/>
              <w:rPr>
                <w:rFonts w:ascii="Calibri" w:eastAsia="SimSun" w:hAnsi="Calibri" w:cs="Calibri"/>
                <w:i/>
                <w:sz w:val="20"/>
                <w:szCs w:val="20"/>
                <w:u w:val="single"/>
                <w:lang w:val="en-GB" w:eastAsia="zh-CN"/>
              </w:rPr>
            </w:pPr>
            <w:r w:rsidRPr="009E3201">
              <w:rPr>
                <w:rFonts w:ascii="Calibri" w:eastAsia="SimSun" w:hAnsi="Calibri" w:cs="Calibri"/>
                <w:i/>
                <w:sz w:val="20"/>
                <w:szCs w:val="20"/>
                <w:u w:val="single"/>
                <w:lang w:val="en-GB" w:eastAsia="zh-CN"/>
              </w:rPr>
              <w:t>Duties and Responsibilities</w:t>
            </w:r>
          </w:p>
          <w:p w14:paraId="2BC51F49" w14:textId="77777777"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Develop a project communications strategy and update it annually in consultation with project stakeholders and RPs and coordinate its implementation;</w:t>
            </w:r>
          </w:p>
          <w:p w14:paraId="444DF7C7" w14:textId="77777777"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Facilitate knowledge generation by supporting the documentation of emerging good and best practices and lessons learnt;</w:t>
            </w:r>
          </w:p>
          <w:p w14:paraId="7E277956" w14:textId="77777777"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Coordinate the implementation of knowledge management outputs in Component 3 of the project; and Maintenance and evolution of repositories of knowledge;</w:t>
            </w:r>
          </w:p>
          <w:p w14:paraId="4B66D599" w14:textId="77777777"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Coordinate and oversee the implementation of public awareness activities across all project components;</w:t>
            </w:r>
          </w:p>
          <w:p w14:paraId="431D2413" w14:textId="77777777"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 xml:space="preserve">Facilitate learning and sharing of knowledge and experiences relevant to the project through organisation of events, workshops, seminars and conferences; </w:t>
            </w:r>
          </w:p>
          <w:p w14:paraId="4FFDD068" w14:textId="77777777"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 xml:space="preserve">Support exchange programe for public and private sector from other thromdes and development of localised replication action plans; </w:t>
            </w:r>
          </w:p>
          <w:p w14:paraId="57310803" w14:textId="77777777"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Develop communication, dissemination and knowledge management materials (videos / brochures/ flyers/poster, publications), together with assigned project partners, to disseminate project activities and highlight project achievements to technical, but also wider audience;</w:t>
            </w:r>
          </w:p>
          <w:p w14:paraId="0F0D39F4" w14:textId="77777777"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 xml:space="preserve">Develop media and narrative content for the overall product; </w:t>
            </w:r>
          </w:p>
          <w:p w14:paraId="0974F779" w14:textId="521DA803"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Update the project websites and social media pages for wider communication and dissemination of the project events and activities;</w:t>
            </w:r>
            <w:r w:rsidR="00180555">
              <w:rPr>
                <w:rFonts w:ascii="Calibri" w:hAnsi="Calibri" w:cs="Calibri"/>
                <w:i/>
                <w:sz w:val="20"/>
                <w:szCs w:val="20"/>
                <w:lang w:val="en-GB"/>
              </w:rPr>
              <w:t xml:space="preserve"> </w:t>
            </w:r>
          </w:p>
          <w:p w14:paraId="1A857C50" w14:textId="42329556" w:rsidR="00410A4F" w:rsidRPr="009E3201" w:rsidRDefault="00410A4F" w:rsidP="00BE33C1">
            <w:pPr>
              <w:pStyle w:val="ListParagraph"/>
              <w:widowControl w:val="0"/>
              <w:numPr>
                <w:ilvl w:val="0"/>
                <w:numId w:val="45"/>
              </w:numPr>
              <w:ind w:left="425" w:hanging="425"/>
              <w:contextualSpacing/>
              <w:jc w:val="both"/>
              <w:rPr>
                <w:rFonts w:ascii="Calibri" w:hAnsi="Calibri" w:cs="Calibri"/>
                <w:i/>
                <w:sz w:val="20"/>
                <w:szCs w:val="20"/>
                <w:lang w:val="en-GB"/>
              </w:rPr>
            </w:pPr>
            <w:r w:rsidRPr="009E3201">
              <w:rPr>
                <w:rFonts w:ascii="Calibri" w:hAnsi="Calibri" w:cs="Calibri"/>
                <w:i/>
                <w:sz w:val="20"/>
                <w:szCs w:val="20"/>
                <w:lang w:val="en-GB"/>
              </w:rPr>
              <w:t>Liaise with broadcast and print media to disseminate project events, success stories and activities of interest.</w:t>
            </w:r>
          </w:p>
        </w:tc>
      </w:tr>
      <w:tr w:rsidR="00696561" w:rsidRPr="009E3201" w14:paraId="558BC1E8" w14:textId="77777777" w:rsidTr="007101B5">
        <w:tc>
          <w:tcPr>
            <w:tcW w:w="13381"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3A3FF73" w14:textId="77777777" w:rsidR="00696561" w:rsidRPr="009E3201" w:rsidRDefault="00696561" w:rsidP="00696561">
            <w:pPr>
              <w:spacing w:after="60" w:line="240" w:lineRule="auto"/>
              <w:jc w:val="both"/>
              <w:rPr>
                <w:rFonts w:ascii="Calibri" w:eastAsia="SimSun" w:hAnsi="Calibri" w:cs="Times New Roman"/>
                <w:i/>
                <w:sz w:val="20"/>
                <w:szCs w:val="20"/>
                <w:lang w:val="en-GB" w:eastAsia="ja-JP"/>
              </w:rPr>
            </w:pPr>
            <w:r w:rsidRPr="009E3201">
              <w:rPr>
                <w:rFonts w:ascii="Calibri" w:eastAsia="SimSun" w:hAnsi="Calibri" w:cs="Times New Roman"/>
                <w:b/>
                <w:i/>
                <w:sz w:val="20"/>
                <w:szCs w:val="20"/>
                <w:lang w:val="en-GB" w:eastAsia="ja-JP"/>
              </w:rPr>
              <w:t>For Technical Assistance</w:t>
            </w:r>
          </w:p>
        </w:tc>
      </w:tr>
      <w:tr w:rsidR="00696561" w:rsidRPr="009E3201" w14:paraId="65D2715E" w14:textId="77777777" w:rsidTr="007101B5">
        <w:tc>
          <w:tcPr>
            <w:tcW w:w="13381"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D9AC708" w14:textId="1EB8F1BC" w:rsidR="00696561" w:rsidRPr="009E3201" w:rsidRDefault="00696561" w:rsidP="00696561">
            <w:pPr>
              <w:spacing w:after="60" w:line="240" w:lineRule="auto"/>
              <w:jc w:val="both"/>
              <w:rPr>
                <w:rFonts w:ascii="Calibri" w:eastAsia="SimSun" w:hAnsi="Calibri" w:cs="Times New Roman"/>
                <w:b/>
                <w:i/>
                <w:sz w:val="20"/>
                <w:szCs w:val="20"/>
                <w:lang w:val="en-GB" w:eastAsia="ja-JP"/>
              </w:rPr>
            </w:pPr>
            <w:r w:rsidRPr="009E3201">
              <w:rPr>
                <w:rFonts w:ascii="Calibri" w:eastAsia="SimSun" w:hAnsi="Calibri" w:cs="Times New Roman"/>
                <w:b/>
                <w:i/>
                <w:sz w:val="20"/>
                <w:szCs w:val="20"/>
                <w:lang w:val="en-GB" w:eastAsia="ja-JP"/>
              </w:rPr>
              <w:t xml:space="preserve">Outcome </w:t>
            </w:r>
            <w:r w:rsidR="0050478F" w:rsidRPr="009E3201">
              <w:rPr>
                <w:rFonts w:ascii="Calibri" w:eastAsia="SimSun" w:hAnsi="Calibri" w:cs="Times New Roman"/>
                <w:b/>
                <w:i/>
                <w:sz w:val="20"/>
                <w:szCs w:val="20"/>
                <w:lang w:val="en-GB" w:eastAsia="ja-JP"/>
              </w:rPr>
              <w:t>3</w:t>
            </w:r>
          </w:p>
        </w:tc>
      </w:tr>
      <w:tr w:rsidR="00696561" w:rsidRPr="009E3201" w14:paraId="1758CB52" w14:textId="77777777" w:rsidTr="007101B5">
        <w:tc>
          <w:tcPr>
            <w:tcW w:w="13381"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5541FE7" w14:textId="77777777" w:rsidR="00696561" w:rsidRPr="009E3201" w:rsidRDefault="00696561" w:rsidP="00696561">
            <w:pPr>
              <w:spacing w:after="60" w:line="240" w:lineRule="auto"/>
              <w:jc w:val="both"/>
              <w:rPr>
                <w:rFonts w:ascii="Calibri" w:eastAsia="SimSun" w:hAnsi="Calibri" w:cs="Times New Roman"/>
                <w:b/>
                <w:i/>
                <w:sz w:val="20"/>
                <w:szCs w:val="20"/>
                <w:lang w:val="en-GB" w:eastAsia="ja-JP"/>
              </w:rPr>
            </w:pPr>
            <w:r w:rsidRPr="009E3201">
              <w:rPr>
                <w:rFonts w:ascii="Calibri" w:eastAsia="SimSun" w:hAnsi="Calibri" w:cs="Times New Roman"/>
                <w:b/>
                <w:i/>
                <w:sz w:val="20"/>
                <w:szCs w:val="20"/>
                <w:lang w:val="en-GB" w:eastAsia="ja-JP"/>
              </w:rPr>
              <w:t>Local / National contracting</w:t>
            </w:r>
          </w:p>
        </w:tc>
      </w:tr>
      <w:tr w:rsidR="00696561" w:rsidRPr="009E3201" w14:paraId="012D061A" w14:textId="77777777" w:rsidTr="007101B5">
        <w:tc>
          <w:tcPr>
            <w:tcW w:w="1418" w:type="dxa"/>
            <w:tcBorders>
              <w:top w:val="single" w:sz="4" w:space="0" w:color="auto"/>
              <w:left w:val="single" w:sz="4" w:space="0" w:color="auto"/>
              <w:bottom w:val="single" w:sz="4" w:space="0" w:color="auto"/>
              <w:right w:val="single" w:sz="4" w:space="0" w:color="auto"/>
            </w:tcBorders>
          </w:tcPr>
          <w:p w14:paraId="79D774C1" w14:textId="77777777" w:rsidR="00696561" w:rsidRPr="009E3201" w:rsidRDefault="00696561" w:rsidP="0050478F">
            <w:pPr>
              <w:widowControl w:val="0"/>
              <w:spacing w:after="60"/>
              <w:rPr>
                <w:rFonts w:eastAsia="SimSun" w:cstheme="minorHAnsi"/>
                <w:i/>
                <w:sz w:val="20"/>
                <w:szCs w:val="20"/>
                <w:lang w:val="en-GB" w:eastAsia="ja-JP"/>
              </w:rPr>
            </w:pPr>
            <w:r w:rsidRPr="009E3201">
              <w:rPr>
                <w:rFonts w:eastAsia="SimSun" w:cstheme="minorHAnsi"/>
                <w:i/>
                <w:sz w:val="20"/>
                <w:szCs w:val="20"/>
                <w:lang w:val="en-GB" w:eastAsia="ja-JP"/>
              </w:rPr>
              <w:t>Local consultant – Knowledge, Attitude and Practice (KAP) Survey</w:t>
            </w:r>
          </w:p>
          <w:p w14:paraId="7D2EC8D7" w14:textId="59A703A7" w:rsidR="00696561" w:rsidRPr="009E3201" w:rsidRDefault="00696561" w:rsidP="0050478F">
            <w:pPr>
              <w:widowControl w:val="0"/>
              <w:rPr>
                <w:rFonts w:eastAsia="SimSun" w:cstheme="minorHAnsi"/>
                <w:i/>
                <w:sz w:val="20"/>
                <w:szCs w:val="20"/>
                <w:lang w:val="en-GB" w:eastAsia="ja-JP"/>
              </w:rPr>
            </w:pPr>
            <w:r w:rsidRPr="009E3201">
              <w:rPr>
                <w:rFonts w:eastAsia="SimSun" w:cstheme="minorHAnsi"/>
                <w:i/>
                <w:sz w:val="20"/>
                <w:szCs w:val="20"/>
                <w:lang w:val="en-GB"/>
              </w:rPr>
              <w:t xml:space="preserve">Rate: </w:t>
            </w:r>
            <w:r w:rsidRPr="009E3201">
              <w:rPr>
                <w:rFonts w:eastAsia="SimSun" w:cstheme="minorHAnsi"/>
                <w:i/>
                <w:sz w:val="20"/>
                <w:szCs w:val="20"/>
                <w:lang w:val="en-GB" w:eastAsia="ja-JP"/>
              </w:rPr>
              <w:t>$2250/week</w:t>
            </w:r>
          </w:p>
        </w:tc>
        <w:tc>
          <w:tcPr>
            <w:tcW w:w="1559" w:type="dxa"/>
            <w:tcBorders>
              <w:top w:val="single" w:sz="4" w:space="0" w:color="auto"/>
              <w:left w:val="single" w:sz="4" w:space="0" w:color="auto"/>
              <w:bottom w:val="single" w:sz="4" w:space="0" w:color="auto"/>
              <w:right w:val="single" w:sz="4" w:space="0" w:color="auto"/>
            </w:tcBorders>
          </w:tcPr>
          <w:p w14:paraId="06DBD11A" w14:textId="7743FB1A" w:rsidR="00696561" w:rsidRPr="009E3201" w:rsidRDefault="00696561" w:rsidP="0050478F">
            <w:pPr>
              <w:widowControl w:val="0"/>
              <w:rPr>
                <w:rFonts w:eastAsia="SimSun" w:cstheme="minorHAnsi"/>
                <w:i/>
                <w:sz w:val="20"/>
                <w:szCs w:val="20"/>
                <w:lang w:val="en-GB" w:eastAsia="ja-JP"/>
              </w:rPr>
            </w:pPr>
            <w:r w:rsidRPr="009E3201">
              <w:rPr>
                <w:rFonts w:eastAsia="SimSun" w:cstheme="minorHAnsi"/>
                <w:i/>
                <w:sz w:val="20"/>
                <w:szCs w:val="20"/>
                <w:lang w:val="en-GB" w:eastAsia="ja-JP"/>
              </w:rPr>
              <w:t>15 weeks (35 days each in year 1, year 3 and year 6)</w:t>
            </w:r>
          </w:p>
        </w:tc>
        <w:tc>
          <w:tcPr>
            <w:tcW w:w="10404" w:type="dxa"/>
            <w:tcBorders>
              <w:top w:val="single" w:sz="4" w:space="0" w:color="auto"/>
              <w:left w:val="single" w:sz="4" w:space="0" w:color="auto"/>
              <w:bottom w:val="single" w:sz="4" w:space="0" w:color="auto"/>
              <w:right w:val="single" w:sz="4" w:space="0" w:color="auto"/>
            </w:tcBorders>
          </w:tcPr>
          <w:p w14:paraId="091EB6D9" w14:textId="381E735E" w:rsidR="00696561" w:rsidRPr="009E3201" w:rsidRDefault="00696561" w:rsidP="0050478F">
            <w:pPr>
              <w:widowControl w:val="0"/>
              <w:spacing w:after="0"/>
              <w:rPr>
                <w:rFonts w:eastAsia="SimSun" w:cstheme="minorHAnsi"/>
                <w:i/>
                <w:sz w:val="20"/>
                <w:szCs w:val="20"/>
                <w:u w:val="single"/>
                <w:lang w:val="en-GB" w:eastAsia="zh-CN"/>
              </w:rPr>
            </w:pPr>
            <w:r w:rsidRPr="009E3201">
              <w:rPr>
                <w:rFonts w:eastAsia="SimSun" w:cstheme="minorHAnsi"/>
                <w:i/>
                <w:sz w:val="20"/>
                <w:szCs w:val="20"/>
                <w:u w:val="single"/>
                <w:lang w:val="en-GB" w:eastAsia="zh-CN"/>
              </w:rPr>
              <w:t>Duties and Responsibilities</w:t>
            </w:r>
          </w:p>
          <w:p w14:paraId="7A596A9C" w14:textId="77777777" w:rsidR="00696561" w:rsidRPr="009E3201" w:rsidRDefault="00696561"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Design and conduct KAP surveys in the first year (baseline), 3rd year (mid-term) and 6th year (before terminal evaluation);</w:t>
            </w:r>
          </w:p>
          <w:p w14:paraId="535BE353" w14:textId="77777777" w:rsidR="00696561" w:rsidRPr="009E3201" w:rsidRDefault="00696561"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assess knowledge and views/perceptions of Thimphu and Paro urban communities and stakeholders regarding the causes of climate change and its impact on their settlement; and what changes they perceive from/through the project;</w:t>
            </w:r>
          </w:p>
          <w:p w14:paraId="072CBC59" w14:textId="1BB2841F" w:rsidR="00696561" w:rsidRPr="009E3201" w:rsidRDefault="0050478F"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A</w:t>
            </w:r>
            <w:r w:rsidR="00696561" w:rsidRPr="009E3201">
              <w:rPr>
                <w:rFonts w:eastAsia="SimSun" w:cstheme="minorHAnsi"/>
                <w:i/>
                <w:sz w:val="20"/>
                <w:szCs w:val="20"/>
                <w:lang w:val="en-GB"/>
              </w:rPr>
              <w:t>ssess if there have been changes in the capacity for climate change adaptation at the individual, community and organisational levels;</w:t>
            </w:r>
          </w:p>
          <w:p w14:paraId="39F182A0" w14:textId="445B8993" w:rsidR="00696561" w:rsidRPr="009E3201" w:rsidRDefault="0050478F"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C</w:t>
            </w:r>
            <w:r w:rsidR="00696561" w:rsidRPr="009E3201">
              <w:rPr>
                <w:rFonts w:eastAsia="SimSun" w:cstheme="minorHAnsi"/>
                <w:i/>
                <w:sz w:val="20"/>
                <w:szCs w:val="20"/>
                <w:lang w:val="en-GB"/>
              </w:rPr>
              <w:t>apture the results and impacts of the project as measured by the results framework.</w:t>
            </w:r>
          </w:p>
        </w:tc>
      </w:tr>
      <w:tr w:rsidR="00696561" w:rsidRPr="009E3201" w14:paraId="5AEED757" w14:textId="77777777" w:rsidTr="007101B5">
        <w:tc>
          <w:tcPr>
            <w:tcW w:w="1418" w:type="dxa"/>
            <w:tcBorders>
              <w:top w:val="single" w:sz="4" w:space="0" w:color="auto"/>
              <w:left w:val="single" w:sz="4" w:space="0" w:color="auto"/>
              <w:bottom w:val="single" w:sz="4" w:space="0" w:color="auto"/>
              <w:right w:val="single" w:sz="4" w:space="0" w:color="auto"/>
            </w:tcBorders>
          </w:tcPr>
          <w:p w14:paraId="41AC94EA" w14:textId="77777777" w:rsidR="00696561" w:rsidRPr="009E3201" w:rsidRDefault="00696561" w:rsidP="0050478F">
            <w:pPr>
              <w:widowControl w:val="0"/>
              <w:spacing w:after="60"/>
              <w:rPr>
                <w:rFonts w:eastAsia="SimSun" w:cstheme="minorHAnsi"/>
                <w:i/>
                <w:sz w:val="20"/>
                <w:szCs w:val="20"/>
                <w:lang w:val="en-GB" w:eastAsia="ja-JP"/>
              </w:rPr>
            </w:pPr>
            <w:r w:rsidRPr="009E3201">
              <w:rPr>
                <w:rFonts w:eastAsia="SimSun" w:cstheme="minorHAnsi"/>
                <w:i/>
                <w:sz w:val="20"/>
                <w:szCs w:val="20"/>
                <w:lang w:val="en-GB" w:eastAsia="ja-JP"/>
              </w:rPr>
              <w:lastRenderedPageBreak/>
              <w:t>Local consultant – Gender expert</w:t>
            </w:r>
          </w:p>
          <w:p w14:paraId="14D9A136" w14:textId="77777777" w:rsidR="00696561" w:rsidRPr="009E3201" w:rsidRDefault="00696561" w:rsidP="0050478F">
            <w:pPr>
              <w:widowControl w:val="0"/>
              <w:rPr>
                <w:rFonts w:eastAsia="SimSun" w:cstheme="minorHAnsi"/>
                <w:i/>
                <w:sz w:val="20"/>
                <w:szCs w:val="20"/>
                <w:lang w:val="en-GB"/>
              </w:rPr>
            </w:pPr>
            <w:r w:rsidRPr="009E3201">
              <w:rPr>
                <w:rFonts w:eastAsia="SimSun" w:cstheme="minorHAnsi"/>
                <w:i/>
                <w:sz w:val="20"/>
                <w:szCs w:val="20"/>
                <w:lang w:val="en-GB"/>
              </w:rPr>
              <w:t xml:space="preserve">Rate: </w:t>
            </w:r>
            <w:r w:rsidRPr="009E3201">
              <w:rPr>
                <w:rFonts w:eastAsia="SimSun" w:cstheme="minorHAnsi"/>
                <w:i/>
                <w:sz w:val="20"/>
                <w:szCs w:val="20"/>
                <w:lang w:val="en-GB" w:eastAsia="ja-JP"/>
              </w:rPr>
              <w:t>$2250/week</w:t>
            </w:r>
          </w:p>
          <w:p w14:paraId="7A3719A9" w14:textId="77777777" w:rsidR="00696561" w:rsidRPr="009E3201" w:rsidRDefault="00696561" w:rsidP="0050478F">
            <w:pPr>
              <w:widowControl w:val="0"/>
              <w:rPr>
                <w:rFonts w:eastAsia="SimSun" w:cstheme="minorHAnsi"/>
                <w:i/>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2EE052F2" w14:textId="7C0A640A" w:rsidR="00696561" w:rsidRPr="009E3201" w:rsidRDefault="00696561" w:rsidP="0050478F">
            <w:pPr>
              <w:widowControl w:val="0"/>
              <w:rPr>
                <w:rFonts w:eastAsia="SimSun" w:cstheme="minorHAnsi"/>
                <w:i/>
                <w:sz w:val="20"/>
                <w:szCs w:val="20"/>
                <w:lang w:val="en-GB" w:eastAsia="ja-JP"/>
              </w:rPr>
            </w:pPr>
            <w:r w:rsidRPr="009E3201">
              <w:rPr>
                <w:rFonts w:eastAsia="SimSun" w:cstheme="minorHAnsi"/>
                <w:i/>
                <w:sz w:val="20"/>
                <w:szCs w:val="20"/>
                <w:lang w:val="en-GB" w:eastAsia="ja-JP"/>
              </w:rPr>
              <w:t>30 weeks over 5 years (year 1, 2, 3, 4, 5) (30 days in a year)</w:t>
            </w:r>
          </w:p>
        </w:tc>
        <w:tc>
          <w:tcPr>
            <w:tcW w:w="10404" w:type="dxa"/>
            <w:tcBorders>
              <w:top w:val="single" w:sz="4" w:space="0" w:color="auto"/>
              <w:left w:val="single" w:sz="4" w:space="0" w:color="auto"/>
              <w:bottom w:val="single" w:sz="4" w:space="0" w:color="auto"/>
              <w:right w:val="single" w:sz="4" w:space="0" w:color="auto"/>
            </w:tcBorders>
          </w:tcPr>
          <w:p w14:paraId="35ACC227" w14:textId="77777777" w:rsidR="00696561" w:rsidRPr="009E3201" w:rsidRDefault="00696561" w:rsidP="0050478F">
            <w:pPr>
              <w:widowControl w:val="0"/>
              <w:spacing w:after="0"/>
              <w:rPr>
                <w:rFonts w:eastAsia="SimSun" w:cstheme="minorHAnsi"/>
                <w:i/>
                <w:sz w:val="20"/>
                <w:szCs w:val="20"/>
                <w:u w:val="single"/>
                <w:lang w:val="en-GB" w:eastAsia="zh-CN"/>
              </w:rPr>
            </w:pPr>
            <w:r w:rsidRPr="009E3201">
              <w:rPr>
                <w:rFonts w:eastAsia="SimSun" w:cstheme="minorHAnsi"/>
                <w:i/>
                <w:sz w:val="20"/>
                <w:szCs w:val="20"/>
                <w:u w:val="single"/>
                <w:lang w:val="en-GB" w:eastAsia="zh-CN"/>
              </w:rPr>
              <w:t>Duties and Responsibilities</w:t>
            </w:r>
          </w:p>
          <w:p w14:paraId="3FA12903" w14:textId="77777777" w:rsidR="00696561" w:rsidRPr="009E3201" w:rsidRDefault="00696561"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Monitor progress in implementation of the project Gender Action Plan ensuring that targets are fully met and the reporting requirements are fulfilled;</w:t>
            </w:r>
          </w:p>
          <w:p w14:paraId="24AF1F93" w14:textId="77777777" w:rsidR="00696561" w:rsidRPr="009E3201" w:rsidRDefault="00696561"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Oversee/develop/coordinate implementation of all gender-related work;</w:t>
            </w:r>
          </w:p>
          <w:p w14:paraId="6D5B08D1" w14:textId="77777777" w:rsidR="00696561" w:rsidRPr="009E3201" w:rsidRDefault="00696561"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Review the Gender Action Plan annually, and update and revise corresponding management plans as necessary;</w:t>
            </w:r>
          </w:p>
          <w:p w14:paraId="586E1F87" w14:textId="77777777" w:rsidR="00696561" w:rsidRPr="009E3201" w:rsidRDefault="00696561"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Work with the M&amp;E officer and Safeguards Officer to ensure reporting, monitoring and evaluation fully address the gender issues of the project;</w:t>
            </w:r>
          </w:p>
          <w:p w14:paraId="13BC6393" w14:textId="77777777" w:rsidR="00696561" w:rsidRPr="009E3201" w:rsidRDefault="00696561"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Train key staff of PMU, MoIT, Thimphu Thromde, Thimphu and Paro Dzongkhags, Responsible parties, CSOs, and private sector and other stakeholders on gender equality and integration of gender into project implementation plans including protocols to enable equal participation (especially women and youth) in Urban planning, design and development, and to collect gender-specific information. This will be done at the beginning of the project period.</w:t>
            </w:r>
          </w:p>
          <w:p w14:paraId="6EDACCC7" w14:textId="3D150A0A" w:rsidR="00696561" w:rsidRPr="009E3201" w:rsidRDefault="00696561" w:rsidP="00BE33C1">
            <w:pPr>
              <w:widowControl w:val="0"/>
              <w:numPr>
                <w:ilvl w:val="0"/>
                <w:numId w:val="50"/>
              </w:numPr>
              <w:spacing w:after="0" w:line="240" w:lineRule="auto"/>
              <w:rPr>
                <w:rFonts w:eastAsia="SimSun" w:cstheme="minorHAnsi"/>
                <w:i/>
                <w:sz w:val="20"/>
                <w:szCs w:val="20"/>
                <w:lang w:val="en-GB"/>
              </w:rPr>
            </w:pPr>
            <w:r w:rsidRPr="009E3201">
              <w:rPr>
                <w:rFonts w:eastAsia="SimSun" w:cstheme="minorHAnsi"/>
                <w:i/>
                <w:sz w:val="20"/>
                <w:szCs w:val="20"/>
                <w:lang w:val="en-GB"/>
              </w:rPr>
              <w:t>Review implementation review of Gender Action Plan during the Mid Term review and terminal evaluation of the project and provide recommendations.</w:t>
            </w:r>
          </w:p>
        </w:tc>
      </w:tr>
      <w:tr w:rsidR="00696561" w:rsidRPr="009E3201" w14:paraId="0B9C17FB" w14:textId="77777777" w:rsidTr="007101B5">
        <w:tc>
          <w:tcPr>
            <w:tcW w:w="1418" w:type="dxa"/>
            <w:tcBorders>
              <w:top w:val="single" w:sz="4" w:space="0" w:color="auto"/>
              <w:left w:val="single" w:sz="4" w:space="0" w:color="auto"/>
              <w:bottom w:val="single" w:sz="4" w:space="0" w:color="auto"/>
              <w:right w:val="single" w:sz="4" w:space="0" w:color="auto"/>
            </w:tcBorders>
          </w:tcPr>
          <w:p w14:paraId="7C4E9103" w14:textId="25CE91BA" w:rsidR="00696561" w:rsidRPr="009E3201" w:rsidRDefault="00696561" w:rsidP="0050478F">
            <w:pPr>
              <w:widowControl w:val="0"/>
              <w:rPr>
                <w:rFonts w:ascii="Calibri" w:eastAsia="SimSun" w:hAnsi="Calibri" w:cs="Calibri"/>
                <w:i/>
                <w:sz w:val="20"/>
                <w:szCs w:val="20"/>
                <w:lang w:val="en-GB"/>
              </w:rPr>
            </w:pPr>
            <w:r w:rsidRPr="009E3201">
              <w:rPr>
                <w:rFonts w:ascii="Calibri" w:eastAsia="SimSun" w:hAnsi="Calibri" w:cs="Calibri"/>
                <w:i/>
                <w:sz w:val="20"/>
                <w:szCs w:val="20"/>
                <w:lang w:val="en-GB" w:eastAsia="ja-JP"/>
              </w:rPr>
              <w:t>Local consultant –</w:t>
            </w:r>
            <w:r w:rsidRPr="009E3201">
              <w:rPr>
                <w:rFonts w:ascii="Calibri" w:eastAsia="SimSun" w:hAnsi="Calibri" w:cs="Calibri"/>
                <w:i/>
                <w:sz w:val="20"/>
                <w:szCs w:val="20"/>
                <w:lang w:val="en-GB"/>
              </w:rPr>
              <w:t>Social</w:t>
            </w:r>
            <w:r w:rsidR="0050478F" w:rsidRPr="009E3201">
              <w:rPr>
                <w:rFonts w:ascii="Calibri" w:eastAsia="SimSun" w:hAnsi="Calibri" w:cs="Calibri"/>
                <w:i/>
                <w:sz w:val="20"/>
                <w:szCs w:val="20"/>
                <w:lang w:val="en-GB"/>
              </w:rPr>
              <w:t xml:space="preserve"> </w:t>
            </w:r>
            <w:r w:rsidRPr="009E3201">
              <w:rPr>
                <w:rFonts w:ascii="Calibri" w:eastAsia="SimSun" w:hAnsi="Calibri" w:cs="Calibri"/>
                <w:i/>
                <w:sz w:val="20"/>
                <w:szCs w:val="20"/>
                <w:lang w:val="en-GB"/>
              </w:rPr>
              <w:t xml:space="preserve">and Environmental Safeguards Expert </w:t>
            </w:r>
          </w:p>
          <w:p w14:paraId="6D1E22B0" w14:textId="77777777" w:rsidR="00696561" w:rsidRPr="009E3201" w:rsidRDefault="00696561" w:rsidP="0050478F">
            <w:pPr>
              <w:widowControl w:val="0"/>
              <w:rPr>
                <w:rFonts w:ascii="Calibri" w:eastAsia="SimSun" w:hAnsi="Calibri" w:cs="Calibri"/>
                <w:i/>
                <w:sz w:val="20"/>
                <w:szCs w:val="20"/>
                <w:lang w:val="en-GB"/>
              </w:rPr>
            </w:pPr>
            <w:r w:rsidRPr="009E3201">
              <w:rPr>
                <w:rFonts w:ascii="Calibri" w:eastAsia="SimSun" w:hAnsi="Calibri" w:cs="Calibri"/>
                <w:i/>
                <w:sz w:val="20"/>
                <w:szCs w:val="20"/>
                <w:lang w:val="en-GB"/>
              </w:rPr>
              <w:t xml:space="preserve">Rate: </w:t>
            </w:r>
            <w:r w:rsidRPr="009E3201">
              <w:rPr>
                <w:rFonts w:ascii="Calibri" w:eastAsia="SimSun" w:hAnsi="Calibri" w:cs="Calibri"/>
                <w:i/>
                <w:sz w:val="20"/>
                <w:szCs w:val="20"/>
                <w:lang w:val="en-GB" w:eastAsia="ja-JP"/>
              </w:rPr>
              <w:t>$2250/week</w:t>
            </w:r>
          </w:p>
          <w:p w14:paraId="3825AADB" w14:textId="77777777" w:rsidR="00696561" w:rsidRPr="009E3201" w:rsidRDefault="00696561" w:rsidP="0050478F">
            <w:pPr>
              <w:widowControl w:val="0"/>
              <w:rPr>
                <w:rFonts w:ascii="Calibri" w:eastAsia="SimSun" w:hAnsi="Calibri" w:cs="Calibri"/>
                <w:i/>
                <w:sz w:val="20"/>
                <w:szCs w:val="20"/>
                <w:lang w:val="en-GB"/>
              </w:rPr>
            </w:pPr>
          </w:p>
          <w:p w14:paraId="45376C91" w14:textId="77777777" w:rsidR="00696561" w:rsidRPr="009E3201" w:rsidRDefault="00696561" w:rsidP="0050478F">
            <w:pPr>
              <w:widowControl w:val="0"/>
              <w:rPr>
                <w:rFonts w:ascii="Calibri" w:eastAsia="SimSun" w:hAnsi="Calibri" w:cs="Calibri"/>
                <w:i/>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7A4CC32D" w14:textId="18186336" w:rsidR="00696561" w:rsidRPr="009E3201" w:rsidRDefault="00696561" w:rsidP="0050478F">
            <w:pPr>
              <w:widowControl w:val="0"/>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30 weeks over 5 years (year 1, 2, 3, 4, 5) 30 days in a year)</w:t>
            </w:r>
          </w:p>
        </w:tc>
        <w:tc>
          <w:tcPr>
            <w:tcW w:w="10404" w:type="dxa"/>
            <w:tcBorders>
              <w:top w:val="single" w:sz="4" w:space="0" w:color="auto"/>
              <w:left w:val="single" w:sz="4" w:space="0" w:color="auto"/>
              <w:bottom w:val="single" w:sz="4" w:space="0" w:color="auto"/>
              <w:right w:val="single" w:sz="4" w:space="0" w:color="auto"/>
            </w:tcBorders>
          </w:tcPr>
          <w:p w14:paraId="6E905DF6" w14:textId="033CAE3A" w:rsidR="0050478F" w:rsidRPr="009E3201" w:rsidRDefault="00696561" w:rsidP="0050478F">
            <w:pPr>
              <w:widowControl w:val="0"/>
              <w:spacing w:after="0"/>
              <w:rPr>
                <w:rFonts w:ascii="Calibri" w:eastAsia="SimSun" w:hAnsi="Calibri" w:cs="Calibri"/>
                <w:i/>
                <w:sz w:val="20"/>
                <w:szCs w:val="20"/>
                <w:u w:val="single"/>
                <w:lang w:val="en-GB" w:eastAsia="zh-CN"/>
              </w:rPr>
            </w:pPr>
            <w:r w:rsidRPr="009E3201">
              <w:rPr>
                <w:rFonts w:ascii="Calibri" w:eastAsia="SimSun" w:hAnsi="Calibri" w:cs="Calibri"/>
                <w:i/>
                <w:sz w:val="20"/>
                <w:szCs w:val="20"/>
                <w:u w:val="single"/>
                <w:lang w:val="en-GB" w:eastAsia="zh-CN"/>
              </w:rPr>
              <w:t>Duties and Responsibilities</w:t>
            </w:r>
          </w:p>
          <w:p w14:paraId="51787ED4" w14:textId="77777777" w:rsidR="00696561" w:rsidRPr="009E3201" w:rsidRDefault="00696561" w:rsidP="00BE33C1">
            <w:pPr>
              <w:widowControl w:val="0"/>
              <w:numPr>
                <w:ilvl w:val="0"/>
                <w:numId w:val="50"/>
              </w:numPr>
              <w:spacing w:after="0" w:line="240" w:lineRule="auto"/>
              <w:rPr>
                <w:rFonts w:ascii="Calibri" w:eastAsia="SimSun" w:hAnsi="Calibri" w:cs="Calibri"/>
                <w:i/>
                <w:sz w:val="20"/>
                <w:szCs w:val="20"/>
                <w:lang w:val="en-GB"/>
              </w:rPr>
            </w:pPr>
            <w:r w:rsidRPr="009E3201">
              <w:rPr>
                <w:rFonts w:ascii="Calibri" w:eastAsia="SimSun" w:hAnsi="Calibri" w:cs="Calibri"/>
                <w:i/>
                <w:sz w:val="20"/>
                <w:szCs w:val="20"/>
                <w:lang w:val="en-GB"/>
              </w:rPr>
              <w:t>Monitor progress in development/implementation of the project SESP and SEP ensuring that UNDPs SES policy is fully met and the reporting requirements are fulfilled;</w:t>
            </w:r>
          </w:p>
          <w:p w14:paraId="16A67318" w14:textId="77777777" w:rsidR="00696561" w:rsidRPr="009E3201" w:rsidRDefault="00696561" w:rsidP="00BE33C1">
            <w:pPr>
              <w:widowControl w:val="0"/>
              <w:numPr>
                <w:ilvl w:val="0"/>
                <w:numId w:val="50"/>
              </w:numPr>
              <w:spacing w:after="0" w:line="240" w:lineRule="auto"/>
              <w:rPr>
                <w:rFonts w:ascii="Calibri" w:eastAsia="SimSun" w:hAnsi="Calibri" w:cs="Calibri"/>
                <w:i/>
                <w:sz w:val="20"/>
                <w:szCs w:val="20"/>
                <w:lang w:val="en-GB"/>
              </w:rPr>
            </w:pPr>
            <w:r w:rsidRPr="009E3201">
              <w:rPr>
                <w:rFonts w:ascii="Calibri" w:eastAsia="SimSun" w:hAnsi="Calibri" w:cs="Calibri"/>
                <w:i/>
                <w:sz w:val="20"/>
                <w:szCs w:val="20"/>
                <w:lang w:val="en-GB"/>
              </w:rPr>
              <w:t>Oversee/develop/coordinate implementation of all safeguard related plans;</w:t>
            </w:r>
          </w:p>
          <w:p w14:paraId="0A9A1EA9" w14:textId="77777777" w:rsidR="00696561" w:rsidRPr="009E3201" w:rsidRDefault="00696561" w:rsidP="00BE33C1">
            <w:pPr>
              <w:widowControl w:val="0"/>
              <w:numPr>
                <w:ilvl w:val="0"/>
                <w:numId w:val="50"/>
              </w:numPr>
              <w:spacing w:after="0" w:line="240" w:lineRule="auto"/>
              <w:rPr>
                <w:rFonts w:ascii="Calibri" w:eastAsia="SimSun" w:hAnsi="Calibri" w:cs="Calibri"/>
                <w:i/>
                <w:sz w:val="20"/>
                <w:szCs w:val="20"/>
                <w:lang w:val="en-GB"/>
              </w:rPr>
            </w:pPr>
            <w:r w:rsidRPr="009E3201">
              <w:rPr>
                <w:rFonts w:ascii="Calibri" w:eastAsia="SimSun" w:hAnsi="Calibri" w:cs="Calibri"/>
                <w:i/>
                <w:sz w:val="20"/>
                <w:szCs w:val="20"/>
                <w:lang w:val="en-GB"/>
              </w:rPr>
              <w:t>Ensure social and environmental grievances are managed effectively and transparently;</w:t>
            </w:r>
          </w:p>
          <w:p w14:paraId="5597030C" w14:textId="5DBBA1B4" w:rsidR="00696561" w:rsidRPr="009E3201" w:rsidRDefault="00696561" w:rsidP="00BE33C1">
            <w:pPr>
              <w:widowControl w:val="0"/>
              <w:numPr>
                <w:ilvl w:val="0"/>
                <w:numId w:val="50"/>
              </w:numPr>
              <w:spacing w:after="0" w:line="240" w:lineRule="auto"/>
              <w:rPr>
                <w:rFonts w:ascii="Calibri" w:eastAsia="SimSun" w:hAnsi="Calibri" w:cs="Calibri"/>
                <w:i/>
                <w:sz w:val="20"/>
                <w:szCs w:val="20"/>
                <w:lang w:val="en-GB"/>
              </w:rPr>
            </w:pPr>
            <w:r w:rsidRPr="009E3201">
              <w:rPr>
                <w:rFonts w:ascii="Calibri" w:eastAsia="SimSun" w:hAnsi="Calibri" w:cs="Calibri"/>
                <w:i/>
                <w:sz w:val="20"/>
                <w:szCs w:val="20"/>
                <w:lang w:val="en-GB"/>
              </w:rPr>
              <w:t>Review the SESP/ESMP</w:t>
            </w:r>
            <w:r w:rsidR="0080240A" w:rsidRPr="009E3201">
              <w:rPr>
                <w:rFonts w:ascii="Calibri" w:eastAsia="SimSun" w:hAnsi="Calibri" w:cs="Calibri"/>
                <w:i/>
                <w:sz w:val="20"/>
                <w:szCs w:val="20"/>
                <w:lang w:val="en-GB"/>
              </w:rPr>
              <w:t xml:space="preserve"> </w:t>
            </w:r>
            <w:r w:rsidRPr="009E3201">
              <w:rPr>
                <w:rFonts w:ascii="Calibri" w:eastAsia="SimSun" w:hAnsi="Calibri" w:cs="Calibri"/>
                <w:i/>
                <w:sz w:val="20"/>
                <w:szCs w:val="20"/>
                <w:lang w:val="en-GB"/>
              </w:rPr>
              <w:t>and Stakeholder Engagement Plan (SEP) annually, and update and revise the corresponding risk log; mitigation/management plans as necessary;</w:t>
            </w:r>
          </w:p>
          <w:p w14:paraId="1D5CD268" w14:textId="74DF8068" w:rsidR="00696561" w:rsidRPr="009E3201" w:rsidRDefault="00696561" w:rsidP="00BE33C1">
            <w:pPr>
              <w:widowControl w:val="0"/>
              <w:numPr>
                <w:ilvl w:val="0"/>
                <w:numId w:val="50"/>
              </w:numPr>
              <w:spacing w:after="0" w:line="240" w:lineRule="auto"/>
              <w:rPr>
                <w:rFonts w:ascii="Calibri" w:eastAsia="SimSun" w:hAnsi="Calibri" w:cs="Calibri"/>
                <w:i/>
                <w:sz w:val="20"/>
                <w:szCs w:val="20"/>
                <w:lang w:val="en-GB"/>
              </w:rPr>
            </w:pPr>
            <w:r w:rsidRPr="009E3201">
              <w:rPr>
                <w:rFonts w:ascii="Calibri" w:eastAsia="SimSun" w:hAnsi="Calibri" w:cs="Calibri"/>
                <w:i/>
                <w:sz w:val="20"/>
                <w:szCs w:val="20"/>
                <w:lang w:val="en-GB"/>
              </w:rPr>
              <w:t>Prepare site or activity specific ESIA based on identified sites or activities and establish baseline data</w:t>
            </w:r>
            <w:r w:rsidR="0050478F" w:rsidRPr="009E3201">
              <w:rPr>
                <w:rFonts w:ascii="Calibri" w:eastAsia="SimSun" w:hAnsi="Calibri" w:cs="Calibri"/>
                <w:i/>
                <w:sz w:val="20"/>
                <w:szCs w:val="20"/>
                <w:lang w:val="en-GB"/>
              </w:rPr>
              <w:t>;</w:t>
            </w:r>
          </w:p>
          <w:p w14:paraId="0D009A9A" w14:textId="77777777" w:rsidR="00696561" w:rsidRPr="009E3201" w:rsidRDefault="00696561" w:rsidP="00BE33C1">
            <w:pPr>
              <w:widowControl w:val="0"/>
              <w:numPr>
                <w:ilvl w:val="0"/>
                <w:numId w:val="50"/>
              </w:numPr>
              <w:spacing w:after="0" w:line="240" w:lineRule="auto"/>
              <w:rPr>
                <w:rFonts w:ascii="Calibri" w:eastAsia="SimSun" w:hAnsi="Calibri" w:cs="Calibri"/>
                <w:i/>
                <w:sz w:val="20"/>
                <w:szCs w:val="20"/>
                <w:lang w:val="en-GB"/>
              </w:rPr>
            </w:pPr>
            <w:r w:rsidRPr="009E3201">
              <w:rPr>
                <w:rFonts w:ascii="Calibri" w:eastAsia="SimSun" w:hAnsi="Calibri" w:cs="Calibri"/>
                <w:i/>
                <w:sz w:val="20"/>
                <w:szCs w:val="20"/>
                <w:lang w:val="en-GB"/>
              </w:rPr>
              <w:t>Recommend mitigation measures summarised into a separate Environmental and Social Management Plan. The ESMP will include a set of avoidance, mitigation, monitoring, and institutional measures – as well as actions needed to implement these measures – to achieve the desired social and environmental sustainability outcomes. Complementing what has already been identified in the ProDoc, the ESMP will further identify project activities that cannot take place until the relevant mitigation measures are approved and put in place. The measures will be adopted and integrated into the project activities, monitoring and reporting framework and budget, and captured in a revised SESP for each project.</w:t>
            </w:r>
          </w:p>
          <w:p w14:paraId="6B37CFF9" w14:textId="77777777" w:rsidR="00696561" w:rsidRPr="009E3201" w:rsidRDefault="00696561" w:rsidP="00BE33C1">
            <w:pPr>
              <w:widowControl w:val="0"/>
              <w:numPr>
                <w:ilvl w:val="0"/>
                <w:numId w:val="50"/>
              </w:numPr>
              <w:spacing w:after="0" w:line="240" w:lineRule="auto"/>
              <w:rPr>
                <w:rFonts w:ascii="Calibri" w:eastAsia="SimSun" w:hAnsi="Calibri" w:cs="Calibri"/>
                <w:i/>
                <w:sz w:val="20"/>
                <w:szCs w:val="20"/>
                <w:lang w:val="en-GB"/>
              </w:rPr>
            </w:pPr>
            <w:r w:rsidRPr="009E3201">
              <w:rPr>
                <w:rFonts w:ascii="Calibri" w:eastAsia="SimSun" w:hAnsi="Calibri" w:cs="Calibri"/>
                <w:i/>
                <w:sz w:val="20"/>
                <w:szCs w:val="20"/>
                <w:lang w:val="en-GB"/>
              </w:rPr>
              <w:t>Ensure full disclosure with concerned stakeholders;</w:t>
            </w:r>
          </w:p>
          <w:p w14:paraId="78974F7A" w14:textId="77777777" w:rsidR="0050478F" w:rsidRPr="009E3201" w:rsidRDefault="00696561" w:rsidP="00BE33C1">
            <w:pPr>
              <w:widowControl w:val="0"/>
              <w:numPr>
                <w:ilvl w:val="0"/>
                <w:numId w:val="50"/>
              </w:numPr>
              <w:spacing w:after="0" w:line="240" w:lineRule="auto"/>
              <w:rPr>
                <w:rFonts w:ascii="Calibri" w:eastAsia="SimSun" w:hAnsi="Calibri" w:cs="Calibri"/>
                <w:i/>
                <w:sz w:val="20"/>
                <w:szCs w:val="20"/>
                <w:lang w:val="en-GB"/>
              </w:rPr>
            </w:pPr>
            <w:r w:rsidRPr="009E3201">
              <w:rPr>
                <w:rFonts w:ascii="Calibri" w:eastAsia="SimSun" w:hAnsi="Calibri" w:cs="Calibri"/>
                <w:i/>
                <w:sz w:val="20"/>
                <w:szCs w:val="20"/>
                <w:lang w:val="en-GB"/>
              </w:rPr>
              <w:t>Ensure environmental and social risks are identified, avoided, mitigated and managed throughout project implementation;</w:t>
            </w:r>
          </w:p>
          <w:p w14:paraId="6DE880A4" w14:textId="0640A219" w:rsidR="00696561" w:rsidRPr="009E3201" w:rsidRDefault="00696561" w:rsidP="00BE33C1">
            <w:pPr>
              <w:widowControl w:val="0"/>
              <w:numPr>
                <w:ilvl w:val="0"/>
                <w:numId w:val="50"/>
              </w:numPr>
              <w:spacing w:after="0" w:line="240" w:lineRule="auto"/>
              <w:rPr>
                <w:rFonts w:ascii="Calibri" w:eastAsia="SimSun" w:hAnsi="Calibri" w:cs="Calibri"/>
                <w:i/>
                <w:sz w:val="20"/>
                <w:szCs w:val="20"/>
                <w:lang w:val="en-GB"/>
              </w:rPr>
            </w:pPr>
            <w:r w:rsidRPr="009E3201">
              <w:rPr>
                <w:rFonts w:ascii="Calibri" w:eastAsia="SimSun" w:hAnsi="Calibri" w:cs="Calibri"/>
                <w:i/>
                <w:sz w:val="20"/>
                <w:szCs w:val="20"/>
                <w:lang w:val="en-GB"/>
              </w:rPr>
              <w:t>Work with the Project Officer and M&amp;E officer to ensure reporting, monitoring and evaluation fully address the safeguard issues of the project</w:t>
            </w:r>
          </w:p>
        </w:tc>
      </w:tr>
      <w:tr w:rsidR="00696561" w:rsidRPr="009E3201" w14:paraId="7FCC0617" w14:textId="77777777" w:rsidTr="007101B5">
        <w:tc>
          <w:tcPr>
            <w:tcW w:w="1418" w:type="dxa"/>
            <w:tcBorders>
              <w:top w:val="single" w:sz="4" w:space="0" w:color="auto"/>
              <w:left w:val="single" w:sz="4" w:space="0" w:color="auto"/>
              <w:bottom w:val="single" w:sz="4" w:space="0" w:color="auto"/>
              <w:right w:val="single" w:sz="4" w:space="0" w:color="auto"/>
            </w:tcBorders>
          </w:tcPr>
          <w:p w14:paraId="1D13B850" w14:textId="77777777" w:rsidR="00696561" w:rsidRPr="009E3201" w:rsidRDefault="00696561" w:rsidP="00696561">
            <w:pPr>
              <w:widowControl w:val="0"/>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 xml:space="preserve">Local consultant – Mid-term </w:t>
            </w:r>
            <w:r w:rsidRPr="009E3201">
              <w:rPr>
                <w:rFonts w:ascii="Calibri" w:eastAsia="SimSun" w:hAnsi="Calibri" w:cs="Calibri"/>
                <w:i/>
                <w:sz w:val="20"/>
                <w:szCs w:val="20"/>
                <w:lang w:val="en-GB" w:eastAsia="ja-JP"/>
              </w:rPr>
              <w:lastRenderedPageBreak/>
              <w:t>Review (MTR)</w:t>
            </w:r>
          </w:p>
          <w:p w14:paraId="23FAE267" w14:textId="18928C5D" w:rsidR="00696561" w:rsidRPr="009E3201" w:rsidRDefault="00696561" w:rsidP="00696561">
            <w:pPr>
              <w:widowControl w:val="0"/>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Rate: $2500/week (including travels)</w:t>
            </w:r>
          </w:p>
        </w:tc>
        <w:tc>
          <w:tcPr>
            <w:tcW w:w="1559" w:type="dxa"/>
            <w:tcBorders>
              <w:top w:val="single" w:sz="4" w:space="0" w:color="auto"/>
              <w:left w:val="single" w:sz="4" w:space="0" w:color="auto"/>
              <w:bottom w:val="single" w:sz="4" w:space="0" w:color="auto"/>
              <w:right w:val="single" w:sz="4" w:space="0" w:color="auto"/>
            </w:tcBorders>
          </w:tcPr>
          <w:p w14:paraId="491F8135" w14:textId="77777777" w:rsidR="00696561" w:rsidRPr="009E3201" w:rsidRDefault="00696561" w:rsidP="00696561">
            <w:pPr>
              <w:widowControl w:val="0"/>
              <w:jc w:val="both"/>
              <w:rPr>
                <w:rFonts w:ascii="Calibri" w:hAnsi="Calibri" w:cs="Calibri"/>
                <w:b/>
                <w:bCs/>
                <w:i/>
                <w:sz w:val="20"/>
                <w:szCs w:val="20"/>
                <w:lang w:val="en-GB"/>
              </w:rPr>
            </w:pPr>
            <w:r w:rsidRPr="009E3201">
              <w:rPr>
                <w:rFonts w:ascii="Calibri" w:eastAsia="SimSun" w:hAnsi="Calibri" w:cs="Calibri"/>
                <w:i/>
                <w:sz w:val="20"/>
                <w:szCs w:val="20"/>
                <w:lang w:val="en-GB" w:eastAsia="ja-JP"/>
              </w:rPr>
              <w:lastRenderedPageBreak/>
              <w:t>6 weeks over 3 months in year 3</w:t>
            </w:r>
          </w:p>
          <w:p w14:paraId="6ACC5970" w14:textId="77777777" w:rsidR="00696561" w:rsidRPr="009E3201" w:rsidRDefault="00696561" w:rsidP="00696561">
            <w:pPr>
              <w:spacing w:after="60" w:line="240" w:lineRule="auto"/>
              <w:jc w:val="both"/>
              <w:rPr>
                <w:rFonts w:ascii="Calibri" w:eastAsia="SimSun" w:hAnsi="Calibri" w:cs="Calibri"/>
                <w:i/>
                <w:sz w:val="20"/>
                <w:szCs w:val="20"/>
                <w:lang w:val="en-GB" w:eastAsia="ja-JP"/>
              </w:rPr>
            </w:pPr>
          </w:p>
        </w:tc>
        <w:tc>
          <w:tcPr>
            <w:tcW w:w="10404" w:type="dxa"/>
            <w:tcBorders>
              <w:top w:val="single" w:sz="4" w:space="0" w:color="auto"/>
              <w:left w:val="single" w:sz="4" w:space="0" w:color="auto"/>
              <w:bottom w:val="single" w:sz="4" w:space="0" w:color="auto"/>
              <w:right w:val="single" w:sz="4" w:space="0" w:color="auto"/>
            </w:tcBorders>
          </w:tcPr>
          <w:p w14:paraId="75A7B0A2" w14:textId="49F488B6" w:rsidR="00696561" w:rsidRPr="009E3201" w:rsidRDefault="00696561" w:rsidP="00696561">
            <w:pPr>
              <w:widowControl w:val="0"/>
              <w:spacing w:after="0"/>
              <w:jc w:val="both"/>
              <w:rPr>
                <w:rFonts w:ascii="Calibri" w:hAnsi="Calibri" w:cs="Calibri"/>
                <w:i/>
                <w:sz w:val="20"/>
                <w:szCs w:val="20"/>
                <w:u w:val="single"/>
                <w:lang w:val="en-GB" w:eastAsia="ja-JP"/>
              </w:rPr>
            </w:pPr>
            <w:r w:rsidRPr="009E3201">
              <w:rPr>
                <w:rFonts w:ascii="Calibri" w:hAnsi="Calibri" w:cs="Calibri"/>
                <w:i/>
                <w:sz w:val="20"/>
                <w:szCs w:val="20"/>
                <w:u w:val="single"/>
                <w:lang w:val="en-GB" w:eastAsia="ja-JP"/>
              </w:rPr>
              <w:t>Duties and Responsibilities</w:t>
            </w:r>
          </w:p>
          <w:p w14:paraId="3D30352E" w14:textId="77777777" w:rsidR="00696561" w:rsidRPr="009E3201" w:rsidRDefault="00696561" w:rsidP="00BE33C1">
            <w:pPr>
              <w:widowControl w:val="0"/>
              <w:numPr>
                <w:ilvl w:val="0"/>
                <w:numId w:val="49"/>
              </w:numPr>
              <w:spacing w:after="0" w:line="240" w:lineRule="auto"/>
              <w:jc w:val="both"/>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Support the Team Leader in reviewing Project Concept Note, Project Document, SESP, SEP, GAP, Project Inception Report, PIRs, Project Steering Commute meeting minutes, KAP survey report;</w:t>
            </w:r>
          </w:p>
          <w:p w14:paraId="7D750923" w14:textId="77777777" w:rsidR="00696561" w:rsidRPr="009E3201" w:rsidRDefault="00696561" w:rsidP="00BE33C1">
            <w:pPr>
              <w:widowControl w:val="0"/>
              <w:numPr>
                <w:ilvl w:val="0"/>
                <w:numId w:val="49"/>
              </w:numPr>
              <w:spacing w:after="0" w:line="240" w:lineRule="auto"/>
              <w:jc w:val="both"/>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Participate in MTR inception workshop;</w:t>
            </w:r>
          </w:p>
          <w:p w14:paraId="0DEC8558" w14:textId="77777777" w:rsidR="00696561" w:rsidRPr="009E3201" w:rsidRDefault="00696561" w:rsidP="00BE33C1">
            <w:pPr>
              <w:widowControl w:val="0"/>
              <w:numPr>
                <w:ilvl w:val="0"/>
                <w:numId w:val="49"/>
              </w:numPr>
              <w:spacing w:after="0" w:line="240" w:lineRule="auto"/>
              <w:jc w:val="both"/>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lastRenderedPageBreak/>
              <w:t>Assist the Team Leader in finalising the methodology of the MTR;</w:t>
            </w:r>
          </w:p>
          <w:p w14:paraId="45C43DBC" w14:textId="77777777" w:rsidR="00696561" w:rsidRPr="009E3201" w:rsidRDefault="00696561" w:rsidP="00BE33C1">
            <w:pPr>
              <w:widowControl w:val="0"/>
              <w:numPr>
                <w:ilvl w:val="0"/>
                <w:numId w:val="49"/>
              </w:numPr>
              <w:spacing w:after="0" w:line="240" w:lineRule="auto"/>
              <w:jc w:val="both"/>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Conduct site visits in project areas and conduct local interviews in the field and hold meetings with project stakeholders, executing agencies, academia, local government and CSOs, etc;</w:t>
            </w:r>
          </w:p>
          <w:p w14:paraId="14813B0D" w14:textId="77777777" w:rsidR="00696561" w:rsidRPr="009E3201" w:rsidRDefault="00696561" w:rsidP="00BE33C1">
            <w:pPr>
              <w:widowControl w:val="0"/>
              <w:numPr>
                <w:ilvl w:val="0"/>
                <w:numId w:val="49"/>
              </w:numPr>
              <w:spacing w:after="0" w:line="240" w:lineRule="auto"/>
              <w:jc w:val="both"/>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Review of GEF-financed and co-financed activities in line with UNDP/GEF requirements, and incorporate recommendations of MTR into revised project plans (management response) following PSC's approval;</w:t>
            </w:r>
          </w:p>
          <w:p w14:paraId="3C901D97" w14:textId="696ADC90" w:rsidR="00696561" w:rsidRPr="009E3201" w:rsidRDefault="00696561" w:rsidP="00BE33C1">
            <w:pPr>
              <w:widowControl w:val="0"/>
              <w:numPr>
                <w:ilvl w:val="0"/>
                <w:numId w:val="49"/>
              </w:numPr>
              <w:spacing w:after="0" w:line="240" w:lineRule="auto"/>
              <w:jc w:val="both"/>
              <w:rPr>
                <w:rFonts w:ascii="Calibri" w:eastAsia="SimSun" w:hAnsi="Calibri" w:cs="Calibri"/>
                <w:i/>
                <w:sz w:val="20"/>
                <w:szCs w:val="20"/>
                <w:lang w:val="en-GB" w:eastAsia="ja-JP"/>
              </w:rPr>
            </w:pPr>
            <w:r w:rsidRPr="009E3201">
              <w:rPr>
                <w:rFonts w:ascii="Calibri" w:eastAsia="SimSun" w:hAnsi="Calibri" w:cs="Calibri"/>
                <w:i/>
                <w:sz w:val="20"/>
                <w:szCs w:val="20"/>
                <w:lang w:val="en-GB" w:eastAsia="ja-JP"/>
              </w:rPr>
              <w:t>Assist in finalising and in producing the MTR report</w:t>
            </w:r>
          </w:p>
        </w:tc>
      </w:tr>
      <w:tr w:rsidR="00696561" w:rsidRPr="009E3201" w14:paraId="6993F0C2" w14:textId="77777777" w:rsidTr="007101B5">
        <w:tc>
          <w:tcPr>
            <w:tcW w:w="1418" w:type="dxa"/>
            <w:tcBorders>
              <w:top w:val="single" w:sz="4" w:space="0" w:color="auto"/>
              <w:left w:val="single" w:sz="4" w:space="0" w:color="auto"/>
              <w:bottom w:val="single" w:sz="4" w:space="0" w:color="auto"/>
              <w:right w:val="single" w:sz="4" w:space="0" w:color="auto"/>
            </w:tcBorders>
          </w:tcPr>
          <w:p w14:paraId="0B76776F" w14:textId="77777777" w:rsidR="00696561" w:rsidRPr="009E3201" w:rsidRDefault="00696561" w:rsidP="00696561">
            <w:pPr>
              <w:widowControl w:val="0"/>
              <w:rPr>
                <w:rFonts w:eastAsia="SimSun" w:cstheme="minorHAnsi"/>
                <w:i/>
                <w:sz w:val="20"/>
                <w:szCs w:val="20"/>
                <w:lang w:val="en-GB" w:eastAsia="ja-JP"/>
              </w:rPr>
            </w:pPr>
            <w:r w:rsidRPr="009E3201">
              <w:rPr>
                <w:rFonts w:eastAsia="SimSun" w:cstheme="minorHAnsi"/>
                <w:i/>
                <w:sz w:val="20"/>
                <w:szCs w:val="20"/>
                <w:lang w:val="en-GB" w:eastAsia="ja-JP"/>
              </w:rPr>
              <w:t>Local consultant – Terminal Evaluation (TE)</w:t>
            </w:r>
          </w:p>
          <w:p w14:paraId="02B56664" w14:textId="5AD09525" w:rsidR="00696561" w:rsidRPr="009E3201" w:rsidRDefault="00696561" w:rsidP="00696561">
            <w:pPr>
              <w:spacing w:after="0" w:line="240" w:lineRule="auto"/>
              <w:jc w:val="both"/>
              <w:rPr>
                <w:rFonts w:eastAsia="SimSun" w:cstheme="minorHAnsi"/>
                <w:i/>
                <w:sz w:val="20"/>
                <w:szCs w:val="20"/>
                <w:lang w:val="en-GB"/>
              </w:rPr>
            </w:pPr>
            <w:r w:rsidRPr="009E3201">
              <w:rPr>
                <w:rFonts w:eastAsia="SimSun" w:cstheme="minorHAnsi"/>
                <w:i/>
                <w:sz w:val="20"/>
                <w:szCs w:val="20"/>
                <w:lang w:val="en-GB" w:eastAsia="ja-JP"/>
              </w:rPr>
              <w:t>Rate: $2500/week (including travels)</w:t>
            </w:r>
          </w:p>
        </w:tc>
        <w:tc>
          <w:tcPr>
            <w:tcW w:w="1559" w:type="dxa"/>
            <w:tcBorders>
              <w:top w:val="single" w:sz="4" w:space="0" w:color="auto"/>
              <w:left w:val="single" w:sz="4" w:space="0" w:color="auto"/>
              <w:bottom w:val="single" w:sz="4" w:space="0" w:color="auto"/>
              <w:right w:val="single" w:sz="4" w:space="0" w:color="auto"/>
            </w:tcBorders>
          </w:tcPr>
          <w:p w14:paraId="0425ACA6" w14:textId="0EF692A6" w:rsidR="00696561" w:rsidRPr="009E3201" w:rsidRDefault="00696561" w:rsidP="00696561">
            <w:pPr>
              <w:spacing w:after="6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6 weeks over 3 months in year 6</w:t>
            </w:r>
          </w:p>
        </w:tc>
        <w:tc>
          <w:tcPr>
            <w:tcW w:w="10404" w:type="dxa"/>
            <w:tcBorders>
              <w:top w:val="single" w:sz="4" w:space="0" w:color="auto"/>
              <w:left w:val="single" w:sz="4" w:space="0" w:color="auto"/>
              <w:bottom w:val="single" w:sz="4" w:space="0" w:color="auto"/>
              <w:right w:val="single" w:sz="4" w:space="0" w:color="auto"/>
            </w:tcBorders>
          </w:tcPr>
          <w:p w14:paraId="41A1635D" w14:textId="452D9D50" w:rsidR="00696561" w:rsidRPr="009E3201" w:rsidRDefault="00696561" w:rsidP="00696561">
            <w:pPr>
              <w:widowControl w:val="0"/>
              <w:spacing w:after="0"/>
              <w:jc w:val="both"/>
              <w:rPr>
                <w:rFonts w:cstheme="minorHAnsi"/>
                <w:i/>
                <w:sz w:val="20"/>
                <w:szCs w:val="20"/>
                <w:u w:val="single"/>
                <w:lang w:val="en-GB" w:eastAsia="ja-JP"/>
              </w:rPr>
            </w:pPr>
            <w:r w:rsidRPr="009E3201">
              <w:rPr>
                <w:rFonts w:cstheme="minorHAnsi"/>
                <w:i/>
                <w:sz w:val="20"/>
                <w:szCs w:val="20"/>
                <w:u w:val="single"/>
                <w:lang w:val="en-GB" w:eastAsia="ja-JP"/>
              </w:rPr>
              <w:t>Duties and Responsibilities</w:t>
            </w:r>
          </w:p>
          <w:p w14:paraId="676DCC76"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Support the Team Leader in review of Project Concept Note, Project Document, SESP, SEP, GAP, Project Inception Report, PIRs, Project Steering Commute meeting minutes, KAP survey reports and MTR report</w:t>
            </w:r>
          </w:p>
          <w:p w14:paraId="7A49B75C"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Participate in TE inception workshop;</w:t>
            </w:r>
          </w:p>
          <w:p w14:paraId="790C4538"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Assist the Team Leader in finalising the methodology of the TE with support from the local consultant for TE</w:t>
            </w:r>
          </w:p>
          <w:p w14:paraId="66C87ED6"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Conduct site visits in project areas and conduct local interviews in the field and hold meetings with project stakeholders, executing agencies, academia, local government and CSOs, etc.</w:t>
            </w:r>
          </w:p>
          <w:p w14:paraId="34B6BD92"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Review of GEF-financed and co-financed activities in line with UNDP/GEF requirements</w:t>
            </w:r>
          </w:p>
          <w:p w14:paraId="30668F4B" w14:textId="5398797D"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Assist in finalising and in producing the TE report.</w:t>
            </w:r>
          </w:p>
        </w:tc>
      </w:tr>
      <w:tr w:rsidR="00696561" w:rsidRPr="009E3201" w14:paraId="65675F66" w14:textId="77777777" w:rsidTr="007101B5">
        <w:trPr>
          <w:trHeight w:val="431"/>
        </w:trPr>
        <w:tc>
          <w:tcPr>
            <w:tcW w:w="13381"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B884260" w14:textId="77777777" w:rsidR="00696561" w:rsidRPr="009E3201" w:rsidRDefault="00696561" w:rsidP="00696561">
            <w:pPr>
              <w:spacing w:after="60" w:line="240" w:lineRule="auto"/>
              <w:jc w:val="both"/>
              <w:rPr>
                <w:rFonts w:ascii="Calibri" w:eastAsia="SimSun" w:hAnsi="Calibri" w:cs="Times New Roman"/>
                <w:b/>
                <w:i/>
                <w:sz w:val="20"/>
                <w:szCs w:val="20"/>
                <w:lang w:val="en-GB" w:eastAsia="ja-JP"/>
              </w:rPr>
            </w:pPr>
            <w:r w:rsidRPr="009E3201">
              <w:rPr>
                <w:rFonts w:ascii="Calibri" w:eastAsia="SimSun" w:hAnsi="Calibri" w:cs="Times New Roman"/>
                <w:b/>
                <w:i/>
                <w:sz w:val="20"/>
                <w:szCs w:val="20"/>
                <w:lang w:val="en-GB" w:eastAsia="ja-JP"/>
              </w:rPr>
              <w:t>International / Regional and global contracting</w:t>
            </w:r>
          </w:p>
        </w:tc>
      </w:tr>
      <w:tr w:rsidR="00696561" w:rsidRPr="009E3201" w14:paraId="4DC62711" w14:textId="77777777" w:rsidTr="007101B5">
        <w:trPr>
          <w:trHeight w:val="786"/>
        </w:trPr>
        <w:tc>
          <w:tcPr>
            <w:tcW w:w="1418" w:type="dxa"/>
            <w:tcBorders>
              <w:top w:val="single" w:sz="4" w:space="0" w:color="auto"/>
              <w:left w:val="single" w:sz="4" w:space="0" w:color="auto"/>
              <w:bottom w:val="single" w:sz="4" w:space="0" w:color="auto"/>
              <w:right w:val="single" w:sz="4" w:space="0" w:color="auto"/>
            </w:tcBorders>
          </w:tcPr>
          <w:p w14:paraId="42E88C77" w14:textId="77777777" w:rsidR="00696561" w:rsidRPr="009E3201" w:rsidRDefault="00696561" w:rsidP="00696561">
            <w:pPr>
              <w:widowControl w:val="0"/>
              <w:spacing w:after="60"/>
              <w:jc w:val="both"/>
              <w:rPr>
                <w:rFonts w:eastAsia="SimSun" w:cstheme="minorHAnsi"/>
                <w:i/>
                <w:sz w:val="20"/>
                <w:szCs w:val="20"/>
                <w:lang w:val="en-GB" w:eastAsia="ja-JP"/>
              </w:rPr>
            </w:pPr>
            <w:r w:rsidRPr="009E3201">
              <w:rPr>
                <w:rFonts w:eastAsia="SimSun" w:cstheme="minorHAnsi"/>
                <w:i/>
                <w:sz w:val="20"/>
                <w:szCs w:val="20"/>
                <w:lang w:val="en-GB" w:eastAsia="ja-JP"/>
              </w:rPr>
              <w:t>International consultant for MTR</w:t>
            </w:r>
          </w:p>
          <w:p w14:paraId="7C30370E" w14:textId="6E6194BC" w:rsidR="00696561" w:rsidRPr="009E3201" w:rsidRDefault="00696561" w:rsidP="00696561">
            <w:pPr>
              <w:spacing w:after="60" w:line="240" w:lineRule="auto"/>
              <w:jc w:val="both"/>
              <w:rPr>
                <w:rFonts w:ascii="Calibri" w:eastAsia="SimSun" w:hAnsi="Calibri" w:cs="Times New Roman"/>
                <w:i/>
                <w:sz w:val="20"/>
                <w:szCs w:val="20"/>
                <w:lang w:val="en-GB" w:eastAsia="ja-JP"/>
              </w:rPr>
            </w:pPr>
            <w:r w:rsidRPr="009E3201">
              <w:rPr>
                <w:rFonts w:eastAsia="SimSun" w:cstheme="minorHAnsi"/>
                <w:i/>
                <w:sz w:val="20"/>
                <w:szCs w:val="20"/>
                <w:lang w:val="en-GB" w:eastAsia="ja-JP"/>
              </w:rPr>
              <w:t>Rate: $7000/week (including travels)</w:t>
            </w:r>
          </w:p>
        </w:tc>
        <w:tc>
          <w:tcPr>
            <w:tcW w:w="1559" w:type="dxa"/>
            <w:tcBorders>
              <w:top w:val="single" w:sz="4" w:space="0" w:color="auto"/>
              <w:left w:val="single" w:sz="4" w:space="0" w:color="auto"/>
              <w:bottom w:val="single" w:sz="4" w:space="0" w:color="auto"/>
              <w:right w:val="single" w:sz="4" w:space="0" w:color="auto"/>
            </w:tcBorders>
          </w:tcPr>
          <w:p w14:paraId="3093D287" w14:textId="77777777" w:rsidR="00696561" w:rsidRPr="009E3201" w:rsidRDefault="00696561" w:rsidP="00696561">
            <w:pPr>
              <w:widowControl w:val="0"/>
              <w:jc w:val="both"/>
              <w:rPr>
                <w:rFonts w:cstheme="minorHAnsi"/>
                <w:b/>
                <w:bCs/>
                <w:i/>
                <w:sz w:val="20"/>
                <w:szCs w:val="20"/>
                <w:lang w:val="en-GB"/>
              </w:rPr>
            </w:pPr>
            <w:r w:rsidRPr="009E3201">
              <w:rPr>
                <w:rFonts w:eastAsia="SimSun" w:cstheme="minorHAnsi"/>
                <w:i/>
                <w:sz w:val="20"/>
                <w:szCs w:val="20"/>
                <w:lang w:val="en-GB" w:eastAsia="ja-JP"/>
              </w:rPr>
              <w:t>6 weeks / over 3 months in year 3</w:t>
            </w:r>
          </w:p>
          <w:p w14:paraId="60BD0CF2" w14:textId="0003AF13" w:rsidR="00696561" w:rsidRPr="009E3201" w:rsidRDefault="00696561" w:rsidP="00696561">
            <w:pPr>
              <w:spacing w:after="60" w:line="240" w:lineRule="auto"/>
              <w:jc w:val="both"/>
              <w:rPr>
                <w:rFonts w:ascii="Calibri" w:eastAsia="SimSun" w:hAnsi="Calibri" w:cs="Times New Roman"/>
                <w:i/>
                <w:sz w:val="20"/>
                <w:szCs w:val="20"/>
                <w:lang w:val="en-GB" w:eastAsia="ja-JP"/>
              </w:rPr>
            </w:pPr>
          </w:p>
        </w:tc>
        <w:tc>
          <w:tcPr>
            <w:tcW w:w="10404" w:type="dxa"/>
            <w:tcBorders>
              <w:top w:val="single" w:sz="4" w:space="0" w:color="auto"/>
              <w:left w:val="single" w:sz="4" w:space="0" w:color="auto"/>
              <w:bottom w:val="single" w:sz="4" w:space="0" w:color="auto"/>
              <w:right w:val="single" w:sz="4" w:space="0" w:color="auto"/>
            </w:tcBorders>
          </w:tcPr>
          <w:p w14:paraId="54084CFA" w14:textId="01F8E5D3" w:rsidR="00696561" w:rsidRPr="009E3201" w:rsidRDefault="00696561" w:rsidP="00696561">
            <w:pPr>
              <w:widowControl w:val="0"/>
              <w:spacing w:after="0"/>
              <w:jc w:val="both"/>
              <w:rPr>
                <w:rFonts w:cstheme="minorHAnsi"/>
                <w:i/>
                <w:sz w:val="20"/>
                <w:szCs w:val="20"/>
                <w:u w:val="single"/>
                <w:lang w:val="en-GB" w:eastAsia="ja-JP"/>
              </w:rPr>
            </w:pPr>
            <w:r w:rsidRPr="009E3201">
              <w:rPr>
                <w:rFonts w:cstheme="minorHAnsi"/>
                <w:i/>
                <w:sz w:val="20"/>
                <w:szCs w:val="20"/>
                <w:u w:val="single"/>
                <w:lang w:val="en-GB" w:eastAsia="ja-JP"/>
              </w:rPr>
              <w:t>Duties and Responsibilities</w:t>
            </w:r>
          </w:p>
          <w:p w14:paraId="5D7E06E2"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Review Project Concept Note, Project Document, SESP, SEP, GAP, Project Inception Report, PIRs, Project Steering Commute meeting minutes, KAP survey reports;</w:t>
            </w:r>
          </w:p>
          <w:p w14:paraId="46DAF3CD"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Participate in MTR inception workshop;</w:t>
            </w:r>
          </w:p>
          <w:p w14:paraId="58C7E84C"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Finalise the methodology of the MTR with support from the local consultant for MTR;</w:t>
            </w:r>
          </w:p>
          <w:p w14:paraId="082789DF"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Conduct site visits in project areas and conduct local interviews in the field and hold meetings with project stakeholders, executing agencies, academia, local government and CSOs, etc.;</w:t>
            </w:r>
          </w:p>
          <w:p w14:paraId="0F785973" w14:textId="77777777" w:rsidR="0050478F"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Review of GEF-financed and co-financed activities in line with UNDP/GEF requirements, and incorporate recommendations of MTR into revised project plans (management response) following PSC's approval;</w:t>
            </w:r>
          </w:p>
          <w:p w14:paraId="40887390" w14:textId="5016A302"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Finalise and in produce he MTR report.</w:t>
            </w:r>
          </w:p>
        </w:tc>
      </w:tr>
      <w:tr w:rsidR="00696561" w:rsidRPr="009E3201" w14:paraId="43A9D69B" w14:textId="77777777" w:rsidTr="007101B5">
        <w:tc>
          <w:tcPr>
            <w:tcW w:w="1418" w:type="dxa"/>
            <w:tcBorders>
              <w:top w:val="single" w:sz="4" w:space="0" w:color="auto"/>
              <w:left w:val="single" w:sz="4" w:space="0" w:color="auto"/>
              <w:bottom w:val="single" w:sz="4" w:space="0" w:color="auto"/>
              <w:right w:val="single" w:sz="4" w:space="0" w:color="auto"/>
            </w:tcBorders>
          </w:tcPr>
          <w:p w14:paraId="03942AD0" w14:textId="77777777" w:rsidR="00696561" w:rsidRPr="009E3201" w:rsidRDefault="00696561" w:rsidP="00696561">
            <w:pPr>
              <w:widowControl w:val="0"/>
              <w:spacing w:after="60"/>
              <w:jc w:val="both"/>
              <w:rPr>
                <w:rFonts w:eastAsia="SimSun" w:cstheme="minorHAnsi"/>
                <w:i/>
                <w:sz w:val="20"/>
                <w:szCs w:val="20"/>
                <w:lang w:val="en-GB" w:eastAsia="ja-JP"/>
              </w:rPr>
            </w:pPr>
            <w:r w:rsidRPr="009E3201">
              <w:rPr>
                <w:rFonts w:eastAsia="SimSun" w:cstheme="minorHAnsi"/>
                <w:i/>
                <w:sz w:val="20"/>
                <w:szCs w:val="20"/>
                <w:lang w:val="en-GB" w:eastAsia="ja-JP"/>
              </w:rPr>
              <w:t>International consultant for TE</w:t>
            </w:r>
          </w:p>
          <w:p w14:paraId="6BACD73D" w14:textId="663B295A" w:rsidR="00696561" w:rsidRPr="009E3201" w:rsidRDefault="00696561" w:rsidP="00696561">
            <w:pPr>
              <w:spacing w:after="60" w:line="240" w:lineRule="auto"/>
              <w:jc w:val="both"/>
              <w:rPr>
                <w:rFonts w:ascii="Calibri" w:eastAsia="SimSun" w:hAnsi="Calibri" w:cs="Times New Roman"/>
                <w:i/>
                <w:sz w:val="20"/>
                <w:szCs w:val="20"/>
                <w:lang w:val="en-GB" w:eastAsia="ja-JP"/>
              </w:rPr>
            </w:pPr>
            <w:r w:rsidRPr="009E3201">
              <w:rPr>
                <w:rFonts w:eastAsia="SimSun" w:cstheme="minorHAnsi"/>
                <w:i/>
                <w:sz w:val="20"/>
                <w:szCs w:val="20"/>
                <w:lang w:val="en-GB" w:eastAsia="ja-JP"/>
              </w:rPr>
              <w:t>Rate: $7000/week (including travels)</w:t>
            </w:r>
          </w:p>
        </w:tc>
        <w:tc>
          <w:tcPr>
            <w:tcW w:w="1559" w:type="dxa"/>
            <w:tcBorders>
              <w:top w:val="single" w:sz="4" w:space="0" w:color="auto"/>
              <w:left w:val="single" w:sz="4" w:space="0" w:color="auto"/>
              <w:bottom w:val="single" w:sz="4" w:space="0" w:color="auto"/>
              <w:right w:val="single" w:sz="4" w:space="0" w:color="auto"/>
            </w:tcBorders>
          </w:tcPr>
          <w:p w14:paraId="06AE5FF4" w14:textId="77777777" w:rsidR="00696561" w:rsidRPr="009E3201" w:rsidRDefault="00696561" w:rsidP="00696561">
            <w:pPr>
              <w:widowControl w:val="0"/>
              <w:jc w:val="both"/>
              <w:rPr>
                <w:rFonts w:cstheme="minorHAnsi"/>
                <w:b/>
                <w:bCs/>
                <w:sz w:val="20"/>
                <w:szCs w:val="20"/>
                <w:lang w:val="en-GB"/>
              </w:rPr>
            </w:pPr>
            <w:r w:rsidRPr="009E3201">
              <w:rPr>
                <w:rFonts w:eastAsia="SimSun" w:cstheme="minorHAnsi"/>
                <w:i/>
                <w:sz w:val="20"/>
                <w:szCs w:val="20"/>
                <w:lang w:val="en-GB" w:eastAsia="ja-JP"/>
              </w:rPr>
              <w:t>6 weeks / over 3 months in year 5</w:t>
            </w:r>
          </w:p>
          <w:p w14:paraId="60CA3B2A" w14:textId="4EB7BDC0" w:rsidR="00696561" w:rsidRPr="009E3201" w:rsidRDefault="00696561" w:rsidP="00696561">
            <w:pPr>
              <w:spacing w:after="60" w:line="240" w:lineRule="auto"/>
              <w:jc w:val="both"/>
              <w:rPr>
                <w:rFonts w:ascii="Calibri" w:eastAsia="SimSun" w:hAnsi="Calibri" w:cs="Times New Roman"/>
                <w:i/>
                <w:sz w:val="20"/>
                <w:szCs w:val="20"/>
                <w:lang w:val="en-GB" w:eastAsia="ja-JP"/>
              </w:rPr>
            </w:pPr>
          </w:p>
        </w:tc>
        <w:tc>
          <w:tcPr>
            <w:tcW w:w="10404" w:type="dxa"/>
            <w:tcBorders>
              <w:top w:val="single" w:sz="4" w:space="0" w:color="auto"/>
              <w:left w:val="single" w:sz="4" w:space="0" w:color="auto"/>
              <w:bottom w:val="single" w:sz="4" w:space="0" w:color="auto"/>
              <w:right w:val="single" w:sz="4" w:space="0" w:color="auto"/>
            </w:tcBorders>
          </w:tcPr>
          <w:p w14:paraId="2879774E" w14:textId="170C3C77" w:rsidR="00696561" w:rsidRPr="009E3201" w:rsidRDefault="00696561" w:rsidP="00696561">
            <w:pPr>
              <w:widowControl w:val="0"/>
              <w:spacing w:after="0"/>
              <w:jc w:val="both"/>
              <w:rPr>
                <w:rFonts w:cstheme="minorHAnsi"/>
                <w:i/>
                <w:sz w:val="20"/>
                <w:szCs w:val="20"/>
                <w:u w:val="single"/>
                <w:lang w:val="en-GB" w:eastAsia="ja-JP"/>
              </w:rPr>
            </w:pPr>
            <w:r w:rsidRPr="009E3201">
              <w:rPr>
                <w:rFonts w:cstheme="minorHAnsi"/>
                <w:i/>
                <w:sz w:val="20"/>
                <w:szCs w:val="20"/>
                <w:u w:val="single"/>
                <w:lang w:val="en-GB" w:eastAsia="ja-JP"/>
              </w:rPr>
              <w:t>Duties and Responsibilities</w:t>
            </w:r>
          </w:p>
          <w:p w14:paraId="56E2AFD2"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Review Project Concept Note, Project Document, SESP, SEP, GAP, Project Inception Report, PIRs, Project Steering Commute meeting minutes, KAP survey reports and MTR report;</w:t>
            </w:r>
          </w:p>
          <w:p w14:paraId="517FE5E0"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Participate in TE inception workshop;</w:t>
            </w:r>
          </w:p>
          <w:p w14:paraId="32A2B35E"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Finalise the methodology of the TE with support from the local consultant for TE;</w:t>
            </w:r>
          </w:p>
          <w:p w14:paraId="26C7F3B1"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Conduct site visits in project areas and conduct local interviews in the field and hold meetings with project stakeholders, executing agencies, academia, local government and CSOs, etc.;</w:t>
            </w:r>
          </w:p>
          <w:p w14:paraId="5FDC9F45"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Review of GEF-financed and co-financed activities in line with UNDP/GEF requirements;</w:t>
            </w:r>
          </w:p>
          <w:p w14:paraId="7871DFF6" w14:textId="1229557B" w:rsidR="00696561" w:rsidRPr="009E3201" w:rsidRDefault="00696561" w:rsidP="00BE33C1">
            <w:pPr>
              <w:widowControl w:val="0"/>
              <w:numPr>
                <w:ilvl w:val="0"/>
                <w:numId w:val="49"/>
              </w:numPr>
              <w:spacing w:after="0" w:line="240" w:lineRule="auto"/>
              <w:jc w:val="both"/>
              <w:rPr>
                <w:rFonts w:cstheme="minorHAnsi"/>
                <w:i/>
                <w:sz w:val="20"/>
                <w:szCs w:val="20"/>
                <w:lang w:val="en-GB" w:eastAsia="ja-JP"/>
              </w:rPr>
            </w:pPr>
            <w:r w:rsidRPr="009E3201">
              <w:rPr>
                <w:rFonts w:eastAsia="SimSun" w:cstheme="minorHAnsi"/>
                <w:i/>
                <w:sz w:val="20"/>
                <w:szCs w:val="20"/>
                <w:lang w:val="en-GB" w:eastAsia="ja-JP"/>
              </w:rPr>
              <w:lastRenderedPageBreak/>
              <w:t>Finalise and in produce he TE report.</w:t>
            </w:r>
          </w:p>
        </w:tc>
      </w:tr>
      <w:tr w:rsidR="00696561" w:rsidRPr="009E3201" w14:paraId="67E413B7" w14:textId="77777777" w:rsidTr="007101B5">
        <w:tc>
          <w:tcPr>
            <w:tcW w:w="1418" w:type="dxa"/>
            <w:tcBorders>
              <w:top w:val="single" w:sz="4" w:space="0" w:color="auto"/>
              <w:left w:val="single" w:sz="4" w:space="0" w:color="auto"/>
              <w:bottom w:val="single" w:sz="4" w:space="0" w:color="auto"/>
              <w:right w:val="single" w:sz="4" w:space="0" w:color="auto"/>
            </w:tcBorders>
          </w:tcPr>
          <w:p w14:paraId="2E73ED9F" w14:textId="77777777" w:rsidR="00696561" w:rsidRPr="009E3201" w:rsidRDefault="00696561" w:rsidP="00696561">
            <w:pPr>
              <w:widowControl w:val="0"/>
              <w:spacing w:after="60"/>
              <w:jc w:val="both"/>
              <w:rPr>
                <w:rFonts w:eastAsia="SimSun" w:cstheme="minorHAnsi"/>
                <w:i/>
                <w:sz w:val="20"/>
                <w:szCs w:val="20"/>
                <w:lang w:val="en-GB" w:eastAsia="ja-JP"/>
              </w:rPr>
            </w:pPr>
            <w:r w:rsidRPr="009E3201">
              <w:rPr>
                <w:rFonts w:eastAsia="SimSun" w:cstheme="minorHAnsi"/>
                <w:i/>
                <w:sz w:val="20"/>
                <w:szCs w:val="20"/>
                <w:lang w:val="en-GB" w:eastAsia="ja-JP"/>
              </w:rPr>
              <w:t>International consultant, Safeguards Expert</w:t>
            </w:r>
          </w:p>
          <w:p w14:paraId="306FBA04" w14:textId="77777777" w:rsidR="00696561" w:rsidRPr="009E3201" w:rsidRDefault="00696561" w:rsidP="00696561">
            <w:pPr>
              <w:widowControl w:val="0"/>
              <w:spacing w:after="60"/>
              <w:jc w:val="both"/>
              <w:rPr>
                <w:rFonts w:eastAsia="SimSun" w:cstheme="minorHAnsi"/>
                <w:i/>
                <w:sz w:val="20"/>
                <w:szCs w:val="20"/>
                <w:lang w:val="en-GB" w:eastAsia="ja-JP"/>
              </w:rPr>
            </w:pPr>
            <w:r w:rsidRPr="009E3201">
              <w:rPr>
                <w:rFonts w:eastAsia="SimSun" w:cstheme="minorHAnsi"/>
                <w:i/>
                <w:sz w:val="20"/>
                <w:szCs w:val="20"/>
                <w:lang w:val="en-GB" w:eastAsia="ja-JP"/>
              </w:rPr>
              <w:t>Rate: $7000/week</w:t>
            </w:r>
          </w:p>
          <w:p w14:paraId="0809A781" w14:textId="77777777" w:rsidR="00696561" w:rsidRPr="009E3201" w:rsidRDefault="00696561" w:rsidP="00696561">
            <w:pPr>
              <w:spacing w:after="60" w:line="240" w:lineRule="auto"/>
              <w:jc w:val="both"/>
              <w:rPr>
                <w:rFonts w:ascii="Calibri" w:eastAsia="SimSun" w:hAnsi="Calibri" w:cs="Times New Roman"/>
                <w:i/>
                <w:sz w:val="20"/>
                <w:szCs w:val="20"/>
                <w:lang w:val="en-GB" w:eastAsia="ja-JP"/>
              </w:rPr>
            </w:pPr>
          </w:p>
        </w:tc>
        <w:tc>
          <w:tcPr>
            <w:tcW w:w="1559" w:type="dxa"/>
            <w:tcBorders>
              <w:top w:val="single" w:sz="4" w:space="0" w:color="auto"/>
              <w:left w:val="single" w:sz="4" w:space="0" w:color="auto"/>
              <w:bottom w:val="single" w:sz="4" w:space="0" w:color="auto"/>
              <w:right w:val="single" w:sz="4" w:space="0" w:color="auto"/>
            </w:tcBorders>
          </w:tcPr>
          <w:p w14:paraId="756BC219" w14:textId="493FE958" w:rsidR="00696561" w:rsidRPr="009E3201" w:rsidRDefault="00696561" w:rsidP="00696561">
            <w:pPr>
              <w:spacing w:after="60" w:line="240" w:lineRule="auto"/>
              <w:jc w:val="both"/>
              <w:rPr>
                <w:rFonts w:ascii="Calibri" w:eastAsia="SimSun" w:hAnsi="Calibri" w:cs="Times New Roman"/>
                <w:i/>
                <w:sz w:val="20"/>
                <w:szCs w:val="20"/>
                <w:lang w:val="en-GB" w:eastAsia="ja-JP"/>
              </w:rPr>
            </w:pPr>
            <w:r w:rsidRPr="009E3201">
              <w:rPr>
                <w:rFonts w:eastAsia="SimSun" w:cstheme="minorHAnsi"/>
                <w:i/>
                <w:sz w:val="20"/>
                <w:szCs w:val="20"/>
                <w:lang w:val="en-GB" w:eastAsia="ja-JP"/>
              </w:rPr>
              <w:t>10 weeks over 5 years (year 1, 2, 3, 4, 5)</w:t>
            </w:r>
          </w:p>
        </w:tc>
        <w:tc>
          <w:tcPr>
            <w:tcW w:w="10404" w:type="dxa"/>
            <w:tcBorders>
              <w:top w:val="single" w:sz="4" w:space="0" w:color="auto"/>
              <w:left w:val="single" w:sz="4" w:space="0" w:color="auto"/>
              <w:bottom w:val="single" w:sz="4" w:space="0" w:color="auto"/>
              <w:right w:val="single" w:sz="4" w:space="0" w:color="auto"/>
            </w:tcBorders>
          </w:tcPr>
          <w:p w14:paraId="5A5DCA8B" w14:textId="56C1021C" w:rsidR="00696561" w:rsidRPr="009E3201" w:rsidRDefault="00696561" w:rsidP="00696561">
            <w:pPr>
              <w:widowControl w:val="0"/>
              <w:spacing w:after="0"/>
              <w:jc w:val="both"/>
              <w:rPr>
                <w:rFonts w:cstheme="minorHAnsi"/>
                <w:i/>
                <w:sz w:val="20"/>
                <w:szCs w:val="20"/>
                <w:u w:val="single"/>
                <w:lang w:val="en-GB" w:eastAsia="ja-JP"/>
              </w:rPr>
            </w:pPr>
            <w:r w:rsidRPr="009E3201">
              <w:rPr>
                <w:rFonts w:cstheme="minorHAnsi"/>
                <w:i/>
                <w:sz w:val="20"/>
                <w:szCs w:val="20"/>
                <w:u w:val="single"/>
                <w:lang w:val="en-GB" w:eastAsia="ja-JP"/>
              </w:rPr>
              <w:t>Duties and Responsibilities</w:t>
            </w:r>
          </w:p>
          <w:p w14:paraId="5B30126F"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Monitor and support to ensure that project activities are carried out in line with the GEF and UNDP safeguards including the ESMPs, SESP, SEP and GRM for the project during implementation of the project activities;</w:t>
            </w:r>
          </w:p>
          <w:p w14:paraId="5E40014B" w14:textId="5AA5A418"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Conduct and facilitate outreach programs to train</w:t>
            </w:r>
            <w:r w:rsidR="00180555">
              <w:rPr>
                <w:rFonts w:eastAsia="SimSun" w:cstheme="minorHAnsi"/>
                <w:i/>
                <w:sz w:val="20"/>
                <w:szCs w:val="20"/>
                <w:lang w:val="en-GB" w:eastAsia="ja-JP"/>
              </w:rPr>
              <w:t xml:space="preserve"> </w:t>
            </w:r>
            <w:r w:rsidRPr="009E3201">
              <w:rPr>
                <w:rFonts w:eastAsia="SimSun" w:cstheme="minorHAnsi"/>
                <w:i/>
                <w:sz w:val="20"/>
                <w:szCs w:val="20"/>
                <w:lang w:val="en-GB" w:eastAsia="ja-JP"/>
              </w:rPr>
              <w:t>affected persons on the social benefits of the project;</w:t>
            </w:r>
          </w:p>
          <w:p w14:paraId="587E7356"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Oversee community engagement in the project and collect data of any social and environmental impacts;</w:t>
            </w:r>
          </w:p>
          <w:p w14:paraId="061B82F6"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Draft reports on environment and social safeguards assessment in line with project reporting requirements;</w:t>
            </w:r>
          </w:p>
          <w:p w14:paraId="687BCD3D"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Oversee/develop/coordinate revision of and implementation of all safeguard related plans;</w:t>
            </w:r>
          </w:p>
          <w:p w14:paraId="707D8E00"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Ensure social and environmental grievances are managed effectively and transparently;</w:t>
            </w:r>
          </w:p>
          <w:p w14:paraId="1BBD84F9"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Review the ESMP/SESP annually, and update and revise corresponding risk log; mitigation/management plans as necessary;</w:t>
            </w:r>
          </w:p>
          <w:p w14:paraId="50A2F862"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Prepare site or activity specific ESIA based on identified sites or activities and establish baseline data;</w:t>
            </w:r>
          </w:p>
          <w:p w14:paraId="171F9CB9" w14:textId="77777777" w:rsidR="00696561"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Recommend mitigation measures summarised into a separate ESMPs. The ESMP will include a set of avoidance, mitigation, monitoring, and institutional measures – as well as actions needed to implement these measures – to achieve the desired social and environmental sustainability outcomes. Complementing what has already been identified in the ProDoc, the ESMP will further identify project activities that cannot take place until the relevant mitigation measures are approved and put in place;</w:t>
            </w:r>
          </w:p>
          <w:p w14:paraId="50BB090A" w14:textId="77777777" w:rsidR="0050478F" w:rsidRPr="009E3201" w:rsidRDefault="00696561" w:rsidP="00BE33C1">
            <w:pPr>
              <w:widowControl w:val="0"/>
              <w:numPr>
                <w:ilvl w:val="0"/>
                <w:numId w:val="49"/>
              </w:numPr>
              <w:spacing w:after="0" w:line="240" w:lineRule="auto"/>
              <w:jc w:val="both"/>
              <w:rPr>
                <w:rFonts w:eastAsia="SimSun" w:cstheme="minorHAnsi"/>
                <w:i/>
                <w:sz w:val="20"/>
                <w:szCs w:val="20"/>
                <w:lang w:val="en-GB" w:eastAsia="ja-JP"/>
              </w:rPr>
            </w:pPr>
            <w:r w:rsidRPr="009E3201">
              <w:rPr>
                <w:rFonts w:eastAsia="SimSun" w:cstheme="minorHAnsi"/>
                <w:i/>
                <w:sz w:val="20"/>
                <w:szCs w:val="20"/>
                <w:lang w:val="en-GB" w:eastAsia="ja-JP"/>
              </w:rPr>
              <w:t>Ensure full disclosure with concerned key stakeholders;</w:t>
            </w:r>
          </w:p>
          <w:p w14:paraId="420228CD" w14:textId="1344C80B" w:rsidR="00696561" w:rsidRPr="009E3201" w:rsidRDefault="00696561" w:rsidP="00BE33C1">
            <w:pPr>
              <w:widowControl w:val="0"/>
              <w:numPr>
                <w:ilvl w:val="0"/>
                <w:numId w:val="49"/>
              </w:numPr>
              <w:spacing w:after="0" w:line="240" w:lineRule="auto"/>
              <w:jc w:val="both"/>
              <w:rPr>
                <w:rFonts w:eastAsia="SimSun" w:cstheme="minorHAnsi"/>
                <w:sz w:val="20"/>
                <w:szCs w:val="20"/>
                <w:lang w:val="en-GB" w:eastAsia="ja-JP"/>
              </w:rPr>
            </w:pPr>
            <w:r w:rsidRPr="009E3201">
              <w:rPr>
                <w:rFonts w:eastAsia="SimSun" w:cstheme="minorHAnsi"/>
                <w:i/>
                <w:sz w:val="20"/>
                <w:szCs w:val="20"/>
                <w:lang w:val="en-GB" w:eastAsia="ja-JP"/>
              </w:rPr>
              <w:t>Ensure environmental and social risks are identified, avoided, mitigated and managed throughout project implementation;</w:t>
            </w:r>
          </w:p>
        </w:tc>
      </w:tr>
    </w:tbl>
    <w:p w14:paraId="659AC40F" w14:textId="77777777" w:rsidR="00485F0E" w:rsidRPr="009E3201" w:rsidRDefault="00485F0E" w:rsidP="00485F0E">
      <w:pPr>
        <w:spacing w:after="0" w:line="240" w:lineRule="auto"/>
        <w:jc w:val="both"/>
        <w:rPr>
          <w:rFonts w:ascii="Arial Narrow" w:eastAsia="SimSun" w:hAnsi="Arial Narrow" w:cs="Times New Roman"/>
          <w:b/>
          <w:bCs/>
          <w:sz w:val="20"/>
          <w:szCs w:val="24"/>
          <w:lang w:val="en-GB"/>
        </w:rPr>
      </w:pPr>
      <w:r w:rsidRPr="009E3201">
        <w:rPr>
          <w:rFonts w:ascii="Calibri" w:eastAsia="SimSun" w:hAnsi="Calibri" w:cs="Times New Roman"/>
          <w:sz w:val="20"/>
          <w:szCs w:val="24"/>
          <w:lang w:val="en-GB"/>
        </w:rPr>
        <w:br w:type="page"/>
      </w:r>
    </w:p>
    <w:p w14:paraId="7D6065C9" w14:textId="77777777" w:rsidR="00485F0E" w:rsidRPr="009E3201" w:rsidRDefault="00485F0E" w:rsidP="00485F0E">
      <w:pPr>
        <w:keepNext/>
        <w:spacing w:after="60" w:line="240" w:lineRule="auto"/>
        <w:jc w:val="both"/>
        <w:outlineLvl w:val="1"/>
        <w:rPr>
          <w:rFonts w:ascii="Calibri" w:eastAsia="SimSun" w:hAnsi="Calibri" w:cs="Times New Roman"/>
          <w:b/>
          <w:bCs/>
          <w:sz w:val="20"/>
          <w:lang w:val="en-GB"/>
        </w:rPr>
        <w:sectPr w:rsidR="00485F0E" w:rsidRPr="009E3201" w:rsidSect="00951F78">
          <w:headerReference w:type="first" r:id="rId54"/>
          <w:pgSz w:w="15840" w:h="12240" w:orient="landscape" w:code="1"/>
          <w:pgMar w:top="720" w:right="720" w:bottom="720" w:left="720" w:header="720" w:footer="720" w:gutter="0"/>
          <w:cols w:space="720"/>
          <w:docGrid w:linePitch="360"/>
        </w:sectPr>
      </w:pPr>
    </w:p>
    <w:p w14:paraId="762DD743" w14:textId="77777777" w:rsidR="00485F0E" w:rsidRPr="009E3201" w:rsidRDefault="00485F0E" w:rsidP="00485F0E">
      <w:pPr>
        <w:keepNext/>
        <w:spacing w:after="60" w:line="240" w:lineRule="auto"/>
        <w:jc w:val="both"/>
        <w:outlineLvl w:val="1"/>
        <w:rPr>
          <w:rFonts w:ascii="Calibri" w:eastAsia="SimSun" w:hAnsi="Calibri" w:cs="Times New Roman"/>
          <w:b/>
          <w:bCs/>
          <w:sz w:val="20"/>
          <w:szCs w:val="24"/>
          <w:lang w:val="en-GB"/>
        </w:rPr>
      </w:pPr>
      <w:bookmarkStart w:id="74" w:name="_Toc162106229"/>
      <w:r w:rsidRPr="009E3201">
        <w:rPr>
          <w:rFonts w:ascii="Calibri" w:eastAsia="SimSun" w:hAnsi="Calibri" w:cs="Times New Roman"/>
          <w:b/>
          <w:bCs/>
          <w:sz w:val="20"/>
          <w:szCs w:val="24"/>
          <w:lang w:val="en-GB"/>
        </w:rPr>
        <w:lastRenderedPageBreak/>
        <w:t>Annex 8: Stakeholder Engagement Plan</w:t>
      </w:r>
      <w:bookmarkEnd w:id="74"/>
      <w:r w:rsidRPr="009E3201">
        <w:rPr>
          <w:rFonts w:ascii="Calibri" w:eastAsia="SimSun" w:hAnsi="Calibri" w:cs="Times New Roman"/>
          <w:b/>
          <w:bCs/>
          <w:sz w:val="20"/>
          <w:szCs w:val="24"/>
          <w:lang w:val="en-GB"/>
        </w:rPr>
        <w:t xml:space="preserve"> </w:t>
      </w:r>
    </w:p>
    <w:p w14:paraId="67EBE04B" w14:textId="77777777" w:rsidR="00485F0E" w:rsidRPr="009E3201" w:rsidRDefault="00485F0E" w:rsidP="00485F0E">
      <w:pPr>
        <w:spacing w:after="60" w:line="240" w:lineRule="auto"/>
        <w:jc w:val="both"/>
        <w:rPr>
          <w:rFonts w:ascii="Calibri" w:eastAsia="SimSun" w:hAnsi="Calibri" w:cs="Times New Roman"/>
          <w:sz w:val="20"/>
          <w:szCs w:val="24"/>
          <w:lang w:val="en-GB"/>
        </w:rPr>
      </w:pPr>
    </w:p>
    <w:p w14:paraId="744F33B3" w14:textId="77777777" w:rsidR="00EB43C1" w:rsidRDefault="00EB43C1" w:rsidP="00EB43C1">
      <w:pPr>
        <w:rPr>
          <w:lang w:val="en-GB"/>
        </w:rPr>
      </w:pPr>
      <w:r w:rsidRPr="00EB43C1">
        <w:rPr>
          <w:highlight w:val="yellow"/>
          <w:lang w:val="en-GB"/>
        </w:rPr>
        <w:t>Separate document, to be inserted here once finalised</w:t>
      </w:r>
      <w:r>
        <w:rPr>
          <w:lang w:val="en-GB"/>
        </w:rPr>
        <w:t>.</w:t>
      </w:r>
    </w:p>
    <w:p w14:paraId="66C40B03" w14:textId="77777777" w:rsidR="00485F0E" w:rsidRPr="009E3201" w:rsidRDefault="00485F0E" w:rsidP="00485F0E">
      <w:pPr>
        <w:spacing w:after="0" w:line="240" w:lineRule="auto"/>
        <w:jc w:val="both"/>
        <w:rPr>
          <w:rFonts w:ascii="Calibri" w:eastAsia="SimSun" w:hAnsi="Calibri" w:cs="Calibri"/>
          <w:b/>
          <w:bCs/>
          <w:sz w:val="20"/>
          <w:szCs w:val="20"/>
          <w:lang w:val="en-GB"/>
        </w:rPr>
      </w:pPr>
      <w:r w:rsidRPr="009E3201">
        <w:rPr>
          <w:rFonts w:ascii="Calibri" w:eastAsia="SimSun" w:hAnsi="Calibri" w:cs="Calibri"/>
          <w:sz w:val="20"/>
          <w:szCs w:val="20"/>
          <w:lang w:val="en-GB"/>
        </w:rPr>
        <w:br w:type="page"/>
      </w:r>
    </w:p>
    <w:p w14:paraId="09E74E8E" w14:textId="77777777" w:rsidR="00485F0E" w:rsidRPr="009E3201" w:rsidRDefault="00485F0E" w:rsidP="00485F0E">
      <w:pPr>
        <w:keepNext/>
        <w:spacing w:after="60" w:line="240" w:lineRule="auto"/>
        <w:jc w:val="both"/>
        <w:outlineLvl w:val="1"/>
        <w:rPr>
          <w:rFonts w:ascii="Calibri" w:eastAsia="SimSun" w:hAnsi="Calibri" w:cs="Times New Roman"/>
          <w:b/>
          <w:bCs/>
          <w:sz w:val="20"/>
          <w:szCs w:val="24"/>
          <w:lang w:val="en-GB"/>
        </w:rPr>
      </w:pPr>
      <w:bookmarkStart w:id="75" w:name="_Toc162106230"/>
      <w:r w:rsidRPr="009E3201">
        <w:rPr>
          <w:rFonts w:ascii="Calibri" w:eastAsia="SimSun" w:hAnsi="Calibri" w:cs="Times New Roman"/>
          <w:b/>
          <w:bCs/>
          <w:sz w:val="20"/>
          <w:szCs w:val="24"/>
          <w:lang w:val="en-GB"/>
        </w:rPr>
        <w:lastRenderedPageBreak/>
        <w:t xml:space="preserve">Annex </w:t>
      </w:r>
      <w:r w:rsidRPr="009E3201">
        <w:rPr>
          <w:rFonts w:ascii="Calibri" w:eastAsia="SimSun" w:hAnsi="Calibri" w:cs="Arial"/>
          <w:b/>
          <w:bCs/>
          <w:sz w:val="20"/>
          <w:szCs w:val="24"/>
          <w:lang w:val="en-GB"/>
        </w:rPr>
        <w:t>9</w:t>
      </w:r>
      <w:r w:rsidRPr="009E3201">
        <w:rPr>
          <w:rFonts w:ascii="Calibri" w:eastAsia="SimSun" w:hAnsi="Calibri" w:cs="Times New Roman"/>
          <w:b/>
          <w:bCs/>
          <w:sz w:val="20"/>
          <w:szCs w:val="24"/>
          <w:lang w:val="en-GB"/>
        </w:rPr>
        <w:t>: Environmental Social Management Framework (ESMF) and other SES frameworks/plans, if required</w:t>
      </w:r>
      <w:bookmarkEnd w:id="75"/>
    </w:p>
    <w:p w14:paraId="3FB05AEA" w14:textId="77777777" w:rsidR="00485F0E" w:rsidRPr="009E3201" w:rsidRDefault="00485F0E" w:rsidP="00485F0E">
      <w:pPr>
        <w:spacing w:after="0" w:line="240" w:lineRule="auto"/>
        <w:rPr>
          <w:rFonts w:ascii="Calibri" w:eastAsia="SimSun" w:hAnsi="Calibri" w:cs="Times New Roman"/>
          <w:i/>
          <w:iCs/>
          <w:sz w:val="20"/>
          <w:szCs w:val="24"/>
          <w:lang w:val="en-GB"/>
        </w:rPr>
      </w:pPr>
    </w:p>
    <w:p w14:paraId="443B0A3F" w14:textId="7C923CAE" w:rsidR="00485F0E" w:rsidRPr="009E3201" w:rsidRDefault="00EB43C1" w:rsidP="00485F0E">
      <w:pPr>
        <w:spacing w:after="0" w:line="240" w:lineRule="auto"/>
        <w:rPr>
          <w:rFonts w:ascii="Calibri" w:eastAsia="SimSun" w:hAnsi="Calibri" w:cs="Times New Roman"/>
          <w:i/>
          <w:iCs/>
          <w:sz w:val="20"/>
          <w:szCs w:val="24"/>
          <w:lang w:val="en-GB"/>
        </w:rPr>
      </w:pPr>
      <w:r w:rsidRPr="00EB43C1">
        <w:rPr>
          <w:rFonts w:ascii="Calibri" w:eastAsia="SimSun" w:hAnsi="Calibri" w:cs="Times New Roman"/>
          <w:i/>
          <w:iCs/>
          <w:sz w:val="20"/>
          <w:szCs w:val="24"/>
          <w:highlight w:val="yellow"/>
          <w:lang w:val="en-GB"/>
        </w:rPr>
        <w:t>Not required</w:t>
      </w:r>
    </w:p>
    <w:p w14:paraId="2804F7BE" w14:textId="77777777" w:rsidR="00485F0E" w:rsidRPr="009E3201" w:rsidRDefault="00485F0E" w:rsidP="00485F0E">
      <w:pPr>
        <w:spacing w:after="0" w:line="240" w:lineRule="auto"/>
        <w:rPr>
          <w:rFonts w:ascii="Calibri" w:eastAsia="SimSun" w:hAnsi="Calibri" w:cs="Times New Roman"/>
          <w:b/>
          <w:bCs/>
          <w:sz w:val="20"/>
          <w:szCs w:val="24"/>
          <w:lang w:val="en-GB"/>
        </w:rPr>
      </w:pPr>
    </w:p>
    <w:p w14:paraId="5B6C1ED6" w14:textId="77777777" w:rsidR="00EB43C1" w:rsidRDefault="00EB43C1">
      <w:pPr>
        <w:rPr>
          <w:rFonts w:ascii="Calibri" w:eastAsia="SimSun" w:hAnsi="Calibri" w:cs="Times New Roman"/>
          <w:b/>
          <w:sz w:val="20"/>
          <w:szCs w:val="20"/>
          <w:lang w:val="en-GB"/>
        </w:rPr>
      </w:pPr>
      <w:r>
        <w:rPr>
          <w:rFonts w:ascii="Calibri" w:eastAsia="SimSun" w:hAnsi="Calibri" w:cs="Times New Roman"/>
          <w:b/>
          <w:sz w:val="20"/>
          <w:szCs w:val="20"/>
          <w:lang w:val="en-GB"/>
        </w:rPr>
        <w:br w:type="page"/>
      </w:r>
    </w:p>
    <w:p w14:paraId="004EEA35" w14:textId="4B6AA9CD" w:rsidR="00EB43C1" w:rsidRDefault="00EB43C1" w:rsidP="00EB43C1">
      <w:pPr>
        <w:keepNext/>
        <w:spacing w:after="60" w:line="240" w:lineRule="auto"/>
        <w:jc w:val="both"/>
        <w:outlineLvl w:val="1"/>
        <w:rPr>
          <w:rFonts w:ascii="Calibri" w:eastAsia="SimSun" w:hAnsi="Calibri" w:cs="Times New Roman"/>
          <w:b/>
          <w:sz w:val="20"/>
          <w:szCs w:val="20"/>
          <w:lang w:val="en-GB"/>
        </w:rPr>
      </w:pPr>
      <w:bookmarkStart w:id="76" w:name="_Toc162106231"/>
      <w:r>
        <w:rPr>
          <w:rFonts w:ascii="Calibri" w:eastAsia="SimSun" w:hAnsi="Calibri" w:cs="Times New Roman"/>
          <w:b/>
          <w:sz w:val="20"/>
          <w:szCs w:val="20"/>
          <w:lang w:val="en-GB"/>
        </w:rPr>
        <w:lastRenderedPageBreak/>
        <w:t xml:space="preserve">Annex 10: </w:t>
      </w:r>
      <w:r w:rsidR="00BB50AE" w:rsidRPr="00BB50AE">
        <w:rPr>
          <w:rFonts w:ascii="Calibri" w:eastAsia="SimSun" w:hAnsi="Calibri" w:cs="Times New Roman"/>
          <w:b/>
          <w:sz w:val="20"/>
          <w:szCs w:val="20"/>
          <w:lang w:val="en-GB"/>
        </w:rPr>
        <w:t>Indigenous People Planning Framework (IPPF)</w:t>
      </w:r>
      <w:bookmarkEnd w:id="76"/>
    </w:p>
    <w:p w14:paraId="6E7BA5FA" w14:textId="77777777" w:rsidR="00EB43C1" w:rsidRDefault="00EB43C1" w:rsidP="00EB43C1">
      <w:pPr>
        <w:rPr>
          <w:highlight w:val="yellow"/>
          <w:lang w:val="en-GB"/>
        </w:rPr>
      </w:pPr>
    </w:p>
    <w:p w14:paraId="189B66E7" w14:textId="7099F21A" w:rsidR="00EB43C1" w:rsidRDefault="00BB50AE" w:rsidP="00EB43C1">
      <w:pPr>
        <w:rPr>
          <w:lang w:val="en-GB"/>
        </w:rPr>
      </w:pPr>
      <w:r>
        <w:rPr>
          <w:highlight w:val="yellow"/>
          <w:lang w:val="en-GB"/>
        </w:rPr>
        <w:t>To be confirmed whether required or not</w:t>
      </w:r>
      <w:r w:rsidR="00EB43C1">
        <w:rPr>
          <w:lang w:val="en-GB"/>
        </w:rPr>
        <w:t>.</w:t>
      </w:r>
    </w:p>
    <w:p w14:paraId="1CC7702E" w14:textId="77777777" w:rsidR="00EB43C1" w:rsidRPr="00EB43C1" w:rsidRDefault="00EB43C1" w:rsidP="00EB43C1">
      <w:pPr>
        <w:rPr>
          <w:highlight w:val="yellow"/>
          <w:lang w:val="en-GB"/>
        </w:rPr>
      </w:pPr>
    </w:p>
    <w:p w14:paraId="2A275A65" w14:textId="77777777" w:rsidR="00EB43C1" w:rsidRDefault="00EB43C1" w:rsidP="00EB43C1">
      <w:pPr>
        <w:rPr>
          <w:rFonts w:ascii="Calibri" w:eastAsia="SimSun" w:hAnsi="Calibri" w:cs="Times New Roman"/>
          <w:b/>
          <w:sz w:val="20"/>
          <w:szCs w:val="20"/>
          <w:lang w:val="en-GB"/>
        </w:rPr>
      </w:pPr>
      <w:r>
        <w:rPr>
          <w:rFonts w:ascii="Calibri" w:eastAsia="SimSun" w:hAnsi="Calibri" w:cs="Times New Roman"/>
          <w:b/>
          <w:sz w:val="20"/>
          <w:szCs w:val="20"/>
          <w:lang w:val="en-GB"/>
        </w:rPr>
        <w:br w:type="page"/>
      </w:r>
    </w:p>
    <w:p w14:paraId="09F724A8" w14:textId="3CA1A972" w:rsidR="00EB43C1" w:rsidRDefault="00EB43C1" w:rsidP="00485F0E">
      <w:pPr>
        <w:keepNext/>
        <w:spacing w:after="60" w:line="240" w:lineRule="auto"/>
        <w:jc w:val="both"/>
        <w:outlineLvl w:val="1"/>
        <w:rPr>
          <w:rFonts w:ascii="Calibri" w:eastAsia="SimSun" w:hAnsi="Calibri" w:cs="Times New Roman"/>
          <w:b/>
          <w:sz w:val="20"/>
          <w:szCs w:val="20"/>
          <w:lang w:val="en-GB"/>
        </w:rPr>
      </w:pPr>
      <w:bookmarkStart w:id="77" w:name="_Toc162106232"/>
      <w:r>
        <w:rPr>
          <w:rFonts w:ascii="Calibri" w:eastAsia="SimSun" w:hAnsi="Calibri" w:cs="Times New Roman"/>
          <w:b/>
          <w:sz w:val="20"/>
          <w:szCs w:val="20"/>
          <w:lang w:val="en-GB"/>
        </w:rPr>
        <w:lastRenderedPageBreak/>
        <w:t>Annex 1</w:t>
      </w:r>
      <w:r w:rsidR="00BB50AE">
        <w:rPr>
          <w:rFonts w:ascii="Calibri" w:eastAsia="SimSun" w:hAnsi="Calibri" w:cs="Times New Roman"/>
          <w:b/>
          <w:sz w:val="20"/>
          <w:szCs w:val="20"/>
          <w:lang w:val="en-GB"/>
        </w:rPr>
        <w:t>1</w:t>
      </w:r>
      <w:r>
        <w:rPr>
          <w:rFonts w:ascii="Calibri" w:eastAsia="SimSun" w:hAnsi="Calibri" w:cs="Times New Roman"/>
          <w:b/>
          <w:sz w:val="20"/>
          <w:szCs w:val="20"/>
          <w:lang w:val="en-GB"/>
        </w:rPr>
        <w:t>: Grievance Redress Mechanism (GRM)</w:t>
      </w:r>
      <w:bookmarkEnd w:id="77"/>
    </w:p>
    <w:p w14:paraId="267EFEE5" w14:textId="77777777" w:rsidR="00EB43C1" w:rsidRDefault="00EB43C1" w:rsidP="00EB43C1">
      <w:pPr>
        <w:rPr>
          <w:highlight w:val="yellow"/>
          <w:lang w:val="en-GB"/>
        </w:rPr>
      </w:pPr>
    </w:p>
    <w:p w14:paraId="5B5C58F6" w14:textId="77777777" w:rsidR="00EB43C1" w:rsidRDefault="00EB43C1" w:rsidP="00EB43C1">
      <w:pPr>
        <w:rPr>
          <w:lang w:val="en-GB"/>
        </w:rPr>
      </w:pPr>
      <w:r w:rsidRPr="00EB43C1">
        <w:rPr>
          <w:highlight w:val="yellow"/>
          <w:lang w:val="en-GB"/>
        </w:rPr>
        <w:t>Separate document, to be inserted here once finalised</w:t>
      </w:r>
      <w:r>
        <w:rPr>
          <w:lang w:val="en-GB"/>
        </w:rPr>
        <w:t>.</w:t>
      </w:r>
    </w:p>
    <w:p w14:paraId="48B2B416" w14:textId="77777777" w:rsidR="00EB43C1" w:rsidRPr="00EB43C1" w:rsidRDefault="00EB43C1" w:rsidP="00EB43C1">
      <w:pPr>
        <w:rPr>
          <w:highlight w:val="yellow"/>
          <w:lang w:val="en-GB"/>
        </w:rPr>
      </w:pPr>
    </w:p>
    <w:p w14:paraId="50F2F098" w14:textId="77777777" w:rsidR="00EB43C1" w:rsidRDefault="00EB43C1">
      <w:pPr>
        <w:rPr>
          <w:rFonts w:ascii="Calibri" w:eastAsia="SimSun" w:hAnsi="Calibri" w:cs="Times New Roman"/>
          <w:b/>
          <w:sz w:val="20"/>
          <w:szCs w:val="20"/>
          <w:lang w:val="en-GB"/>
        </w:rPr>
      </w:pPr>
      <w:r>
        <w:rPr>
          <w:rFonts w:ascii="Calibri" w:eastAsia="SimSun" w:hAnsi="Calibri" w:cs="Times New Roman"/>
          <w:b/>
          <w:sz w:val="20"/>
          <w:szCs w:val="20"/>
          <w:lang w:val="en-GB"/>
        </w:rPr>
        <w:br w:type="page"/>
      </w:r>
    </w:p>
    <w:p w14:paraId="249AB46F" w14:textId="35A2FE12" w:rsidR="00EB43C1" w:rsidRDefault="00485F0E" w:rsidP="00485F0E">
      <w:pPr>
        <w:keepNext/>
        <w:spacing w:after="60" w:line="240" w:lineRule="auto"/>
        <w:jc w:val="both"/>
        <w:outlineLvl w:val="1"/>
        <w:rPr>
          <w:rFonts w:ascii="Calibri" w:eastAsia="SimSun" w:hAnsi="Calibri" w:cs="Times New Roman"/>
          <w:b/>
          <w:sz w:val="20"/>
          <w:szCs w:val="20"/>
          <w:lang w:val="en-GB"/>
        </w:rPr>
      </w:pPr>
      <w:bookmarkStart w:id="78" w:name="_Toc162106233"/>
      <w:r w:rsidRPr="4FB6A55A">
        <w:rPr>
          <w:rFonts w:ascii="Calibri" w:eastAsia="SimSun" w:hAnsi="Calibri" w:cs="Times New Roman"/>
          <w:b/>
          <w:sz w:val="20"/>
          <w:szCs w:val="20"/>
          <w:lang w:val="en-GB"/>
        </w:rPr>
        <w:lastRenderedPageBreak/>
        <w:t xml:space="preserve">Annex </w:t>
      </w:r>
      <w:r w:rsidRPr="4FB6A55A">
        <w:rPr>
          <w:rFonts w:ascii="Calibri" w:eastAsia="SimSun" w:hAnsi="Calibri" w:cs="Arial"/>
          <w:b/>
          <w:sz w:val="20"/>
          <w:szCs w:val="20"/>
          <w:lang w:val="en-GB"/>
        </w:rPr>
        <w:t>1</w:t>
      </w:r>
      <w:r w:rsidR="00BB50AE">
        <w:rPr>
          <w:rFonts w:ascii="Calibri" w:eastAsia="SimSun" w:hAnsi="Calibri" w:cs="Arial"/>
          <w:b/>
          <w:sz w:val="20"/>
          <w:szCs w:val="20"/>
          <w:lang w:val="en-GB"/>
        </w:rPr>
        <w:t>2</w:t>
      </w:r>
      <w:r w:rsidRPr="4FB6A55A">
        <w:rPr>
          <w:rFonts w:ascii="Calibri" w:eastAsia="SimSun" w:hAnsi="Calibri" w:cs="Times New Roman"/>
          <w:b/>
          <w:sz w:val="20"/>
          <w:szCs w:val="20"/>
          <w:lang w:val="en-GB"/>
        </w:rPr>
        <w:t xml:space="preserve">: Gender Analysis and </w:t>
      </w:r>
      <w:r w:rsidR="6CA408C4" w:rsidRPr="4FB6A55A">
        <w:rPr>
          <w:rFonts w:ascii="Calibri" w:eastAsia="SimSun" w:hAnsi="Calibri" w:cs="Times New Roman"/>
          <w:b/>
          <w:bCs/>
          <w:sz w:val="20"/>
          <w:szCs w:val="20"/>
          <w:lang w:val="en-GB"/>
        </w:rPr>
        <w:t>Gender</w:t>
      </w:r>
      <w:r w:rsidRPr="4FB6A55A">
        <w:rPr>
          <w:rFonts w:ascii="Calibri" w:eastAsia="SimSun" w:hAnsi="Calibri" w:cs="Times New Roman"/>
          <w:b/>
          <w:sz w:val="20"/>
          <w:szCs w:val="20"/>
          <w:lang w:val="en-GB"/>
        </w:rPr>
        <w:t xml:space="preserve"> Action Plan</w:t>
      </w:r>
      <w:bookmarkEnd w:id="78"/>
    </w:p>
    <w:p w14:paraId="44516F91" w14:textId="77777777" w:rsidR="00EB43C1" w:rsidRDefault="00EB43C1" w:rsidP="00EB43C1">
      <w:pPr>
        <w:rPr>
          <w:highlight w:val="yellow"/>
          <w:lang w:val="en-GB"/>
        </w:rPr>
      </w:pPr>
    </w:p>
    <w:p w14:paraId="34403BEB" w14:textId="35880676" w:rsidR="00EB43C1" w:rsidRDefault="00EB43C1" w:rsidP="00EB43C1">
      <w:pPr>
        <w:rPr>
          <w:lang w:val="en-GB"/>
        </w:rPr>
      </w:pPr>
      <w:r w:rsidRPr="00EB43C1">
        <w:rPr>
          <w:highlight w:val="yellow"/>
          <w:lang w:val="en-GB"/>
        </w:rPr>
        <w:t>Separate document</w:t>
      </w:r>
      <w:r>
        <w:rPr>
          <w:lang w:val="en-GB"/>
        </w:rPr>
        <w:t>.</w:t>
      </w:r>
    </w:p>
    <w:p w14:paraId="61A0FA3B" w14:textId="7E9D2956" w:rsidR="00485F0E" w:rsidRPr="009E3201" w:rsidRDefault="00485F0E" w:rsidP="00EB43C1">
      <w:pPr>
        <w:rPr>
          <w:lang w:val="en-GB"/>
        </w:rPr>
      </w:pPr>
    </w:p>
    <w:p w14:paraId="77AC8AD6" w14:textId="77777777" w:rsidR="00485F0E" w:rsidRPr="009E3201" w:rsidRDefault="00485F0E" w:rsidP="00485F0E">
      <w:pPr>
        <w:spacing w:after="0" w:line="240" w:lineRule="auto"/>
        <w:rPr>
          <w:rFonts w:ascii="Calibri" w:eastAsia="SimSun" w:hAnsi="Calibri" w:cs="Times New Roman"/>
          <w:b/>
          <w:bCs/>
          <w:sz w:val="20"/>
          <w:szCs w:val="24"/>
          <w:lang w:val="en-GB"/>
        </w:rPr>
      </w:pPr>
      <w:r w:rsidRPr="009E3201">
        <w:rPr>
          <w:rFonts w:ascii="Calibri" w:eastAsia="SimSun" w:hAnsi="Calibri" w:cs="Times New Roman"/>
          <w:sz w:val="20"/>
          <w:szCs w:val="24"/>
          <w:lang w:val="en-GB"/>
        </w:rPr>
        <w:br w:type="page"/>
      </w:r>
    </w:p>
    <w:p w14:paraId="3157390A" w14:textId="27D716B8" w:rsidR="00485F0E" w:rsidRPr="009E3201" w:rsidRDefault="00485F0E" w:rsidP="00485F0E">
      <w:pPr>
        <w:keepNext/>
        <w:spacing w:after="60" w:line="240" w:lineRule="auto"/>
        <w:jc w:val="both"/>
        <w:outlineLvl w:val="1"/>
        <w:rPr>
          <w:rFonts w:ascii="Calibri" w:eastAsia="SimSun" w:hAnsi="Calibri" w:cs="Times New Roman"/>
          <w:b/>
          <w:bCs/>
          <w:sz w:val="20"/>
          <w:szCs w:val="24"/>
          <w:lang w:val="en-GB"/>
        </w:rPr>
      </w:pPr>
      <w:bookmarkStart w:id="79" w:name="_Toc162106234"/>
      <w:r w:rsidRPr="009E3201">
        <w:rPr>
          <w:rFonts w:ascii="Calibri" w:eastAsia="SimSun" w:hAnsi="Calibri" w:cs="Times New Roman"/>
          <w:b/>
          <w:bCs/>
          <w:sz w:val="20"/>
          <w:szCs w:val="24"/>
          <w:lang w:val="en-GB"/>
        </w:rPr>
        <w:lastRenderedPageBreak/>
        <w:t xml:space="preserve">Annex </w:t>
      </w:r>
      <w:r w:rsidRPr="009E3201">
        <w:rPr>
          <w:rFonts w:ascii="Calibri" w:eastAsia="SimSun" w:hAnsi="Calibri" w:cs="Arial"/>
          <w:b/>
          <w:bCs/>
          <w:sz w:val="20"/>
          <w:szCs w:val="24"/>
          <w:lang w:val="en-GB"/>
        </w:rPr>
        <w:t>1</w:t>
      </w:r>
      <w:r w:rsidR="00BB50AE">
        <w:rPr>
          <w:rFonts w:ascii="Calibri" w:eastAsia="SimSun" w:hAnsi="Calibri" w:cs="Arial"/>
          <w:b/>
          <w:bCs/>
          <w:sz w:val="20"/>
          <w:szCs w:val="24"/>
          <w:lang w:val="en-GB"/>
        </w:rPr>
        <w:t>3</w:t>
      </w:r>
      <w:r w:rsidRPr="009E3201">
        <w:rPr>
          <w:rFonts w:ascii="Calibri" w:eastAsia="SimSun" w:hAnsi="Calibri" w:cs="Times New Roman"/>
          <w:b/>
          <w:bCs/>
          <w:sz w:val="20"/>
          <w:szCs w:val="24"/>
          <w:lang w:val="en-GB"/>
        </w:rPr>
        <w:t>: Procurement Plan</w:t>
      </w:r>
      <w:bookmarkEnd w:id="79"/>
      <w:r w:rsidRPr="009E3201">
        <w:rPr>
          <w:rFonts w:ascii="Calibri" w:eastAsia="SimSun" w:hAnsi="Calibri" w:cs="Times New Roman"/>
          <w:b/>
          <w:bCs/>
          <w:sz w:val="20"/>
          <w:szCs w:val="24"/>
          <w:lang w:val="en-GB"/>
        </w:rPr>
        <w:t xml:space="preserve"> </w:t>
      </w:r>
    </w:p>
    <w:p w14:paraId="5F9CD0AC" w14:textId="77777777" w:rsidR="00EB43C1" w:rsidRDefault="00EB43C1" w:rsidP="00EB43C1">
      <w:pPr>
        <w:spacing w:after="0" w:line="240" w:lineRule="auto"/>
        <w:jc w:val="both"/>
        <w:rPr>
          <w:rFonts w:ascii="Calibri" w:eastAsia="SimSun" w:hAnsi="Calibri" w:cs="Arial"/>
          <w:b/>
          <w:bCs/>
          <w:iCs/>
          <w:lang w:val="en-GB"/>
        </w:rPr>
      </w:pPr>
    </w:p>
    <w:p w14:paraId="0091BA79" w14:textId="77777777" w:rsidR="00BB50AE" w:rsidRPr="009E3201" w:rsidRDefault="00BB50AE" w:rsidP="00BB50AE">
      <w:pPr>
        <w:spacing w:after="60" w:line="240" w:lineRule="auto"/>
        <w:jc w:val="both"/>
        <w:rPr>
          <w:rFonts w:ascii="Calibri" w:eastAsia="SimSun" w:hAnsi="Calibri" w:cs="Times New Roman"/>
          <w:sz w:val="20"/>
          <w:szCs w:val="24"/>
          <w:lang w:val="en-GB"/>
        </w:rPr>
      </w:pPr>
      <w:r>
        <w:rPr>
          <w:rFonts w:ascii="Calibri" w:eastAsia="SimSun" w:hAnsi="Calibri" w:cs="Times New Roman"/>
          <w:sz w:val="20"/>
          <w:szCs w:val="20"/>
          <w:lang w:val="en-GB"/>
        </w:rPr>
        <w:t xml:space="preserve">– </w:t>
      </w:r>
      <w:r w:rsidRPr="00BC1A95">
        <w:rPr>
          <w:rFonts w:ascii="Calibri" w:eastAsia="SimSun" w:hAnsi="Calibri" w:cs="Times New Roman"/>
          <w:sz w:val="20"/>
          <w:szCs w:val="20"/>
          <w:highlight w:val="yellow"/>
          <w:lang w:val="en-GB"/>
        </w:rPr>
        <w:t>to be developed by UNDP - CO</w:t>
      </w:r>
    </w:p>
    <w:p w14:paraId="627C1B1B" w14:textId="77777777" w:rsidR="00EB43C1" w:rsidRDefault="00EB43C1" w:rsidP="00EB43C1">
      <w:pPr>
        <w:spacing w:after="0" w:line="240" w:lineRule="auto"/>
        <w:jc w:val="both"/>
        <w:rPr>
          <w:rFonts w:ascii="Calibri" w:eastAsia="SimSun" w:hAnsi="Calibri" w:cs="Arial"/>
          <w:b/>
          <w:bCs/>
          <w:iCs/>
          <w:lang w:val="en-GB"/>
        </w:rPr>
      </w:pPr>
    </w:p>
    <w:p w14:paraId="79029EC5" w14:textId="77777777" w:rsidR="00EB43C1" w:rsidRDefault="00EB43C1" w:rsidP="00EB43C1">
      <w:pPr>
        <w:spacing w:after="0" w:line="240" w:lineRule="auto"/>
        <w:jc w:val="both"/>
        <w:rPr>
          <w:rFonts w:ascii="Calibri" w:eastAsia="SimSun" w:hAnsi="Calibri" w:cs="Arial"/>
          <w:b/>
          <w:bCs/>
          <w:iCs/>
          <w:lang w:val="en-GB"/>
        </w:rPr>
      </w:pPr>
    </w:p>
    <w:p w14:paraId="7A3413DD" w14:textId="52AA1889" w:rsidR="00485F0E" w:rsidRPr="009E3201" w:rsidRDefault="00485F0E" w:rsidP="00485F0E">
      <w:pPr>
        <w:spacing w:after="0" w:line="240" w:lineRule="auto"/>
        <w:ind w:left="360"/>
        <w:jc w:val="both"/>
        <w:rPr>
          <w:rFonts w:ascii="Calibri" w:eastAsia="SimSun" w:hAnsi="Calibri" w:cs="Arial"/>
          <w:bCs/>
          <w:iCs/>
          <w:lang w:val="en-GB"/>
        </w:rPr>
      </w:pPr>
      <w:r w:rsidRPr="009E3201">
        <w:rPr>
          <w:rFonts w:ascii="Calibri" w:eastAsia="SimSun" w:hAnsi="Calibri" w:cs="Arial"/>
          <w:b/>
          <w:bCs/>
          <w:iCs/>
          <w:lang w:val="en-GB"/>
        </w:rPr>
        <w:br w:type="page"/>
      </w:r>
    </w:p>
    <w:p w14:paraId="3AEB0051" w14:textId="77777777" w:rsidR="00485F0E" w:rsidRDefault="00485F0E" w:rsidP="00CB6D05">
      <w:pPr>
        <w:keepNext/>
        <w:spacing w:after="60" w:line="240" w:lineRule="auto"/>
        <w:jc w:val="both"/>
        <w:outlineLvl w:val="1"/>
        <w:rPr>
          <w:rFonts w:ascii="Calibri" w:eastAsia="SimSun" w:hAnsi="Calibri" w:cs="Times New Roman"/>
          <w:sz w:val="20"/>
          <w:szCs w:val="24"/>
          <w:lang w:val="en-GB"/>
        </w:rPr>
      </w:pPr>
      <w:bookmarkStart w:id="80" w:name="_Toc162106235"/>
      <w:r w:rsidRPr="00750493">
        <w:rPr>
          <w:rFonts w:ascii="Calibri" w:eastAsia="SimSun" w:hAnsi="Calibri" w:cs="Times New Roman"/>
          <w:b/>
          <w:bCs/>
          <w:sz w:val="20"/>
          <w:szCs w:val="24"/>
          <w:lang w:val="en-GB"/>
        </w:rPr>
        <w:lastRenderedPageBreak/>
        <w:t>Annex 12: Additional agreements</w:t>
      </w:r>
      <w:r w:rsidRPr="00750493">
        <w:rPr>
          <w:rFonts w:ascii="Calibri" w:eastAsia="SimSun" w:hAnsi="Calibri" w:cs="Times New Roman"/>
          <w:sz w:val="20"/>
          <w:szCs w:val="24"/>
          <w:lang w:val="en-GB"/>
        </w:rPr>
        <w:t>: such as cost sharing agreements, project cooperation agreements signed with NGOs (where the NGO is designated as the “executing entity”), letters of financial commitments etc..</w:t>
      </w:r>
      <w:bookmarkEnd w:id="80"/>
    </w:p>
    <w:p w14:paraId="1F12B771" w14:textId="77777777" w:rsidR="00BB50AE" w:rsidRDefault="00BB50AE" w:rsidP="00BB50AE">
      <w:pPr>
        <w:rPr>
          <w:lang w:val="en-GB"/>
        </w:rPr>
      </w:pPr>
    </w:p>
    <w:p w14:paraId="5E462319" w14:textId="77777777" w:rsidR="00BB50AE" w:rsidRPr="009E3201" w:rsidRDefault="00BB50AE" w:rsidP="00BB50AE">
      <w:pPr>
        <w:rPr>
          <w:lang w:val="en-GB"/>
        </w:rPr>
      </w:pPr>
      <w:r>
        <w:rPr>
          <w:szCs w:val="20"/>
          <w:lang w:val="en-GB"/>
        </w:rPr>
        <w:t xml:space="preserve">– </w:t>
      </w:r>
      <w:r w:rsidRPr="00BC1A95">
        <w:rPr>
          <w:szCs w:val="20"/>
          <w:highlight w:val="yellow"/>
          <w:lang w:val="en-GB"/>
        </w:rPr>
        <w:t>to be developed by UNDP - CO</w:t>
      </w:r>
    </w:p>
    <w:p w14:paraId="5CECD50B" w14:textId="77777777" w:rsidR="00BB50AE" w:rsidRDefault="00BB50AE" w:rsidP="00BB50AE">
      <w:pPr>
        <w:rPr>
          <w:lang w:val="en-GB"/>
        </w:rPr>
      </w:pPr>
    </w:p>
    <w:p w14:paraId="64780727" w14:textId="75B85F2A" w:rsidR="00485F0E" w:rsidRPr="009E3201" w:rsidRDefault="00485F0E" w:rsidP="00485F0E">
      <w:pPr>
        <w:keepNext/>
        <w:tabs>
          <w:tab w:val="left" w:pos="1740"/>
        </w:tabs>
        <w:spacing w:after="60" w:line="240" w:lineRule="auto"/>
        <w:jc w:val="both"/>
        <w:outlineLvl w:val="1"/>
        <w:rPr>
          <w:rFonts w:ascii="Calibri" w:eastAsia="SimSun" w:hAnsi="Calibri" w:cs="Arial"/>
          <w:b/>
          <w:bCs/>
          <w:sz w:val="20"/>
          <w:szCs w:val="24"/>
          <w:lang w:val="en-GB"/>
        </w:rPr>
      </w:pPr>
      <w:r w:rsidRPr="009E3201">
        <w:rPr>
          <w:rFonts w:ascii="Arial Narrow" w:eastAsia="SimSun" w:hAnsi="Arial Narrow" w:cs="Times New Roman"/>
          <w:b/>
          <w:bCs/>
          <w:sz w:val="20"/>
          <w:szCs w:val="24"/>
          <w:lang w:val="en-GB"/>
        </w:rPr>
        <w:br w:type="page"/>
      </w:r>
      <w:bookmarkStart w:id="81" w:name="_Toc162106236"/>
      <w:r w:rsidRPr="009E3201">
        <w:rPr>
          <w:rFonts w:ascii="Calibri" w:eastAsia="SimSun" w:hAnsi="Calibri" w:cs="Arial"/>
          <w:b/>
          <w:iCs/>
          <w:sz w:val="20"/>
          <w:szCs w:val="20"/>
          <w:lang w:val="en-GB"/>
        </w:rPr>
        <w:lastRenderedPageBreak/>
        <w:t>Annex 13: Signed LOA between UNDP and IP requesting UNDP Support Services</w:t>
      </w:r>
      <w:r w:rsidRPr="009E3201">
        <w:rPr>
          <w:rFonts w:ascii="Calibri" w:eastAsia="SimSun" w:hAnsi="Calibri" w:cs="Calibri"/>
          <w:b/>
          <w:sz w:val="20"/>
          <w:szCs w:val="20"/>
          <w:lang w:val="en-GB"/>
        </w:rPr>
        <w:t xml:space="preserve"> </w:t>
      </w:r>
      <w:r w:rsidRPr="009E3201">
        <w:rPr>
          <w:rFonts w:ascii="Calibri" w:eastAsia="SimSun" w:hAnsi="Calibri" w:cs="Arial"/>
          <w:bCs/>
          <w:sz w:val="20"/>
          <w:szCs w:val="24"/>
          <w:lang w:val="en-GB"/>
        </w:rPr>
        <w:t>(if required on exceptional basis and authorized by the GEF)</w:t>
      </w:r>
      <w:bookmarkEnd w:id="81"/>
    </w:p>
    <w:p w14:paraId="342317ED" w14:textId="77777777" w:rsidR="00BB50AE" w:rsidRDefault="00BB50AE" w:rsidP="00BB50AE">
      <w:pPr>
        <w:rPr>
          <w:lang w:val="en-GB"/>
        </w:rPr>
      </w:pPr>
    </w:p>
    <w:p w14:paraId="4159ACA6" w14:textId="77777777" w:rsidR="00BB50AE" w:rsidRPr="009E3201" w:rsidRDefault="00BB50AE" w:rsidP="00BB50AE">
      <w:pPr>
        <w:rPr>
          <w:lang w:val="en-GB"/>
        </w:rPr>
      </w:pPr>
      <w:r>
        <w:rPr>
          <w:szCs w:val="20"/>
          <w:lang w:val="en-GB"/>
        </w:rPr>
        <w:t xml:space="preserve">– </w:t>
      </w:r>
      <w:r w:rsidRPr="00BC1A95">
        <w:rPr>
          <w:szCs w:val="20"/>
          <w:highlight w:val="yellow"/>
          <w:lang w:val="en-GB"/>
        </w:rPr>
        <w:t>to be developed by UNDP - CO</w:t>
      </w:r>
    </w:p>
    <w:p w14:paraId="28413612" w14:textId="77777777" w:rsidR="00BB50AE" w:rsidRDefault="00BB50AE" w:rsidP="00BB50AE">
      <w:pPr>
        <w:rPr>
          <w:lang w:val="en-GB"/>
        </w:rPr>
      </w:pPr>
    </w:p>
    <w:p w14:paraId="741034D4" w14:textId="77777777" w:rsidR="00485F0E" w:rsidRPr="009E3201" w:rsidRDefault="00485F0E" w:rsidP="00750493">
      <w:pPr>
        <w:keepNext/>
        <w:tabs>
          <w:tab w:val="left" w:pos="1740"/>
        </w:tabs>
        <w:spacing w:after="60" w:line="240" w:lineRule="auto"/>
        <w:jc w:val="both"/>
        <w:outlineLvl w:val="1"/>
        <w:rPr>
          <w:rFonts w:ascii="Calibri" w:eastAsia="SimSun" w:hAnsi="Calibri" w:cs="Times New Roman"/>
          <w:sz w:val="20"/>
          <w:szCs w:val="24"/>
          <w:lang w:val="en-GB"/>
        </w:rPr>
      </w:pPr>
      <w:r w:rsidRPr="009E3201">
        <w:rPr>
          <w:rFonts w:ascii="Calibri" w:eastAsia="SimSun" w:hAnsi="Calibri" w:cs="Times New Roman"/>
          <w:sz w:val="20"/>
          <w:szCs w:val="24"/>
          <w:lang w:val="en-GB"/>
        </w:rPr>
        <w:br w:type="page"/>
      </w:r>
    </w:p>
    <w:p w14:paraId="2CC7A8C5" w14:textId="77777777" w:rsidR="00485F0E" w:rsidRDefault="00485F0E" w:rsidP="00CB6D05">
      <w:pPr>
        <w:keepNext/>
        <w:spacing w:after="60" w:line="240" w:lineRule="auto"/>
        <w:jc w:val="both"/>
        <w:outlineLvl w:val="1"/>
        <w:rPr>
          <w:rFonts w:ascii="Calibri" w:eastAsia="SimSun" w:hAnsi="Calibri" w:cs="Times New Roman"/>
          <w:b/>
          <w:bCs/>
          <w:sz w:val="20"/>
          <w:szCs w:val="24"/>
          <w:lang w:val="en-GB"/>
        </w:rPr>
      </w:pPr>
      <w:bookmarkStart w:id="82" w:name="_Toc162106237"/>
      <w:r w:rsidRPr="00750493">
        <w:rPr>
          <w:rFonts w:ascii="Calibri" w:eastAsia="SimSun" w:hAnsi="Calibri" w:cs="Times New Roman"/>
          <w:b/>
          <w:bCs/>
          <w:sz w:val="20"/>
          <w:szCs w:val="24"/>
          <w:lang w:val="en-GB"/>
        </w:rPr>
        <w:lastRenderedPageBreak/>
        <w:t>Annex 14: GEF CEO Endorsement/Approval</w:t>
      </w:r>
      <w:bookmarkEnd w:id="82"/>
    </w:p>
    <w:p w14:paraId="66EFC054" w14:textId="77777777" w:rsidR="00CB6D05" w:rsidRDefault="00CB6D05" w:rsidP="00BB50AE">
      <w:pPr>
        <w:rPr>
          <w:lang w:val="en-GB"/>
        </w:rPr>
      </w:pPr>
    </w:p>
    <w:p w14:paraId="2D0F750E" w14:textId="77777777" w:rsidR="00BB50AE" w:rsidRDefault="00BB50AE" w:rsidP="00BB50AE">
      <w:pPr>
        <w:rPr>
          <w:lang w:val="en-GB"/>
        </w:rPr>
      </w:pPr>
    </w:p>
    <w:p w14:paraId="450A5368" w14:textId="72A09ED4" w:rsidR="00BB50AE" w:rsidRPr="009E3201" w:rsidRDefault="00BB50AE" w:rsidP="00BB50AE">
      <w:pPr>
        <w:rPr>
          <w:lang w:val="en-GB"/>
        </w:rPr>
      </w:pPr>
      <w:r>
        <w:rPr>
          <w:szCs w:val="20"/>
          <w:lang w:val="en-GB"/>
        </w:rPr>
        <w:t xml:space="preserve">– </w:t>
      </w:r>
      <w:r w:rsidRPr="00BC1A95">
        <w:rPr>
          <w:szCs w:val="20"/>
          <w:highlight w:val="yellow"/>
          <w:lang w:val="en-GB"/>
        </w:rPr>
        <w:t xml:space="preserve">to be developed by </w:t>
      </w:r>
      <w:r>
        <w:rPr>
          <w:szCs w:val="20"/>
          <w:highlight w:val="yellow"/>
          <w:lang w:val="en-GB"/>
        </w:rPr>
        <w:t xml:space="preserve">E Co. &amp; </w:t>
      </w:r>
      <w:r w:rsidRPr="00BC1A95">
        <w:rPr>
          <w:szCs w:val="20"/>
          <w:highlight w:val="yellow"/>
          <w:lang w:val="en-GB"/>
        </w:rPr>
        <w:t xml:space="preserve">UNDP </w:t>
      </w:r>
      <w:r>
        <w:rPr>
          <w:szCs w:val="20"/>
          <w:highlight w:val="yellow"/>
          <w:lang w:val="en-GB"/>
        </w:rPr>
        <w:t>–</w:t>
      </w:r>
      <w:r w:rsidRPr="00BC1A95">
        <w:rPr>
          <w:szCs w:val="20"/>
          <w:highlight w:val="yellow"/>
          <w:lang w:val="en-GB"/>
        </w:rPr>
        <w:t xml:space="preserve"> </w:t>
      </w:r>
      <w:r w:rsidRPr="00BB50AE">
        <w:rPr>
          <w:szCs w:val="20"/>
          <w:highlight w:val="yellow"/>
          <w:lang w:val="en-GB"/>
        </w:rPr>
        <w:t>CO once other documents have been finalised</w:t>
      </w:r>
    </w:p>
    <w:p w14:paraId="382E94E6" w14:textId="77777777" w:rsidR="00BB50AE" w:rsidRDefault="00BB50AE" w:rsidP="00BB50AE">
      <w:pPr>
        <w:rPr>
          <w:lang w:val="en-GB"/>
        </w:rPr>
      </w:pPr>
    </w:p>
    <w:p w14:paraId="626540CF" w14:textId="77777777" w:rsidR="00BB50AE" w:rsidRPr="00750493" w:rsidRDefault="00BB50AE" w:rsidP="00750493">
      <w:pPr>
        <w:rPr>
          <w:lang w:val="en-GB"/>
        </w:rPr>
      </w:pPr>
    </w:p>
    <w:p w14:paraId="29AB265F" w14:textId="16D6C06C" w:rsidR="00485F0E" w:rsidRPr="00750493" w:rsidRDefault="00485F0E" w:rsidP="00750493">
      <w:pPr>
        <w:keepNext/>
        <w:spacing w:after="60" w:line="240" w:lineRule="auto"/>
        <w:jc w:val="both"/>
        <w:outlineLvl w:val="1"/>
        <w:rPr>
          <w:rFonts w:ascii="Calibri" w:eastAsia="SimSun" w:hAnsi="Calibri" w:cs="Times New Roman"/>
          <w:b/>
          <w:bCs/>
          <w:sz w:val="20"/>
          <w:szCs w:val="24"/>
          <w:lang w:val="en-GB"/>
        </w:rPr>
      </w:pPr>
      <w:r w:rsidRPr="009E3201">
        <w:rPr>
          <w:rFonts w:ascii="Calibri" w:eastAsia="Times New Roman" w:hAnsi="Calibri" w:cs="Arial"/>
          <w:b/>
          <w:bCs/>
          <w:iCs/>
          <w:sz w:val="20"/>
          <w:szCs w:val="20"/>
          <w:lang w:val="en-GB" w:eastAsia="ja-JP"/>
        </w:rPr>
        <w:br w:type="page"/>
      </w:r>
      <w:bookmarkStart w:id="83" w:name="_Toc162106238"/>
      <w:r w:rsidRPr="00750493">
        <w:rPr>
          <w:rFonts w:ascii="Calibri" w:eastAsia="SimSun" w:hAnsi="Calibri" w:cs="Times New Roman"/>
          <w:b/>
          <w:bCs/>
          <w:sz w:val="20"/>
          <w:szCs w:val="24"/>
          <w:lang w:val="en-GB"/>
        </w:rPr>
        <w:lastRenderedPageBreak/>
        <w:t>Annex 15: On-Granting Provisions Applicable to the Implementing Partner</w:t>
      </w:r>
      <w:bookmarkEnd w:id="83"/>
    </w:p>
    <w:p w14:paraId="25EBD25F" w14:textId="77777777" w:rsidR="00485F0E" w:rsidRPr="009E3201" w:rsidRDefault="00485F0E" w:rsidP="00485F0E">
      <w:pPr>
        <w:spacing w:after="60" w:line="240" w:lineRule="auto"/>
        <w:jc w:val="both"/>
        <w:rPr>
          <w:rFonts w:ascii="Calibri" w:eastAsia="SimSun" w:hAnsi="Calibri" w:cs="Times New Roman"/>
          <w:sz w:val="20"/>
          <w:szCs w:val="24"/>
          <w:lang w:val="en-GB"/>
        </w:rPr>
      </w:pPr>
    </w:p>
    <w:p w14:paraId="62F25868" w14:textId="77777777" w:rsidR="00485F0E" w:rsidRDefault="00485F0E" w:rsidP="00485F0E">
      <w:pPr>
        <w:spacing w:after="60" w:line="276" w:lineRule="auto"/>
        <w:contextualSpacing/>
        <w:jc w:val="both"/>
        <w:rPr>
          <w:rFonts w:ascii="Calibri" w:eastAsia="SimSun" w:hAnsi="Calibri" w:cs="Calibri"/>
          <w:sz w:val="20"/>
          <w:szCs w:val="24"/>
          <w:lang w:val="en-GB"/>
        </w:rPr>
      </w:pPr>
      <w:r w:rsidRPr="009E3201">
        <w:rPr>
          <w:rFonts w:ascii="Calibri" w:eastAsia="SimSun" w:hAnsi="Calibri" w:cs="Calibri"/>
          <w:sz w:val="20"/>
          <w:szCs w:val="24"/>
          <w:lang w:val="en-GB"/>
        </w:rPr>
        <w:t xml:space="preserve">On-granting clauses for non-UNDP Implementing Partners can be found </w:t>
      </w:r>
      <w:hyperlink r:id="rId55" w:history="1">
        <w:r w:rsidRPr="009E3201">
          <w:rPr>
            <w:rFonts w:ascii="Calibri" w:eastAsia="SimSun" w:hAnsi="Calibri" w:cs="Calibri"/>
            <w:color w:val="0000FF"/>
            <w:sz w:val="20"/>
            <w:szCs w:val="24"/>
            <w:u w:val="single"/>
            <w:lang w:val="en-GB"/>
          </w:rPr>
          <w:t>here</w:t>
        </w:r>
      </w:hyperlink>
      <w:r w:rsidRPr="009E3201">
        <w:rPr>
          <w:rFonts w:ascii="Calibri" w:eastAsia="SimSun" w:hAnsi="Calibri" w:cs="Calibri"/>
          <w:sz w:val="20"/>
          <w:szCs w:val="24"/>
          <w:u w:val="single"/>
          <w:lang w:val="en-GB"/>
        </w:rPr>
        <w:t>.</w:t>
      </w:r>
      <w:r w:rsidRPr="009E3201">
        <w:rPr>
          <w:rFonts w:ascii="Calibri" w:eastAsia="SimSun" w:hAnsi="Calibri" w:cs="Calibri"/>
          <w:b/>
          <w:sz w:val="20"/>
          <w:szCs w:val="24"/>
          <w:lang w:val="en-GB"/>
        </w:rPr>
        <w:t xml:space="preserve"> </w:t>
      </w:r>
      <w:r w:rsidRPr="009E3201">
        <w:rPr>
          <w:rFonts w:ascii="Calibri" w:eastAsia="SimSun" w:hAnsi="Calibri" w:cs="Calibri"/>
          <w:sz w:val="20"/>
          <w:szCs w:val="24"/>
          <w:lang w:val="en-GB"/>
        </w:rPr>
        <w:t xml:space="preserve">This applies in cases where on-granting is built into the design and to the extent that it complies with the </w:t>
      </w:r>
      <w:hyperlink r:id="rId56" w:history="1">
        <w:r w:rsidRPr="009E3201">
          <w:rPr>
            <w:rFonts w:ascii="Calibri" w:eastAsia="SimSun" w:hAnsi="Calibri" w:cs="Calibri"/>
            <w:color w:val="0000FF"/>
            <w:sz w:val="20"/>
            <w:szCs w:val="24"/>
            <w:u w:val="single"/>
            <w:lang w:val="en-GB"/>
          </w:rPr>
          <w:t xml:space="preserve">UNDP Policy on Low Value Grants (LVGs). </w:t>
        </w:r>
      </w:hyperlink>
      <w:r w:rsidRPr="009E3201">
        <w:rPr>
          <w:rFonts w:ascii="Calibri" w:eastAsia="SimSun" w:hAnsi="Calibri" w:cs="Calibri"/>
          <w:sz w:val="20"/>
          <w:szCs w:val="24"/>
          <w:lang w:val="en-GB"/>
        </w:rPr>
        <w:t xml:space="preserve"> </w:t>
      </w:r>
    </w:p>
    <w:p w14:paraId="6BD5B90C" w14:textId="77777777" w:rsidR="00BB50AE" w:rsidRDefault="00BB50AE" w:rsidP="00485F0E">
      <w:pPr>
        <w:spacing w:after="60" w:line="276" w:lineRule="auto"/>
        <w:contextualSpacing/>
        <w:jc w:val="both"/>
        <w:rPr>
          <w:rFonts w:ascii="Calibri" w:eastAsia="SimSun" w:hAnsi="Calibri" w:cs="Calibri"/>
          <w:sz w:val="20"/>
          <w:szCs w:val="24"/>
          <w:lang w:val="en-GB"/>
        </w:rPr>
      </w:pPr>
    </w:p>
    <w:p w14:paraId="7D9F820D" w14:textId="77777777" w:rsidR="00BB50AE" w:rsidRDefault="00BB50AE" w:rsidP="00BB50AE">
      <w:pPr>
        <w:rPr>
          <w:lang w:val="en-GB"/>
        </w:rPr>
      </w:pPr>
    </w:p>
    <w:p w14:paraId="6B4D2CEC" w14:textId="77777777" w:rsidR="00BB50AE" w:rsidRPr="009E3201" w:rsidRDefault="00BB50AE" w:rsidP="00BB50AE">
      <w:pPr>
        <w:rPr>
          <w:lang w:val="en-GB"/>
        </w:rPr>
      </w:pPr>
      <w:r>
        <w:rPr>
          <w:szCs w:val="20"/>
          <w:lang w:val="en-GB"/>
        </w:rPr>
        <w:t xml:space="preserve">– </w:t>
      </w:r>
      <w:r w:rsidRPr="00BC1A95">
        <w:rPr>
          <w:szCs w:val="20"/>
          <w:highlight w:val="yellow"/>
          <w:lang w:val="en-GB"/>
        </w:rPr>
        <w:t>to be developed by UNDP - CO</w:t>
      </w:r>
    </w:p>
    <w:p w14:paraId="0AC151D9" w14:textId="77777777" w:rsidR="00BB50AE" w:rsidRDefault="00BB50AE" w:rsidP="00BB50AE">
      <w:pPr>
        <w:rPr>
          <w:lang w:val="en-GB"/>
        </w:rPr>
      </w:pPr>
    </w:p>
    <w:p w14:paraId="01D56D31" w14:textId="77777777" w:rsidR="00BB50AE" w:rsidRPr="009E3201" w:rsidRDefault="00BB50AE" w:rsidP="00485F0E">
      <w:pPr>
        <w:spacing w:after="60" w:line="276" w:lineRule="auto"/>
        <w:contextualSpacing/>
        <w:jc w:val="both"/>
        <w:rPr>
          <w:rFonts w:ascii="Calibri" w:eastAsia="SimSun" w:hAnsi="Calibri" w:cs="Calibri"/>
          <w:b/>
          <w:sz w:val="20"/>
          <w:szCs w:val="24"/>
          <w:lang w:val="en-GB"/>
        </w:rPr>
      </w:pPr>
    </w:p>
    <w:p w14:paraId="06367C14" w14:textId="77777777" w:rsidR="00485F0E" w:rsidRPr="009E3201" w:rsidRDefault="00485F0E" w:rsidP="00485F0E">
      <w:pPr>
        <w:keepNext/>
        <w:tabs>
          <w:tab w:val="left" w:pos="1740"/>
        </w:tabs>
        <w:spacing w:after="60" w:line="240" w:lineRule="auto"/>
        <w:jc w:val="both"/>
        <w:outlineLvl w:val="1"/>
        <w:rPr>
          <w:rFonts w:ascii="Calibri" w:eastAsia="SimSun" w:hAnsi="Calibri" w:cs="Times New Roman"/>
          <w:b/>
          <w:bCs/>
          <w:sz w:val="20"/>
          <w:szCs w:val="24"/>
          <w:lang w:val="en-GB"/>
        </w:rPr>
      </w:pPr>
      <w:r w:rsidRPr="009E3201">
        <w:rPr>
          <w:rFonts w:ascii="Arial Narrow" w:eastAsia="SimSun" w:hAnsi="Arial Narrow" w:cs="Times New Roman"/>
          <w:b/>
          <w:bCs/>
          <w:sz w:val="20"/>
          <w:szCs w:val="24"/>
          <w:lang w:val="en-GB"/>
        </w:rPr>
        <w:br w:type="page"/>
      </w:r>
      <w:bookmarkStart w:id="84" w:name="_Toc162106239"/>
      <w:r w:rsidRPr="009E3201">
        <w:rPr>
          <w:rFonts w:ascii="Calibri" w:eastAsia="SimSun" w:hAnsi="Calibri" w:cs="Times New Roman"/>
          <w:b/>
          <w:bCs/>
          <w:sz w:val="20"/>
          <w:szCs w:val="24"/>
          <w:lang w:val="en-GB"/>
        </w:rPr>
        <w:lastRenderedPageBreak/>
        <w:t>Annex 16: Terms of Reference for Project Board and Project Team</w:t>
      </w:r>
      <w:bookmarkEnd w:id="84"/>
    </w:p>
    <w:p w14:paraId="7342CD20" w14:textId="77777777" w:rsidR="00485F0E" w:rsidRPr="009E3201" w:rsidRDefault="00485F0E" w:rsidP="00485F0E">
      <w:pPr>
        <w:spacing w:after="60" w:line="240" w:lineRule="auto"/>
        <w:jc w:val="both"/>
        <w:rPr>
          <w:rFonts w:ascii="Calibri" w:eastAsia="SimSun" w:hAnsi="Calibri" w:cs="Times New Roman"/>
          <w:sz w:val="20"/>
          <w:szCs w:val="24"/>
          <w:lang w:val="en-GB"/>
        </w:rPr>
      </w:pPr>
      <w:r w:rsidRPr="009E3201">
        <w:rPr>
          <w:rFonts w:ascii="Calibri" w:eastAsia="SimSun" w:hAnsi="Calibri" w:cs="Times New Roman"/>
          <w:bCs/>
          <w:sz w:val="20"/>
          <w:szCs w:val="24"/>
          <w:lang w:val="en-GB"/>
        </w:rPr>
        <w:t xml:space="preserve">The standard Project Board TOR can be found </w:t>
      </w:r>
      <w:hyperlink r:id="rId57" w:history="1">
        <w:r w:rsidRPr="009E3201">
          <w:rPr>
            <w:rFonts w:ascii="Calibri" w:eastAsia="SimSun" w:hAnsi="Calibri" w:cs="Times New Roman"/>
            <w:bCs/>
            <w:color w:val="0000FF"/>
            <w:sz w:val="20"/>
            <w:szCs w:val="24"/>
            <w:u w:val="single"/>
            <w:lang w:val="en-GB"/>
          </w:rPr>
          <w:t>here</w:t>
        </w:r>
      </w:hyperlink>
      <w:r w:rsidRPr="009E3201">
        <w:rPr>
          <w:rFonts w:ascii="Calibri" w:eastAsia="SimSun" w:hAnsi="Calibri" w:cs="Times New Roman"/>
          <w:b/>
          <w:sz w:val="20"/>
          <w:szCs w:val="24"/>
          <w:lang w:val="en-GB"/>
        </w:rPr>
        <w:t>.</w:t>
      </w:r>
    </w:p>
    <w:p w14:paraId="64C437DD" w14:textId="77777777" w:rsidR="00485F0E" w:rsidRDefault="00485F0E" w:rsidP="00485F0E">
      <w:pPr>
        <w:spacing w:after="60" w:line="240" w:lineRule="auto"/>
        <w:jc w:val="both"/>
        <w:rPr>
          <w:rFonts w:ascii="Calibri" w:eastAsia="SimSun" w:hAnsi="Calibri" w:cs="Times New Roman"/>
          <w:sz w:val="20"/>
          <w:szCs w:val="24"/>
          <w:lang w:val="en-GB"/>
        </w:rPr>
      </w:pPr>
    </w:p>
    <w:p w14:paraId="4BFFE62A" w14:textId="77777777" w:rsidR="00BB50AE" w:rsidRDefault="00BB50AE" w:rsidP="00BB50AE">
      <w:pPr>
        <w:rPr>
          <w:lang w:val="en-GB"/>
        </w:rPr>
      </w:pPr>
    </w:p>
    <w:p w14:paraId="332DA9CF" w14:textId="77777777" w:rsidR="00BB50AE" w:rsidRPr="009E3201" w:rsidRDefault="00BB50AE" w:rsidP="00BB50AE">
      <w:pPr>
        <w:rPr>
          <w:lang w:val="en-GB"/>
        </w:rPr>
      </w:pPr>
      <w:r>
        <w:rPr>
          <w:szCs w:val="20"/>
          <w:lang w:val="en-GB"/>
        </w:rPr>
        <w:t xml:space="preserve">– </w:t>
      </w:r>
      <w:r w:rsidRPr="00BC1A95">
        <w:rPr>
          <w:szCs w:val="20"/>
          <w:highlight w:val="yellow"/>
          <w:lang w:val="en-GB"/>
        </w:rPr>
        <w:t>to be developed by UNDP - CO</w:t>
      </w:r>
    </w:p>
    <w:p w14:paraId="79D827C9" w14:textId="77777777" w:rsidR="00BB50AE" w:rsidRDefault="00BB50AE" w:rsidP="00BB50AE">
      <w:pPr>
        <w:rPr>
          <w:lang w:val="en-GB"/>
        </w:rPr>
      </w:pPr>
    </w:p>
    <w:p w14:paraId="0D9BD824" w14:textId="77777777" w:rsidR="00BB50AE" w:rsidRPr="009E3201" w:rsidRDefault="00BB50AE" w:rsidP="00485F0E">
      <w:pPr>
        <w:spacing w:after="60" w:line="240" w:lineRule="auto"/>
        <w:jc w:val="both"/>
        <w:rPr>
          <w:rFonts w:ascii="Calibri" w:eastAsia="SimSun" w:hAnsi="Calibri" w:cs="Times New Roman"/>
          <w:sz w:val="20"/>
          <w:szCs w:val="24"/>
          <w:lang w:val="en-GB"/>
        </w:rPr>
      </w:pPr>
    </w:p>
    <w:p w14:paraId="56A00136" w14:textId="77777777" w:rsidR="00485F0E" w:rsidRPr="009E3201" w:rsidRDefault="00485F0E" w:rsidP="00485F0E">
      <w:pPr>
        <w:spacing w:after="0" w:line="240" w:lineRule="auto"/>
        <w:rPr>
          <w:rFonts w:ascii="Calibri" w:eastAsia="SimSun" w:hAnsi="Calibri" w:cs="Times New Roman"/>
          <w:b/>
          <w:sz w:val="20"/>
          <w:szCs w:val="24"/>
          <w:lang w:val="en-GB"/>
        </w:rPr>
      </w:pPr>
      <w:r w:rsidRPr="009E3201">
        <w:rPr>
          <w:rFonts w:ascii="Calibri" w:eastAsia="SimSun" w:hAnsi="Calibri" w:cs="Times New Roman"/>
          <w:sz w:val="20"/>
          <w:szCs w:val="24"/>
          <w:lang w:val="en-GB"/>
        </w:rPr>
        <w:br w:type="page"/>
      </w:r>
    </w:p>
    <w:p w14:paraId="535B4BFC" w14:textId="77777777" w:rsidR="00485F0E" w:rsidRDefault="00485F0E" w:rsidP="00485F0E">
      <w:pPr>
        <w:keepNext/>
        <w:tabs>
          <w:tab w:val="left" w:pos="1740"/>
        </w:tabs>
        <w:spacing w:after="60" w:line="240" w:lineRule="auto"/>
        <w:jc w:val="both"/>
        <w:outlineLvl w:val="1"/>
        <w:rPr>
          <w:rFonts w:ascii="Calibri" w:eastAsia="SimSun" w:hAnsi="Calibri" w:cs="Times New Roman"/>
          <w:b/>
          <w:bCs/>
          <w:sz w:val="20"/>
          <w:szCs w:val="20"/>
          <w:lang w:val="en-GB"/>
        </w:rPr>
      </w:pPr>
      <w:bookmarkStart w:id="85" w:name="_Toc162106240"/>
      <w:r w:rsidRPr="56A86AB0">
        <w:rPr>
          <w:rFonts w:ascii="Calibri" w:eastAsia="SimSun" w:hAnsi="Calibri" w:cs="Times New Roman"/>
          <w:b/>
          <w:bCs/>
          <w:sz w:val="20"/>
          <w:szCs w:val="20"/>
          <w:lang w:val="en-GB"/>
        </w:rPr>
        <w:lastRenderedPageBreak/>
        <w:t>Annex 17: GEF Core indicators</w:t>
      </w:r>
      <w:bookmarkEnd w:id="85"/>
    </w:p>
    <w:p w14:paraId="744955CE" w14:textId="77777777" w:rsidR="00BB50AE" w:rsidRDefault="00BB50AE" w:rsidP="00BB50AE">
      <w:pPr>
        <w:rPr>
          <w:lang w:val="en-GB"/>
        </w:rPr>
      </w:pPr>
    </w:p>
    <w:p w14:paraId="3C6DAA76" w14:textId="1286CCFE" w:rsidR="00BB50AE" w:rsidRPr="009E3201" w:rsidRDefault="00BB50AE" w:rsidP="00BB50AE">
      <w:pPr>
        <w:rPr>
          <w:lang w:val="en-GB"/>
        </w:rPr>
      </w:pPr>
      <w:r w:rsidRPr="00BB50AE">
        <w:rPr>
          <w:szCs w:val="20"/>
          <w:highlight w:val="yellow"/>
          <w:lang w:val="en-GB"/>
        </w:rPr>
        <w:t>– Excel tracking tool to be used once other documents have been finalized.</w:t>
      </w:r>
    </w:p>
    <w:p w14:paraId="563136A0" w14:textId="77777777" w:rsidR="00BB50AE" w:rsidRDefault="00BB50AE" w:rsidP="00D60841">
      <w:pPr>
        <w:rPr>
          <w:lang w:val="en-GB"/>
        </w:rPr>
      </w:pPr>
    </w:p>
    <w:p w14:paraId="22602ACD" w14:textId="770EAD5F" w:rsidR="00475B75" w:rsidRPr="00E37B86" w:rsidRDefault="00475B75" w:rsidP="00D60841">
      <w:pPr>
        <w:rPr>
          <w:b/>
          <w:bCs/>
        </w:rPr>
      </w:pPr>
      <w:r w:rsidRPr="00E37B86">
        <w:rPr>
          <w:b/>
          <w:bCs/>
        </w:rPr>
        <w:t>Core indicators for the LDCF and SCCF (2022-2026)</w:t>
      </w:r>
    </w:p>
    <w:tbl>
      <w:tblPr>
        <w:tblStyle w:val="TableGrid"/>
        <w:tblpPr w:leftFromText="180" w:rightFromText="180" w:vertAnchor="text" w:tblpY="1"/>
        <w:tblOverlap w:val="never"/>
        <w:tblW w:w="0" w:type="auto"/>
        <w:tblLook w:val="04A0" w:firstRow="1" w:lastRow="0" w:firstColumn="1" w:lastColumn="0" w:noHBand="0" w:noVBand="1"/>
      </w:tblPr>
      <w:tblGrid>
        <w:gridCol w:w="562"/>
        <w:gridCol w:w="5954"/>
        <w:gridCol w:w="992"/>
        <w:gridCol w:w="992"/>
        <w:gridCol w:w="992"/>
        <w:gridCol w:w="992"/>
      </w:tblGrid>
      <w:tr w:rsidR="00475B75" w:rsidRPr="003A25D9" w14:paraId="2C451253" w14:textId="77777777" w:rsidTr="00475B75">
        <w:tc>
          <w:tcPr>
            <w:tcW w:w="562" w:type="dxa"/>
          </w:tcPr>
          <w:p w14:paraId="5E56BC2F" w14:textId="77777777" w:rsidR="00475B75" w:rsidRPr="00E37B86" w:rsidRDefault="00475B75" w:rsidP="00D60841">
            <w:pPr>
              <w:rPr>
                <w:rFonts w:cstheme="minorHAnsi"/>
                <w:b/>
                <w:szCs w:val="24"/>
              </w:rPr>
            </w:pPr>
          </w:p>
        </w:tc>
        <w:tc>
          <w:tcPr>
            <w:tcW w:w="5954" w:type="dxa"/>
          </w:tcPr>
          <w:p w14:paraId="407E3C61" w14:textId="77777777" w:rsidR="00475B75" w:rsidRPr="00E37B86" w:rsidRDefault="00475B75" w:rsidP="00D60841">
            <w:pPr>
              <w:rPr>
                <w:rFonts w:cstheme="minorHAnsi"/>
                <w:b/>
                <w:szCs w:val="24"/>
              </w:rPr>
            </w:pPr>
            <w:r w:rsidRPr="00E37B86">
              <w:rPr>
                <w:rFonts w:cstheme="minorHAnsi"/>
                <w:b/>
              </w:rPr>
              <w:t>Core Indicator</w:t>
            </w:r>
          </w:p>
        </w:tc>
        <w:tc>
          <w:tcPr>
            <w:tcW w:w="992" w:type="dxa"/>
          </w:tcPr>
          <w:p w14:paraId="45DF1EE5" w14:textId="77777777" w:rsidR="00475B75" w:rsidRPr="00E37B86" w:rsidRDefault="00475B75" w:rsidP="00D60841">
            <w:pPr>
              <w:rPr>
                <w:rFonts w:cstheme="minorHAnsi"/>
                <w:b/>
                <w:szCs w:val="24"/>
              </w:rPr>
            </w:pPr>
            <w:r w:rsidRPr="00E37B86">
              <w:rPr>
                <w:rFonts w:cstheme="minorHAnsi"/>
                <w:b/>
                <w:szCs w:val="24"/>
              </w:rPr>
              <w:t>Total</w:t>
            </w:r>
          </w:p>
        </w:tc>
        <w:tc>
          <w:tcPr>
            <w:tcW w:w="992" w:type="dxa"/>
          </w:tcPr>
          <w:p w14:paraId="1BB0FFE0" w14:textId="77777777" w:rsidR="00475B75" w:rsidRPr="00E37B86" w:rsidRDefault="00475B75" w:rsidP="00D60841">
            <w:pPr>
              <w:rPr>
                <w:rFonts w:cstheme="minorHAnsi"/>
                <w:b/>
                <w:szCs w:val="24"/>
              </w:rPr>
            </w:pPr>
            <w:r w:rsidRPr="00E37B86">
              <w:rPr>
                <w:rFonts w:cstheme="minorHAnsi"/>
                <w:b/>
                <w:szCs w:val="24"/>
              </w:rPr>
              <w:t>Male</w:t>
            </w:r>
          </w:p>
        </w:tc>
        <w:tc>
          <w:tcPr>
            <w:tcW w:w="992" w:type="dxa"/>
          </w:tcPr>
          <w:p w14:paraId="7054EF31" w14:textId="77777777" w:rsidR="00475B75" w:rsidRPr="00E37B86" w:rsidRDefault="00475B75" w:rsidP="00D60841">
            <w:pPr>
              <w:rPr>
                <w:rFonts w:cstheme="minorHAnsi"/>
                <w:b/>
                <w:szCs w:val="24"/>
              </w:rPr>
            </w:pPr>
            <w:r w:rsidRPr="00E37B86">
              <w:rPr>
                <w:rFonts w:cstheme="minorHAnsi"/>
                <w:b/>
                <w:szCs w:val="24"/>
              </w:rPr>
              <w:t>Female</w:t>
            </w:r>
          </w:p>
        </w:tc>
        <w:tc>
          <w:tcPr>
            <w:tcW w:w="992" w:type="dxa"/>
          </w:tcPr>
          <w:p w14:paraId="05691B32" w14:textId="77777777" w:rsidR="00475B75" w:rsidRPr="00E37B86" w:rsidRDefault="00475B75" w:rsidP="00D60841">
            <w:pPr>
              <w:rPr>
                <w:rFonts w:cstheme="minorHAnsi"/>
                <w:b/>
                <w:szCs w:val="24"/>
              </w:rPr>
            </w:pPr>
            <w:r w:rsidRPr="00E37B86">
              <w:rPr>
                <w:rFonts w:cstheme="minorHAnsi"/>
                <w:b/>
                <w:szCs w:val="24"/>
              </w:rPr>
              <w:t>% of for Women</w:t>
            </w:r>
          </w:p>
        </w:tc>
      </w:tr>
      <w:tr w:rsidR="00475B75" w:rsidRPr="003A25D9" w14:paraId="15E01815" w14:textId="77777777" w:rsidTr="00475B75">
        <w:tc>
          <w:tcPr>
            <w:tcW w:w="562" w:type="dxa"/>
          </w:tcPr>
          <w:p w14:paraId="70DCC6BA" w14:textId="77777777" w:rsidR="00475B75" w:rsidRPr="003A25D9" w:rsidRDefault="00475B75" w:rsidP="00D60841">
            <w:pPr>
              <w:rPr>
                <w:rFonts w:cstheme="minorHAnsi"/>
                <w:bCs/>
                <w:szCs w:val="24"/>
              </w:rPr>
            </w:pPr>
            <w:r w:rsidRPr="003A25D9">
              <w:rPr>
                <w:rFonts w:cstheme="minorHAnsi"/>
                <w:bCs/>
                <w:szCs w:val="24"/>
              </w:rPr>
              <w:t>1</w:t>
            </w:r>
          </w:p>
        </w:tc>
        <w:tc>
          <w:tcPr>
            <w:tcW w:w="5954" w:type="dxa"/>
          </w:tcPr>
          <w:p w14:paraId="60C0BFD6" w14:textId="77777777" w:rsidR="00475B75" w:rsidRPr="003A25D9" w:rsidRDefault="00475B75" w:rsidP="00D60841">
            <w:pPr>
              <w:rPr>
                <w:rFonts w:cstheme="minorHAnsi"/>
                <w:bCs/>
                <w:szCs w:val="24"/>
              </w:rPr>
            </w:pPr>
            <w:r w:rsidRPr="003A25D9">
              <w:rPr>
                <w:rFonts w:cstheme="minorHAnsi"/>
              </w:rPr>
              <w:t>Number of direct beneficiaries</w:t>
            </w:r>
          </w:p>
        </w:tc>
        <w:tc>
          <w:tcPr>
            <w:tcW w:w="992" w:type="dxa"/>
          </w:tcPr>
          <w:p w14:paraId="5D8C4EBB" w14:textId="77777777" w:rsidR="00475B75" w:rsidRPr="003A25D9" w:rsidRDefault="00475B75" w:rsidP="00D60841">
            <w:pPr>
              <w:rPr>
                <w:rFonts w:cstheme="minorHAnsi"/>
                <w:bCs/>
                <w:szCs w:val="24"/>
              </w:rPr>
            </w:pPr>
            <w:r>
              <w:rPr>
                <w:rFonts w:cstheme="minorHAnsi"/>
                <w:bCs/>
                <w:szCs w:val="24"/>
              </w:rPr>
              <w:t>146,298</w:t>
            </w:r>
          </w:p>
        </w:tc>
        <w:tc>
          <w:tcPr>
            <w:tcW w:w="992" w:type="dxa"/>
          </w:tcPr>
          <w:p w14:paraId="6AB53B8A" w14:textId="77777777" w:rsidR="00475B75" w:rsidRPr="003A25D9" w:rsidRDefault="00475B75" w:rsidP="00D60841">
            <w:pPr>
              <w:rPr>
                <w:rFonts w:cstheme="minorHAnsi"/>
                <w:bCs/>
                <w:szCs w:val="24"/>
              </w:rPr>
            </w:pPr>
            <w:r>
              <w:rPr>
                <w:rFonts w:cstheme="minorHAnsi"/>
                <w:bCs/>
                <w:szCs w:val="24"/>
              </w:rPr>
              <w:t>75,211</w:t>
            </w:r>
          </w:p>
        </w:tc>
        <w:tc>
          <w:tcPr>
            <w:tcW w:w="992" w:type="dxa"/>
          </w:tcPr>
          <w:p w14:paraId="45BA14A5" w14:textId="77777777" w:rsidR="00475B75" w:rsidRPr="003A25D9" w:rsidRDefault="00475B75" w:rsidP="00D60841">
            <w:pPr>
              <w:rPr>
                <w:rFonts w:cstheme="minorHAnsi"/>
                <w:bCs/>
                <w:szCs w:val="24"/>
              </w:rPr>
            </w:pPr>
            <w:r>
              <w:rPr>
                <w:rFonts w:cstheme="minorHAnsi"/>
                <w:bCs/>
                <w:szCs w:val="24"/>
              </w:rPr>
              <w:t>71,087</w:t>
            </w:r>
          </w:p>
        </w:tc>
        <w:tc>
          <w:tcPr>
            <w:tcW w:w="992" w:type="dxa"/>
          </w:tcPr>
          <w:p w14:paraId="0EB6CCEB" w14:textId="77777777" w:rsidR="00475B75" w:rsidRPr="003A25D9" w:rsidRDefault="00475B75" w:rsidP="00D60841">
            <w:pPr>
              <w:rPr>
                <w:rFonts w:cstheme="minorHAnsi"/>
                <w:bCs/>
                <w:szCs w:val="24"/>
              </w:rPr>
            </w:pPr>
            <w:r>
              <w:rPr>
                <w:rFonts w:cstheme="minorHAnsi"/>
                <w:bCs/>
                <w:szCs w:val="24"/>
              </w:rPr>
              <w:t>45.59</w:t>
            </w:r>
          </w:p>
        </w:tc>
      </w:tr>
      <w:tr w:rsidR="00475B75" w:rsidRPr="003A25D9" w14:paraId="65031098" w14:textId="77777777" w:rsidTr="00475B75">
        <w:tc>
          <w:tcPr>
            <w:tcW w:w="562" w:type="dxa"/>
          </w:tcPr>
          <w:p w14:paraId="5108A6C2" w14:textId="77777777" w:rsidR="00475B75" w:rsidRPr="003A25D9" w:rsidRDefault="00475B75" w:rsidP="00D60841">
            <w:pPr>
              <w:rPr>
                <w:rFonts w:cstheme="minorHAnsi"/>
                <w:bCs/>
                <w:szCs w:val="24"/>
              </w:rPr>
            </w:pPr>
            <w:r w:rsidRPr="003A25D9">
              <w:rPr>
                <w:rFonts w:cstheme="minorHAnsi"/>
                <w:bCs/>
                <w:szCs w:val="24"/>
              </w:rPr>
              <w:t>2</w:t>
            </w:r>
          </w:p>
        </w:tc>
        <w:tc>
          <w:tcPr>
            <w:tcW w:w="5954" w:type="dxa"/>
          </w:tcPr>
          <w:p w14:paraId="53F2451B" w14:textId="77777777" w:rsidR="00475B75" w:rsidRPr="003A25D9" w:rsidRDefault="00475B75" w:rsidP="00D60841">
            <w:pPr>
              <w:rPr>
                <w:rFonts w:cstheme="minorHAnsi"/>
                <w:bCs/>
                <w:szCs w:val="24"/>
              </w:rPr>
            </w:pPr>
            <w:r w:rsidRPr="003A25D9">
              <w:rPr>
                <w:rFonts w:cstheme="minorHAnsi"/>
              </w:rPr>
              <w:t>(a) Area of land managed for climate resilience (ha)</w:t>
            </w:r>
          </w:p>
        </w:tc>
        <w:tc>
          <w:tcPr>
            <w:tcW w:w="992" w:type="dxa"/>
          </w:tcPr>
          <w:p w14:paraId="1051F47A" w14:textId="77777777" w:rsidR="00475B75" w:rsidRPr="003A25D9" w:rsidRDefault="00475B75" w:rsidP="00D60841">
            <w:pPr>
              <w:rPr>
                <w:rFonts w:cstheme="minorHAnsi"/>
                <w:bCs/>
                <w:szCs w:val="24"/>
              </w:rPr>
            </w:pPr>
            <w:r>
              <w:rPr>
                <w:rFonts w:cstheme="minorHAnsi"/>
                <w:bCs/>
                <w:szCs w:val="24"/>
              </w:rPr>
              <w:t>600</w:t>
            </w:r>
          </w:p>
        </w:tc>
        <w:tc>
          <w:tcPr>
            <w:tcW w:w="992" w:type="dxa"/>
          </w:tcPr>
          <w:p w14:paraId="331CB3BA" w14:textId="77777777" w:rsidR="00475B75" w:rsidRPr="003A25D9" w:rsidRDefault="00475B75" w:rsidP="00D60841">
            <w:pPr>
              <w:rPr>
                <w:rFonts w:cstheme="minorHAnsi"/>
                <w:bCs/>
                <w:szCs w:val="24"/>
              </w:rPr>
            </w:pPr>
          </w:p>
        </w:tc>
        <w:tc>
          <w:tcPr>
            <w:tcW w:w="992" w:type="dxa"/>
          </w:tcPr>
          <w:p w14:paraId="6F27C461" w14:textId="77777777" w:rsidR="00475B75" w:rsidRPr="003A25D9" w:rsidRDefault="00475B75" w:rsidP="00D60841">
            <w:pPr>
              <w:rPr>
                <w:rFonts w:cstheme="minorHAnsi"/>
                <w:bCs/>
                <w:szCs w:val="24"/>
              </w:rPr>
            </w:pPr>
          </w:p>
        </w:tc>
        <w:tc>
          <w:tcPr>
            <w:tcW w:w="992" w:type="dxa"/>
          </w:tcPr>
          <w:p w14:paraId="63A5A6F6" w14:textId="77777777" w:rsidR="00475B75" w:rsidRPr="003A25D9" w:rsidRDefault="00475B75" w:rsidP="00D60841">
            <w:pPr>
              <w:rPr>
                <w:rFonts w:cstheme="minorHAnsi"/>
                <w:bCs/>
                <w:szCs w:val="24"/>
              </w:rPr>
            </w:pPr>
          </w:p>
        </w:tc>
      </w:tr>
      <w:tr w:rsidR="00475B75" w:rsidRPr="003A25D9" w14:paraId="3A9F61CF" w14:textId="77777777" w:rsidTr="00475B75">
        <w:tc>
          <w:tcPr>
            <w:tcW w:w="562" w:type="dxa"/>
          </w:tcPr>
          <w:p w14:paraId="41A08045" w14:textId="77777777" w:rsidR="00475B75" w:rsidRPr="003A25D9" w:rsidRDefault="00475B75" w:rsidP="00D60841">
            <w:pPr>
              <w:rPr>
                <w:rFonts w:cstheme="minorHAnsi"/>
                <w:bCs/>
                <w:szCs w:val="24"/>
              </w:rPr>
            </w:pPr>
          </w:p>
        </w:tc>
        <w:tc>
          <w:tcPr>
            <w:tcW w:w="5954" w:type="dxa"/>
          </w:tcPr>
          <w:p w14:paraId="4565A3DE" w14:textId="77777777" w:rsidR="00475B75" w:rsidRPr="003A25D9" w:rsidRDefault="00475B75" w:rsidP="00D60841">
            <w:pPr>
              <w:rPr>
                <w:rFonts w:cstheme="minorHAnsi"/>
                <w:bCs/>
                <w:szCs w:val="24"/>
              </w:rPr>
            </w:pPr>
            <w:r w:rsidRPr="003A25D9">
              <w:rPr>
                <w:rFonts w:cstheme="minorHAnsi"/>
              </w:rPr>
              <w:t>(b) Coastal or marine area managed for climate resilience (ha)</w:t>
            </w:r>
          </w:p>
        </w:tc>
        <w:tc>
          <w:tcPr>
            <w:tcW w:w="992" w:type="dxa"/>
          </w:tcPr>
          <w:p w14:paraId="674C5C74" w14:textId="77777777" w:rsidR="00475B75" w:rsidRPr="003A25D9" w:rsidRDefault="00475B75" w:rsidP="00D60841">
            <w:pPr>
              <w:rPr>
                <w:rFonts w:cstheme="minorHAnsi"/>
                <w:bCs/>
                <w:szCs w:val="24"/>
              </w:rPr>
            </w:pPr>
            <w:r>
              <w:rPr>
                <w:rFonts w:cstheme="minorHAnsi"/>
                <w:bCs/>
                <w:szCs w:val="24"/>
              </w:rPr>
              <w:t>0</w:t>
            </w:r>
          </w:p>
        </w:tc>
        <w:tc>
          <w:tcPr>
            <w:tcW w:w="992" w:type="dxa"/>
          </w:tcPr>
          <w:p w14:paraId="7783C20D" w14:textId="77777777" w:rsidR="00475B75" w:rsidRPr="003A25D9" w:rsidRDefault="00475B75" w:rsidP="00D60841">
            <w:pPr>
              <w:rPr>
                <w:rFonts w:cstheme="minorHAnsi"/>
                <w:bCs/>
                <w:szCs w:val="24"/>
              </w:rPr>
            </w:pPr>
          </w:p>
        </w:tc>
        <w:tc>
          <w:tcPr>
            <w:tcW w:w="992" w:type="dxa"/>
          </w:tcPr>
          <w:p w14:paraId="14B86CDA" w14:textId="77777777" w:rsidR="00475B75" w:rsidRPr="003A25D9" w:rsidRDefault="00475B75" w:rsidP="00D60841">
            <w:pPr>
              <w:rPr>
                <w:rFonts w:cstheme="minorHAnsi"/>
                <w:bCs/>
                <w:szCs w:val="24"/>
              </w:rPr>
            </w:pPr>
          </w:p>
        </w:tc>
        <w:tc>
          <w:tcPr>
            <w:tcW w:w="992" w:type="dxa"/>
          </w:tcPr>
          <w:p w14:paraId="0234B20E" w14:textId="77777777" w:rsidR="00475B75" w:rsidRPr="003A25D9" w:rsidRDefault="00475B75" w:rsidP="00D60841">
            <w:pPr>
              <w:rPr>
                <w:rFonts w:cstheme="minorHAnsi"/>
                <w:bCs/>
                <w:szCs w:val="24"/>
              </w:rPr>
            </w:pPr>
          </w:p>
        </w:tc>
      </w:tr>
      <w:tr w:rsidR="00475B75" w:rsidRPr="003A25D9" w14:paraId="3F8DE1B0" w14:textId="77777777" w:rsidTr="00475B75">
        <w:tc>
          <w:tcPr>
            <w:tcW w:w="562" w:type="dxa"/>
          </w:tcPr>
          <w:p w14:paraId="0F7807D0" w14:textId="77777777" w:rsidR="00475B75" w:rsidRPr="003A25D9" w:rsidRDefault="00475B75" w:rsidP="00D60841">
            <w:pPr>
              <w:rPr>
                <w:rFonts w:cstheme="minorHAnsi"/>
                <w:bCs/>
                <w:szCs w:val="24"/>
              </w:rPr>
            </w:pPr>
            <w:r w:rsidRPr="003A25D9">
              <w:rPr>
                <w:rFonts w:cstheme="minorHAnsi"/>
                <w:bCs/>
                <w:szCs w:val="24"/>
              </w:rPr>
              <w:t>3</w:t>
            </w:r>
          </w:p>
        </w:tc>
        <w:tc>
          <w:tcPr>
            <w:tcW w:w="5954" w:type="dxa"/>
          </w:tcPr>
          <w:p w14:paraId="0AD0773B" w14:textId="77777777" w:rsidR="00475B75" w:rsidRPr="003A25D9" w:rsidRDefault="00475B75" w:rsidP="00D60841">
            <w:pPr>
              <w:rPr>
                <w:rFonts w:cstheme="minorHAnsi"/>
                <w:bCs/>
                <w:szCs w:val="24"/>
              </w:rPr>
            </w:pPr>
            <w:r w:rsidRPr="003A25D9">
              <w:rPr>
                <w:rFonts w:cstheme="minorHAnsi"/>
              </w:rPr>
              <w:t>Total number of policies, plans, and frameworks that will mainstream climate resilience</w:t>
            </w:r>
          </w:p>
        </w:tc>
        <w:tc>
          <w:tcPr>
            <w:tcW w:w="992" w:type="dxa"/>
          </w:tcPr>
          <w:p w14:paraId="7A7ABC8A" w14:textId="77777777" w:rsidR="00475B75" w:rsidRPr="003A25D9" w:rsidRDefault="00475B75" w:rsidP="00D60841">
            <w:pPr>
              <w:rPr>
                <w:rFonts w:cstheme="minorHAnsi"/>
                <w:bCs/>
                <w:szCs w:val="24"/>
              </w:rPr>
            </w:pPr>
            <w:r>
              <w:rPr>
                <w:rFonts w:cstheme="minorHAnsi"/>
                <w:bCs/>
                <w:szCs w:val="24"/>
              </w:rPr>
              <w:t>3</w:t>
            </w:r>
          </w:p>
        </w:tc>
        <w:tc>
          <w:tcPr>
            <w:tcW w:w="992" w:type="dxa"/>
          </w:tcPr>
          <w:p w14:paraId="519FFD7B" w14:textId="77777777" w:rsidR="00475B75" w:rsidRPr="003A25D9" w:rsidRDefault="00475B75" w:rsidP="00D60841">
            <w:pPr>
              <w:rPr>
                <w:rFonts w:cstheme="minorHAnsi"/>
                <w:bCs/>
                <w:szCs w:val="24"/>
              </w:rPr>
            </w:pPr>
          </w:p>
        </w:tc>
        <w:tc>
          <w:tcPr>
            <w:tcW w:w="992" w:type="dxa"/>
          </w:tcPr>
          <w:p w14:paraId="01CC4190" w14:textId="77777777" w:rsidR="00475B75" w:rsidRPr="003A25D9" w:rsidRDefault="00475B75" w:rsidP="00D60841">
            <w:pPr>
              <w:rPr>
                <w:rFonts w:cstheme="minorHAnsi"/>
                <w:bCs/>
                <w:szCs w:val="24"/>
              </w:rPr>
            </w:pPr>
          </w:p>
        </w:tc>
        <w:tc>
          <w:tcPr>
            <w:tcW w:w="992" w:type="dxa"/>
          </w:tcPr>
          <w:p w14:paraId="13FBD7AE" w14:textId="77777777" w:rsidR="00475B75" w:rsidRPr="003A25D9" w:rsidRDefault="00475B75" w:rsidP="00D60841">
            <w:pPr>
              <w:rPr>
                <w:rFonts w:cstheme="minorHAnsi"/>
                <w:bCs/>
                <w:szCs w:val="24"/>
              </w:rPr>
            </w:pPr>
          </w:p>
        </w:tc>
      </w:tr>
      <w:tr w:rsidR="00475B75" w:rsidRPr="003A25D9" w14:paraId="57A84431" w14:textId="77777777" w:rsidTr="00475B75">
        <w:tc>
          <w:tcPr>
            <w:tcW w:w="562" w:type="dxa"/>
          </w:tcPr>
          <w:p w14:paraId="4118059D" w14:textId="77777777" w:rsidR="00475B75" w:rsidRPr="003A25D9" w:rsidRDefault="00475B75" w:rsidP="00D60841">
            <w:pPr>
              <w:rPr>
                <w:rFonts w:cstheme="minorHAnsi"/>
                <w:bCs/>
                <w:szCs w:val="24"/>
              </w:rPr>
            </w:pPr>
            <w:r w:rsidRPr="003A25D9">
              <w:rPr>
                <w:rFonts w:cstheme="minorHAnsi"/>
                <w:bCs/>
                <w:szCs w:val="24"/>
              </w:rPr>
              <w:t>4</w:t>
            </w:r>
          </w:p>
        </w:tc>
        <w:tc>
          <w:tcPr>
            <w:tcW w:w="5954" w:type="dxa"/>
          </w:tcPr>
          <w:p w14:paraId="519C285C" w14:textId="77777777" w:rsidR="00475B75" w:rsidRPr="003A25D9" w:rsidRDefault="00475B75" w:rsidP="00D60841">
            <w:pPr>
              <w:rPr>
                <w:rFonts w:cstheme="minorHAnsi"/>
                <w:bCs/>
                <w:szCs w:val="24"/>
              </w:rPr>
            </w:pPr>
            <w:r w:rsidRPr="003A25D9">
              <w:rPr>
                <w:rFonts w:cstheme="minorHAnsi"/>
              </w:rPr>
              <w:t>Number of people trained or with awareness raised</w:t>
            </w:r>
          </w:p>
        </w:tc>
        <w:tc>
          <w:tcPr>
            <w:tcW w:w="992" w:type="dxa"/>
          </w:tcPr>
          <w:p w14:paraId="6EC52078" w14:textId="77777777" w:rsidR="00475B75" w:rsidRPr="003A25D9" w:rsidRDefault="00475B75" w:rsidP="00D60841">
            <w:pPr>
              <w:rPr>
                <w:rFonts w:cstheme="minorHAnsi"/>
                <w:bCs/>
                <w:szCs w:val="24"/>
              </w:rPr>
            </w:pPr>
            <w:r>
              <w:rPr>
                <w:rFonts w:cstheme="minorHAnsi"/>
                <w:bCs/>
                <w:szCs w:val="24"/>
              </w:rPr>
              <w:t>200</w:t>
            </w:r>
          </w:p>
        </w:tc>
        <w:tc>
          <w:tcPr>
            <w:tcW w:w="992" w:type="dxa"/>
          </w:tcPr>
          <w:p w14:paraId="1B7B8DA3" w14:textId="77777777" w:rsidR="00475B75" w:rsidRPr="003A25D9" w:rsidRDefault="00475B75" w:rsidP="00D60841">
            <w:pPr>
              <w:rPr>
                <w:rFonts w:cstheme="minorHAnsi"/>
                <w:bCs/>
                <w:szCs w:val="24"/>
              </w:rPr>
            </w:pPr>
            <w:r>
              <w:rPr>
                <w:rFonts w:cstheme="minorHAnsi"/>
                <w:bCs/>
                <w:szCs w:val="24"/>
              </w:rPr>
              <w:t>100</w:t>
            </w:r>
          </w:p>
        </w:tc>
        <w:tc>
          <w:tcPr>
            <w:tcW w:w="992" w:type="dxa"/>
          </w:tcPr>
          <w:p w14:paraId="6DF56B5F" w14:textId="77777777" w:rsidR="00475B75" w:rsidRPr="003A25D9" w:rsidRDefault="00475B75" w:rsidP="00D60841">
            <w:pPr>
              <w:rPr>
                <w:rFonts w:cstheme="minorHAnsi"/>
                <w:bCs/>
                <w:szCs w:val="24"/>
              </w:rPr>
            </w:pPr>
            <w:r>
              <w:rPr>
                <w:rFonts w:cstheme="minorHAnsi"/>
                <w:bCs/>
                <w:szCs w:val="24"/>
              </w:rPr>
              <w:t>100</w:t>
            </w:r>
          </w:p>
        </w:tc>
        <w:tc>
          <w:tcPr>
            <w:tcW w:w="992" w:type="dxa"/>
          </w:tcPr>
          <w:p w14:paraId="7B250E73" w14:textId="77777777" w:rsidR="00475B75" w:rsidRPr="003A25D9" w:rsidRDefault="00475B75" w:rsidP="00D60841">
            <w:pPr>
              <w:rPr>
                <w:rFonts w:cstheme="minorHAnsi"/>
                <w:bCs/>
                <w:szCs w:val="24"/>
              </w:rPr>
            </w:pPr>
            <w:r>
              <w:rPr>
                <w:rFonts w:cstheme="minorHAnsi"/>
                <w:bCs/>
                <w:szCs w:val="24"/>
              </w:rPr>
              <w:t>50</w:t>
            </w:r>
          </w:p>
        </w:tc>
      </w:tr>
      <w:tr w:rsidR="00475B75" w:rsidRPr="003A25D9" w14:paraId="1E2D34C4" w14:textId="77777777" w:rsidTr="00475B75">
        <w:tc>
          <w:tcPr>
            <w:tcW w:w="562" w:type="dxa"/>
          </w:tcPr>
          <w:p w14:paraId="6D4CF3B9" w14:textId="77777777" w:rsidR="00475B75" w:rsidRPr="003A25D9" w:rsidRDefault="00475B75" w:rsidP="00D60841">
            <w:pPr>
              <w:rPr>
                <w:rFonts w:cstheme="minorHAnsi"/>
                <w:bCs/>
                <w:szCs w:val="24"/>
              </w:rPr>
            </w:pPr>
            <w:r w:rsidRPr="003A25D9">
              <w:rPr>
                <w:rFonts w:cstheme="minorHAnsi"/>
                <w:bCs/>
                <w:szCs w:val="24"/>
              </w:rPr>
              <w:t>5</w:t>
            </w:r>
          </w:p>
        </w:tc>
        <w:tc>
          <w:tcPr>
            <w:tcW w:w="5954" w:type="dxa"/>
          </w:tcPr>
          <w:p w14:paraId="3C2EFDF0" w14:textId="77777777" w:rsidR="00475B75" w:rsidRPr="003A25D9" w:rsidRDefault="00475B75" w:rsidP="00D60841">
            <w:pPr>
              <w:rPr>
                <w:rFonts w:cstheme="minorHAnsi"/>
              </w:rPr>
            </w:pPr>
            <w:r w:rsidRPr="003A25D9">
              <w:rPr>
                <w:rFonts w:cstheme="minorHAnsi"/>
              </w:rPr>
              <w:t>Number of private sector enterprises engaged in climate change adaptation and resilience action</w:t>
            </w:r>
          </w:p>
        </w:tc>
        <w:tc>
          <w:tcPr>
            <w:tcW w:w="992" w:type="dxa"/>
          </w:tcPr>
          <w:p w14:paraId="71D0B23B" w14:textId="77777777" w:rsidR="00475B75" w:rsidRPr="003A25D9" w:rsidRDefault="00475B75" w:rsidP="00D60841">
            <w:pPr>
              <w:rPr>
                <w:rFonts w:cstheme="minorHAnsi"/>
                <w:bCs/>
                <w:szCs w:val="24"/>
              </w:rPr>
            </w:pPr>
            <w:r>
              <w:rPr>
                <w:rFonts w:cstheme="minorHAnsi"/>
                <w:bCs/>
                <w:szCs w:val="24"/>
              </w:rPr>
              <w:t>2</w:t>
            </w:r>
          </w:p>
        </w:tc>
        <w:tc>
          <w:tcPr>
            <w:tcW w:w="992" w:type="dxa"/>
          </w:tcPr>
          <w:p w14:paraId="6E527DAA" w14:textId="77777777" w:rsidR="00475B75" w:rsidRPr="003A25D9" w:rsidRDefault="00475B75" w:rsidP="00D60841">
            <w:pPr>
              <w:rPr>
                <w:rFonts w:cstheme="minorHAnsi"/>
                <w:bCs/>
                <w:szCs w:val="24"/>
              </w:rPr>
            </w:pPr>
          </w:p>
        </w:tc>
        <w:tc>
          <w:tcPr>
            <w:tcW w:w="992" w:type="dxa"/>
          </w:tcPr>
          <w:p w14:paraId="6DABC2E3" w14:textId="77777777" w:rsidR="00475B75" w:rsidRPr="003A25D9" w:rsidRDefault="00475B75" w:rsidP="00D60841">
            <w:pPr>
              <w:rPr>
                <w:rFonts w:cstheme="minorHAnsi"/>
                <w:bCs/>
                <w:szCs w:val="24"/>
              </w:rPr>
            </w:pPr>
          </w:p>
        </w:tc>
        <w:tc>
          <w:tcPr>
            <w:tcW w:w="992" w:type="dxa"/>
          </w:tcPr>
          <w:p w14:paraId="71608076" w14:textId="77777777" w:rsidR="00475B75" w:rsidRPr="003A25D9" w:rsidRDefault="00475B75" w:rsidP="00D60841">
            <w:pPr>
              <w:rPr>
                <w:rFonts w:cstheme="minorHAnsi"/>
                <w:bCs/>
                <w:szCs w:val="24"/>
              </w:rPr>
            </w:pPr>
          </w:p>
        </w:tc>
      </w:tr>
    </w:tbl>
    <w:p w14:paraId="4F82CEAC" w14:textId="77777777" w:rsidR="00475B75" w:rsidRDefault="00475B75" w:rsidP="00750493"/>
    <w:p w14:paraId="6872D158" w14:textId="5AA26703" w:rsidR="00475B75" w:rsidRPr="00E37B86" w:rsidRDefault="00475B75" w:rsidP="00750493">
      <w:pPr>
        <w:rPr>
          <w:b/>
          <w:bCs/>
        </w:rPr>
      </w:pPr>
      <w:r w:rsidRPr="00E37B86">
        <w:rPr>
          <w:b/>
          <w:bCs/>
        </w:rPr>
        <w:t>Core and Sub-Indicators for the LDCF and SCCF (2022-2026)</w:t>
      </w:r>
    </w:p>
    <w:tbl>
      <w:tblPr>
        <w:tblStyle w:val="TableGrid"/>
        <w:tblpPr w:leftFromText="180" w:rightFromText="180" w:vertAnchor="text" w:tblpY="1"/>
        <w:tblOverlap w:val="never"/>
        <w:tblW w:w="0" w:type="auto"/>
        <w:tblLook w:val="04A0" w:firstRow="1" w:lastRow="0" w:firstColumn="1" w:lastColumn="0" w:noHBand="0" w:noVBand="1"/>
      </w:tblPr>
      <w:tblGrid>
        <w:gridCol w:w="2558"/>
        <w:gridCol w:w="4227"/>
        <w:gridCol w:w="1335"/>
        <w:gridCol w:w="1335"/>
        <w:gridCol w:w="1335"/>
      </w:tblGrid>
      <w:tr w:rsidR="00475B75" w:rsidRPr="00475B75" w14:paraId="7295FD21" w14:textId="77777777" w:rsidTr="00475B75">
        <w:tc>
          <w:tcPr>
            <w:tcW w:w="2558" w:type="dxa"/>
          </w:tcPr>
          <w:p w14:paraId="1A045F09" w14:textId="77777777" w:rsidR="00475B75" w:rsidRPr="00E37B86" w:rsidRDefault="00475B75" w:rsidP="00D60841">
            <w:pPr>
              <w:rPr>
                <w:rFonts w:cstheme="minorHAnsi"/>
                <w:b/>
                <w:bCs/>
              </w:rPr>
            </w:pPr>
            <w:r w:rsidRPr="00E37B86">
              <w:rPr>
                <w:rFonts w:cstheme="minorHAnsi"/>
                <w:b/>
                <w:bCs/>
              </w:rPr>
              <w:t xml:space="preserve">Core Indicators </w:t>
            </w:r>
          </w:p>
          <w:p w14:paraId="34BE8EFF" w14:textId="77777777" w:rsidR="00475B75" w:rsidRPr="00E37B86" w:rsidRDefault="00475B75" w:rsidP="00D60841">
            <w:pPr>
              <w:rPr>
                <w:rFonts w:cstheme="minorHAnsi"/>
                <w:b/>
                <w:bCs/>
              </w:rPr>
            </w:pPr>
            <w:r w:rsidRPr="00E37B86">
              <w:rPr>
                <w:rFonts w:cstheme="minorHAnsi"/>
                <w:b/>
                <w:bCs/>
              </w:rPr>
              <w:t>(used at PIF, CER, MTR, TE stages)</w:t>
            </w:r>
          </w:p>
        </w:tc>
        <w:tc>
          <w:tcPr>
            <w:tcW w:w="4227" w:type="dxa"/>
          </w:tcPr>
          <w:p w14:paraId="0D80A55B" w14:textId="77777777" w:rsidR="00475B75" w:rsidRPr="00E37B86" w:rsidRDefault="00475B75" w:rsidP="00D60841">
            <w:pPr>
              <w:rPr>
                <w:rFonts w:cstheme="minorHAnsi"/>
                <w:b/>
                <w:bCs/>
              </w:rPr>
            </w:pPr>
            <w:r w:rsidRPr="00E37B86">
              <w:rPr>
                <w:rFonts w:cstheme="minorHAnsi"/>
                <w:b/>
                <w:bCs/>
              </w:rPr>
              <w:t>Sub-Indicators</w:t>
            </w:r>
          </w:p>
          <w:p w14:paraId="1B5449EF" w14:textId="77777777" w:rsidR="00475B75" w:rsidRPr="00E37B86" w:rsidRDefault="00475B75" w:rsidP="00D60841">
            <w:pPr>
              <w:rPr>
                <w:rFonts w:cstheme="minorHAnsi"/>
                <w:b/>
                <w:bCs/>
              </w:rPr>
            </w:pPr>
            <w:r w:rsidRPr="00E37B86">
              <w:rPr>
                <w:rFonts w:cstheme="minorHAnsi"/>
                <w:b/>
                <w:bCs/>
              </w:rPr>
              <w:t>(to be used as relevant for each project at CER, MTR, TE stages)</w:t>
            </w:r>
          </w:p>
        </w:tc>
        <w:tc>
          <w:tcPr>
            <w:tcW w:w="1335" w:type="dxa"/>
          </w:tcPr>
          <w:p w14:paraId="0BA5204E" w14:textId="77777777" w:rsidR="00475B75" w:rsidRPr="00E37B86" w:rsidRDefault="00475B75" w:rsidP="00D60841">
            <w:pPr>
              <w:rPr>
                <w:rFonts w:cstheme="minorHAnsi"/>
                <w:b/>
                <w:bCs/>
              </w:rPr>
            </w:pPr>
            <w:r w:rsidRPr="00E37B86">
              <w:rPr>
                <w:rFonts w:cstheme="minorHAnsi"/>
                <w:b/>
                <w:bCs/>
              </w:rPr>
              <w:t>Total</w:t>
            </w:r>
          </w:p>
        </w:tc>
        <w:tc>
          <w:tcPr>
            <w:tcW w:w="1335" w:type="dxa"/>
          </w:tcPr>
          <w:p w14:paraId="58D518F1" w14:textId="77777777" w:rsidR="00475B75" w:rsidRPr="00E37B86" w:rsidRDefault="00475B75" w:rsidP="00D60841">
            <w:pPr>
              <w:rPr>
                <w:rFonts w:cstheme="minorHAnsi"/>
                <w:b/>
                <w:bCs/>
              </w:rPr>
            </w:pPr>
            <w:r w:rsidRPr="00E37B86">
              <w:rPr>
                <w:rFonts w:cstheme="minorHAnsi"/>
                <w:b/>
                <w:bCs/>
              </w:rPr>
              <w:t>Male</w:t>
            </w:r>
          </w:p>
        </w:tc>
        <w:tc>
          <w:tcPr>
            <w:tcW w:w="1335" w:type="dxa"/>
          </w:tcPr>
          <w:p w14:paraId="022AAFC5" w14:textId="77777777" w:rsidR="00475B75" w:rsidRPr="00E37B86" w:rsidRDefault="00475B75" w:rsidP="00D60841">
            <w:pPr>
              <w:rPr>
                <w:rFonts w:cstheme="minorHAnsi"/>
                <w:b/>
                <w:bCs/>
              </w:rPr>
            </w:pPr>
            <w:r w:rsidRPr="00E37B86">
              <w:rPr>
                <w:rFonts w:cstheme="minorHAnsi"/>
                <w:b/>
                <w:bCs/>
              </w:rPr>
              <w:t>Female</w:t>
            </w:r>
          </w:p>
        </w:tc>
      </w:tr>
      <w:tr w:rsidR="00475B75" w:rsidRPr="00475B75" w14:paraId="5BAFEAC8" w14:textId="77777777" w:rsidTr="00475B75">
        <w:tc>
          <w:tcPr>
            <w:tcW w:w="2558" w:type="dxa"/>
            <w:vMerge w:val="restart"/>
          </w:tcPr>
          <w:p w14:paraId="03D127D9" w14:textId="77777777" w:rsidR="00475B75" w:rsidRPr="00475B75" w:rsidRDefault="00475B75" w:rsidP="00D60841">
            <w:pPr>
              <w:rPr>
                <w:rFonts w:cstheme="minorHAnsi"/>
              </w:rPr>
            </w:pPr>
            <w:r w:rsidRPr="00475B75">
              <w:rPr>
                <w:rFonts w:cstheme="minorHAnsi"/>
              </w:rPr>
              <w:t>1. Number of direct beneficiaries (sex disaggregated)</w:t>
            </w:r>
          </w:p>
        </w:tc>
        <w:tc>
          <w:tcPr>
            <w:tcW w:w="4227" w:type="dxa"/>
          </w:tcPr>
          <w:p w14:paraId="09F27093" w14:textId="77777777" w:rsidR="00475B75" w:rsidRPr="00475B75" w:rsidRDefault="00475B75" w:rsidP="00D60841">
            <w:pPr>
              <w:rPr>
                <w:rFonts w:cstheme="minorHAnsi"/>
              </w:rPr>
            </w:pPr>
            <w:r w:rsidRPr="00475B75">
              <w:rPr>
                <w:rFonts w:cstheme="minorHAnsi"/>
              </w:rPr>
              <w:t>1.1 Number of direct beneficiaries from more resilient physical and natural assets (sex disaggregated)</w:t>
            </w:r>
          </w:p>
        </w:tc>
        <w:tc>
          <w:tcPr>
            <w:tcW w:w="1335" w:type="dxa"/>
          </w:tcPr>
          <w:p w14:paraId="34D5687B" w14:textId="77777777" w:rsidR="00475B75" w:rsidRPr="00475B75" w:rsidRDefault="00475B75" w:rsidP="00D60841">
            <w:pPr>
              <w:rPr>
                <w:rFonts w:cstheme="minorHAnsi"/>
              </w:rPr>
            </w:pPr>
            <w:r w:rsidRPr="00475B75">
              <w:rPr>
                <w:rFonts w:cstheme="minorHAnsi"/>
              </w:rPr>
              <w:t>146,298</w:t>
            </w:r>
          </w:p>
        </w:tc>
        <w:tc>
          <w:tcPr>
            <w:tcW w:w="1335" w:type="dxa"/>
          </w:tcPr>
          <w:p w14:paraId="7A160F8C" w14:textId="77777777" w:rsidR="00475B75" w:rsidRPr="00475B75" w:rsidRDefault="00475B75" w:rsidP="00D60841">
            <w:pPr>
              <w:rPr>
                <w:rFonts w:cstheme="minorHAnsi"/>
              </w:rPr>
            </w:pPr>
            <w:r w:rsidRPr="00475B75">
              <w:rPr>
                <w:rFonts w:cstheme="minorHAnsi"/>
              </w:rPr>
              <w:t>75,211</w:t>
            </w:r>
          </w:p>
        </w:tc>
        <w:tc>
          <w:tcPr>
            <w:tcW w:w="1335" w:type="dxa"/>
          </w:tcPr>
          <w:p w14:paraId="3B5F5809" w14:textId="77777777" w:rsidR="00475B75" w:rsidRPr="00475B75" w:rsidRDefault="00475B75" w:rsidP="00D60841">
            <w:pPr>
              <w:rPr>
                <w:rFonts w:cstheme="minorHAnsi"/>
              </w:rPr>
            </w:pPr>
            <w:r w:rsidRPr="00475B75">
              <w:rPr>
                <w:rFonts w:cstheme="minorHAnsi"/>
              </w:rPr>
              <w:t>71,087</w:t>
            </w:r>
          </w:p>
        </w:tc>
      </w:tr>
      <w:tr w:rsidR="00475B75" w:rsidRPr="00475B75" w14:paraId="60EAE67C" w14:textId="77777777" w:rsidTr="00475B75">
        <w:tc>
          <w:tcPr>
            <w:tcW w:w="2558" w:type="dxa"/>
            <w:vMerge/>
          </w:tcPr>
          <w:p w14:paraId="31190B74" w14:textId="77777777" w:rsidR="00475B75" w:rsidRPr="00475B75" w:rsidRDefault="00475B75" w:rsidP="00D60841">
            <w:pPr>
              <w:rPr>
                <w:rFonts w:cstheme="minorHAnsi"/>
              </w:rPr>
            </w:pPr>
          </w:p>
        </w:tc>
        <w:tc>
          <w:tcPr>
            <w:tcW w:w="4227" w:type="dxa"/>
          </w:tcPr>
          <w:p w14:paraId="28D93031" w14:textId="77777777" w:rsidR="00475B75" w:rsidRPr="00475B75" w:rsidRDefault="00475B75" w:rsidP="00D60841">
            <w:pPr>
              <w:rPr>
                <w:rFonts w:cstheme="minorHAnsi"/>
              </w:rPr>
            </w:pPr>
            <w:r w:rsidRPr="00475B75">
              <w:rPr>
                <w:rFonts w:cstheme="minorHAnsi"/>
              </w:rPr>
              <w:t>1.2 Number of direct beneficiaries with diversified and strengthened livelihoods and sources of income (sex disaggregated)</w:t>
            </w:r>
          </w:p>
        </w:tc>
        <w:tc>
          <w:tcPr>
            <w:tcW w:w="1335" w:type="dxa"/>
          </w:tcPr>
          <w:p w14:paraId="2F1A937B" w14:textId="77777777" w:rsidR="00475B75" w:rsidRPr="00475B75" w:rsidRDefault="00475B75" w:rsidP="00D60841">
            <w:pPr>
              <w:rPr>
                <w:rFonts w:cstheme="minorHAnsi"/>
              </w:rPr>
            </w:pPr>
            <w:r w:rsidRPr="00475B75">
              <w:rPr>
                <w:rFonts w:cstheme="minorHAnsi"/>
              </w:rPr>
              <w:t>146,298</w:t>
            </w:r>
          </w:p>
        </w:tc>
        <w:tc>
          <w:tcPr>
            <w:tcW w:w="1335" w:type="dxa"/>
          </w:tcPr>
          <w:p w14:paraId="29989AB2" w14:textId="77777777" w:rsidR="00475B75" w:rsidRPr="00475B75" w:rsidRDefault="00475B75" w:rsidP="00D60841">
            <w:pPr>
              <w:rPr>
                <w:rFonts w:cstheme="minorHAnsi"/>
              </w:rPr>
            </w:pPr>
            <w:r w:rsidRPr="00475B75">
              <w:rPr>
                <w:rFonts w:cstheme="minorHAnsi"/>
              </w:rPr>
              <w:t>75,211</w:t>
            </w:r>
          </w:p>
        </w:tc>
        <w:tc>
          <w:tcPr>
            <w:tcW w:w="1335" w:type="dxa"/>
          </w:tcPr>
          <w:p w14:paraId="5E735D4D" w14:textId="77777777" w:rsidR="00475B75" w:rsidRPr="00475B75" w:rsidRDefault="00475B75" w:rsidP="00D60841">
            <w:pPr>
              <w:rPr>
                <w:rFonts w:cstheme="minorHAnsi"/>
              </w:rPr>
            </w:pPr>
            <w:r w:rsidRPr="00475B75">
              <w:rPr>
                <w:rFonts w:cstheme="minorHAnsi"/>
              </w:rPr>
              <w:t>71,087</w:t>
            </w:r>
          </w:p>
        </w:tc>
      </w:tr>
      <w:tr w:rsidR="00475B75" w:rsidRPr="00475B75" w14:paraId="2708A947" w14:textId="77777777" w:rsidTr="00475B75">
        <w:tc>
          <w:tcPr>
            <w:tcW w:w="2558" w:type="dxa"/>
            <w:vMerge/>
          </w:tcPr>
          <w:p w14:paraId="4DDC40D9" w14:textId="77777777" w:rsidR="00475B75" w:rsidRPr="00475B75" w:rsidRDefault="00475B75" w:rsidP="00D60841">
            <w:pPr>
              <w:rPr>
                <w:rFonts w:cstheme="minorHAnsi"/>
              </w:rPr>
            </w:pPr>
          </w:p>
        </w:tc>
        <w:tc>
          <w:tcPr>
            <w:tcW w:w="4227" w:type="dxa"/>
          </w:tcPr>
          <w:p w14:paraId="15B0A485" w14:textId="77777777" w:rsidR="00475B75" w:rsidRPr="00475B75" w:rsidRDefault="00475B75" w:rsidP="00D60841">
            <w:pPr>
              <w:rPr>
                <w:rFonts w:cstheme="minorHAnsi"/>
              </w:rPr>
            </w:pPr>
            <w:r w:rsidRPr="00475B75">
              <w:rPr>
                <w:rFonts w:cstheme="minorHAnsi"/>
              </w:rPr>
              <w:t>1.3 Number of direct beneficiaries from the new or improved climate information services including early warning systems (sex disaggregated)</w:t>
            </w:r>
          </w:p>
        </w:tc>
        <w:tc>
          <w:tcPr>
            <w:tcW w:w="1335" w:type="dxa"/>
          </w:tcPr>
          <w:p w14:paraId="34A43412" w14:textId="77777777" w:rsidR="00475B75" w:rsidRPr="00475B75" w:rsidRDefault="00475B75" w:rsidP="00D60841">
            <w:pPr>
              <w:rPr>
                <w:rFonts w:cstheme="minorHAnsi"/>
              </w:rPr>
            </w:pPr>
            <w:r w:rsidRPr="00475B75">
              <w:rPr>
                <w:rFonts w:cstheme="minorHAnsi"/>
              </w:rPr>
              <w:t>146,298</w:t>
            </w:r>
          </w:p>
        </w:tc>
        <w:tc>
          <w:tcPr>
            <w:tcW w:w="1335" w:type="dxa"/>
          </w:tcPr>
          <w:p w14:paraId="1A6E6165" w14:textId="77777777" w:rsidR="00475B75" w:rsidRPr="00475B75" w:rsidRDefault="00475B75" w:rsidP="00D60841">
            <w:pPr>
              <w:rPr>
                <w:rFonts w:cstheme="minorHAnsi"/>
              </w:rPr>
            </w:pPr>
            <w:r w:rsidRPr="00475B75">
              <w:rPr>
                <w:rFonts w:cstheme="minorHAnsi"/>
              </w:rPr>
              <w:t>75,211</w:t>
            </w:r>
          </w:p>
        </w:tc>
        <w:tc>
          <w:tcPr>
            <w:tcW w:w="1335" w:type="dxa"/>
          </w:tcPr>
          <w:p w14:paraId="179B24C7" w14:textId="77777777" w:rsidR="00475B75" w:rsidRPr="00475B75" w:rsidRDefault="00475B75" w:rsidP="00D60841">
            <w:pPr>
              <w:rPr>
                <w:rFonts w:cstheme="minorHAnsi"/>
              </w:rPr>
            </w:pPr>
            <w:r w:rsidRPr="00475B75">
              <w:rPr>
                <w:rFonts w:cstheme="minorHAnsi"/>
              </w:rPr>
              <w:t>71,087</w:t>
            </w:r>
          </w:p>
        </w:tc>
      </w:tr>
      <w:tr w:rsidR="00475B75" w:rsidRPr="00475B75" w14:paraId="684F31B4" w14:textId="77777777" w:rsidTr="00475B75">
        <w:tc>
          <w:tcPr>
            <w:tcW w:w="2558" w:type="dxa"/>
            <w:vMerge/>
          </w:tcPr>
          <w:p w14:paraId="3A758CF1" w14:textId="77777777" w:rsidR="00475B75" w:rsidRPr="00475B75" w:rsidRDefault="00475B75" w:rsidP="00D60841">
            <w:pPr>
              <w:rPr>
                <w:rFonts w:cstheme="minorHAnsi"/>
              </w:rPr>
            </w:pPr>
          </w:p>
        </w:tc>
        <w:tc>
          <w:tcPr>
            <w:tcW w:w="4227" w:type="dxa"/>
          </w:tcPr>
          <w:p w14:paraId="4AACD317" w14:textId="77777777" w:rsidR="00475B75" w:rsidRPr="00475B75" w:rsidRDefault="00475B75" w:rsidP="00D60841">
            <w:pPr>
              <w:rPr>
                <w:rFonts w:cstheme="minorHAnsi"/>
              </w:rPr>
            </w:pPr>
            <w:r w:rsidRPr="00475B75">
              <w:rPr>
                <w:rFonts w:cstheme="minorHAnsi"/>
              </w:rPr>
              <w:t>1.4 Number of youth (15 to 24 years of age) benefiting from the project (sex disaggregated)</w:t>
            </w:r>
          </w:p>
        </w:tc>
        <w:tc>
          <w:tcPr>
            <w:tcW w:w="1335" w:type="dxa"/>
          </w:tcPr>
          <w:p w14:paraId="632AF584" w14:textId="77777777" w:rsidR="00475B75" w:rsidRPr="00475B75" w:rsidRDefault="00475B75" w:rsidP="00D60841">
            <w:pPr>
              <w:rPr>
                <w:rFonts w:cstheme="minorHAnsi"/>
              </w:rPr>
            </w:pPr>
          </w:p>
        </w:tc>
        <w:tc>
          <w:tcPr>
            <w:tcW w:w="1335" w:type="dxa"/>
          </w:tcPr>
          <w:p w14:paraId="0219B2D5" w14:textId="77777777" w:rsidR="00475B75" w:rsidRPr="00475B75" w:rsidRDefault="00475B75" w:rsidP="00D60841">
            <w:pPr>
              <w:rPr>
                <w:rFonts w:cstheme="minorHAnsi"/>
              </w:rPr>
            </w:pPr>
          </w:p>
        </w:tc>
        <w:tc>
          <w:tcPr>
            <w:tcW w:w="1335" w:type="dxa"/>
          </w:tcPr>
          <w:p w14:paraId="2EEE3BBE" w14:textId="77777777" w:rsidR="00475B75" w:rsidRPr="00475B75" w:rsidRDefault="00475B75" w:rsidP="00D60841">
            <w:pPr>
              <w:rPr>
                <w:rFonts w:cstheme="minorHAnsi"/>
              </w:rPr>
            </w:pPr>
          </w:p>
        </w:tc>
      </w:tr>
      <w:tr w:rsidR="00475B75" w:rsidRPr="00475B75" w14:paraId="690C479D" w14:textId="77777777" w:rsidTr="00475B75">
        <w:tc>
          <w:tcPr>
            <w:tcW w:w="2558" w:type="dxa"/>
            <w:vMerge/>
          </w:tcPr>
          <w:p w14:paraId="5AF823F5" w14:textId="77777777" w:rsidR="00475B75" w:rsidRPr="00475B75" w:rsidRDefault="00475B75" w:rsidP="00D60841">
            <w:pPr>
              <w:rPr>
                <w:rFonts w:cstheme="minorHAnsi"/>
              </w:rPr>
            </w:pPr>
          </w:p>
        </w:tc>
        <w:tc>
          <w:tcPr>
            <w:tcW w:w="4227" w:type="dxa"/>
          </w:tcPr>
          <w:p w14:paraId="7C8864B0" w14:textId="77777777" w:rsidR="00475B75" w:rsidRPr="00475B75" w:rsidRDefault="00475B75" w:rsidP="00D60841">
            <w:pPr>
              <w:rPr>
                <w:rFonts w:cstheme="minorHAnsi"/>
              </w:rPr>
            </w:pPr>
            <w:r w:rsidRPr="00475B75">
              <w:rPr>
                <w:rFonts w:cstheme="minorHAnsi"/>
              </w:rPr>
              <w:t>1.5 Number of elderly (over 60 years of age) benefiting from the project (sex disaggregated)</w:t>
            </w:r>
          </w:p>
        </w:tc>
        <w:tc>
          <w:tcPr>
            <w:tcW w:w="1335" w:type="dxa"/>
          </w:tcPr>
          <w:p w14:paraId="178BA95A" w14:textId="77777777" w:rsidR="00475B75" w:rsidRPr="00475B75" w:rsidRDefault="00475B75" w:rsidP="00D60841">
            <w:pPr>
              <w:rPr>
                <w:rFonts w:cstheme="minorHAnsi"/>
              </w:rPr>
            </w:pPr>
          </w:p>
        </w:tc>
        <w:tc>
          <w:tcPr>
            <w:tcW w:w="1335" w:type="dxa"/>
          </w:tcPr>
          <w:p w14:paraId="63ECAD72" w14:textId="77777777" w:rsidR="00475B75" w:rsidRPr="00475B75" w:rsidRDefault="00475B75" w:rsidP="00D60841">
            <w:pPr>
              <w:rPr>
                <w:rFonts w:cstheme="minorHAnsi"/>
              </w:rPr>
            </w:pPr>
          </w:p>
        </w:tc>
        <w:tc>
          <w:tcPr>
            <w:tcW w:w="1335" w:type="dxa"/>
          </w:tcPr>
          <w:p w14:paraId="09C6E0C2" w14:textId="77777777" w:rsidR="00475B75" w:rsidRPr="00475B75" w:rsidRDefault="00475B75" w:rsidP="00D60841">
            <w:pPr>
              <w:rPr>
                <w:rFonts w:cstheme="minorHAnsi"/>
              </w:rPr>
            </w:pPr>
          </w:p>
        </w:tc>
      </w:tr>
      <w:tr w:rsidR="00475B75" w:rsidRPr="00475B75" w14:paraId="474E7B14" w14:textId="77777777" w:rsidTr="00475B75">
        <w:tc>
          <w:tcPr>
            <w:tcW w:w="2558" w:type="dxa"/>
            <w:vMerge/>
          </w:tcPr>
          <w:p w14:paraId="4E300728" w14:textId="77777777" w:rsidR="00475B75" w:rsidRPr="00475B75" w:rsidRDefault="00475B75" w:rsidP="00D60841">
            <w:pPr>
              <w:rPr>
                <w:rFonts w:cstheme="minorHAnsi"/>
              </w:rPr>
            </w:pPr>
          </w:p>
        </w:tc>
        <w:tc>
          <w:tcPr>
            <w:tcW w:w="4227" w:type="dxa"/>
          </w:tcPr>
          <w:p w14:paraId="238F5F2D" w14:textId="77777777" w:rsidR="00475B75" w:rsidRPr="00475B75" w:rsidRDefault="00475B75" w:rsidP="00D60841">
            <w:pPr>
              <w:rPr>
                <w:rFonts w:cstheme="minorHAnsi"/>
              </w:rPr>
            </w:pPr>
            <w:r w:rsidRPr="00475B75">
              <w:rPr>
                <w:rFonts w:cstheme="minorHAnsi"/>
              </w:rPr>
              <w:t>1.6 Increased income, or avoided decrease in income (per capita in $ across all relevant beneficiaries)</w:t>
            </w:r>
          </w:p>
        </w:tc>
        <w:tc>
          <w:tcPr>
            <w:tcW w:w="1335" w:type="dxa"/>
          </w:tcPr>
          <w:p w14:paraId="4E430C6D" w14:textId="77777777" w:rsidR="00475B75" w:rsidRPr="00475B75" w:rsidRDefault="00475B75" w:rsidP="00D60841">
            <w:pPr>
              <w:rPr>
                <w:rFonts w:cstheme="minorHAnsi"/>
              </w:rPr>
            </w:pPr>
          </w:p>
        </w:tc>
        <w:tc>
          <w:tcPr>
            <w:tcW w:w="1335" w:type="dxa"/>
          </w:tcPr>
          <w:p w14:paraId="7D408B95" w14:textId="77777777" w:rsidR="00475B75" w:rsidRPr="00475B75" w:rsidRDefault="00475B75" w:rsidP="00D60841">
            <w:pPr>
              <w:rPr>
                <w:rFonts w:cstheme="minorHAnsi"/>
              </w:rPr>
            </w:pPr>
          </w:p>
        </w:tc>
        <w:tc>
          <w:tcPr>
            <w:tcW w:w="1335" w:type="dxa"/>
          </w:tcPr>
          <w:p w14:paraId="3037D91A" w14:textId="77777777" w:rsidR="00475B75" w:rsidRPr="00475B75" w:rsidRDefault="00475B75" w:rsidP="00D60841">
            <w:pPr>
              <w:rPr>
                <w:rFonts w:cstheme="minorHAnsi"/>
              </w:rPr>
            </w:pPr>
          </w:p>
        </w:tc>
      </w:tr>
      <w:tr w:rsidR="00475B75" w:rsidRPr="00475B75" w14:paraId="4FDCDD05" w14:textId="77777777" w:rsidTr="00475B75">
        <w:trPr>
          <w:trHeight w:val="321"/>
        </w:trPr>
        <w:tc>
          <w:tcPr>
            <w:tcW w:w="2558" w:type="dxa"/>
            <w:vMerge w:val="restart"/>
          </w:tcPr>
          <w:p w14:paraId="69481531" w14:textId="77777777" w:rsidR="00475B75" w:rsidRPr="00475B75" w:rsidRDefault="00475B75" w:rsidP="00D60841">
            <w:pPr>
              <w:rPr>
                <w:rFonts w:cstheme="minorHAnsi"/>
              </w:rPr>
            </w:pPr>
            <w:r w:rsidRPr="00475B75">
              <w:rPr>
                <w:rFonts w:cstheme="minorHAnsi"/>
              </w:rPr>
              <w:t xml:space="preserve">2. (a) Area of land managed for climate resilience (hectares) </w:t>
            </w:r>
          </w:p>
          <w:p w14:paraId="0D61E3E0" w14:textId="77777777" w:rsidR="00475B75" w:rsidRPr="00475B75" w:rsidRDefault="00475B75" w:rsidP="00D60841">
            <w:pPr>
              <w:rPr>
                <w:rFonts w:cstheme="minorHAnsi"/>
              </w:rPr>
            </w:pPr>
            <w:r w:rsidRPr="00475B75">
              <w:rPr>
                <w:rFonts w:cstheme="minorHAnsi"/>
              </w:rPr>
              <w:t>(b) Coastal and marine area managed for climate resilience (hectares)</w:t>
            </w:r>
          </w:p>
        </w:tc>
        <w:tc>
          <w:tcPr>
            <w:tcW w:w="4227" w:type="dxa"/>
          </w:tcPr>
          <w:p w14:paraId="7F6FD180" w14:textId="77777777" w:rsidR="00475B75" w:rsidRPr="00475B75" w:rsidRDefault="00475B75" w:rsidP="00D60841">
            <w:pPr>
              <w:rPr>
                <w:rFonts w:cstheme="minorHAnsi"/>
              </w:rPr>
            </w:pPr>
            <w:r w:rsidRPr="00475B75">
              <w:rPr>
                <w:rFonts w:cstheme="minorHAnsi"/>
              </w:rPr>
              <w:t>2.1 Hectares of agricultural land</w:t>
            </w:r>
          </w:p>
        </w:tc>
        <w:tc>
          <w:tcPr>
            <w:tcW w:w="1335" w:type="dxa"/>
          </w:tcPr>
          <w:p w14:paraId="7FC5267D" w14:textId="77777777" w:rsidR="00475B75" w:rsidRPr="00475B75" w:rsidRDefault="00475B75" w:rsidP="00D60841">
            <w:pPr>
              <w:rPr>
                <w:rFonts w:cstheme="minorHAnsi"/>
              </w:rPr>
            </w:pPr>
          </w:p>
        </w:tc>
        <w:tc>
          <w:tcPr>
            <w:tcW w:w="1335" w:type="dxa"/>
          </w:tcPr>
          <w:p w14:paraId="49628784" w14:textId="77777777" w:rsidR="00475B75" w:rsidRPr="00475B75" w:rsidRDefault="00475B75" w:rsidP="00D60841">
            <w:pPr>
              <w:rPr>
                <w:rFonts w:cstheme="minorHAnsi"/>
              </w:rPr>
            </w:pPr>
          </w:p>
        </w:tc>
        <w:tc>
          <w:tcPr>
            <w:tcW w:w="1335" w:type="dxa"/>
          </w:tcPr>
          <w:p w14:paraId="63F5A167" w14:textId="77777777" w:rsidR="00475B75" w:rsidRPr="00475B75" w:rsidRDefault="00475B75" w:rsidP="00D60841">
            <w:pPr>
              <w:rPr>
                <w:rFonts w:cstheme="minorHAnsi"/>
              </w:rPr>
            </w:pPr>
          </w:p>
        </w:tc>
      </w:tr>
      <w:tr w:rsidR="00475B75" w:rsidRPr="00475B75" w14:paraId="74A33012" w14:textId="77777777" w:rsidTr="00475B75">
        <w:trPr>
          <w:trHeight w:val="318"/>
        </w:trPr>
        <w:tc>
          <w:tcPr>
            <w:tcW w:w="2558" w:type="dxa"/>
            <w:vMerge/>
          </w:tcPr>
          <w:p w14:paraId="1AF137E2" w14:textId="77777777" w:rsidR="00475B75" w:rsidRPr="00475B75" w:rsidRDefault="00475B75" w:rsidP="00D60841">
            <w:pPr>
              <w:rPr>
                <w:rFonts w:cstheme="minorHAnsi"/>
              </w:rPr>
            </w:pPr>
          </w:p>
        </w:tc>
        <w:tc>
          <w:tcPr>
            <w:tcW w:w="4227" w:type="dxa"/>
          </w:tcPr>
          <w:p w14:paraId="32F994BF" w14:textId="77777777" w:rsidR="00475B75" w:rsidRPr="00475B75" w:rsidRDefault="00475B75" w:rsidP="00D60841">
            <w:pPr>
              <w:rPr>
                <w:rFonts w:cstheme="minorHAnsi"/>
              </w:rPr>
            </w:pPr>
            <w:r w:rsidRPr="00475B75">
              <w:rPr>
                <w:rFonts w:cstheme="minorHAnsi"/>
              </w:rPr>
              <w:t>2.2 Hectares of urban landscape</w:t>
            </w:r>
          </w:p>
        </w:tc>
        <w:tc>
          <w:tcPr>
            <w:tcW w:w="1335" w:type="dxa"/>
          </w:tcPr>
          <w:p w14:paraId="2BCC2D58" w14:textId="77777777" w:rsidR="00475B75" w:rsidRPr="00475B75" w:rsidRDefault="00475B75" w:rsidP="00D60841">
            <w:pPr>
              <w:rPr>
                <w:rFonts w:cstheme="minorHAnsi"/>
              </w:rPr>
            </w:pPr>
            <w:r w:rsidRPr="00475B75">
              <w:rPr>
                <w:rFonts w:cstheme="minorHAnsi"/>
              </w:rPr>
              <w:t>600</w:t>
            </w:r>
          </w:p>
        </w:tc>
        <w:tc>
          <w:tcPr>
            <w:tcW w:w="1335" w:type="dxa"/>
          </w:tcPr>
          <w:p w14:paraId="52F44729" w14:textId="77777777" w:rsidR="00475B75" w:rsidRPr="00475B75" w:rsidRDefault="00475B75" w:rsidP="00D60841">
            <w:pPr>
              <w:rPr>
                <w:rFonts w:cstheme="minorHAnsi"/>
              </w:rPr>
            </w:pPr>
          </w:p>
        </w:tc>
        <w:tc>
          <w:tcPr>
            <w:tcW w:w="1335" w:type="dxa"/>
          </w:tcPr>
          <w:p w14:paraId="005AC099" w14:textId="77777777" w:rsidR="00475B75" w:rsidRPr="00475B75" w:rsidRDefault="00475B75" w:rsidP="00D60841">
            <w:pPr>
              <w:rPr>
                <w:rFonts w:cstheme="minorHAnsi"/>
              </w:rPr>
            </w:pPr>
          </w:p>
        </w:tc>
      </w:tr>
      <w:tr w:rsidR="00475B75" w:rsidRPr="00475B75" w14:paraId="4D755E4D" w14:textId="77777777" w:rsidTr="00475B75">
        <w:trPr>
          <w:trHeight w:val="318"/>
        </w:trPr>
        <w:tc>
          <w:tcPr>
            <w:tcW w:w="2558" w:type="dxa"/>
            <w:vMerge/>
          </w:tcPr>
          <w:p w14:paraId="45C246D3" w14:textId="77777777" w:rsidR="00475B75" w:rsidRPr="00475B75" w:rsidRDefault="00475B75" w:rsidP="00D60841">
            <w:pPr>
              <w:rPr>
                <w:rFonts w:cstheme="minorHAnsi"/>
              </w:rPr>
            </w:pPr>
          </w:p>
        </w:tc>
        <w:tc>
          <w:tcPr>
            <w:tcW w:w="4227" w:type="dxa"/>
          </w:tcPr>
          <w:p w14:paraId="4923E1EC" w14:textId="77777777" w:rsidR="00475B75" w:rsidRPr="00475B75" w:rsidRDefault="00475B75" w:rsidP="00D60841">
            <w:pPr>
              <w:rPr>
                <w:rFonts w:cstheme="minorHAnsi"/>
              </w:rPr>
            </w:pPr>
            <w:r w:rsidRPr="00475B75">
              <w:rPr>
                <w:rFonts w:cstheme="minorHAnsi"/>
              </w:rPr>
              <w:t>2.3 Hectares of rural landscape</w:t>
            </w:r>
          </w:p>
        </w:tc>
        <w:tc>
          <w:tcPr>
            <w:tcW w:w="1335" w:type="dxa"/>
          </w:tcPr>
          <w:p w14:paraId="009EE957" w14:textId="77777777" w:rsidR="00475B75" w:rsidRPr="00475B75" w:rsidRDefault="00475B75" w:rsidP="00D60841">
            <w:pPr>
              <w:rPr>
                <w:rFonts w:cstheme="minorHAnsi"/>
              </w:rPr>
            </w:pPr>
          </w:p>
        </w:tc>
        <w:tc>
          <w:tcPr>
            <w:tcW w:w="1335" w:type="dxa"/>
          </w:tcPr>
          <w:p w14:paraId="6B6A5079" w14:textId="77777777" w:rsidR="00475B75" w:rsidRPr="00475B75" w:rsidRDefault="00475B75" w:rsidP="00D60841">
            <w:pPr>
              <w:rPr>
                <w:rFonts w:cstheme="minorHAnsi"/>
              </w:rPr>
            </w:pPr>
          </w:p>
        </w:tc>
        <w:tc>
          <w:tcPr>
            <w:tcW w:w="1335" w:type="dxa"/>
          </w:tcPr>
          <w:p w14:paraId="689E0FB1" w14:textId="77777777" w:rsidR="00475B75" w:rsidRPr="00475B75" w:rsidRDefault="00475B75" w:rsidP="00D60841">
            <w:pPr>
              <w:rPr>
                <w:rFonts w:cstheme="minorHAnsi"/>
              </w:rPr>
            </w:pPr>
          </w:p>
        </w:tc>
      </w:tr>
      <w:tr w:rsidR="00475B75" w:rsidRPr="00475B75" w14:paraId="27AE64E7" w14:textId="77777777" w:rsidTr="00475B75">
        <w:trPr>
          <w:trHeight w:val="318"/>
        </w:trPr>
        <w:tc>
          <w:tcPr>
            <w:tcW w:w="2558" w:type="dxa"/>
            <w:vMerge/>
          </w:tcPr>
          <w:p w14:paraId="59E07A50" w14:textId="77777777" w:rsidR="00475B75" w:rsidRPr="00475B75" w:rsidRDefault="00475B75" w:rsidP="00D60841">
            <w:pPr>
              <w:rPr>
                <w:rFonts w:cstheme="minorHAnsi"/>
              </w:rPr>
            </w:pPr>
          </w:p>
        </w:tc>
        <w:tc>
          <w:tcPr>
            <w:tcW w:w="4227" w:type="dxa"/>
          </w:tcPr>
          <w:p w14:paraId="13C13E2F" w14:textId="77777777" w:rsidR="00475B75" w:rsidRPr="00475B75" w:rsidRDefault="00475B75" w:rsidP="00D60841">
            <w:pPr>
              <w:rPr>
                <w:rFonts w:cstheme="minorHAnsi"/>
              </w:rPr>
            </w:pPr>
            <w:r w:rsidRPr="00475B75">
              <w:rPr>
                <w:rFonts w:cstheme="minorHAnsi"/>
              </w:rPr>
              <w:t>2.4 Hectares of forests</w:t>
            </w:r>
          </w:p>
        </w:tc>
        <w:tc>
          <w:tcPr>
            <w:tcW w:w="1335" w:type="dxa"/>
          </w:tcPr>
          <w:p w14:paraId="777B52DC" w14:textId="250A7913" w:rsidR="00475B75" w:rsidRPr="00475B75" w:rsidRDefault="00E37B86" w:rsidP="00D60841">
            <w:pPr>
              <w:rPr>
                <w:rFonts w:cstheme="minorHAnsi"/>
              </w:rPr>
            </w:pPr>
            <w:r>
              <w:rPr>
                <w:rFonts w:cstheme="minorHAnsi"/>
              </w:rPr>
              <w:t>130</w:t>
            </w:r>
          </w:p>
        </w:tc>
        <w:tc>
          <w:tcPr>
            <w:tcW w:w="1335" w:type="dxa"/>
          </w:tcPr>
          <w:p w14:paraId="5126AE31" w14:textId="77777777" w:rsidR="00475B75" w:rsidRPr="00475B75" w:rsidRDefault="00475B75" w:rsidP="00D60841">
            <w:pPr>
              <w:rPr>
                <w:rFonts w:cstheme="minorHAnsi"/>
              </w:rPr>
            </w:pPr>
          </w:p>
        </w:tc>
        <w:tc>
          <w:tcPr>
            <w:tcW w:w="1335" w:type="dxa"/>
          </w:tcPr>
          <w:p w14:paraId="53F579C6" w14:textId="77777777" w:rsidR="00475B75" w:rsidRPr="00475B75" w:rsidRDefault="00475B75" w:rsidP="00D60841">
            <w:pPr>
              <w:rPr>
                <w:rFonts w:cstheme="minorHAnsi"/>
              </w:rPr>
            </w:pPr>
          </w:p>
        </w:tc>
      </w:tr>
      <w:tr w:rsidR="00475B75" w:rsidRPr="00475B75" w14:paraId="3EC1D354" w14:textId="77777777" w:rsidTr="00475B75">
        <w:tc>
          <w:tcPr>
            <w:tcW w:w="2558" w:type="dxa"/>
            <w:vMerge/>
          </w:tcPr>
          <w:p w14:paraId="34F31A2E" w14:textId="77777777" w:rsidR="00475B75" w:rsidRPr="00475B75" w:rsidRDefault="00475B75" w:rsidP="00D60841">
            <w:pPr>
              <w:rPr>
                <w:rFonts w:cstheme="minorHAnsi"/>
              </w:rPr>
            </w:pPr>
          </w:p>
        </w:tc>
        <w:tc>
          <w:tcPr>
            <w:tcW w:w="4227" w:type="dxa"/>
          </w:tcPr>
          <w:p w14:paraId="6D4032DF" w14:textId="77777777" w:rsidR="00475B75" w:rsidRPr="00475B75" w:rsidRDefault="00475B75" w:rsidP="00D60841">
            <w:pPr>
              <w:rPr>
                <w:rFonts w:cstheme="minorHAnsi"/>
              </w:rPr>
            </w:pPr>
            <w:r w:rsidRPr="00475B75">
              <w:rPr>
                <w:rFonts w:cstheme="minorHAnsi"/>
              </w:rPr>
              <w:t>2.5 Hectares of marine area</w:t>
            </w:r>
          </w:p>
        </w:tc>
        <w:tc>
          <w:tcPr>
            <w:tcW w:w="1335" w:type="dxa"/>
          </w:tcPr>
          <w:p w14:paraId="52EC7EE2" w14:textId="77777777" w:rsidR="00475B75" w:rsidRPr="00475B75" w:rsidRDefault="00475B75" w:rsidP="00D60841">
            <w:pPr>
              <w:rPr>
                <w:rFonts w:cstheme="minorHAnsi"/>
              </w:rPr>
            </w:pPr>
          </w:p>
        </w:tc>
        <w:tc>
          <w:tcPr>
            <w:tcW w:w="1335" w:type="dxa"/>
          </w:tcPr>
          <w:p w14:paraId="55CC9744" w14:textId="77777777" w:rsidR="00475B75" w:rsidRPr="00475B75" w:rsidRDefault="00475B75" w:rsidP="00D60841">
            <w:pPr>
              <w:rPr>
                <w:rFonts w:cstheme="minorHAnsi"/>
              </w:rPr>
            </w:pPr>
          </w:p>
        </w:tc>
        <w:tc>
          <w:tcPr>
            <w:tcW w:w="1335" w:type="dxa"/>
          </w:tcPr>
          <w:p w14:paraId="24D3EC83" w14:textId="77777777" w:rsidR="00475B75" w:rsidRPr="00475B75" w:rsidRDefault="00475B75" w:rsidP="00D60841">
            <w:pPr>
              <w:rPr>
                <w:rFonts w:cstheme="minorHAnsi"/>
              </w:rPr>
            </w:pPr>
          </w:p>
        </w:tc>
      </w:tr>
      <w:tr w:rsidR="00475B75" w:rsidRPr="00475B75" w14:paraId="562F4823" w14:textId="77777777" w:rsidTr="00475B75">
        <w:tc>
          <w:tcPr>
            <w:tcW w:w="2558" w:type="dxa"/>
            <w:vMerge/>
          </w:tcPr>
          <w:p w14:paraId="39F4DDD8" w14:textId="77777777" w:rsidR="00475B75" w:rsidRPr="00475B75" w:rsidRDefault="00475B75" w:rsidP="00D60841">
            <w:pPr>
              <w:rPr>
                <w:rFonts w:cstheme="minorHAnsi"/>
              </w:rPr>
            </w:pPr>
          </w:p>
        </w:tc>
        <w:tc>
          <w:tcPr>
            <w:tcW w:w="4227" w:type="dxa"/>
          </w:tcPr>
          <w:p w14:paraId="01EF7254" w14:textId="77777777" w:rsidR="00475B75" w:rsidRPr="00475B75" w:rsidRDefault="00475B75" w:rsidP="00D60841">
            <w:pPr>
              <w:rPr>
                <w:rFonts w:cstheme="minorHAnsi"/>
              </w:rPr>
            </w:pPr>
            <w:r w:rsidRPr="00475B75">
              <w:rPr>
                <w:rFonts w:cstheme="minorHAnsi"/>
              </w:rPr>
              <w:t>2.6 Hectares of freshwater area</w:t>
            </w:r>
          </w:p>
        </w:tc>
        <w:tc>
          <w:tcPr>
            <w:tcW w:w="1335" w:type="dxa"/>
          </w:tcPr>
          <w:p w14:paraId="5A019F3C" w14:textId="77777777" w:rsidR="00475B75" w:rsidRPr="00475B75" w:rsidRDefault="00475B75" w:rsidP="00D60841">
            <w:pPr>
              <w:rPr>
                <w:rFonts w:cstheme="minorHAnsi"/>
              </w:rPr>
            </w:pPr>
          </w:p>
        </w:tc>
        <w:tc>
          <w:tcPr>
            <w:tcW w:w="1335" w:type="dxa"/>
          </w:tcPr>
          <w:p w14:paraId="0B46ACC6" w14:textId="77777777" w:rsidR="00475B75" w:rsidRPr="00475B75" w:rsidRDefault="00475B75" w:rsidP="00D60841">
            <w:pPr>
              <w:rPr>
                <w:rFonts w:cstheme="minorHAnsi"/>
              </w:rPr>
            </w:pPr>
          </w:p>
        </w:tc>
        <w:tc>
          <w:tcPr>
            <w:tcW w:w="1335" w:type="dxa"/>
          </w:tcPr>
          <w:p w14:paraId="315EE898" w14:textId="77777777" w:rsidR="00475B75" w:rsidRPr="00475B75" w:rsidRDefault="00475B75" w:rsidP="00D60841">
            <w:pPr>
              <w:rPr>
                <w:rFonts w:cstheme="minorHAnsi"/>
              </w:rPr>
            </w:pPr>
          </w:p>
        </w:tc>
      </w:tr>
      <w:tr w:rsidR="00475B75" w:rsidRPr="00475B75" w14:paraId="4A3EC851" w14:textId="77777777" w:rsidTr="00475B75">
        <w:tc>
          <w:tcPr>
            <w:tcW w:w="2558" w:type="dxa"/>
            <w:vMerge/>
          </w:tcPr>
          <w:p w14:paraId="2C4B664A" w14:textId="77777777" w:rsidR="00475B75" w:rsidRPr="00475B75" w:rsidRDefault="00475B75" w:rsidP="00D60841">
            <w:pPr>
              <w:rPr>
                <w:rFonts w:cstheme="minorHAnsi"/>
              </w:rPr>
            </w:pPr>
          </w:p>
        </w:tc>
        <w:tc>
          <w:tcPr>
            <w:tcW w:w="4227" w:type="dxa"/>
          </w:tcPr>
          <w:p w14:paraId="639FE851" w14:textId="77777777" w:rsidR="00475B75" w:rsidRPr="00475B75" w:rsidRDefault="00475B75" w:rsidP="00D60841">
            <w:pPr>
              <w:rPr>
                <w:rFonts w:cstheme="minorHAnsi"/>
              </w:rPr>
            </w:pPr>
            <w:r w:rsidRPr="00475B75">
              <w:rPr>
                <w:rFonts w:cstheme="minorHAnsi"/>
              </w:rPr>
              <w:t>2.7 Number of residential houses</w:t>
            </w:r>
          </w:p>
        </w:tc>
        <w:tc>
          <w:tcPr>
            <w:tcW w:w="1335" w:type="dxa"/>
          </w:tcPr>
          <w:p w14:paraId="08A0578D" w14:textId="77777777" w:rsidR="00475B75" w:rsidRPr="00475B75" w:rsidRDefault="00475B75" w:rsidP="00D60841">
            <w:pPr>
              <w:rPr>
                <w:rFonts w:cstheme="minorHAnsi"/>
              </w:rPr>
            </w:pPr>
          </w:p>
        </w:tc>
        <w:tc>
          <w:tcPr>
            <w:tcW w:w="1335" w:type="dxa"/>
          </w:tcPr>
          <w:p w14:paraId="0A4B73D3" w14:textId="77777777" w:rsidR="00475B75" w:rsidRPr="00475B75" w:rsidRDefault="00475B75" w:rsidP="00D60841">
            <w:pPr>
              <w:rPr>
                <w:rFonts w:cstheme="minorHAnsi"/>
              </w:rPr>
            </w:pPr>
          </w:p>
        </w:tc>
        <w:tc>
          <w:tcPr>
            <w:tcW w:w="1335" w:type="dxa"/>
          </w:tcPr>
          <w:p w14:paraId="0BA71097" w14:textId="77777777" w:rsidR="00475B75" w:rsidRPr="00475B75" w:rsidRDefault="00475B75" w:rsidP="00D60841">
            <w:pPr>
              <w:rPr>
                <w:rFonts w:cstheme="minorHAnsi"/>
              </w:rPr>
            </w:pPr>
          </w:p>
        </w:tc>
      </w:tr>
      <w:tr w:rsidR="00475B75" w:rsidRPr="00475B75" w14:paraId="5F73642C" w14:textId="77777777" w:rsidTr="00475B75">
        <w:tc>
          <w:tcPr>
            <w:tcW w:w="2558" w:type="dxa"/>
            <w:vMerge/>
          </w:tcPr>
          <w:p w14:paraId="22D87D40" w14:textId="77777777" w:rsidR="00475B75" w:rsidRPr="00475B75" w:rsidRDefault="00475B75" w:rsidP="00D60841">
            <w:pPr>
              <w:rPr>
                <w:rFonts w:cstheme="minorHAnsi"/>
              </w:rPr>
            </w:pPr>
          </w:p>
        </w:tc>
        <w:tc>
          <w:tcPr>
            <w:tcW w:w="4227" w:type="dxa"/>
          </w:tcPr>
          <w:p w14:paraId="6649CA21" w14:textId="77777777" w:rsidR="00475B75" w:rsidRPr="00475B75" w:rsidRDefault="00475B75" w:rsidP="00D60841">
            <w:pPr>
              <w:rPr>
                <w:rFonts w:cstheme="minorHAnsi"/>
              </w:rPr>
            </w:pPr>
            <w:r w:rsidRPr="00475B75">
              <w:rPr>
                <w:rFonts w:cstheme="minorHAnsi"/>
              </w:rPr>
              <w:t>2.8 Number of public buildings</w:t>
            </w:r>
          </w:p>
        </w:tc>
        <w:tc>
          <w:tcPr>
            <w:tcW w:w="1335" w:type="dxa"/>
          </w:tcPr>
          <w:p w14:paraId="37DC3193" w14:textId="77777777" w:rsidR="00475B75" w:rsidRPr="00475B75" w:rsidRDefault="00475B75" w:rsidP="00D60841">
            <w:pPr>
              <w:rPr>
                <w:rFonts w:cstheme="minorHAnsi"/>
              </w:rPr>
            </w:pPr>
          </w:p>
        </w:tc>
        <w:tc>
          <w:tcPr>
            <w:tcW w:w="1335" w:type="dxa"/>
          </w:tcPr>
          <w:p w14:paraId="1566A939" w14:textId="77777777" w:rsidR="00475B75" w:rsidRPr="00475B75" w:rsidRDefault="00475B75" w:rsidP="00D60841">
            <w:pPr>
              <w:rPr>
                <w:rFonts w:cstheme="minorHAnsi"/>
              </w:rPr>
            </w:pPr>
          </w:p>
        </w:tc>
        <w:tc>
          <w:tcPr>
            <w:tcW w:w="1335" w:type="dxa"/>
          </w:tcPr>
          <w:p w14:paraId="1E76BADD" w14:textId="77777777" w:rsidR="00475B75" w:rsidRPr="00475B75" w:rsidRDefault="00475B75" w:rsidP="00D60841">
            <w:pPr>
              <w:rPr>
                <w:rFonts w:cstheme="minorHAnsi"/>
              </w:rPr>
            </w:pPr>
          </w:p>
        </w:tc>
      </w:tr>
      <w:tr w:rsidR="00475B75" w:rsidRPr="00475B75" w14:paraId="601B40D8" w14:textId="77777777" w:rsidTr="00475B75">
        <w:tc>
          <w:tcPr>
            <w:tcW w:w="2558" w:type="dxa"/>
            <w:vMerge/>
          </w:tcPr>
          <w:p w14:paraId="2170153A" w14:textId="77777777" w:rsidR="00475B75" w:rsidRPr="00475B75" w:rsidRDefault="00475B75" w:rsidP="00D60841">
            <w:pPr>
              <w:rPr>
                <w:rFonts w:cstheme="minorHAnsi"/>
              </w:rPr>
            </w:pPr>
          </w:p>
        </w:tc>
        <w:tc>
          <w:tcPr>
            <w:tcW w:w="4227" w:type="dxa"/>
          </w:tcPr>
          <w:p w14:paraId="63EB2397" w14:textId="77777777" w:rsidR="00475B75" w:rsidRPr="00475B75" w:rsidRDefault="00475B75" w:rsidP="00D60841">
            <w:pPr>
              <w:rPr>
                <w:rFonts w:cstheme="minorHAnsi"/>
              </w:rPr>
            </w:pPr>
            <w:r w:rsidRPr="00475B75">
              <w:rPr>
                <w:rFonts w:cstheme="minorHAnsi"/>
              </w:rPr>
              <w:t>2.9 Number of irrigation or water structures</w:t>
            </w:r>
          </w:p>
        </w:tc>
        <w:tc>
          <w:tcPr>
            <w:tcW w:w="1335" w:type="dxa"/>
          </w:tcPr>
          <w:p w14:paraId="4EC149AC" w14:textId="77777777" w:rsidR="00475B75" w:rsidRPr="00475B75" w:rsidRDefault="00475B75" w:rsidP="00D60841">
            <w:pPr>
              <w:rPr>
                <w:rFonts w:cstheme="minorHAnsi"/>
              </w:rPr>
            </w:pPr>
          </w:p>
        </w:tc>
        <w:tc>
          <w:tcPr>
            <w:tcW w:w="1335" w:type="dxa"/>
          </w:tcPr>
          <w:p w14:paraId="683421F3" w14:textId="77777777" w:rsidR="00475B75" w:rsidRPr="00475B75" w:rsidRDefault="00475B75" w:rsidP="00D60841">
            <w:pPr>
              <w:rPr>
                <w:rFonts w:cstheme="minorHAnsi"/>
              </w:rPr>
            </w:pPr>
          </w:p>
        </w:tc>
        <w:tc>
          <w:tcPr>
            <w:tcW w:w="1335" w:type="dxa"/>
          </w:tcPr>
          <w:p w14:paraId="330758A5" w14:textId="77777777" w:rsidR="00475B75" w:rsidRPr="00475B75" w:rsidRDefault="00475B75" w:rsidP="00D60841">
            <w:pPr>
              <w:rPr>
                <w:rFonts w:cstheme="minorHAnsi"/>
              </w:rPr>
            </w:pPr>
          </w:p>
        </w:tc>
      </w:tr>
      <w:tr w:rsidR="00475B75" w:rsidRPr="00475B75" w14:paraId="0BB3F148" w14:textId="77777777" w:rsidTr="00475B75">
        <w:tc>
          <w:tcPr>
            <w:tcW w:w="2558" w:type="dxa"/>
            <w:vMerge/>
          </w:tcPr>
          <w:p w14:paraId="2F59B519" w14:textId="77777777" w:rsidR="00475B75" w:rsidRPr="00475B75" w:rsidRDefault="00475B75" w:rsidP="00D60841">
            <w:pPr>
              <w:rPr>
                <w:rFonts w:cstheme="minorHAnsi"/>
              </w:rPr>
            </w:pPr>
          </w:p>
        </w:tc>
        <w:tc>
          <w:tcPr>
            <w:tcW w:w="4227" w:type="dxa"/>
          </w:tcPr>
          <w:p w14:paraId="1F8550DB" w14:textId="77777777" w:rsidR="00475B75" w:rsidRPr="00475B75" w:rsidRDefault="00475B75" w:rsidP="00D60841">
            <w:pPr>
              <w:rPr>
                <w:rFonts w:cstheme="minorHAnsi"/>
              </w:rPr>
            </w:pPr>
            <w:r w:rsidRPr="00475B75">
              <w:rPr>
                <w:rFonts w:cstheme="minorHAnsi"/>
              </w:rPr>
              <w:t>2.10 Number of fishery or aquaculture ponds or cages</w:t>
            </w:r>
          </w:p>
        </w:tc>
        <w:tc>
          <w:tcPr>
            <w:tcW w:w="1335" w:type="dxa"/>
          </w:tcPr>
          <w:p w14:paraId="587BB40E" w14:textId="77777777" w:rsidR="00475B75" w:rsidRPr="00475B75" w:rsidRDefault="00475B75" w:rsidP="00D60841">
            <w:pPr>
              <w:rPr>
                <w:rFonts w:cstheme="minorHAnsi"/>
              </w:rPr>
            </w:pPr>
          </w:p>
        </w:tc>
        <w:tc>
          <w:tcPr>
            <w:tcW w:w="1335" w:type="dxa"/>
          </w:tcPr>
          <w:p w14:paraId="1CB75667" w14:textId="77777777" w:rsidR="00475B75" w:rsidRPr="00475B75" w:rsidRDefault="00475B75" w:rsidP="00D60841">
            <w:pPr>
              <w:rPr>
                <w:rFonts w:cstheme="minorHAnsi"/>
              </w:rPr>
            </w:pPr>
          </w:p>
        </w:tc>
        <w:tc>
          <w:tcPr>
            <w:tcW w:w="1335" w:type="dxa"/>
          </w:tcPr>
          <w:p w14:paraId="407A74AD" w14:textId="77777777" w:rsidR="00475B75" w:rsidRPr="00475B75" w:rsidRDefault="00475B75" w:rsidP="00D60841">
            <w:pPr>
              <w:rPr>
                <w:rFonts w:cstheme="minorHAnsi"/>
              </w:rPr>
            </w:pPr>
          </w:p>
        </w:tc>
      </w:tr>
      <w:tr w:rsidR="00475B75" w:rsidRPr="00475B75" w14:paraId="2DF02E15" w14:textId="77777777" w:rsidTr="00475B75">
        <w:tc>
          <w:tcPr>
            <w:tcW w:w="2558" w:type="dxa"/>
            <w:vMerge/>
          </w:tcPr>
          <w:p w14:paraId="4BEBE4CF" w14:textId="77777777" w:rsidR="00475B75" w:rsidRPr="00475B75" w:rsidRDefault="00475B75" w:rsidP="00D60841">
            <w:pPr>
              <w:rPr>
                <w:rFonts w:cstheme="minorHAnsi"/>
              </w:rPr>
            </w:pPr>
          </w:p>
        </w:tc>
        <w:tc>
          <w:tcPr>
            <w:tcW w:w="4227" w:type="dxa"/>
          </w:tcPr>
          <w:p w14:paraId="33B5BD9B" w14:textId="77777777" w:rsidR="00475B75" w:rsidRPr="00475B75" w:rsidRDefault="00475B75" w:rsidP="00D60841">
            <w:pPr>
              <w:rPr>
                <w:rFonts w:cstheme="minorHAnsi"/>
              </w:rPr>
            </w:pPr>
            <w:r w:rsidRPr="00475B75">
              <w:rPr>
                <w:rFonts w:cstheme="minorHAnsi"/>
              </w:rPr>
              <w:t>2.11 Number of ports or landing sites</w:t>
            </w:r>
          </w:p>
        </w:tc>
        <w:tc>
          <w:tcPr>
            <w:tcW w:w="1335" w:type="dxa"/>
          </w:tcPr>
          <w:p w14:paraId="5E37A611" w14:textId="77777777" w:rsidR="00475B75" w:rsidRPr="00475B75" w:rsidRDefault="00475B75" w:rsidP="00D60841">
            <w:pPr>
              <w:rPr>
                <w:rFonts w:cstheme="minorHAnsi"/>
              </w:rPr>
            </w:pPr>
          </w:p>
        </w:tc>
        <w:tc>
          <w:tcPr>
            <w:tcW w:w="1335" w:type="dxa"/>
          </w:tcPr>
          <w:p w14:paraId="17EAD450" w14:textId="77777777" w:rsidR="00475B75" w:rsidRPr="00475B75" w:rsidRDefault="00475B75" w:rsidP="00D60841">
            <w:pPr>
              <w:rPr>
                <w:rFonts w:cstheme="minorHAnsi"/>
              </w:rPr>
            </w:pPr>
          </w:p>
        </w:tc>
        <w:tc>
          <w:tcPr>
            <w:tcW w:w="1335" w:type="dxa"/>
          </w:tcPr>
          <w:p w14:paraId="26DFB763" w14:textId="77777777" w:rsidR="00475B75" w:rsidRPr="00475B75" w:rsidRDefault="00475B75" w:rsidP="00D60841">
            <w:pPr>
              <w:rPr>
                <w:rFonts w:cstheme="minorHAnsi"/>
              </w:rPr>
            </w:pPr>
          </w:p>
        </w:tc>
      </w:tr>
      <w:tr w:rsidR="00475B75" w:rsidRPr="00475B75" w14:paraId="5A7B766E" w14:textId="77777777" w:rsidTr="00475B75">
        <w:tc>
          <w:tcPr>
            <w:tcW w:w="2558" w:type="dxa"/>
            <w:vMerge/>
          </w:tcPr>
          <w:p w14:paraId="472CE712" w14:textId="77777777" w:rsidR="00475B75" w:rsidRPr="00475B75" w:rsidRDefault="00475B75" w:rsidP="00D60841">
            <w:pPr>
              <w:rPr>
                <w:rFonts w:cstheme="minorHAnsi"/>
              </w:rPr>
            </w:pPr>
          </w:p>
        </w:tc>
        <w:tc>
          <w:tcPr>
            <w:tcW w:w="4227" w:type="dxa"/>
          </w:tcPr>
          <w:p w14:paraId="20A97A14" w14:textId="77777777" w:rsidR="00475B75" w:rsidRPr="00475B75" w:rsidRDefault="00475B75" w:rsidP="00D60841">
            <w:pPr>
              <w:rPr>
                <w:rFonts w:cstheme="minorHAnsi"/>
              </w:rPr>
            </w:pPr>
            <w:r w:rsidRPr="00475B75">
              <w:rPr>
                <w:rFonts w:cstheme="minorHAnsi"/>
              </w:rPr>
              <w:t>2.12 Km of road</w:t>
            </w:r>
          </w:p>
        </w:tc>
        <w:tc>
          <w:tcPr>
            <w:tcW w:w="1335" w:type="dxa"/>
          </w:tcPr>
          <w:p w14:paraId="20BD1142" w14:textId="77777777" w:rsidR="00475B75" w:rsidRPr="00475B75" w:rsidRDefault="00475B75" w:rsidP="00D60841">
            <w:pPr>
              <w:rPr>
                <w:rFonts w:cstheme="minorHAnsi"/>
              </w:rPr>
            </w:pPr>
          </w:p>
        </w:tc>
        <w:tc>
          <w:tcPr>
            <w:tcW w:w="1335" w:type="dxa"/>
          </w:tcPr>
          <w:p w14:paraId="104BC91A" w14:textId="77777777" w:rsidR="00475B75" w:rsidRPr="00475B75" w:rsidRDefault="00475B75" w:rsidP="00D60841">
            <w:pPr>
              <w:rPr>
                <w:rFonts w:cstheme="minorHAnsi"/>
              </w:rPr>
            </w:pPr>
          </w:p>
        </w:tc>
        <w:tc>
          <w:tcPr>
            <w:tcW w:w="1335" w:type="dxa"/>
          </w:tcPr>
          <w:p w14:paraId="466E9FCB" w14:textId="77777777" w:rsidR="00475B75" w:rsidRPr="00475B75" w:rsidRDefault="00475B75" w:rsidP="00D60841">
            <w:pPr>
              <w:rPr>
                <w:rFonts w:cstheme="minorHAnsi"/>
              </w:rPr>
            </w:pPr>
          </w:p>
        </w:tc>
      </w:tr>
      <w:tr w:rsidR="00475B75" w:rsidRPr="00475B75" w14:paraId="68B3FAE3" w14:textId="77777777" w:rsidTr="00475B75">
        <w:tc>
          <w:tcPr>
            <w:tcW w:w="2558" w:type="dxa"/>
            <w:vMerge/>
          </w:tcPr>
          <w:p w14:paraId="013A1E71" w14:textId="77777777" w:rsidR="00475B75" w:rsidRPr="00475B75" w:rsidRDefault="00475B75" w:rsidP="00D60841">
            <w:pPr>
              <w:rPr>
                <w:rFonts w:cstheme="minorHAnsi"/>
              </w:rPr>
            </w:pPr>
          </w:p>
        </w:tc>
        <w:tc>
          <w:tcPr>
            <w:tcW w:w="4227" w:type="dxa"/>
          </w:tcPr>
          <w:p w14:paraId="2DAE8648" w14:textId="77777777" w:rsidR="00475B75" w:rsidRPr="00475B75" w:rsidRDefault="00475B75" w:rsidP="00D60841">
            <w:pPr>
              <w:rPr>
                <w:rFonts w:cstheme="minorHAnsi"/>
              </w:rPr>
            </w:pPr>
            <w:r w:rsidRPr="00475B75">
              <w:rPr>
                <w:rFonts w:cstheme="minorHAnsi"/>
              </w:rPr>
              <w:t>2.13 Km of riverbank</w:t>
            </w:r>
          </w:p>
        </w:tc>
        <w:tc>
          <w:tcPr>
            <w:tcW w:w="1335" w:type="dxa"/>
          </w:tcPr>
          <w:p w14:paraId="1B623899" w14:textId="79A287FE" w:rsidR="00475B75" w:rsidRPr="00475B75" w:rsidRDefault="00E37B86" w:rsidP="00D60841">
            <w:pPr>
              <w:rPr>
                <w:rFonts w:cstheme="minorHAnsi"/>
              </w:rPr>
            </w:pPr>
            <w:r>
              <w:rPr>
                <w:rFonts w:cstheme="minorHAnsi"/>
              </w:rPr>
              <w:t>69.8</w:t>
            </w:r>
          </w:p>
        </w:tc>
        <w:tc>
          <w:tcPr>
            <w:tcW w:w="1335" w:type="dxa"/>
          </w:tcPr>
          <w:p w14:paraId="22220CA7" w14:textId="77777777" w:rsidR="00475B75" w:rsidRPr="00475B75" w:rsidRDefault="00475B75" w:rsidP="00D60841">
            <w:pPr>
              <w:rPr>
                <w:rFonts w:cstheme="minorHAnsi"/>
              </w:rPr>
            </w:pPr>
          </w:p>
        </w:tc>
        <w:tc>
          <w:tcPr>
            <w:tcW w:w="1335" w:type="dxa"/>
          </w:tcPr>
          <w:p w14:paraId="0F4C344E" w14:textId="77777777" w:rsidR="00475B75" w:rsidRPr="00475B75" w:rsidRDefault="00475B75" w:rsidP="00D60841">
            <w:pPr>
              <w:rPr>
                <w:rFonts w:cstheme="minorHAnsi"/>
              </w:rPr>
            </w:pPr>
          </w:p>
        </w:tc>
      </w:tr>
      <w:tr w:rsidR="00475B75" w:rsidRPr="00475B75" w14:paraId="63DA003E" w14:textId="77777777" w:rsidTr="00475B75">
        <w:tc>
          <w:tcPr>
            <w:tcW w:w="2558" w:type="dxa"/>
            <w:vMerge/>
          </w:tcPr>
          <w:p w14:paraId="253BBDEB" w14:textId="77777777" w:rsidR="00475B75" w:rsidRPr="00475B75" w:rsidRDefault="00475B75" w:rsidP="00D60841">
            <w:pPr>
              <w:rPr>
                <w:rFonts w:cstheme="minorHAnsi"/>
              </w:rPr>
            </w:pPr>
          </w:p>
        </w:tc>
        <w:tc>
          <w:tcPr>
            <w:tcW w:w="4227" w:type="dxa"/>
          </w:tcPr>
          <w:p w14:paraId="7FF1ABF8" w14:textId="77777777" w:rsidR="00475B75" w:rsidRPr="00475B75" w:rsidRDefault="00475B75" w:rsidP="00D60841">
            <w:pPr>
              <w:rPr>
                <w:rFonts w:cstheme="minorHAnsi"/>
              </w:rPr>
            </w:pPr>
            <w:r w:rsidRPr="00475B75">
              <w:rPr>
                <w:rFonts w:cstheme="minorHAnsi"/>
              </w:rPr>
              <w:t>2.14 Km of coast</w:t>
            </w:r>
          </w:p>
        </w:tc>
        <w:tc>
          <w:tcPr>
            <w:tcW w:w="1335" w:type="dxa"/>
          </w:tcPr>
          <w:p w14:paraId="755F53DC" w14:textId="77777777" w:rsidR="00475B75" w:rsidRPr="00475B75" w:rsidRDefault="00475B75" w:rsidP="00D60841">
            <w:pPr>
              <w:rPr>
                <w:rFonts w:cstheme="minorHAnsi"/>
              </w:rPr>
            </w:pPr>
          </w:p>
        </w:tc>
        <w:tc>
          <w:tcPr>
            <w:tcW w:w="1335" w:type="dxa"/>
          </w:tcPr>
          <w:p w14:paraId="6521080B" w14:textId="77777777" w:rsidR="00475B75" w:rsidRPr="00475B75" w:rsidRDefault="00475B75" w:rsidP="00D60841">
            <w:pPr>
              <w:rPr>
                <w:rFonts w:cstheme="minorHAnsi"/>
              </w:rPr>
            </w:pPr>
          </w:p>
        </w:tc>
        <w:tc>
          <w:tcPr>
            <w:tcW w:w="1335" w:type="dxa"/>
          </w:tcPr>
          <w:p w14:paraId="3F3E8834" w14:textId="77777777" w:rsidR="00475B75" w:rsidRPr="00475B75" w:rsidRDefault="00475B75" w:rsidP="00D60841">
            <w:pPr>
              <w:rPr>
                <w:rFonts w:cstheme="minorHAnsi"/>
              </w:rPr>
            </w:pPr>
          </w:p>
        </w:tc>
      </w:tr>
      <w:tr w:rsidR="00475B75" w:rsidRPr="00475B75" w14:paraId="786850A6" w14:textId="77777777" w:rsidTr="00475B75">
        <w:tc>
          <w:tcPr>
            <w:tcW w:w="2558" w:type="dxa"/>
            <w:vMerge/>
          </w:tcPr>
          <w:p w14:paraId="4DF9C2AA" w14:textId="77777777" w:rsidR="00475B75" w:rsidRPr="00475B75" w:rsidRDefault="00475B75" w:rsidP="00D60841">
            <w:pPr>
              <w:rPr>
                <w:rFonts w:cstheme="minorHAnsi"/>
              </w:rPr>
            </w:pPr>
          </w:p>
        </w:tc>
        <w:tc>
          <w:tcPr>
            <w:tcW w:w="4227" w:type="dxa"/>
          </w:tcPr>
          <w:p w14:paraId="01ADCA61" w14:textId="77777777" w:rsidR="00475B75" w:rsidRPr="00475B75" w:rsidRDefault="00475B75" w:rsidP="00D60841">
            <w:pPr>
              <w:rPr>
                <w:rFonts w:cstheme="minorHAnsi"/>
              </w:rPr>
            </w:pPr>
            <w:r w:rsidRPr="00475B75">
              <w:rPr>
                <w:rFonts w:cstheme="minorHAnsi"/>
              </w:rPr>
              <w:t>2.15 Km of stormwater drainage</w:t>
            </w:r>
          </w:p>
        </w:tc>
        <w:tc>
          <w:tcPr>
            <w:tcW w:w="1335" w:type="dxa"/>
          </w:tcPr>
          <w:p w14:paraId="03399DD2" w14:textId="043FBD9A" w:rsidR="00475B75" w:rsidRPr="00475B75" w:rsidRDefault="00E37B86" w:rsidP="00D60841">
            <w:pPr>
              <w:rPr>
                <w:rFonts w:cstheme="minorHAnsi"/>
              </w:rPr>
            </w:pPr>
            <w:r>
              <w:rPr>
                <w:rFonts w:cstheme="minorHAnsi"/>
              </w:rPr>
              <w:t>3.4</w:t>
            </w:r>
          </w:p>
        </w:tc>
        <w:tc>
          <w:tcPr>
            <w:tcW w:w="1335" w:type="dxa"/>
          </w:tcPr>
          <w:p w14:paraId="546825B5" w14:textId="77777777" w:rsidR="00475B75" w:rsidRPr="00475B75" w:rsidRDefault="00475B75" w:rsidP="00D60841">
            <w:pPr>
              <w:rPr>
                <w:rFonts w:cstheme="minorHAnsi"/>
              </w:rPr>
            </w:pPr>
          </w:p>
        </w:tc>
        <w:tc>
          <w:tcPr>
            <w:tcW w:w="1335" w:type="dxa"/>
          </w:tcPr>
          <w:p w14:paraId="3A7B65DE" w14:textId="77777777" w:rsidR="00475B75" w:rsidRPr="00475B75" w:rsidRDefault="00475B75" w:rsidP="00D60841">
            <w:pPr>
              <w:rPr>
                <w:rFonts w:cstheme="minorHAnsi"/>
              </w:rPr>
            </w:pPr>
          </w:p>
        </w:tc>
      </w:tr>
      <w:tr w:rsidR="00475B75" w:rsidRPr="00475B75" w14:paraId="3AAB2F93" w14:textId="77777777" w:rsidTr="00475B75">
        <w:tc>
          <w:tcPr>
            <w:tcW w:w="2558" w:type="dxa"/>
            <w:vMerge/>
          </w:tcPr>
          <w:p w14:paraId="339C7683" w14:textId="77777777" w:rsidR="00475B75" w:rsidRPr="00475B75" w:rsidRDefault="00475B75" w:rsidP="00D60841">
            <w:pPr>
              <w:rPr>
                <w:rFonts w:cstheme="minorHAnsi"/>
              </w:rPr>
            </w:pPr>
          </w:p>
        </w:tc>
        <w:tc>
          <w:tcPr>
            <w:tcW w:w="4227" w:type="dxa"/>
          </w:tcPr>
          <w:p w14:paraId="147B5AEE" w14:textId="77777777" w:rsidR="00475B75" w:rsidRPr="00475B75" w:rsidRDefault="00475B75" w:rsidP="00D60841">
            <w:pPr>
              <w:rPr>
                <w:rFonts w:cstheme="minorHAnsi"/>
              </w:rPr>
            </w:pPr>
            <w:r w:rsidRPr="00475B75">
              <w:rPr>
                <w:rFonts w:cstheme="minorHAnsi"/>
              </w:rPr>
              <w:t>2.16 Number of new adaptation technologies supported</w:t>
            </w:r>
          </w:p>
        </w:tc>
        <w:tc>
          <w:tcPr>
            <w:tcW w:w="1335" w:type="dxa"/>
          </w:tcPr>
          <w:p w14:paraId="5B5C200B" w14:textId="77777777" w:rsidR="00475B75" w:rsidRPr="00475B75" w:rsidRDefault="00475B75" w:rsidP="00D60841">
            <w:pPr>
              <w:rPr>
                <w:rFonts w:cstheme="minorHAnsi"/>
              </w:rPr>
            </w:pPr>
          </w:p>
        </w:tc>
        <w:tc>
          <w:tcPr>
            <w:tcW w:w="1335" w:type="dxa"/>
          </w:tcPr>
          <w:p w14:paraId="7846400D" w14:textId="77777777" w:rsidR="00475B75" w:rsidRPr="00475B75" w:rsidRDefault="00475B75" w:rsidP="00D60841">
            <w:pPr>
              <w:rPr>
                <w:rFonts w:cstheme="minorHAnsi"/>
              </w:rPr>
            </w:pPr>
          </w:p>
        </w:tc>
        <w:tc>
          <w:tcPr>
            <w:tcW w:w="1335" w:type="dxa"/>
          </w:tcPr>
          <w:p w14:paraId="3A142ECE" w14:textId="77777777" w:rsidR="00475B75" w:rsidRPr="00475B75" w:rsidRDefault="00475B75" w:rsidP="00D60841">
            <w:pPr>
              <w:rPr>
                <w:rFonts w:cstheme="minorHAnsi"/>
              </w:rPr>
            </w:pPr>
          </w:p>
        </w:tc>
      </w:tr>
      <w:tr w:rsidR="00475B75" w:rsidRPr="00475B75" w14:paraId="421C4BDF" w14:textId="77777777" w:rsidTr="00475B75">
        <w:trPr>
          <w:trHeight w:val="398"/>
        </w:trPr>
        <w:tc>
          <w:tcPr>
            <w:tcW w:w="2558" w:type="dxa"/>
            <w:vMerge w:val="restart"/>
          </w:tcPr>
          <w:p w14:paraId="47FBC1F8" w14:textId="77777777" w:rsidR="00475B75" w:rsidRPr="00475B75" w:rsidRDefault="00475B75" w:rsidP="00D60841">
            <w:pPr>
              <w:rPr>
                <w:rFonts w:cstheme="minorHAnsi"/>
              </w:rPr>
            </w:pPr>
            <w:r w:rsidRPr="00475B75">
              <w:rPr>
                <w:rFonts w:cstheme="minorHAnsi"/>
              </w:rPr>
              <w:t>3. Number of policies/plans/ frameworks/institutions for to strengthen climate adaptation</w:t>
            </w:r>
          </w:p>
        </w:tc>
        <w:tc>
          <w:tcPr>
            <w:tcW w:w="4227" w:type="dxa"/>
          </w:tcPr>
          <w:p w14:paraId="204D2714" w14:textId="77777777" w:rsidR="00475B75" w:rsidRPr="00475B75" w:rsidRDefault="00475B75" w:rsidP="00D60841">
            <w:pPr>
              <w:rPr>
                <w:rFonts w:cstheme="minorHAnsi"/>
              </w:rPr>
            </w:pPr>
            <w:r w:rsidRPr="00475B75">
              <w:rPr>
                <w:rFonts w:cstheme="minorHAnsi"/>
              </w:rPr>
              <w:t>3.1 Number of policies/plans developed and strengthened that will mainstream climate resilience (regional, national, sub-national)</w:t>
            </w:r>
          </w:p>
        </w:tc>
        <w:tc>
          <w:tcPr>
            <w:tcW w:w="1335" w:type="dxa"/>
          </w:tcPr>
          <w:p w14:paraId="4AE0F7E4" w14:textId="77777777" w:rsidR="00475B75" w:rsidRPr="00475B75" w:rsidRDefault="00475B75" w:rsidP="00D60841">
            <w:pPr>
              <w:rPr>
                <w:rFonts w:cstheme="minorHAnsi"/>
              </w:rPr>
            </w:pPr>
            <w:r w:rsidRPr="00475B75">
              <w:rPr>
                <w:rFonts w:cstheme="minorHAnsi"/>
              </w:rPr>
              <w:t>3</w:t>
            </w:r>
          </w:p>
        </w:tc>
        <w:tc>
          <w:tcPr>
            <w:tcW w:w="1335" w:type="dxa"/>
          </w:tcPr>
          <w:p w14:paraId="3392C690" w14:textId="77777777" w:rsidR="00475B75" w:rsidRPr="00475B75" w:rsidRDefault="00475B75" w:rsidP="00D60841">
            <w:pPr>
              <w:rPr>
                <w:rFonts w:cstheme="minorHAnsi"/>
              </w:rPr>
            </w:pPr>
          </w:p>
        </w:tc>
        <w:tc>
          <w:tcPr>
            <w:tcW w:w="1335" w:type="dxa"/>
          </w:tcPr>
          <w:p w14:paraId="20D848E6" w14:textId="77777777" w:rsidR="00475B75" w:rsidRPr="00475B75" w:rsidRDefault="00475B75" w:rsidP="00D60841">
            <w:pPr>
              <w:rPr>
                <w:rFonts w:cstheme="minorHAnsi"/>
              </w:rPr>
            </w:pPr>
          </w:p>
        </w:tc>
      </w:tr>
      <w:tr w:rsidR="00475B75" w:rsidRPr="00475B75" w14:paraId="4C3F03BA" w14:textId="77777777" w:rsidTr="00475B75">
        <w:trPr>
          <w:trHeight w:val="397"/>
        </w:trPr>
        <w:tc>
          <w:tcPr>
            <w:tcW w:w="2558" w:type="dxa"/>
            <w:vMerge/>
          </w:tcPr>
          <w:p w14:paraId="2B266499" w14:textId="77777777" w:rsidR="00475B75" w:rsidRPr="00475B75" w:rsidRDefault="00475B75" w:rsidP="00D60841">
            <w:pPr>
              <w:rPr>
                <w:rFonts w:cstheme="minorHAnsi"/>
              </w:rPr>
            </w:pPr>
          </w:p>
        </w:tc>
        <w:tc>
          <w:tcPr>
            <w:tcW w:w="4227" w:type="dxa"/>
          </w:tcPr>
          <w:p w14:paraId="7AEDFC3F" w14:textId="77777777" w:rsidR="00475B75" w:rsidRPr="00475B75" w:rsidRDefault="00475B75" w:rsidP="00D60841">
            <w:pPr>
              <w:rPr>
                <w:rFonts w:cstheme="minorHAnsi"/>
              </w:rPr>
            </w:pPr>
            <w:r w:rsidRPr="00475B75">
              <w:rPr>
                <w:rFonts w:cstheme="minorHAnsi"/>
              </w:rPr>
              <w:t>3.2 Number of systems and frameworks established for continuous monitoring, reporting and review of climate adaptation impacts</w:t>
            </w:r>
          </w:p>
        </w:tc>
        <w:tc>
          <w:tcPr>
            <w:tcW w:w="1335" w:type="dxa"/>
          </w:tcPr>
          <w:p w14:paraId="16F305B5" w14:textId="77777777" w:rsidR="00475B75" w:rsidRPr="00475B75" w:rsidRDefault="00475B75" w:rsidP="00D60841">
            <w:pPr>
              <w:rPr>
                <w:rFonts w:cstheme="minorHAnsi"/>
              </w:rPr>
            </w:pPr>
          </w:p>
        </w:tc>
        <w:tc>
          <w:tcPr>
            <w:tcW w:w="1335" w:type="dxa"/>
          </w:tcPr>
          <w:p w14:paraId="042EBE4F" w14:textId="77777777" w:rsidR="00475B75" w:rsidRPr="00475B75" w:rsidRDefault="00475B75" w:rsidP="00D60841">
            <w:pPr>
              <w:rPr>
                <w:rFonts w:cstheme="minorHAnsi"/>
              </w:rPr>
            </w:pPr>
          </w:p>
        </w:tc>
        <w:tc>
          <w:tcPr>
            <w:tcW w:w="1335" w:type="dxa"/>
          </w:tcPr>
          <w:p w14:paraId="1047901A" w14:textId="77777777" w:rsidR="00475B75" w:rsidRPr="00475B75" w:rsidRDefault="00475B75" w:rsidP="00D60841">
            <w:pPr>
              <w:rPr>
                <w:rFonts w:cstheme="minorHAnsi"/>
              </w:rPr>
            </w:pPr>
          </w:p>
        </w:tc>
      </w:tr>
      <w:tr w:rsidR="00475B75" w:rsidRPr="00475B75" w14:paraId="00ABE56A" w14:textId="77777777" w:rsidTr="00475B75">
        <w:tc>
          <w:tcPr>
            <w:tcW w:w="2558" w:type="dxa"/>
            <w:vMerge/>
          </w:tcPr>
          <w:p w14:paraId="77C28F50" w14:textId="77777777" w:rsidR="00475B75" w:rsidRPr="00475B75" w:rsidRDefault="00475B75" w:rsidP="00D60841">
            <w:pPr>
              <w:rPr>
                <w:rFonts w:cstheme="minorHAnsi"/>
              </w:rPr>
            </w:pPr>
          </w:p>
        </w:tc>
        <w:tc>
          <w:tcPr>
            <w:tcW w:w="4227" w:type="dxa"/>
          </w:tcPr>
          <w:p w14:paraId="7E00E446" w14:textId="77777777" w:rsidR="00475B75" w:rsidRPr="00475B75" w:rsidRDefault="00475B75" w:rsidP="00D60841">
            <w:pPr>
              <w:rPr>
                <w:rFonts w:cstheme="minorHAnsi"/>
              </w:rPr>
            </w:pPr>
            <w:r w:rsidRPr="00475B75">
              <w:rPr>
                <w:rFonts w:cstheme="minorHAnsi"/>
              </w:rPr>
              <w:t xml:space="preserve">3.3 Number of national climate policies and plans enabled, including national adaptation planning processes </w:t>
            </w:r>
          </w:p>
        </w:tc>
        <w:tc>
          <w:tcPr>
            <w:tcW w:w="1335" w:type="dxa"/>
          </w:tcPr>
          <w:p w14:paraId="03424725" w14:textId="77777777" w:rsidR="00475B75" w:rsidRPr="00475B75" w:rsidRDefault="00475B75" w:rsidP="00D60841">
            <w:pPr>
              <w:rPr>
                <w:rFonts w:cstheme="minorHAnsi"/>
              </w:rPr>
            </w:pPr>
          </w:p>
        </w:tc>
        <w:tc>
          <w:tcPr>
            <w:tcW w:w="1335" w:type="dxa"/>
          </w:tcPr>
          <w:p w14:paraId="20B017B5" w14:textId="77777777" w:rsidR="00475B75" w:rsidRPr="00475B75" w:rsidRDefault="00475B75" w:rsidP="00D60841">
            <w:pPr>
              <w:rPr>
                <w:rFonts w:cstheme="minorHAnsi"/>
              </w:rPr>
            </w:pPr>
          </w:p>
        </w:tc>
        <w:tc>
          <w:tcPr>
            <w:tcW w:w="1335" w:type="dxa"/>
          </w:tcPr>
          <w:p w14:paraId="1E8A3640" w14:textId="77777777" w:rsidR="00475B75" w:rsidRPr="00475B75" w:rsidRDefault="00475B75" w:rsidP="00D60841">
            <w:pPr>
              <w:rPr>
                <w:rFonts w:cstheme="minorHAnsi"/>
              </w:rPr>
            </w:pPr>
          </w:p>
        </w:tc>
      </w:tr>
      <w:tr w:rsidR="00475B75" w:rsidRPr="00475B75" w14:paraId="578F8E7E" w14:textId="77777777" w:rsidTr="00475B75">
        <w:tc>
          <w:tcPr>
            <w:tcW w:w="2558" w:type="dxa"/>
            <w:vMerge/>
          </w:tcPr>
          <w:p w14:paraId="145A22CD" w14:textId="77777777" w:rsidR="00475B75" w:rsidRPr="00475B75" w:rsidRDefault="00475B75" w:rsidP="00D60841">
            <w:pPr>
              <w:rPr>
                <w:rFonts w:cstheme="minorHAnsi"/>
              </w:rPr>
            </w:pPr>
          </w:p>
        </w:tc>
        <w:tc>
          <w:tcPr>
            <w:tcW w:w="4227" w:type="dxa"/>
          </w:tcPr>
          <w:p w14:paraId="60F5BCE1" w14:textId="77777777" w:rsidR="00475B75" w:rsidRPr="00475B75" w:rsidRDefault="00475B75" w:rsidP="00D60841">
            <w:pPr>
              <w:rPr>
                <w:rFonts w:cstheme="minorHAnsi"/>
              </w:rPr>
            </w:pPr>
            <w:r w:rsidRPr="00475B75">
              <w:rPr>
                <w:rFonts w:cstheme="minorHAnsi"/>
              </w:rPr>
              <w:t>3.4 Number of institutional partnerships or coordination mechanisms established or strengthened</w:t>
            </w:r>
          </w:p>
        </w:tc>
        <w:tc>
          <w:tcPr>
            <w:tcW w:w="1335" w:type="dxa"/>
          </w:tcPr>
          <w:p w14:paraId="4E5BFC99" w14:textId="77777777" w:rsidR="00475B75" w:rsidRPr="00475B75" w:rsidRDefault="00475B75" w:rsidP="00D60841">
            <w:pPr>
              <w:rPr>
                <w:rFonts w:cstheme="minorHAnsi"/>
              </w:rPr>
            </w:pPr>
          </w:p>
        </w:tc>
        <w:tc>
          <w:tcPr>
            <w:tcW w:w="1335" w:type="dxa"/>
          </w:tcPr>
          <w:p w14:paraId="39F652E6" w14:textId="77777777" w:rsidR="00475B75" w:rsidRPr="00475B75" w:rsidRDefault="00475B75" w:rsidP="00D60841">
            <w:pPr>
              <w:rPr>
                <w:rFonts w:cstheme="minorHAnsi"/>
              </w:rPr>
            </w:pPr>
          </w:p>
        </w:tc>
        <w:tc>
          <w:tcPr>
            <w:tcW w:w="1335" w:type="dxa"/>
          </w:tcPr>
          <w:p w14:paraId="39D708D0" w14:textId="77777777" w:rsidR="00475B75" w:rsidRPr="00475B75" w:rsidRDefault="00475B75" w:rsidP="00D60841">
            <w:pPr>
              <w:rPr>
                <w:rFonts w:cstheme="minorHAnsi"/>
              </w:rPr>
            </w:pPr>
          </w:p>
        </w:tc>
      </w:tr>
      <w:tr w:rsidR="00475B75" w:rsidRPr="00475B75" w14:paraId="48908423" w14:textId="77777777" w:rsidTr="00475B75">
        <w:tc>
          <w:tcPr>
            <w:tcW w:w="2558" w:type="dxa"/>
            <w:vMerge/>
          </w:tcPr>
          <w:p w14:paraId="24170B4B" w14:textId="77777777" w:rsidR="00475B75" w:rsidRPr="00475B75" w:rsidRDefault="00475B75" w:rsidP="00D60841">
            <w:pPr>
              <w:rPr>
                <w:rFonts w:cstheme="minorHAnsi"/>
              </w:rPr>
            </w:pPr>
          </w:p>
        </w:tc>
        <w:tc>
          <w:tcPr>
            <w:tcW w:w="4227" w:type="dxa"/>
          </w:tcPr>
          <w:p w14:paraId="2318FA4A" w14:textId="77777777" w:rsidR="00475B75" w:rsidRPr="00475B75" w:rsidRDefault="00475B75" w:rsidP="00D60841">
            <w:pPr>
              <w:rPr>
                <w:rFonts w:cstheme="minorHAnsi"/>
              </w:rPr>
            </w:pPr>
            <w:r w:rsidRPr="00475B75">
              <w:rPr>
                <w:rFonts w:cstheme="minorHAnsi"/>
              </w:rPr>
              <w:t>3.5 Number of institutions with increased capacity to plan, implement, monitor, and report for climate adaptation</w:t>
            </w:r>
          </w:p>
        </w:tc>
        <w:tc>
          <w:tcPr>
            <w:tcW w:w="1335" w:type="dxa"/>
          </w:tcPr>
          <w:p w14:paraId="1046ABA6" w14:textId="77777777" w:rsidR="00475B75" w:rsidRPr="00475B75" w:rsidRDefault="00475B75" w:rsidP="00D60841">
            <w:pPr>
              <w:rPr>
                <w:rFonts w:cstheme="minorHAnsi"/>
              </w:rPr>
            </w:pPr>
          </w:p>
        </w:tc>
        <w:tc>
          <w:tcPr>
            <w:tcW w:w="1335" w:type="dxa"/>
          </w:tcPr>
          <w:p w14:paraId="0233ACB7" w14:textId="77777777" w:rsidR="00475B75" w:rsidRPr="00475B75" w:rsidRDefault="00475B75" w:rsidP="00D60841">
            <w:pPr>
              <w:rPr>
                <w:rFonts w:cstheme="minorHAnsi"/>
              </w:rPr>
            </w:pPr>
          </w:p>
        </w:tc>
        <w:tc>
          <w:tcPr>
            <w:tcW w:w="1335" w:type="dxa"/>
          </w:tcPr>
          <w:p w14:paraId="13759ECE" w14:textId="77777777" w:rsidR="00475B75" w:rsidRPr="00475B75" w:rsidRDefault="00475B75" w:rsidP="00D60841">
            <w:pPr>
              <w:rPr>
                <w:rFonts w:cstheme="minorHAnsi"/>
              </w:rPr>
            </w:pPr>
          </w:p>
        </w:tc>
      </w:tr>
      <w:tr w:rsidR="00475B75" w:rsidRPr="00475B75" w14:paraId="067A42FB" w14:textId="77777777" w:rsidTr="00475B75">
        <w:tc>
          <w:tcPr>
            <w:tcW w:w="2558" w:type="dxa"/>
            <w:vMerge/>
          </w:tcPr>
          <w:p w14:paraId="748EB015" w14:textId="77777777" w:rsidR="00475B75" w:rsidRPr="00475B75" w:rsidRDefault="00475B75" w:rsidP="00D60841">
            <w:pPr>
              <w:rPr>
                <w:rFonts w:cstheme="minorHAnsi"/>
              </w:rPr>
            </w:pPr>
          </w:p>
        </w:tc>
        <w:tc>
          <w:tcPr>
            <w:tcW w:w="4227" w:type="dxa"/>
          </w:tcPr>
          <w:p w14:paraId="21060F64" w14:textId="77777777" w:rsidR="00475B75" w:rsidRPr="00475B75" w:rsidRDefault="00475B75" w:rsidP="00D60841">
            <w:pPr>
              <w:rPr>
                <w:rFonts w:cstheme="minorHAnsi"/>
              </w:rPr>
            </w:pPr>
            <w:r w:rsidRPr="00475B75">
              <w:rPr>
                <w:rFonts w:cstheme="minorHAnsi"/>
              </w:rPr>
              <w:t>3.6 Number of institutions with increased capacity to attract, and manage climate adaptation finance</w:t>
            </w:r>
          </w:p>
        </w:tc>
        <w:tc>
          <w:tcPr>
            <w:tcW w:w="1335" w:type="dxa"/>
          </w:tcPr>
          <w:p w14:paraId="00892940" w14:textId="77777777" w:rsidR="00475B75" w:rsidRPr="00475B75" w:rsidRDefault="00475B75" w:rsidP="00D60841">
            <w:pPr>
              <w:rPr>
                <w:rFonts w:cstheme="minorHAnsi"/>
              </w:rPr>
            </w:pPr>
          </w:p>
        </w:tc>
        <w:tc>
          <w:tcPr>
            <w:tcW w:w="1335" w:type="dxa"/>
          </w:tcPr>
          <w:p w14:paraId="29003F63" w14:textId="77777777" w:rsidR="00475B75" w:rsidRPr="00475B75" w:rsidRDefault="00475B75" w:rsidP="00D60841">
            <w:pPr>
              <w:rPr>
                <w:rFonts w:cstheme="minorHAnsi"/>
              </w:rPr>
            </w:pPr>
          </w:p>
        </w:tc>
        <w:tc>
          <w:tcPr>
            <w:tcW w:w="1335" w:type="dxa"/>
          </w:tcPr>
          <w:p w14:paraId="098C8938" w14:textId="77777777" w:rsidR="00475B75" w:rsidRPr="00475B75" w:rsidRDefault="00475B75" w:rsidP="00D60841">
            <w:pPr>
              <w:rPr>
                <w:rFonts w:cstheme="minorHAnsi"/>
              </w:rPr>
            </w:pPr>
          </w:p>
        </w:tc>
      </w:tr>
      <w:tr w:rsidR="00475B75" w:rsidRPr="00475B75" w14:paraId="63AE988F" w14:textId="77777777" w:rsidTr="00475B75">
        <w:tc>
          <w:tcPr>
            <w:tcW w:w="2558" w:type="dxa"/>
            <w:vMerge/>
          </w:tcPr>
          <w:p w14:paraId="09CC30C3" w14:textId="77777777" w:rsidR="00475B75" w:rsidRPr="00475B75" w:rsidRDefault="00475B75" w:rsidP="00D60841">
            <w:pPr>
              <w:rPr>
                <w:rFonts w:cstheme="minorHAnsi"/>
              </w:rPr>
            </w:pPr>
          </w:p>
        </w:tc>
        <w:tc>
          <w:tcPr>
            <w:tcW w:w="4227" w:type="dxa"/>
          </w:tcPr>
          <w:p w14:paraId="79776DFF" w14:textId="77777777" w:rsidR="00475B75" w:rsidRPr="00475B75" w:rsidRDefault="00475B75" w:rsidP="00D60841">
            <w:pPr>
              <w:rPr>
                <w:rFonts w:cstheme="minorHAnsi"/>
              </w:rPr>
            </w:pPr>
            <w:r w:rsidRPr="00475B75">
              <w:rPr>
                <w:rFonts w:cstheme="minorHAnsi"/>
              </w:rPr>
              <w:t>3.7 Number of local community organizations benefitting from and/or engaged in institution strengthening, partnerships, or financing</w:t>
            </w:r>
          </w:p>
        </w:tc>
        <w:tc>
          <w:tcPr>
            <w:tcW w:w="1335" w:type="dxa"/>
          </w:tcPr>
          <w:p w14:paraId="75C3C293" w14:textId="77777777" w:rsidR="00475B75" w:rsidRPr="00475B75" w:rsidRDefault="00475B75" w:rsidP="00D60841">
            <w:pPr>
              <w:rPr>
                <w:rFonts w:cstheme="minorHAnsi"/>
              </w:rPr>
            </w:pPr>
          </w:p>
        </w:tc>
        <w:tc>
          <w:tcPr>
            <w:tcW w:w="1335" w:type="dxa"/>
          </w:tcPr>
          <w:p w14:paraId="720C73D1" w14:textId="77777777" w:rsidR="00475B75" w:rsidRPr="00475B75" w:rsidRDefault="00475B75" w:rsidP="00D60841">
            <w:pPr>
              <w:rPr>
                <w:rFonts w:cstheme="minorHAnsi"/>
              </w:rPr>
            </w:pPr>
          </w:p>
        </w:tc>
        <w:tc>
          <w:tcPr>
            <w:tcW w:w="1335" w:type="dxa"/>
          </w:tcPr>
          <w:p w14:paraId="62C400D9" w14:textId="77777777" w:rsidR="00475B75" w:rsidRPr="00475B75" w:rsidRDefault="00475B75" w:rsidP="00D60841">
            <w:pPr>
              <w:rPr>
                <w:rFonts w:cstheme="minorHAnsi"/>
              </w:rPr>
            </w:pPr>
          </w:p>
        </w:tc>
      </w:tr>
      <w:tr w:rsidR="00475B75" w:rsidRPr="00475B75" w14:paraId="69E21D0B" w14:textId="77777777" w:rsidTr="00475B75">
        <w:tc>
          <w:tcPr>
            <w:tcW w:w="2558" w:type="dxa"/>
            <w:vMerge/>
          </w:tcPr>
          <w:p w14:paraId="7BDD8014" w14:textId="77777777" w:rsidR="00475B75" w:rsidRPr="00475B75" w:rsidRDefault="00475B75" w:rsidP="00D60841">
            <w:pPr>
              <w:rPr>
                <w:rFonts w:cstheme="minorHAnsi"/>
              </w:rPr>
            </w:pPr>
          </w:p>
        </w:tc>
        <w:tc>
          <w:tcPr>
            <w:tcW w:w="4227" w:type="dxa"/>
          </w:tcPr>
          <w:p w14:paraId="7B876970" w14:textId="77777777" w:rsidR="00475B75" w:rsidRPr="00475B75" w:rsidRDefault="00475B75" w:rsidP="00D60841">
            <w:pPr>
              <w:rPr>
                <w:rFonts w:cstheme="minorHAnsi"/>
              </w:rPr>
            </w:pPr>
            <w:r w:rsidRPr="00475B75">
              <w:rPr>
                <w:rFonts w:cstheme="minorHAnsi"/>
              </w:rPr>
              <w:t>3.8. Number of climate risk and vulnerability assessments conducted</w:t>
            </w:r>
          </w:p>
        </w:tc>
        <w:tc>
          <w:tcPr>
            <w:tcW w:w="1335" w:type="dxa"/>
          </w:tcPr>
          <w:p w14:paraId="14E4D65E" w14:textId="77777777" w:rsidR="00475B75" w:rsidRPr="00475B75" w:rsidRDefault="00475B75" w:rsidP="00D60841">
            <w:pPr>
              <w:rPr>
                <w:rFonts w:cstheme="minorHAnsi"/>
              </w:rPr>
            </w:pPr>
          </w:p>
        </w:tc>
        <w:tc>
          <w:tcPr>
            <w:tcW w:w="1335" w:type="dxa"/>
          </w:tcPr>
          <w:p w14:paraId="2A007E2F" w14:textId="77777777" w:rsidR="00475B75" w:rsidRPr="00475B75" w:rsidRDefault="00475B75" w:rsidP="00D60841">
            <w:pPr>
              <w:rPr>
                <w:rFonts w:cstheme="minorHAnsi"/>
              </w:rPr>
            </w:pPr>
          </w:p>
        </w:tc>
        <w:tc>
          <w:tcPr>
            <w:tcW w:w="1335" w:type="dxa"/>
          </w:tcPr>
          <w:p w14:paraId="6FF5A717" w14:textId="77777777" w:rsidR="00475B75" w:rsidRPr="00475B75" w:rsidRDefault="00475B75" w:rsidP="00D60841">
            <w:pPr>
              <w:rPr>
                <w:rFonts w:cstheme="minorHAnsi"/>
              </w:rPr>
            </w:pPr>
          </w:p>
        </w:tc>
      </w:tr>
      <w:tr w:rsidR="00475B75" w:rsidRPr="00475B75" w14:paraId="42C4C31F" w14:textId="77777777" w:rsidTr="00475B75">
        <w:tc>
          <w:tcPr>
            <w:tcW w:w="2558" w:type="dxa"/>
          </w:tcPr>
          <w:p w14:paraId="3B756841" w14:textId="77777777" w:rsidR="00475B75" w:rsidRPr="00475B75" w:rsidRDefault="00475B75" w:rsidP="00D60841">
            <w:pPr>
              <w:rPr>
                <w:rFonts w:cstheme="minorHAnsi"/>
              </w:rPr>
            </w:pPr>
            <w:r w:rsidRPr="00475B75">
              <w:rPr>
                <w:rFonts w:cstheme="minorHAnsi"/>
              </w:rPr>
              <w:t>4. Number of people trained or with awareness raised (sex disaggregated)</w:t>
            </w:r>
          </w:p>
        </w:tc>
        <w:tc>
          <w:tcPr>
            <w:tcW w:w="4227" w:type="dxa"/>
          </w:tcPr>
          <w:p w14:paraId="222D47B4" w14:textId="77777777" w:rsidR="00475B75" w:rsidRPr="00475B75" w:rsidRDefault="00475B75" w:rsidP="00D60841">
            <w:pPr>
              <w:rPr>
                <w:rFonts w:cstheme="minorHAnsi"/>
              </w:rPr>
            </w:pPr>
            <w:r w:rsidRPr="00475B75">
              <w:rPr>
                <w:rFonts w:cstheme="minorHAnsi"/>
              </w:rPr>
              <w:t xml:space="preserve">4.1 Number of people trained or made aware of climate change impacts and appropriate adaptation responses (sex disaggregated) at: </w:t>
            </w:r>
          </w:p>
          <w:p w14:paraId="3E247FCF" w14:textId="77777777" w:rsidR="00475B75" w:rsidRPr="00475B75" w:rsidRDefault="00475B75" w:rsidP="00D60841">
            <w:pPr>
              <w:rPr>
                <w:rFonts w:cstheme="minorHAnsi"/>
              </w:rPr>
            </w:pPr>
            <w:r w:rsidRPr="00475B75">
              <w:rPr>
                <w:rFonts w:cstheme="minorHAnsi"/>
              </w:rPr>
              <w:t xml:space="preserve">• National government (sex disaggregated) </w:t>
            </w:r>
          </w:p>
          <w:p w14:paraId="1948039D" w14:textId="77777777" w:rsidR="00475B75" w:rsidRPr="00475B75" w:rsidRDefault="00475B75" w:rsidP="00D60841">
            <w:pPr>
              <w:rPr>
                <w:rFonts w:cstheme="minorHAnsi"/>
              </w:rPr>
            </w:pPr>
            <w:r w:rsidRPr="00475B75">
              <w:rPr>
                <w:rFonts w:cstheme="minorHAnsi"/>
              </w:rPr>
              <w:t xml:space="preserve">• Local government (sex disaggregated) </w:t>
            </w:r>
          </w:p>
          <w:p w14:paraId="7ABF6896" w14:textId="77777777" w:rsidR="00475B75" w:rsidRPr="00475B75" w:rsidRDefault="00475B75" w:rsidP="00D60841">
            <w:pPr>
              <w:rPr>
                <w:rFonts w:cstheme="minorHAnsi"/>
              </w:rPr>
            </w:pPr>
            <w:r w:rsidRPr="00475B75">
              <w:rPr>
                <w:rFonts w:cstheme="minorHAnsi"/>
              </w:rPr>
              <w:t xml:space="preserve">• Local community organizations (sex disaggregated) </w:t>
            </w:r>
          </w:p>
          <w:p w14:paraId="1C1C386F" w14:textId="77777777" w:rsidR="00475B75" w:rsidRPr="00475B75" w:rsidRDefault="00475B75" w:rsidP="00D60841">
            <w:pPr>
              <w:rPr>
                <w:rFonts w:cstheme="minorHAnsi"/>
              </w:rPr>
            </w:pPr>
            <w:r w:rsidRPr="00475B75">
              <w:rPr>
                <w:rFonts w:cstheme="minorHAnsi"/>
              </w:rPr>
              <w:t xml:space="preserve">• Extension services (sex disaggregated) </w:t>
            </w:r>
          </w:p>
          <w:p w14:paraId="01ADAA35" w14:textId="77777777" w:rsidR="00475B75" w:rsidRPr="00475B75" w:rsidRDefault="00475B75" w:rsidP="00D60841">
            <w:pPr>
              <w:rPr>
                <w:rFonts w:cstheme="minorHAnsi"/>
              </w:rPr>
            </w:pPr>
            <w:r w:rsidRPr="00475B75">
              <w:rPr>
                <w:rFonts w:cstheme="minorHAnsi"/>
              </w:rPr>
              <w:t xml:space="preserve">• Hydromet and disaster risk management agencies (sex disaggregated) </w:t>
            </w:r>
          </w:p>
          <w:p w14:paraId="7E676959" w14:textId="77777777" w:rsidR="00475B75" w:rsidRPr="00475B75" w:rsidRDefault="00475B75" w:rsidP="00D60841">
            <w:pPr>
              <w:rPr>
                <w:rFonts w:cstheme="minorHAnsi"/>
              </w:rPr>
            </w:pPr>
            <w:r w:rsidRPr="00475B75">
              <w:rPr>
                <w:rFonts w:cstheme="minorHAnsi"/>
              </w:rPr>
              <w:t xml:space="preserve">• School children, university students, and teachers (sex disaggregated) </w:t>
            </w:r>
          </w:p>
          <w:p w14:paraId="60418114" w14:textId="77777777" w:rsidR="00475B75" w:rsidRPr="00475B75" w:rsidRDefault="00475B75" w:rsidP="00D60841">
            <w:pPr>
              <w:rPr>
                <w:rFonts w:cstheme="minorHAnsi"/>
              </w:rPr>
            </w:pPr>
            <w:r w:rsidRPr="00475B75">
              <w:rPr>
                <w:rFonts w:cstheme="minorHAnsi"/>
              </w:rPr>
              <w:t>• Youth (15 to 24 years of age)</w:t>
            </w:r>
          </w:p>
        </w:tc>
        <w:tc>
          <w:tcPr>
            <w:tcW w:w="1335" w:type="dxa"/>
          </w:tcPr>
          <w:p w14:paraId="4C01D5E0" w14:textId="77777777" w:rsidR="00475B75" w:rsidRPr="00475B75" w:rsidRDefault="00475B75" w:rsidP="00D60841">
            <w:pPr>
              <w:rPr>
                <w:rFonts w:cstheme="minorHAnsi"/>
              </w:rPr>
            </w:pPr>
            <w:r w:rsidRPr="00475B75">
              <w:rPr>
                <w:rFonts w:cstheme="minorHAnsi"/>
              </w:rPr>
              <w:t>200</w:t>
            </w:r>
          </w:p>
        </w:tc>
        <w:tc>
          <w:tcPr>
            <w:tcW w:w="1335" w:type="dxa"/>
          </w:tcPr>
          <w:p w14:paraId="7D76C4A5" w14:textId="77777777" w:rsidR="00475B75" w:rsidRPr="00475B75" w:rsidRDefault="00475B75" w:rsidP="00D60841">
            <w:pPr>
              <w:rPr>
                <w:rFonts w:cstheme="minorHAnsi"/>
              </w:rPr>
            </w:pPr>
            <w:r w:rsidRPr="00475B75">
              <w:rPr>
                <w:rFonts w:cstheme="minorHAnsi"/>
              </w:rPr>
              <w:t>100</w:t>
            </w:r>
          </w:p>
        </w:tc>
        <w:tc>
          <w:tcPr>
            <w:tcW w:w="1335" w:type="dxa"/>
          </w:tcPr>
          <w:p w14:paraId="5062D8B7" w14:textId="77777777" w:rsidR="00475B75" w:rsidRPr="00475B75" w:rsidRDefault="00475B75" w:rsidP="00D60841">
            <w:pPr>
              <w:rPr>
                <w:rFonts w:cstheme="minorHAnsi"/>
              </w:rPr>
            </w:pPr>
            <w:r w:rsidRPr="00475B75">
              <w:rPr>
                <w:rFonts w:cstheme="minorHAnsi"/>
              </w:rPr>
              <w:t>100</w:t>
            </w:r>
          </w:p>
        </w:tc>
      </w:tr>
      <w:tr w:rsidR="00475B75" w:rsidRPr="00475B75" w14:paraId="3F13263E" w14:textId="77777777" w:rsidTr="00475B75">
        <w:tc>
          <w:tcPr>
            <w:tcW w:w="2558" w:type="dxa"/>
            <w:vMerge w:val="restart"/>
          </w:tcPr>
          <w:p w14:paraId="31466C11" w14:textId="77777777" w:rsidR="00475B75" w:rsidRPr="00475B75" w:rsidRDefault="00475B75" w:rsidP="00D60841">
            <w:pPr>
              <w:rPr>
                <w:rFonts w:cstheme="minorHAnsi"/>
              </w:rPr>
            </w:pPr>
            <w:r w:rsidRPr="00475B75">
              <w:rPr>
                <w:rFonts w:cstheme="minorHAnsi"/>
              </w:rPr>
              <w:t>5. Number of private sector enterprises engaged in climate change adaptation and resilience action</w:t>
            </w:r>
          </w:p>
        </w:tc>
        <w:tc>
          <w:tcPr>
            <w:tcW w:w="4227" w:type="dxa"/>
          </w:tcPr>
          <w:p w14:paraId="75AC9A38" w14:textId="77777777" w:rsidR="00475B75" w:rsidRPr="00475B75" w:rsidRDefault="00475B75" w:rsidP="00D60841">
            <w:pPr>
              <w:rPr>
                <w:rFonts w:cstheme="minorHAnsi"/>
              </w:rPr>
            </w:pPr>
            <w:r w:rsidRPr="00475B75">
              <w:rPr>
                <w:rFonts w:cstheme="minorHAnsi"/>
              </w:rPr>
              <w:t>5.1 Amount of investment mobilized (US$) from private sector sources</w:t>
            </w:r>
          </w:p>
        </w:tc>
        <w:tc>
          <w:tcPr>
            <w:tcW w:w="1335" w:type="dxa"/>
          </w:tcPr>
          <w:p w14:paraId="79A55292" w14:textId="77777777" w:rsidR="00475B75" w:rsidRPr="00475B75" w:rsidRDefault="00475B75" w:rsidP="00D60841">
            <w:pPr>
              <w:rPr>
                <w:rFonts w:cstheme="minorHAnsi"/>
              </w:rPr>
            </w:pPr>
          </w:p>
        </w:tc>
        <w:tc>
          <w:tcPr>
            <w:tcW w:w="1335" w:type="dxa"/>
          </w:tcPr>
          <w:p w14:paraId="565DB189" w14:textId="77777777" w:rsidR="00475B75" w:rsidRPr="00475B75" w:rsidRDefault="00475B75" w:rsidP="00D60841">
            <w:pPr>
              <w:rPr>
                <w:rFonts w:cstheme="minorHAnsi"/>
              </w:rPr>
            </w:pPr>
          </w:p>
        </w:tc>
        <w:tc>
          <w:tcPr>
            <w:tcW w:w="1335" w:type="dxa"/>
          </w:tcPr>
          <w:p w14:paraId="6370B068" w14:textId="77777777" w:rsidR="00475B75" w:rsidRPr="00475B75" w:rsidRDefault="00475B75" w:rsidP="00D60841">
            <w:pPr>
              <w:rPr>
                <w:rFonts w:cstheme="minorHAnsi"/>
              </w:rPr>
            </w:pPr>
          </w:p>
        </w:tc>
      </w:tr>
      <w:tr w:rsidR="00475B75" w:rsidRPr="00475B75" w14:paraId="2F01F204" w14:textId="77777777" w:rsidTr="00475B75">
        <w:tc>
          <w:tcPr>
            <w:tcW w:w="2558" w:type="dxa"/>
            <w:vMerge/>
          </w:tcPr>
          <w:p w14:paraId="4334BEBC" w14:textId="77777777" w:rsidR="00475B75" w:rsidRPr="00475B75" w:rsidRDefault="00475B75" w:rsidP="00D60841">
            <w:pPr>
              <w:rPr>
                <w:rFonts w:cstheme="minorHAnsi"/>
              </w:rPr>
            </w:pPr>
          </w:p>
        </w:tc>
        <w:tc>
          <w:tcPr>
            <w:tcW w:w="4227" w:type="dxa"/>
          </w:tcPr>
          <w:p w14:paraId="59860996" w14:textId="77777777" w:rsidR="00475B75" w:rsidRPr="00475B75" w:rsidRDefault="00475B75" w:rsidP="00D60841">
            <w:pPr>
              <w:rPr>
                <w:rFonts w:cstheme="minorHAnsi"/>
              </w:rPr>
            </w:pPr>
            <w:r w:rsidRPr="00475B75">
              <w:rPr>
                <w:rFonts w:cstheme="minorHAnsi"/>
              </w:rPr>
              <w:t>5.2 Number of entrepreneurs supported for climate adaptation and resilience (sex disaggregated)</w:t>
            </w:r>
          </w:p>
        </w:tc>
        <w:tc>
          <w:tcPr>
            <w:tcW w:w="1335" w:type="dxa"/>
          </w:tcPr>
          <w:p w14:paraId="062AB0CA" w14:textId="77777777" w:rsidR="00475B75" w:rsidRPr="00475B75" w:rsidRDefault="00475B75" w:rsidP="00D60841">
            <w:pPr>
              <w:rPr>
                <w:rFonts w:cstheme="minorHAnsi"/>
              </w:rPr>
            </w:pPr>
            <w:r w:rsidRPr="00475B75">
              <w:rPr>
                <w:rFonts w:cstheme="minorHAnsi"/>
              </w:rPr>
              <w:t>2</w:t>
            </w:r>
          </w:p>
        </w:tc>
        <w:tc>
          <w:tcPr>
            <w:tcW w:w="1335" w:type="dxa"/>
          </w:tcPr>
          <w:p w14:paraId="2ECCDB13" w14:textId="77777777" w:rsidR="00475B75" w:rsidRPr="00475B75" w:rsidRDefault="00475B75" w:rsidP="00D60841">
            <w:pPr>
              <w:rPr>
                <w:rFonts w:cstheme="minorHAnsi"/>
              </w:rPr>
            </w:pPr>
          </w:p>
        </w:tc>
        <w:tc>
          <w:tcPr>
            <w:tcW w:w="1335" w:type="dxa"/>
          </w:tcPr>
          <w:p w14:paraId="03FD2965" w14:textId="77777777" w:rsidR="00475B75" w:rsidRPr="00475B75" w:rsidRDefault="00475B75" w:rsidP="00D60841">
            <w:pPr>
              <w:rPr>
                <w:rFonts w:cstheme="minorHAnsi"/>
              </w:rPr>
            </w:pPr>
          </w:p>
        </w:tc>
      </w:tr>
      <w:tr w:rsidR="00475B75" w:rsidRPr="00475B75" w14:paraId="04D4BE85" w14:textId="77777777" w:rsidTr="00475B75">
        <w:tc>
          <w:tcPr>
            <w:tcW w:w="2558" w:type="dxa"/>
            <w:vMerge/>
          </w:tcPr>
          <w:p w14:paraId="34940297" w14:textId="77777777" w:rsidR="00475B75" w:rsidRPr="00475B75" w:rsidRDefault="00475B75" w:rsidP="00D60841">
            <w:pPr>
              <w:rPr>
                <w:rFonts w:cstheme="minorHAnsi"/>
              </w:rPr>
            </w:pPr>
          </w:p>
        </w:tc>
        <w:tc>
          <w:tcPr>
            <w:tcW w:w="4227" w:type="dxa"/>
          </w:tcPr>
          <w:p w14:paraId="2D34226A" w14:textId="77777777" w:rsidR="00475B75" w:rsidRPr="00475B75" w:rsidRDefault="00475B75" w:rsidP="00D60841">
            <w:pPr>
              <w:rPr>
                <w:rFonts w:cstheme="minorHAnsi"/>
              </w:rPr>
            </w:pPr>
            <w:r w:rsidRPr="00475B75">
              <w:rPr>
                <w:rFonts w:cstheme="minorHAnsi"/>
              </w:rPr>
              <w:t>5.3 Total financial value of lines of credit and/or investment funds</w:t>
            </w:r>
          </w:p>
        </w:tc>
        <w:tc>
          <w:tcPr>
            <w:tcW w:w="1335" w:type="dxa"/>
          </w:tcPr>
          <w:p w14:paraId="441901E4" w14:textId="77777777" w:rsidR="00475B75" w:rsidRPr="00475B75" w:rsidRDefault="00475B75" w:rsidP="00D60841">
            <w:pPr>
              <w:rPr>
                <w:rFonts w:cstheme="minorHAnsi"/>
              </w:rPr>
            </w:pPr>
          </w:p>
        </w:tc>
        <w:tc>
          <w:tcPr>
            <w:tcW w:w="1335" w:type="dxa"/>
          </w:tcPr>
          <w:p w14:paraId="0E6A6950" w14:textId="77777777" w:rsidR="00475B75" w:rsidRPr="00475B75" w:rsidRDefault="00475B75" w:rsidP="00D60841">
            <w:pPr>
              <w:rPr>
                <w:rFonts w:cstheme="minorHAnsi"/>
              </w:rPr>
            </w:pPr>
          </w:p>
        </w:tc>
        <w:tc>
          <w:tcPr>
            <w:tcW w:w="1335" w:type="dxa"/>
          </w:tcPr>
          <w:p w14:paraId="2356E19B" w14:textId="77777777" w:rsidR="00475B75" w:rsidRPr="00475B75" w:rsidRDefault="00475B75" w:rsidP="00D60841">
            <w:pPr>
              <w:rPr>
                <w:rFonts w:cstheme="minorHAnsi"/>
              </w:rPr>
            </w:pPr>
          </w:p>
        </w:tc>
      </w:tr>
      <w:tr w:rsidR="00475B75" w:rsidRPr="00475B75" w14:paraId="1A90DD94" w14:textId="77777777" w:rsidTr="00475B75">
        <w:tc>
          <w:tcPr>
            <w:tcW w:w="2558" w:type="dxa"/>
            <w:vMerge/>
          </w:tcPr>
          <w:p w14:paraId="0EE7B0A0" w14:textId="77777777" w:rsidR="00475B75" w:rsidRPr="00475B75" w:rsidRDefault="00475B75" w:rsidP="00D60841">
            <w:pPr>
              <w:rPr>
                <w:rFonts w:cstheme="minorHAnsi"/>
              </w:rPr>
            </w:pPr>
          </w:p>
        </w:tc>
        <w:tc>
          <w:tcPr>
            <w:tcW w:w="4227" w:type="dxa"/>
          </w:tcPr>
          <w:p w14:paraId="696FA7F0" w14:textId="77777777" w:rsidR="00475B75" w:rsidRPr="00475B75" w:rsidRDefault="00475B75" w:rsidP="00D60841">
            <w:pPr>
              <w:rPr>
                <w:rFonts w:cstheme="minorHAnsi"/>
              </w:rPr>
            </w:pPr>
            <w:r w:rsidRPr="00475B75">
              <w:rPr>
                <w:rFonts w:cstheme="minorHAnsi"/>
              </w:rPr>
              <w:t>5.4 Number of MSMEs incubated/accelerated with technical assistance, financial matchmaking, and/or direct financing</w:t>
            </w:r>
          </w:p>
        </w:tc>
        <w:tc>
          <w:tcPr>
            <w:tcW w:w="1335" w:type="dxa"/>
          </w:tcPr>
          <w:p w14:paraId="7B8A9CC4" w14:textId="77777777" w:rsidR="00475B75" w:rsidRPr="00475B75" w:rsidRDefault="00475B75" w:rsidP="00D60841">
            <w:pPr>
              <w:rPr>
                <w:rFonts w:cstheme="minorHAnsi"/>
              </w:rPr>
            </w:pPr>
          </w:p>
        </w:tc>
        <w:tc>
          <w:tcPr>
            <w:tcW w:w="1335" w:type="dxa"/>
          </w:tcPr>
          <w:p w14:paraId="0FAD11B4" w14:textId="77777777" w:rsidR="00475B75" w:rsidRPr="00475B75" w:rsidRDefault="00475B75" w:rsidP="00D60841">
            <w:pPr>
              <w:rPr>
                <w:rFonts w:cstheme="minorHAnsi"/>
              </w:rPr>
            </w:pPr>
          </w:p>
        </w:tc>
        <w:tc>
          <w:tcPr>
            <w:tcW w:w="1335" w:type="dxa"/>
          </w:tcPr>
          <w:p w14:paraId="7D8CDBA9" w14:textId="77777777" w:rsidR="00475B75" w:rsidRPr="00475B75" w:rsidRDefault="00475B75" w:rsidP="00D60841">
            <w:pPr>
              <w:rPr>
                <w:rFonts w:cstheme="minorHAnsi"/>
              </w:rPr>
            </w:pPr>
          </w:p>
        </w:tc>
      </w:tr>
    </w:tbl>
    <w:p w14:paraId="03F3C99B" w14:textId="77777777" w:rsidR="00475B75" w:rsidRDefault="00475B75" w:rsidP="00750493"/>
    <w:p w14:paraId="18671B92" w14:textId="19ADF285" w:rsidR="00475B75" w:rsidRPr="00750493" w:rsidRDefault="00475B75" w:rsidP="00750493">
      <w:pPr>
        <w:rPr>
          <w:b/>
          <w:bCs/>
        </w:rPr>
      </w:pPr>
      <w:r w:rsidRPr="00750493">
        <w:rPr>
          <w:rFonts w:cstheme="minorHAnsi"/>
          <w:b/>
          <w:bCs/>
        </w:rPr>
        <w:t>Meta-Information for the LDCF and SCCF (2022-2026)</w:t>
      </w:r>
    </w:p>
    <w:p w14:paraId="46997041" w14:textId="77777777" w:rsidR="00475B75" w:rsidRDefault="00475B75" w:rsidP="00750493"/>
    <w:tbl>
      <w:tblPr>
        <w:tblStyle w:val="TableGrid"/>
        <w:tblpPr w:leftFromText="180" w:rightFromText="180" w:vertAnchor="text" w:tblpY="1"/>
        <w:tblOverlap w:val="never"/>
        <w:tblW w:w="0" w:type="auto"/>
        <w:tblLook w:val="04A0" w:firstRow="1" w:lastRow="0" w:firstColumn="1" w:lastColumn="0" w:noHBand="0" w:noVBand="1"/>
      </w:tblPr>
      <w:tblGrid>
        <w:gridCol w:w="5949"/>
        <w:gridCol w:w="1244"/>
        <w:gridCol w:w="3597"/>
      </w:tblGrid>
      <w:tr w:rsidR="00475B75" w14:paraId="0ACF6027" w14:textId="77777777" w:rsidTr="00475B75">
        <w:tc>
          <w:tcPr>
            <w:tcW w:w="10790" w:type="dxa"/>
            <w:gridSpan w:val="3"/>
          </w:tcPr>
          <w:p w14:paraId="7A419CD1" w14:textId="77777777" w:rsidR="00475B75" w:rsidRDefault="00475B75" w:rsidP="00D60841">
            <w:r>
              <w:rPr>
                <w:color w:val="000000"/>
                <w:sz w:val="16"/>
                <w:szCs w:val="24"/>
                <w:shd w:val="clear" w:color="auto" w:fill="E6E6E6"/>
                <w:lang w:val="en-GB"/>
              </w:rPr>
              <w:fldChar w:fldCharType="begin">
                <w:ffData>
                  <w:name w:val=""/>
                  <w:enabled/>
                  <w:calcOnExit w:val="0"/>
                  <w:checkBox>
                    <w:sizeAuto/>
                    <w:default w:val="1"/>
                  </w:checkBox>
                </w:ffData>
              </w:fldChar>
            </w:r>
            <w:r>
              <w:rPr>
                <w:color w:val="000000"/>
                <w:sz w:val="16"/>
                <w:szCs w:val="24"/>
                <w:shd w:val="clear" w:color="auto" w:fill="E6E6E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Pr>
                <w:color w:val="000000"/>
                <w:sz w:val="16"/>
                <w:szCs w:val="24"/>
                <w:shd w:val="clear" w:color="auto" w:fill="E6E6E6"/>
                <w:lang w:val="en-GB"/>
              </w:rPr>
              <w:fldChar w:fldCharType="end"/>
            </w:r>
            <w:r>
              <w:rPr>
                <w:color w:val="000000"/>
                <w:sz w:val="16"/>
                <w:szCs w:val="24"/>
                <w:shd w:val="clear" w:color="auto" w:fill="E6E6E6"/>
                <w:lang w:val="en-GB"/>
              </w:rPr>
              <w:t xml:space="preserve"> </w:t>
            </w:r>
            <w:r>
              <w:t>LDCF</w:t>
            </w:r>
          </w:p>
          <w:p w14:paraId="422A02B3" w14:textId="77777777" w:rsidR="00475B75" w:rsidRDefault="00475B75" w:rsidP="00D60841">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t>LDCF Challenge Window</w:t>
            </w:r>
          </w:p>
          <w:p w14:paraId="60B661C5" w14:textId="77777777" w:rsidR="00475B75" w:rsidRDefault="00475B75" w:rsidP="00D60841">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SCCF-A (Window A) on climate change adaptation</w:t>
            </w:r>
          </w:p>
          <w:p w14:paraId="4FD1AD1D" w14:textId="77777777" w:rsidR="00475B75" w:rsidRDefault="00475B75" w:rsidP="00D60841">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SCCF-B (Window B) on technology transfer</w:t>
            </w:r>
          </w:p>
          <w:p w14:paraId="39EB169D" w14:textId="77777777" w:rsidR="00475B75" w:rsidRPr="000311EF" w:rsidRDefault="00475B75" w:rsidP="00D60841">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SCCF Challenge Window</w:t>
            </w:r>
          </w:p>
        </w:tc>
      </w:tr>
      <w:tr w:rsidR="00475B75" w14:paraId="677E72E3" w14:textId="77777777" w:rsidTr="00475B75">
        <w:tc>
          <w:tcPr>
            <w:tcW w:w="10790" w:type="dxa"/>
            <w:gridSpan w:val="3"/>
          </w:tcPr>
          <w:p w14:paraId="50A866D9" w14:textId="77777777" w:rsidR="00475B75" w:rsidRDefault="00475B75" w:rsidP="00D60841">
            <w:pPr>
              <w:rPr>
                <w:rFonts w:ascii="Arial Narrow" w:hAnsi="Arial Narrow"/>
                <w:b/>
                <w:bCs/>
                <w:szCs w:val="24"/>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t>This project involves at least one Small Island Developing State (SIDS)</w:t>
            </w:r>
          </w:p>
        </w:tc>
      </w:tr>
      <w:tr w:rsidR="00475B75" w14:paraId="1F7B30D9" w14:textId="77777777" w:rsidTr="00475B75">
        <w:tc>
          <w:tcPr>
            <w:tcW w:w="10790" w:type="dxa"/>
            <w:gridSpan w:val="3"/>
          </w:tcPr>
          <w:p w14:paraId="790A696B" w14:textId="77777777" w:rsidR="00475B75" w:rsidRDefault="00475B75" w:rsidP="00D60841">
            <w:pPr>
              <w:rPr>
                <w:rFonts w:ascii="Arial Narrow" w:hAnsi="Arial Narrow"/>
                <w:b/>
                <w:bCs/>
                <w:szCs w:val="24"/>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This project involves at least one fragile and conflict affected state*</w:t>
            </w:r>
          </w:p>
        </w:tc>
      </w:tr>
      <w:tr w:rsidR="00475B75" w14:paraId="2DEA0EBF" w14:textId="77777777" w:rsidTr="00475B75">
        <w:tc>
          <w:tcPr>
            <w:tcW w:w="10790" w:type="dxa"/>
            <w:gridSpan w:val="3"/>
          </w:tcPr>
          <w:p w14:paraId="540DBBCA" w14:textId="77777777" w:rsidR="00475B75" w:rsidRDefault="00475B75" w:rsidP="00D60841">
            <w:pPr>
              <w:rPr>
                <w:rFonts w:ascii="Arial Narrow" w:hAnsi="Arial Narrow"/>
                <w:b/>
                <w:bCs/>
                <w:szCs w:val="24"/>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This project will provide direct adaptation benefits to the private sector</w:t>
            </w:r>
          </w:p>
        </w:tc>
      </w:tr>
      <w:tr w:rsidR="00475B75" w14:paraId="6C8DB1DC" w14:textId="77777777" w:rsidTr="00475B75">
        <w:tc>
          <w:tcPr>
            <w:tcW w:w="10790" w:type="dxa"/>
            <w:gridSpan w:val="3"/>
          </w:tcPr>
          <w:p w14:paraId="0744917A" w14:textId="77777777" w:rsidR="00475B75" w:rsidRDefault="00475B75" w:rsidP="00D60841">
            <w:pPr>
              <w:rPr>
                <w:rFonts w:ascii="Arial Narrow" w:hAnsi="Arial Narrow"/>
                <w:b/>
                <w:bCs/>
                <w:szCs w:val="24"/>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This project is explicitly related to the formulation and/or implementation of national adaptation plans (NAPs)</w:t>
            </w:r>
          </w:p>
        </w:tc>
      </w:tr>
      <w:tr w:rsidR="00475B75" w14:paraId="26C0F9BF" w14:textId="77777777" w:rsidTr="00475B75">
        <w:tc>
          <w:tcPr>
            <w:tcW w:w="10790" w:type="dxa"/>
            <w:gridSpan w:val="3"/>
          </w:tcPr>
          <w:p w14:paraId="12ED3C23" w14:textId="77777777" w:rsidR="00475B75" w:rsidRDefault="00475B75" w:rsidP="00D60841">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This project will collaborate with activities being supported by other adaptation funds. If yes, please select below:</w:t>
            </w:r>
          </w:p>
          <w:p w14:paraId="3228BDE4" w14:textId="77777777" w:rsidR="00475B75" w:rsidRDefault="00475B75" w:rsidP="00D60841">
            <w:pPr>
              <w:rPr>
                <w:color w:val="000000"/>
                <w:sz w:val="16"/>
                <w:szCs w:val="24"/>
                <w:shd w:val="clear" w:color="auto" w:fill="E6E6E6"/>
                <w:lang w:val="en-GB"/>
              </w:rPr>
            </w:pPr>
            <w:r>
              <w:rPr>
                <w:color w:val="000000"/>
                <w:sz w:val="16"/>
                <w:szCs w:val="24"/>
                <w:shd w:val="clear" w:color="auto" w:fill="E6E6E6"/>
                <w:lang w:val="en-GB"/>
              </w:rPr>
              <w:t xml:space="preserve"> </w:t>
            </w: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t>Green Climate Fund</w:t>
            </w:r>
          </w:p>
          <w:p w14:paraId="6009AFFD" w14:textId="77777777" w:rsidR="00475B75" w:rsidRDefault="00475B75" w:rsidP="00D60841">
            <w:pPr>
              <w:rPr>
                <w:color w:val="000000"/>
                <w:sz w:val="16"/>
                <w:szCs w:val="24"/>
                <w:shd w:val="clear" w:color="auto" w:fill="E6E6E6"/>
                <w:lang w:val="en-GB"/>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Adaptation Fund</w:t>
            </w:r>
          </w:p>
          <w:p w14:paraId="6EB166C8" w14:textId="77777777" w:rsidR="00475B75" w:rsidRDefault="00475B75" w:rsidP="00D60841">
            <w:pPr>
              <w:rPr>
                <w:rFonts w:ascii="Arial Narrow" w:hAnsi="Arial Narrow"/>
                <w:b/>
                <w:bCs/>
                <w:szCs w:val="24"/>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Pilot Program for Climate Resilience (PPCR)</w:t>
            </w:r>
          </w:p>
        </w:tc>
      </w:tr>
      <w:tr w:rsidR="00475B75" w14:paraId="4D74F8BE" w14:textId="77777777" w:rsidTr="00475B75">
        <w:tc>
          <w:tcPr>
            <w:tcW w:w="10790" w:type="dxa"/>
            <w:gridSpan w:val="3"/>
          </w:tcPr>
          <w:p w14:paraId="5439EE3A" w14:textId="77777777" w:rsidR="00475B75" w:rsidRDefault="00475B75" w:rsidP="00D60841">
            <w:pPr>
              <w:rPr>
                <w:rFonts w:ascii="Arial Narrow" w:hAnsi="Arial Narrow"/>
                <w:b/>
                <w:bCs/>
                <w:szCs w:val="24"/>
              </w:rPr>
            </w:pPr>
            <w:r>
              <w:rPr>
                <w:color w:val="000000"/>
                <w:sz w:val="16"/>
                <w:szCs w:val="24"/>
                <w:shd w:val="clear" w:color="auto" w:fill="E6E6E6"/>
                <w:lang w:val="en-GB"/>
              </w:rPr>
              <w:fldChar w:fldCharType="begin">
                <w:ffData>
                  <w:name w:val=""/>
                  <w:enabled/>
                  <w:calcOnExit w:val="0"/>
                  <w:checkBox>
                    <w:sizeAuto/>
                    <w:default w:val="1"/>
                  </w:checkBox>
                </w:ffData>
              </w:fldChar>
            </w:r>
            <w:r>
              <w:rPr>
                <w:color w:val="000000"/>
                <w:sz w:val="16"/>
                <w:szCs w:val="24"/>
                <w:shd w:val="clear" w:color="auto" w:fill="E6E6E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Pr>
                <w:color w:val="000000"/>
                <w:sz w:val="16"/>
                <w:szCs w:val="24"/>
                <w:shd w:val="clear" w:color="auto" w:fill="E6E6E6"/>
                <w:lang w:val="en-GB"/>
              </w:rPr>
              <w:fldChar w:fldCharType="end"/>
            </w:r>
            <w:r>
              <w:rPr>
                <w:color w:val="000000"/>
                <w:sz w:val="16"/>
                <w:szCs w:val="24"/>
                <w:shd w:val="clear" w:color="auto" w:fill="E6E6E6"/>
                <w:lang w:val="en-GB"/>
              </w:rPr>
              <w:t xml:space="preserve"> </w:t>
            </w:r>
            <w:r>
              <w:t>This project has an urban focus</w:t>
            </w:r>
          </w:p>
        </w:tc>
      </w:tr>
      <w:tr w:rsidR="00475B75" w14:paraId="4F3A32BB" w14:textId="77777777" w:rsidTr="00475B75">
        <w:tc>
          <w:tcPr>
            <w:tcW w:w="10790" w:type="dxa"/>
            <w:gridSpan w:val="3"/>
          </w:tcPr>
          <w:p w14:paraId="1B776A6A" w14:textId="77777777" w:rsidR="00475B75" w:rsidRDefault="00475B75" w:rsidP="00D60841">
            <w:pPr>
              <w:rPr>
                <w:rFonts w:ascii="Arial Narrow" w:hAnsi="Arial Narrow"/>
                <w:b/>
                <w:bCs/>
                <w:szCs w:val="24"/>
              </w:rPr>
            </w:pPr>
            <w:r>
              <w:rPr>
                <w:color w:val="000000"/>
                <w:sz w:val="16"/>
                <w:szCs w:val="24"/>
                <w:shd w:val="clear" w:color="auto" w:fill="E6E6E6"/>
                <w:lang w:val="en-GB"/>
              </w:rPr>
              <w:fldChar w:fldCharType="begin">
                <w:ffData>
                  <w:name w:val=""/>
                  <w:enabled/>
                  <w:calcOnExit w:val="0"/>
                  <w:checkBox>
                    <w:sizeAuto/>
                    <w:default w:val="1"/>
                  </w:checkBox>
                </w:ffData>
              </w:fldChar>
            </w:r>
            <w:r>
              <w:rPr>
                <w:color w:val="000000"/>
                <w:sz w:val="16"/>
                <w:szCs w:val="24"/>
                <w:shd w:val="clear" w:color="auto" w:fill="E6E6E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Pr>
                <w:color w:val="000000"/>
                <w:sz w:val="16"/>
                <w:szCs w:val="24"/>
                <w:shd w:val="clear" w:color="auto" w:fill="E6E6E6"/>
                <w:lang w:val="en-GB"/>
              </w:rPr>
              <w:fldChar w:fldCharType="end"/>
            </w:r>
            <w:r>
              <w:rPr>
                <w:color w:val="000000"/>
                <w:sz w:val="16"/>
                <w:szCs w:val="24"/>
                <w:shd w:val="clear" w:color="auto" w:fill="E6E6E6"/>
                <w:lang w:val="en-GB"/>
              </w:rPr>
              <w:t xml:space="preserve"> </w:t>
            </w:r>
            <w:r>
              <w:t>This project will directly engage local communities in project design and implementation</w:t>
            </w:r>
          </w:p>
        </w:tc>
      </w:tr>
      <w:tr w:rsidR="00475B75" w14:paraId="075C18B4" w14:textId="77777777" w:rsidTr="00475B75">
        <w:tc>
          <w:tcPr>
            <w:tcW w:w="10790" w:type="dxa"/>
            <w:gridSpan w:val="3"/>
          </w:tcPr>
          <w:p w14:paraId="06B9220E" w14:textId="77777777" w:rsidR="00475B75" w:rsidRDefault="00475B75" w:rsidP="00D60841">
            <w:pPr>
              <w:rPr>
                <w:rFonts w:ascii="Arial Narrow" w:hAnsi="Arial Narrow"/>
                <w:b/>
                <w:bCs/>
                <w:szCs w:val="24"/>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This project will support South-South knowledge exchange</w:t>
            </w:r>
          </w:p>
        </w:tc>
      </w:tr>
      <w:tr w:rsidR="00475B75" w14:paraId="1FA486E7" w14:textId="77777777" w:rsidTr="00475B75">
        <w:tc>
          <w:tcPr>
            <w:tcW w:w="7193" w:type="dxa"/>
            <w:gridSpan w:val="2"/>
          </w:tcPr>
          <w:p w14:paraId="732C6BE8" w14:textId="77777777" w:rsidR="00475B75" w:rsidRDefault="00475B75" w:rsidP="00D60841">
            <w:pPr>
              <w:rPr>
                <w:rFonts w:ascii="Arial Narrow" w:hAnsi="Arial Narrow"/>
                <w:b/>
                <w:bCs/>
                <w:szCs w:val="24"/>
              </w:rPr>
            </w:pPr>
            <w:r w:rsidRPr="00264883">
              <w:t>This project covers the following sector(s) (the total should be 100%):</w:t>
            </w:r>
          </w:p>
        </w:tc>
        <w:tc>
          <w:tcPr>
            <w:tcW w:w="3597" w:type="dxa"/>
          </w:tcPr>
          <w:p w14:paraId="0A349E2B" w14:textId="77777777" w:rsidR="00475B75" w:rsidRDefault="00475B75" w:rsidP="00D60841">
            <w:pPr>
              <w:rPr>
                <w:rFonts w:ascii="Arial Narrow" w:hAnsi="Arial Narrow"/>
                <w:b/>
                <w:bCs/>
                <w:szCs w:val="24"/>
              </w:rPr>
            </w:pPr>
          </w:p>
        </w:tc>
      </w:tr>
      <w:tr w:rsidR="00475B75" w14:paraId="7E11D071" w14:textId="77777777" w:rsidTr="00475B75">
        <w:tc>
          <w:tcPr>
            <w:tcW w:w="5949" w:type="dxa"/>
          </w:tcPr>
          <w:p w14:paraId="05D81700" w14:textId="77777777" w:rsidR="00475B75" w:rsidRPr="001D06FB" w:rsidRDefault="00475B75" w:rsidP="00D60841">
            <w:pPr>
              <w:rPr>
                <w:rFonts w:cstheme="minorHAnsi"/>
                <w:b/>
                <w:bCs/>
                <w:szCs w:val="24"/>
              </w:rPr>
            </w:pPr>
            <w:r w:rsidRPr="001D06FB">
              <w:rPr>
                <w:rFonts w:cstheme="minorHAnsi"/>
              </w:rPr>
              <w:t xml:space="preserve"> Agriculture</w:t>
            </w:r>
          </w:p>
        </w:tc>
        <w:tc>
          <w:tcPr>
            <w:tcW w:w="1244" w:type="dxa"/>
          </w:tcPr>
          <w:p w14:paraId="4DF70EA0" w14:textId="77777777" w:rsidR="00475B75" w:rsidRPr="001D06FB" w:rsidRDefault="00475B75" w:rsidP="00D60841">
            <w:pPr>
              <w:rPr>
                <w:rFonts w:cstheme="minorHAnsi"/>
                <w:b/>
                <w:bCs/>
                <w:szCs w:val="24"/>
              </w:rPr>
            </w:pPr>
            <w:r w:rsidRPr="001D06FB">
              <w:rPr>
                <w:rFonts w:cstheme="minorHAnsi"/>
                <w:b/>
                <w:bCs/>
                <w:szCs w:val="24"/>
              </w:rPr>
              <w:t>0</w:t>
            </w:r>
          </w:p>
        </w:tc>
        <w:tc>
          <w:tcPr>
            <w:tcW w:w="3597" w:type="dxa"/>
          </w:tcPr>
          <w:p w14:paraId="19F8EFBC"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14CEE641" w14:textId="77777777" w:rsidTr="00475B75">
        <w:tc>
          <w:tcPr>
            <w:tcW w:w="5949" w:type="dxa"/>
          </w:tcPr>
          <w:p w14:paraId="0C767464" w14:textId="77777777" w:rsidR="00475B75" w:rsidRPr="001D06FB" w:rsidRDefault="00475B75" w:rsidP="00D60841">
            <w:pPr>
              <w:rPr>
                <w:rFonts w:cstheme="minorHAnsi"/>
                <w:b/>
                <w:bCs/>
                <w:szCs w:val="24"/>
              </w:rPr>
            </w:pPr>
            <w:r w:rsidRPr="001D06FB">
              <w:rPr>
                <w:rFonts w:cstheme="minorHAnsi"/>
              </w:rPr>
              <w:t xml:space="preserve"> Nature-based solutions </w:t>
            </w:r>
          </w:p>
        </w:tc>
        <w:tc>
          <w:tcPr>
            <w:tcW w:w="1244" w:type="dxa"/>
          </w:tcPr>
          <w:p w14:paraId="375BE530" w14:textId="77777777" w:rsidR="00475B75" w:rsidRPr="001D06FB" w:rsidRDefault="00475B75" w:rsidP="00D60841">
            <w:pPr>
              <w:rPr>
                <w:rFonts w:cstheme="minorHAnsi"/>
                <w:b/>
                <w:bCs/>
                <w:szCs w:val="24"/>
              </w:rPr>
            </w:pPr>
            <w:r w:rsidRPr="001D06FB">
              <w:rPr>
                <w:rFonts w:cstheme="minorHAnsi"/>
                <w:b/>
                <w:bCs/>
                <w:szCs w:val="24"/>
              </w:rPr>
              <w:t>20</w:t>
            </w:r>
          </w:p>
        </w:tc>
        <w:tc>
          <w:tcPr>
            <w:tcW w:w="3597" w:type="dxa"/>
          </w:tcPr>
          <w:p w14:paraId="5B743981"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6CB63B58" w14:textId="77777777" w:rsidTr="00475B75">
        <w:tc>
          <w:tcPr>
            <w:tcW w:w="5949" w:type="dxa"/>
          </w:tcPr>
          <w:p w14:paraId="6063FDAA" w14:textId="77777777" w:rsidR="00475B75" w:rsidRPr="001D06FB" w:rsidRDefault="00475B75" w:rsidP="00D60841">
            <w:pPr>
              <w:rPr>
                <w:rFonts w:cstheme="minorHAnsi"/>
                <w:b/>
                <w:bCs/>
                <w:szCs w:val="24"/>
              </w:rPr>
            </w:pPr>
            <w:r w:rsidRPr="001D06FB">
              <w:rPr>
                <w:rFonts w:cstheme="minorHAnsi"/>
              </w:rPr>
              <w:t xml:space="preserve"> Climate information services </w:t>
            </w:r>
          </w:p>
        </w:tc>
        <w:tc>
          <w:tcPr>
            <w:tcW w:w="1244" w:type="dxa"/>
          </w:tcPr>
          <w:p w14:paraId="7707497B" w14:textId="77777777" w:rsidR="00475B75" w:rsidRPr="001D06FB" w:rsidRDefault="00475B75" w:rsidP="00D60841">
            <w:pPr>
              <w:rPr>
                <w:rFonts w:cstheme="minorHAnsi"/>
                <w:b/>
                <w:bCs/>
                <w:szCs w:val="24"/>
              </w:rPr>
            </w:pPr>
            <w:r w:rsidRPr="001D06FB">
              <w:rPr>
                <w:rFonts w:cstheme="minorHAnsi"/>
                <w:b/>
                <w:bCs/>
                <w:szCs w:val="24"/>
              </w:rPr>
              <w:t>20</w:t>
            </w:r>
          </w:p>
        </w:tc>
        <w:tc>
          <w:tcPr>
            <w:tcW w:w="3597" w:type="dxa"/>
          </w:tcPr>
          <w:p w14:paraId="6D9AF502"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4506C696" w14:textId="77777777" w:rsidTr="00475B75">
        <w:tc>
          <w:tcPr>
            <w:tcW w:w="5949" w:type="dxa"/>
          </w:tcPr>
          <w:p w14:paraId="260F9548" w14:textId="77777777" w:rsidR="00475B75" w:rsidRPr="001D06FB" w:rsidRDefault="00475B75" w:rsidP="00D60841">
            <w:pPr>
              <w:rPr>
                <w:rFonts w:cstheme="minorHAnsi"/>
                <w:b/>
                <w:bCs/>
                <w:szCs w:val="24"/>
              </w:rPr>
            </w:pPr>
            <w:r w:rsidRPr="001D06FB">
              <w:rPr>
                <w:rFonts w:cstheme="minorHAnsi"/>
              </w:rPr>
              <w:t xml:space="preserve"> Coastal zone management </w:t>
            </w:r>
          </w:p>
        </w:tc>
        <w:tc>
          <w:tcPr>
            <w:tcW w:w="1244" w:type="dxa"/>
          </w:tcPr>
          <w:p w14:paraId="3EDEBDCD" w14:textId="77777777" w:rsidR="00475B75" w:rsidRPr="001D06FB" w:rsidRDefault="00475B75" w:rsidP="00D60841">
            <w:pPr>
              <w:rPr>
                <w:rFonts w:cstheme="minorHAnsi"/>
                <w:b/>
                <w:bCs/>
                <w:szCs w:val="24"/>
              </w:rPr>
            </w:pPr>
            <w:r w:rsidRPr="001D06FB">
              <w:rPr>
                <w:rFonts w:cstheme="minorHAnsi"/>
                <w:b/>
                <w:bCs/>
                <w:szCs w:val="24"/>
              </w:rPr>
              <w:t>0</w:t>
            </w:r>
          </w:p>
        </w:tc>
        <w:tc>
          <w:tcPr>
            <w:tcW w:w="3597" w:type="dxa"/>
          </w:tcPr>
          <w:p w14:paraId="022448BA"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72C762C0" w14:textId="77777777" w:rsidTr="00475B75">
        <w:tc>
          <w:tcPr>
            <w:tcW w:w="5949" w:type="dxa"/>
          </w:tcPr>
          <w:p w14:paraId="2FFD391E" w14:textId="77777777" w:rsidR="00475B75" w:rsidRPr="001D06FB" w:rsidRDefault="00475B75" w:rsidP="00D60841">
            <w:pPr>
              <w:rPr>
                <w:rFonts w:cstheme="minorHAnsi"/>
                <w:b/>
                <w:bCs/>
                <w:szCs w:val="24"/>
              </w:rPr>
            </w:pPr>
            <w:r w:rsidRPr="001D06FB">
              <w:rPr>
                <w:rFonts w:cstheme="minorHAnsi"/>
              </w:rPr>
              <w:t xml:space="preserve"> Water resources management </w:t>
            </w:r>
          </w:p>
        </w:tc>
        <w:tc>
          <w:tcPr>
            <w:tcW w:w="1244" w:type="dxa"/>
          </w:tcPr>
          <w:p w14:paraId="20850F77" w14:textId="77777777" w:rsidR="00475B75" w:rsidRPr="001D06FB" w:rsidRDefault="00475B75" w:rsidP="00D60841">
            <w:pPr>
              <w:rPr>
                <w:rFonts w:cstheme="minorHAnsi"/>
                <w:b/>
                <w:bCs/>
                <w:szCs w:val="24"/>
              </w:rPr>
            </w:pPr>
            <w:r w:rsidRPr="001D06FB">
              <w:rPr>
                <w:rFonts w:cstheme="minorHAnsi"/>
                <w:b/>
                <w:bCs/>
                <w:szCs w:val="24"/>
              </w:rPr>
              <w:t>20</w:t>
            </w:r>
          </w:p>
        </w:tc>
        <w:tc>
          <w:tcPr>
            <w:tcW w:w="3597" w:type="dxa"/>
          </w:tcPr>
          <w:p w14:paraId="2BAEFA5C"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304F9D26" w14:textId="77777777" w:rsidTr="00475B75">
        <w:tc>
          <w:tcPr>
            <w:tcW w:w="5949" w:type="dxa"/>
          </w:tcPr>
          <w:p w14:paraId="66245CF4" w14:textId="77777777" w:rsidR="00475B75" w:rsidRPr="001D06FB" w:rsidRDefault="00475B75" w:rsidP="00D60841">
            <w:pPr>
              <w:rPr>
                <w:rFonts w:cstheme="minorHAnsi"/>
                <w:b/>
                <w:bCs/>
                <w:szCs w:val="24"/>
              </w:rPr>
            </w:pPr>
            <w:r w:rsidRPr="001D06FB">
              <w:rPr>
                <w:rFonts w:cstheme="minorHAnsi"/>
              </w:rPr>
              <w:t xml:space="preserve"> Disaster risk management </w:t>
            </w:r>
          </w:p>
        </w:tc>
        <w:tc>
          <w:tcPr>
            <w:tcW w:w="1244" w:type="dxa"/>
          </w:tcPr>
          <w:p w14:paraId="1C0EEA90" w14:textId="77777777" w:rsidR="00475B75" w:rsidRPr="001D06FB" w:rsidRDefault="00475B75" w:rsidP="00D60841">
            <w:pPr>
              <w:rPr>
                <w:rFonts w:cstheme="minorHAnsi"/>
                <w:b/>
                <w:bCs/>
                <w:szCs w:val="24"/>
              </w:rPr>
            </w:pPr>
            <w:r w:rsidRPr="001D06FB">
              <w:rPr>
                <w:rFonts w:cstheme="minorHAnsi"/>
                <w:b/>
                <w:bCs/>
                <w:szCs w:val="24"/>
              </w:rPr>
              <w:t>30</w:t>
            </w:r>
          </w:p>
        </w:tc>
        <w:tc>
          <w:tcPr>
            <w:tcW w:w="3597" w:type="dxa"/>
          </w:tcPr>
          <w:p w14:paraId="03495BB3"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01A0CFD5" w14:textId="77777777" w:rsidTr="00475B75">
        <w:tc>
          <w:tcPr>
            <w:tcW w:w="5949" w:type="dxa"/>
          </w:tcPr>
          <w:p w14:paraId="794C7A58" w14:textId="77777777" w:rsidR="00475B75" w:rsidRPr="001D06FB" w:rsidRDefault="00475B75" w:rsidP="00D60841">
            <w:pPr>
              <w:rPr>
                <w:rFonts w:cstheme="minorHAnsi"/>
                <w:b/>
                <w:bCs/>
                <w:szCs w:val="24"/>
              </w:rPr>
            </w:pPr>
            <w:r w:rsidRPr="001D06FB">
              <w:rPr>
                <w:rFonts w:cstheme="minorHAnsi"/>
              </w:rPr>
              <w:t xml:space="preserve"> Other infrastructure </w:t>
            </w:r>
          </w:p>
        </w:tc>
        <w:tc>
          <w:tcPr>
            <w:tcW w:w="1244" w:type="dxa"/>
          </w:tcPr>
          <w:p w14:paraId="05FE7403" w14:textId="77777777" w:rsidR="00475B75" w:rsidRPr="001D06FB" w:rsidRDefault="00475B75" w:rsidP="00D60841">
            <w:pPr>
              <w:rPr>
                <w:rFonts w:cstheme="minorHAnsi"/>
                <w:b/>
                <w:bCs/>
                <w:szCs w:val="24"/>
              </w:rPr>
            </w:pPr>
            <w:r w:rsidRPr="001D06FB">
              <w:rPr>
                <w:rFonts w:cstheme="minorHAnsi"/>
                <w:b/>
                <w:bCs/>
                <w:szCs w:val="24"/>
              </w:rPr>
              <w:t>0</w:t>
            </w:r>
          </w:p>
        </w:tc>
        <w:tc>
          <w:tcPr>
            <w:tcW w:w="3597" w:type="dxa"/>
          </w:tcPr>
          <w:p w14:paraId="0DB55C41"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7081634F" w14:textId="77777777" w:rsidTr="00475B75">
        <w:tc>
          <w:tcPr>
            <w:tcW w:w="5949" w:type="dxa"/>
          </w:tcPr>
          <w:p w14:paraId="1151C3EC" w14:textId="77777777" w:rsidR="00475B75" w:rsidRPr="001D06FB" w:rsidRDefault="00475B75" w:rsidP="00D60841">
            <w:pPr>
              <w:rPr>
                <w:rFonts w:cstheme="minorHAnsi"/>
                <w:b/>
                <w:bCs/>
                <w:szCs w:val="24"/>
              </w:rPr>
            </w:pPr>
            <w:r w:rsidRPr="001D06FB">
              <w:rPr>
                <w:rFonts w:cstheme="minorHAnsi"/>
              </w:rPr>
              <w:t xml:space="preserve"> Tourism </w:t>
            </w:r>
          </w:p>
        </w:tc>
        <w:tc>
          <w:tcPr>
            <w:tcW w:w="1244" w:type="dxa"/>
          </w:tcPr>
          <w:p w14:paraId="08D5E84A" w14:textId="77777777" w:rsidR="00475B75" w:rsidRPr="001D06FB" w:rsidRDefault="00475B75" w:rsidP="00D60841">
            <w:pPr>
              <w:rPr>
                <w:rFonts w:cstheme="minorHAnsi"/>
                <w:b/>
                <w:bCs/>
                <w:szCs w:val="24"/>
              </w:rPr>
            </w:pPr>
            <w:r w:rsidRPr="001D06FB">
              <w:rPr>
                <w:rFonts w:cstheme="minorHAnsi"/>
                <w:b/>
                <w:bCs/>
                <w:szCs w:val="24"/>
              </w:rPr>
              <w:t>0</w:t>
            </w:r>
          </w:p>
        </w:tc>
        <w:tc>
          <w:tcPr>
            <w:tcW w:w="3597" w:type="dxa"/>
          </w:tcPr>
          <w:p w14:paraId="113D1CAA"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0B4012A7" w14:textId="77777777" w:rsidTr="00475B75">
        <w:tc>
          <w:tcPr>
            <w:tcW w:w="5949" w:type="dxa"/>
          </w:tcPr>
          <w:p w14:paraId="2ECBC313" w14:textId="77777777" w:rsidR="00475B75" w:rsidRPr="001D06FB" w:rsidRDefault="00475B75" w:rsidP="00D60841">
            <w:pPr>
              <w:rPr>
                <w:rFonts w:cstheme="minorHAnsi"/>
                <w:b/>
                <w:bCs/>
                <w:szCs w:val="24"/>
              </w:rPr>
            </w:pPr>
            <w:r w:rsidRPr="001D06FB">
              <w:rPr>
                <w:rFonts w:cstheme="minorHAnsi"/>
              </w:rPr>
              <w:t xml:space="preserve"> Health </w:t>
            </w:r>
          </w:p>
        </w:tc>
        <w:tc>
          <w:tcPr>
            <w:tcW w:w="1244" w:type="dxa"/>
          </w:tcPr>
          <w:p w14:paraId="5A078B63" w14:textId="77777777" w:rsidR="00475B75" w:rsidRPr="001D06FB" w:rsidRDefault="00475B75" w:rsidP="00D60841">
            <w:pPr>
              <w:rPr>
                <w:rFonts w:cstheme="minorHAnsi"/>
                <w:b/>
                <w:bCs/>
                <w:szCs w:val="24"/>
              </w:rPr>
            </w:pPr>
            <w:r w:rsidRPr="001D06FB">
              <w:rPr>
                <w:rFonts w:cstheme="minorHAnsi"/>
                <w:b/>
                <w:bCs/>
                <w:szCs w:val="24"/>
              </w:rPr>
              <w:t>0</w:t>
            </w:r>
          </w:p>
        </w:tc>
        <w:tc>
          <w:tcPr>
            <w:tcW w:w="3597" w:type="dxa"/>
          </w:tcPr>
          <w:p w14:paraId="6E7B4CD9"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2544AF67" w14:textId="77777777" w:rsidTr="00475B75">
        <w:tc>
          <w:tcPr>
            <w:tcW w:w="5949" w:type="dxa"/>
          </w:tcPr>
          <w:p w14:paraId="341840D9" w14:textId="77777777" w:rsidR="00475B75" w:rsidRPr="001D06FB" w:rsidRDefault="00475B75" w:rsidP="00D60841">
            <w:pPr>
              <w:rPr>
                <w:rFonts w:cstheme="minorHAnsi"/>
                <w:b/>
                <w:bCs/>
                <w:szCs w:val="24"/>
              </w:rPr>
            </w:pPr>
            <w:r w:rsidRPr="001D06FB">
              <w:rPr>
                <w:rFonts w:cstheme="minorHAnsi"/>
              </w:rPr>
              <w:t xml:space="preserve"> Other (please specify: ) </w:t>
            </w:r>
          </w:p>
        </w:tc>
        <w:tc>
          <w:tcPr>
            <w:tcW w:w="1244" w:type="dxa"/>
          </w:tcPr>
          <w:p w14:paraId="217C96CE" w14:textId="77777777" w:rsidR="00475B75" w:rsidRPr="001D06FB" w:rsidRDefault="00475B75" w:rsidP="00D60841">
            <w:pPr>
              <w:rPr>
                <w:rFonts w:cstheme="minorHAnsi"/>
                <w:b/>
                <w:bCs/>
                <w:szCs w:val="24"/>
              </w:rPr>
            </w:pPr>
            <w:r w:rsidRPr="001D06FB">
              <w:rPr>
                <w:rFonts w:cstheme="minorHAnsi"/>
                <w:b/>
                <w:bCs/>
                <w:szCs w:val="24"/>
              </w:rPr>
              <w:t>10</w:t>
            </w:r>
          </w:p>
        </w:tc>
        <w:tc>
          <w:tcPr>
            <w:tcW w:w="3597" w:type="dxa"/>
          </w:tcPr>
          <w:p w14:paraId="43B22BBC"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35C376D3" w14:textId="77777777" w:rsidTr="00475B75">
        <w:tc>
          <w:tcPr>
            <w:tcW w:w="5949" w:type="dxa"/>
          </w:tcPr>
          <w:p w14:paraId="5709CFAB" w14:textId="77777777" w:rsidR="00475B75" w:rsidRPr="001D06FB" w:rsidRDefault="00475B75" w:rsidP="00D60841">
            <w:pPr>
              <w:rPr>
                <w:rFonts w:cstheme="minorHAnsi"/>
                <w:b/>
                <w:bCs/>
                <w:szCs w:val="24"/>
              </w:rPr>
            </w:pPr>
            <w:r w:rsidRPr="001D06FB">
              <w:rPr>
                <w:rFonts w:cstheme="minorHAnsi"/>
              </w:rPr>
              <w:t xml:space="preserve"> Total </w:t>
            </w:r>
          </w:p>
        </w:tc>
        <w:tc>
          <w:tcPr>
            <w:tcW w:w="1244" w:type="dxa"/>
          </w:tcPr>
          <w:p w14:paraId="2E70B760" w14:textId="77777777" w:rsidR="00475B75" w:rsidRPr="001D06FB" w:rsidRDefault="00475B75" w:rsidP="00D60841">
            <w:pPr>
              <w:rPr>
                <w:rFonts w:cstheme="minorHAnsi"/>
                <w:b/>
                <w:bCs/>
                <w:szCs w:val="24"/>
              </w:rPr>
            </w:pPr>
            <w:r w:rsidRPr="001D06FB">
              <w:rPr>
                <w:rFonts w:cstheme="minorHAnsi"/>
                <w:b/>
                <w:bCs/>
                <w:szCs w:val="24"/>
              </w:rPr>
              <w:t>100</w:t>
            </w:r>
          </w:p>
        </w:tc>
        <w:tc>
          <w:tcPr>
            <w:tcW w:w="3597" w:type="dxa"/>
          </w:tcPr>
          <w:p w14:paraId="3537B910" w14:textId="77777777" w:rsidR="00475B75" w:rsidRPr="001D06FB" w:rsidRDefault="00475B75" w:rsidP="00D60841">
            <w:pPr>
              <w:rPr>
                <w:rFonts w:cstheme="minorHAnsi"/>
                <w:b/>
                <w:bCs/>
                <w:szCs w:val="24"/>
              </w:rPr>
            </w:pPr>
            <w:r w:rsidRPr="001D06FB">
              <w:rPr>
                <w:rFonts w:cstheme="minorHAnsi"/>
                <w:b/>
                <w:bCs/>
                <w:szCs w:val="24"/>
              </w:rPr>
              <w:t>%</w:t>
            </w:r>
          </w:p>
        </w:tc>
      </w:tr>
      <w:tr w:rsidR="00475B75" w14:paraId="3E70EC35" w14:textId="77777777" w:rsidTr="00475B75">
        <w:tc>
          <w:tcPr>
            <w:tcW w:w="10790" w:type="dxa"/>
            <w:gridSpan w:val="3"/>
          </w:tcPr>
          <w:p w14:paraId="26B25897" w14:textId="77777777" w:rsidR="00475B75" w:rsidRDefault="00475B75" w:rsidP="00D60841">
            <w:r>
              <w:t>This project targets the following climate change exacerbated/introduced challenges:</w:t>
            </w:r>
          </w:p>
          <w:p w14:paraId="22FD6DD4" w14:textId="77777777" w:rsidR="00475B75" w:rsidRDefault="00475B75" w:rsidP="00D60841">
            <w:pPr>
              <w:rPr>
                <w:color w:val="000000"/>
                <w:sz w:val="16"/>
                <w:szCs w:val="24"/>
                <w:shd w:val="clear" w:color="auto" w:fill="E6E6E6"/>
                <w:lang w:val="en-GB"/>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Sea level rise</w:t>
            </w:r>
          </w:p>
          <w:p w14:paraId="6F6B10BD" w14:textId="77777777" w:rsidR="00475B75" w:rsidRDefault="00475B75" w:rsidP="00D60841">
            <w:pPr>
              <w:rPr>
                <w:color w:val="000000"/>
                <w:sz w:val="16"/>
                <w:szCs w:val="24"/>
                <w:shd w:val="clear" w:color="auto" w:fill="E6E6E6"/>
                <w:lang w:val="en-GB"/>
              </w:rPr>
            </w:pPr>
            <w:r>
              <w:rPr>
                <w:color w:val="000000"/>
                <w:sz w:val="16"/>
                <w:szCs w:val="24"/>
                <w:shd w:val="clear" w:color="auto" w:fill="E6E6E6"/>
                <w:lang w:val="en-GB"/>
              </w:rPr>
              <w:fldChar w:fldCharType="begin">
                <w:ffData>
                  <w:name w:val=""/>
                  <w:enabled/>
                  <w:calcOnExit w:val="0"/>
                  <w:checkBox>
                    <w:sizeAuto/>
                    <w:default w:val="1"/>
                  </w:checkBox>
                </w:ffData>
              </w:fldChar>
            </w:r>
            <w:r>
              <w:rPr>
                <w:color w:val="000000"/>
                <w:sz w:val="16"/>
                <w:szCs w:val="24"/>
                <w:shd w:val="clear" w:color="auto" w:fill="E6E6E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Pr>
                <w:color w:val="000000"/>
                <w:sz w:val="16"/>
                <w:szCs w:val="24"/>
                <w:shd w:val="clear" w:color="auto" w:fill="E6E6E6"/>
                <w:lang w:val="en-GB"/>
              </w:rPr>
              <w:fldChar w:fldCharType="end"/>
            </w:r>
            <w:r>
              <w:rPr>
                <w:color w:val="000000"/>
                <w:sz w:val="16"/>
                <w:szCs w:val="24"/>
                <w:shd w:val="clear" w:color="auto" w:fill="E6E6E6"/>
                <w:lang w:val="en-GB"/>
              </w:rPr>
              <w:t xml:space="preserve"> </w:t>
            </w:r>
            <w:r>
              <w:t>Change in mean temperature</w:t>
            </w:r>
          </w:p>
          <w:p w14:paraId="796E21BC" w14:textId="77777777" w:rsidR="00475B75" w:rsidRDefault="00475B75" w:rsidP="00D60841">
            <w:pPr>
              <w:rPr>
                <w:color w:val="000000"/>
                <w:sz w:val="16"/>
                <w:szCs w:val="24"/>
                <w:shd w:val="clear" w:color="auto" w:fill="E6E6E6"/>
                <w:lang w:val="en-GB"/>
              </w:rPr>
            </w:pPr>
            <w:r>
              <w:rPr>
                <w:color w:val="000000"/>
                <w:sz w:val="16"/>
                <w:szCs w:val="24"/>
                <w:shd w:val="clear" w:color="auto" w:fill="E6E6E6"/>
                <w:lang w:val="en-GB"/>
              </w:rPr>
              <w:fldChar w:fldCharType="begin">
                <w:ffData>
                  <w:name w:val=""/>
                  <w:enabled/>
                  <w:calcOnExit w:val="0"/>
                  <w:checkBox>
                    <w:sizeAuto/>
                    <w:default w:val="1"/>
                  </w:checkBox>
                </w:ffData>
              </w:fldChar>
            </w:r>
            <w:r>
              <w:rPr>
                <w:color w:val="000000"/>
                <w:sz w:val="16"/>
                <w:szCs w:val="24"/>
                <w:shd w:val="clear" w:color="auto" w:fill="E6E6E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Pr>
                <w:color w:val="000000"/>
                <w:sz w:val="16"/>
                <w:szCs w:val="24"/>
                <w:shd w:val="clear" w:color="auto" w:fill="E6E6E6"/>
                <w:lang w:val="en-GB"/>
              </w:rPr>
              <w:fldChar w:fldCharType="end"/>
            </w:r>
            <w:r>
              <w:rPr>
                <w:color w:val="000000"/>
                <w:sz w:val="16"/>
                <w:szCs w:val="24"/>
                <w:shd w:val="clear" w:color="auto" w:fill="E6E6E6"/>
                <w:lang w:val="en-GB"/>
              </w:rPr>
              <w:t xml:space="preserve"> </w:t>
            </w:r>
            <w:r>
              <w:t>Increased climatic variability</w:t>
            </w:r>
          </w:p>
          <w:p w14:paraId="11112BE6" w14:textId="77777777" w:rsidR="00475B75" w:rsidRDefault="00475B75" w:rsidP="00D60841">
            <w:pPr>
              <w:rPr>
                <w:color w:val="000000"/>
                <w:sz w:val="16"/>
                <w:szCs w:val="24"/>
                <w:shd w:val="clear" w:color="auto" w:fill="E6E6E6"/>
                <w:lang w:val="en-GB"/>
              </w:rPr>
            </w:pPr>
            <w:r>
              <w:rPr>
                <w:color w:val="000000"/>
                <w:sz w:val="16"/>
                <w:szCs w:val="24"/>
                <w:shd w:val="clear" w:color="auto" w:fill="E6E6E6"/>
                <w:lang w:val="en-GB"/>
              </w:rPr>
              <w:fldChar w:fldCharType="begin">
                <w:ffData>
                  <w:name w:val=""/>
                  <w:enabled/>
                  <w:calcOnExit w:val="0"/>
                  <w:checkBox>
                    <w:sizeAuto/>
                    <w:default w:val="1"/>
                  </w:checkBox>
                </w:ffData>
              </w:fldChar>
            </w:r>
            <w:r>
              <w:rPr>
                <w:color w:val="000000"/>
                <w:sz w:val="16"/>
                <w:szCs w:val="24"/>
                <w:shd w:val="clear" w:color="auto" w:fill="E6E6E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Pr>
                <w:color w:val="000000"/>
                <w:sz w:val="16"/>
                <w:szCs w:val="24"/>
                <w:shd w:val="clear" w:color="auto" w:fill="E6E6E6"/>
                <w:lang w:val="en-GB"/>
              </w:rPr>
              <w:fldChar w:fldCharType="end"/>
            </w:r>
            <w:r>
              <w:rPr>
                <w:color w:val="000000"/>
                <w:sz w:val="16"/>
                <w:szCs w:val="24"/>
                <w:shd w:val="clear" w:color="auto" w:fill="E6E6E6"/>
                <w:lang w:val="en-GB"/>
              </w:rPr>
              <w:t xml:space="preserve"> </w:t>
            </w:r>
            <w:r>
              <w:t>Natural hazards</w:t>
            </w:r>
          </w:p>
          <w:p w14:paraId="5ACDE11B" w14:textId="77777777" w:rsidR="00475B75" w:rsidRDefault="00475B75" w:rsidP="00D60841">
            <w:pPr>
              <w:rPr>
                <w:color w:val="000000"/>
                <w:sz w:val="16"/>
                <w:szCs w:val="24"/>
                <w:shd w:val="clear" w:color="auto" w:fill="E6E6E6"/>
                <w:lang w:val="en-GB"/>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Land degradation</w:t>
            </w:r>
          </w:p>
          <w:p w14:paraId="2741BEBF" w14:textId="77777777" w:rsidR="00475B75" w:rsidRDefault="00475B75" w:rsidP="00D60841">
            <w:pPr>
              <w:rPr>
                <w:color w:val="000000"/>
                <w:sz w:val="16"/>
                <w:szCs w:val="24"/>
                <w:shd w:val="clear" w:color="auto" w:fill="E6E6E6"/>
                <w:lang w:val="en-GB"/>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Coastal and/or coral reef degradation</w:t>
            </w:r>
          </w:p>
          <w:p w14:paraId="203F7B7B" w14:textId="77777777" w:rsidR="00475B75" w:rsidRPr="00485F0E" w:rsidRDefault="00475B75" w:rsidP="00D60841">
            <w:pPr>
              <w:rPr>
                <w:color w:val="000000"/>
                <w:sz w:val="16"/>
                <w:szCs w:val="24"/>
                <w:shd w:val="clear" w:color="auto" w:fill="E6E6E6"/>
                <w:lang w:val="en-GB"/>
              </w:rPr>
            </w:pPr>
            <w:r w:rsidRPr="00485F0E">
              <w:rPr>
                <w:color w:val="000000"/>
                <w:sz w:val="16"/>
                <w:szCs w:val="24"/>
                <w:shd w:val="clear" w:color="auto" w:fill="E6E6E6"/>
                <w:lang w:val="en-GB"/>
              </w:rPr>
              <w:fldChar w:fldCharType="begin">
                <w:ffData>
                  <w:name w:val="IAP_cities"/>
                  <w:enabled/>
                  <w:calcOnExit w:val="0"/>
                  <w:checkBox>
                    <w:sizeAuto/>
                    <w:default w:val="0"/>
                  </w:checkBox>
                </w:ffData>
              </w:fldChar>
            </w:r>
            <w:r w:rsidRPr="00485F0E">
              <w:rPr>
                <w:color w:val="000000"/>
                <w:sz w:val="16"/>
                <w:szCs w:val="16"/>
                <w:lang w:val="en-GB"/>
              </w:rPr>
              <w:instrText xml:space="preserve"> FORMCHECKBOX </w:instrText>
            </w:r>
            <w:r w:rsidR="00000000">
              <w:rPr>
                <w:color w:val="000000"/>
                <w:sz w:val="16"/>
                <w:szCs w:val="24"/>
                <w:shd w:val="clear" w:color="auto" w:fill="E6E6E6"/>
                <w:lang w:val="en-GB"/>
              </w:rPr>
            </w:r>
            <w:r w:rsidR="00000000">
              <w:rPr>
                <w:color w:val="000000"/>
                <w:sz w:val="16"/>
                <w:szCs w:val="24"/>
                <w:shd w:val="clear" w:color="auto" w:fill="E6E6E6"/>
                <w:lang w:val="en-GB"/>
              </w:rPr>
              <w:fldChar w:fldCharType="separate"/>
            </w:r>
            <w:r w:rsidRPr="00485F0E">
              <w:rPr>
                <w:color w:val="000000"/>
                <w:sz w:val="16"/>
                <w:szCs w:val="24"/>
                <w:shd w:val="clear" w:color="auto" w:fill="E6E6E6"/>
                <w:lang w:val="en-GB"/>
              </w:rPr>
              <w:fldChar w:fldCharType="end"/>
            </w:r>
            <w:r>
              <w:rPr>
                <w:color w:val="000000"/>
                <w:sz w:val="16"/>
                <w:szCs w:val="24"/>
                <w:shd w:val="clear" w:color="auto" w:fill="E6E6E6"/>
                <w:lang w:val="en-GB"/>
              </w:rPr>
              <w:t xml:space="preserve"> </w:t>
            </w:r>
            <w:r>
              <w:t>Groundwater quality/quantity</w:t>
            </w:r>
          </w:p>
        </w:tc>
      </w:tr>
    </w:tbl>
    <w:p w14:paraId="185C8FF2" w14:textId="77777777" w:rsidR="00EF4ACE" w:rsidRPr="001D06FB" w:rsidRDefault="00EF4ACE" w:rsidP="00D60841">
      <w:pPr>
        <w:rPr>
          <w:rFonts w:ascii="Arial Narrow" w:eastAsia="SimSun" w:hAnsi="Arial Narrow" w:cs="Times New Roman"/>
          <w:b/>
          <w:bCs/>
          <w:sz w:val="20"/>
          <w:szCs w:val="24"/>
        </w:rPr>
      </w:pPr>
      <w:r w:rsidRPr="00485F0E">
        <w:rPr>
          <w:rFonts w:ascii="Arial Narrow" w:eastAsia="SimSun" w:hAnsi="Arial Narrow" w:cs="Times New Roman"/>
          <w:b/>
          <w:bCs/>
          <w:sz w:val="20"/>
          <w:szCs w:val="24"/>
        </w:rPr>
        <w:br w:type="page"/>
      </w:r>
    </w:p>
    <w:p w14:paraId="1DD4D997" w14:textId="77777777" w:rsidR="00EF4ACE" w:rsidRPr="00485F0E" w:rsidRDefault="00EF4ACE" w:rsidP="00EF4ACE">
      <w:pPr>
        <w:keepNext/>
        <w:spacing w:after="60" w:line="240" w:lineRule="auto"/>
        <w:jc w:val="both"/>
        <w:outlineLvl w:val="1"/>
        <w:rPr>
          <w:rFonts w:ascii="Arial Narrow" w:eastAsia="SimSun" w:hAnsi="Arial Narrow" w:cs="Times New Roman"/>
          <w:b/>
          <w:bCs/>
          <w:sz w:val="20"/>
          <w:szCs w:val="24"/>
        </w:rPr>
        <w:sectPr w:rsidR="00EF4ACE" w:rsidRPr="00485F0E" w:rsidSect="00951F78">
          <w:headerReference w:type="first" r:id="rId58"/>
          <w:pgSz w:w="12240" w:h="15840" w:code="1"/>
          <w:pgMar w:top="720" w:right="720" w:bottom="720" w:left="720" w:header="720" w:footer="720" w:gutter="0"/>
          <w:cols w:space="720"/>
          <w:docGrid w:linePitch="360"/>
        </w:sectPr>
      </w:pPr>
    </w:p>
    <w:p w14:paraId="09AC2943" w14:textId="77777777" w:rsidR="00EF4ACE" w:rsidRPr="00485F0E" w:rsidRDefault="00EF4ACE" w:rsidP="00EF4ACE">
      <w:pPr>
        <w:keepNext/>
        <w:spacing w:after="60" w:line="240" w:lineRule="auto"/>
        <w:jc w:val="both"/>
        <w:outlineLvl w:val="1"/>
        <w:rPr>
          <w:rFonts w:ascii="Calibri" w:eastAsia="SimSun" w:hAnsi="Calibri" w:cs="Times New Roman"/>
          <w:b/>
          <w:bCs/>
          <w:sz w:val="20"/>
          <w:szCs w:val="24"/>
        </w:rPr>
      </w:pPr>
      <w:bookmarkStart w:id="86" w:name="_Toc162106241"/>
      <w:r w:rsidRPr="00485F0E">
        <w:rPr>
          <w:rFonts w:ascii="Calibri" w:eastAsia="SimSun" w:hAnsi="Calibri" w:cs="Times New Roman"/>
          <w:b/>
          <w:bCs/>
          <w:sz w:val="20"/>
          <w:szCs w:val="24"/>
        </w:rPr>
        <w:lastRenderedPageBreak/>
        <w:t>Annex 18: GEF Taxonomy</w:t>
      </w:r>
      <w:bookmarkEnd w:id="86"/>
      <w:r w:rsidRPr="00485F0E">
        <w:rPr>
          <w:rFonts w:ascii="Calibri" w:eastAsia="SimSun" w:hAnsi="Calibri" w:cs="Times New Roman"/>
          <w:b/>
          <w:bCs/>
          <w:sz w:val="20"/>
          <w:szCs w:val="24"/>
        </w:rPr>
        <w:t xml:space="preserve"> </w:t>
      </w:r>
    </w:p>
    <w:p w14:paraId="2CB793AE" w14:textId="652F58B7" w:rsidR="00EF4ACE" w:rsidRPr="00485F0E" w:rsidRDefault="00EF4ACE" w:rsidP="00EF4ACE">
      <w:pPr>
        <w:spacing w:after="60" w:line="240" w:lineRule="auto"/>
        <w:jc w:val="both"/>
        <w:rPr>
          <w:rFonts w:ascii="Calibri" w:eastAsia="SimSun" w:hAnsi="Calibri" w:cs="Times New Roman"/>
          <w:color w:val="000000"/>
          <w:sz w:val="20"/>
          <w:szCs w:val="24"/>
        </w:rPr>
      </w:pPr>
    </w:p>
    <w:tbl>
      <w:tblPr>
        <w:tblW w:w="5000" w:type="pct"/>
        <w:tblLook w:val="04A0" w:firstRow="1" w:lastRow="0" w:firstColumn="1" w:lastColumn="0" w:noHBand="0" w:noVBand="1"/>
      </w:tblPr>
      <w:tblGrid>
        <w:gridCol w:w="2222"/>
        <w:gridCol w:w="3286"/>
        <w:gridCol w:w="2541"/>
        <w:gridCol w:w="2751"/>
      </w:tblGrid>
      <w:tr w:rsidR="00EF4ACE" w:rsidRPr="00485F0E" w14:paraId="394C6165" w14:textId="77777777">
        <w:trPr>
          <w:trHeight w:val="68"/>
        </w:trPr>
        <w:tc>
          <w:tcPr>
            <w:tcW w:w="1034" w:type="pct"/>
            <w:tcBorders>
              <w:top w:val="nil"/>
              <w:left w:val="nil"/>
              <w:bottom w:val="single" w:sz="12" w:space="0" w:color="4472C4"/>
              <w:right w:val="nil"/>
            </w:tcBorders>
            <w:shd w:val="clear" w:color="auto" w:fill="auto"/>
            <w:hideMark/>
          </w:tcPr>
          <w:p w14:paraId="19A957B9" w14:textId="77777777" w:rsidR="00EF4ACE" w:rsidRPr="00485F0E" w:rsidRDefault="00EF4AC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Level 1</w:t>
            </w:r>
          </w:p>
        </w:tc>
        <w:tc>
          <w:tcPr>
            <w:tcW w:w="1526" w:type="pct"/>
            <w:tcBorders>
              <w:top w:val="nil"/>
              <w:left w:val="nil"/>
              <w:bottom w:val="single" w:sz="12" w:space="0" w:color="4472C4"/>
              <w:right w:val="nil"/>
            </w:tcBorders>
            <w:shd w:val="clear" w:color="auto" w:fill="auto"/>
            <w:hideMark/>
          </w:tcPr>
          <w:p w14:paraId="10972210" w14:textId="77777777" w:rsidR="00EF4ACE" w:rsidRPr="00485F0E" w:rsidRDefault="00EF4AC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Level 2</w:t>
            </w:r>
          </w:p>
        </w:tc>
        <w:tc>
          <w:tcPr>
            <w:tcW w:w="1181" w:type="pct"/>
            <w:tcBorders>
              <w:top w:val="nil"/>
              <w:left w:val="nil"/>
              <w:bottom w:val="single" w:sz="12" w:space="0" w:color="4472C4"/>
              <w:right w:val="nil"/>
            </w:tcBorders>
            <w:shd w:val="clear" w:color="auto" w:fill="auto"/>
            <w:hideMark/>
          </w:tcPr>
          <w:p w14:paraId="110268BA" w14:textId="77777777" w:rsidR="00EF4ACE" w:rsidRPr="00485F0E" w:rsidRDefault="00EF4AC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Level 3</w:t>
            </w:r>
          </w:p>
        </w:tc>
        <w:tc>
          <w:tcPr>
            <w:tcW w:w="1259" w:type="pct"/>
            <w:tcBorders>
              <w:top w:val="nil"/>
              <w:left w:val="nil"/>
              <w:bottom w:val="single" w:sz="12" w:space="0" w:color="4472C4"/>
              <w:right w:val="nil"/>
            </w:tcBorders>
            <w:shd w:val="clear" w:color="auto" w:fill="auto"/>
            <w:hideMark/>
          </w:tcPr>
          <w:p w14:paraId="247861CB" w14:textId="77777777" w:rsidR="00EF4ACE" w:rsidRPr="00485F0E" w:rsidRDefault="00EF4AC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Level 4</w:t>
            </w:r>
          </w:p>
        </w:tc>
      </w:tr>
      <w:tr w:rsidR="00EF4ACE" w:rsidRPr="00485F0E" w14:paraId="28153A52" w14:textId="77777777">
        <w:trPr>
          <w:trHeight w:val="51"/>
        </w:trPr>
        <w:tc>
          <w:tcPr>
            <w:tcW w:w="1034" w:type="pct"/>
            <w:tcBorders>
              <w:top w:val="single" w:sz="4" w:space="0" w:color="auto"/>
              <w:left w:val="single" w:sz="4" w:space="0" w:color="auto"/>
              <w:bottom w:val="single" w:sz="4" w:space="0" w:color="auto"/>
              <w:right w:val="single" w:sz="4" w:space="0" w:color="auto"/>
            </w:tcBorders>
            <w:shd w:val="clear" w:color="auto" w:fill="auto"/>
            <w:hideMark/>
          </w:tcPr>
          <w:p w14:paraId="42411F75" w14:textId="77777777" w:rsidR="00EF4ACE" w:rsidRPr="00485F0E" w:rsidRDefault="00EF4ACE">
            <w:pPr>
              <w:spacing w:after="0" w:line="240" w:lineRule="auto"/>
              <w:jc w:val="both"/>
              <w:rPr>
                <w:rFonts w:ascii="Avenir Next Regular" w:eastAsia="Times New Roman" w:hAnsi="Avenir Next Regular" w:cs="Calibri"/>
                <w:b/>
                <w:bCs/>
                <w:color w:val="000000"/>
                <w:sz w:val="16"/>
                <w:szCs w:val="16"/>
                <w:lang w:val="en-GB"/>
              </w:rPr>
            </w:pPr>
            <w:r>
              <w:rPr>
                <w:rFonts w:ascii="Calibri" w:eastAsia="SimSun" w:hAnsi="Calibri" w:cs="Times New Roman"/>
                <w:color w:val="000000"/>
                <w:sz w:val="16"/>
                <w:szCs w:val="24"/>
                <w:shd w:val="clear" w:color="auto" w:fill="E6E6E6"/>
                <w:lang w:val="en-GB"/>
              </w:rPr>
              <w:fldChar w:fldCharType="begin">
                <w:ffData>
                  <w:name w:val=""/>
                  <w:enabled/>
                  <w:calcOnExit w:val="0"/>
                  <w:checkBox>
                    <w:sizeAuto/>
                    <w:default w:val="1"/>
                  </w:checkBox>
                </w:ffData>
              </w:fldChar>
            </w:r>
            <w:r>
              <w:rPr>
                <w:rFonts w:ascii="Calibri" w:eastAsia="SimSun" w:hAnsi="Calibri" w:cs="Times New Roman"/>
                <w:color w:val="000000"/>
                <w:sz w:val="16"/>
                <w:szCs w:val="24"/>
                <w:shd w:val="clear" w:color="auto" w:fill="E6E6E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Influencing models</w:t>
            </w:r>
          </w:p>
        </w:tc>
        <w:tc>
          <w:tcPr>
            <w:tcW w:w="1526" w:type="pct"/>
            <w:tcBorders>
              <w:top w:val="nil"/>
              <w:left w:val="nil"/>
              <w:bottom w:val="nil"/>
              <w:right w:val="nil"/>
            </w:tcBorders>
            <w:shd w:val="clear" w:color="auto" w:fill="auto"/>
            <w:noWrap/>
            <w:vAlign w:val="bottom"/>
            <w:hideMark/>
          </w:tcPr>
          <w:p w14:paraId="57609515" w14:textId="77777777" w:rsidR="00EF4ACE" w:rsidRPr="00485F0E" w:rsidRDefault="00EF4AC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2F442EB5" w14:textId="77777777" w:rsidR="00EF4ACE" w:rsidRPr="00485F0E" w:rsidRDefault="00EF4AC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single" w:sz="4" w:space="0" w:color="auto"/>
              <w:left w:val="nil"/>
              <w:bottom w:val="single" w:sz="4" w:space="0" w:color="auto"/>
              <w:right w:val="single" w:sz="4" w:space="0" w:color="auto"/>
            </w:tcBorders>
            <w:shd w:val="clear" w:color="auto" w:fill="auto"/>
            <w:hideMark/>
          </w:tcPr>
          <w:p w14:paraId="65C094B1" w14:textId="77777777" w:rsidR="00EF4ACE" w:rsidRPr="00485F0E" w:rsidRDefault="00EF4AC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EF4ACE" w:rsidRPr="00485F0E" w14:paraId="6A2E36B6" w14:textId="77777777">
        <w:trPr>
          <w:trHeight w:val="233"/>
        </w:trPr>
        <w:tc>
          <w:tcPr>
            <w:tcW w:w="1034" w:type="pct"/>
            <w:tcBorders>
              <w:top w:val="nil"/>
              <w:left w:val="single" w:sz="4" w:space="0" w:color="auto"/>
              <w:bottom w:val="single" w:sz="4" w:space="0" w:color="auto"/>
              <w:right w:val="single" w:sz="4" w:space="0" w:color="auto"/>
            </w:tcBorders>
            <w:shd w:val="clear" w:color="auto" w:fill="auto"/>
            <w:hideMark/>
          </w:tcPr>
          <w:p w14:paraId="516B247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single" w:sz="4" w:space="0" w:color="auto"/>
              <w:left w:val="nil"/>
              <w:bottom w:val="single" w:sz="4" w:space="0" w:color="auto"/>
              <w:right w:val="single" w:sz="4" w:space="0" w:color="auto"/>
            </w:tcBorders>
            <w:shd w:val="clear" w:color="auto" w:fill="auto"/>
            <w:hideMark/>
          </w:tcPr>
          <w:p w14:paraId="1662F0C7" w14:textId="77777777" w:rsidR="00EF4ACE" w:rsidRPr="001D06FB" w:rsidRDefault="00EF4ACE">
            <w:pPr>
              <w:spacing w:after="0" w:line="240" w:lineRule="auto"/>
              <w:ind w:left="204" w:hanging="204"/>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Transform policy and regulatory environments</w:t>
            </w:r>
          </w:p>
        </w:tc>
        <w:tc>
          <w:tcPr>
            <w:tcW w:w="1181" w:type="pct"/>
            <w:tcBorders>
              <w:top w:val="nil"/>
              <w:left w:val="nil"/>
              <w:bottom w:val="single" w:sz="4" w:space="0" w:color="auto"/>
              <w:right w:val="single" w:sz="4" w:space="0" w:color="auto"/>
            </w:tcBorders>
            <w:shd w:val="clear" w:color="auto" w:fill="auto"/>
            <w:hideMark/>
          </w:tcPr>
          <w:p w14:paraId="6CBBCC5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B9A514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2634DB3" w14:textId="77777777">
        <w:trPr>
          <w:trHeight w:val="386"/>
        </w:trPr>
        <w:tc>
          <w:tcPr>
            <w:tcW w:w="1034" w:type="pct"/>
            <w:tcBorders>
              <w:top w:val="nil"/>
              <w:left w:val="single" w:sz="4" w:space="0" w:color="auto"/>
              <w:bottom w:val="single" w:sz="4" w:space="0" w:color="auto"/>
              <w:right w:val="single" w:sz="4" w:space="0" w:color="auto"/>
            </w:tcBorders>
            <w:shd w:val="clear" w:color="auto" w:fill="auto"/>
            <w:hideMark/>
          </w:tcPr>
          <w:p w14:paraId="09F5DD6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83C7B5C" w14:textId="77777777" w:rsidR="00EF4ACE" w:rsidRPr="001D06FB" w:rsidRDefault="00EF4ACE">
            <w:pPr>
              <w:spacing w:after="0" w:line="240" w:lineRule="auto"/>
              <w:ind w:left="204" w:hanging="204"/>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Strengthen institutional capacity and decision-making</w:t>
            </w:r>
          </w:p>
        </w:tc>
        <w:tc>
          <w:tcPr>
            <w:tcW w:w="1181" w:type="pct"/>
            <w:tcBorders>
              <w:top w:val="nil"/>
              <w:left w:val="nil"/>
              <w:bottom w:val="single" w:sz="4" w:space="0" w:color="auto"/>
              <w:right w:val="single" w:sz="4" w:space="0" w:color="auto"/>
            </w:tcBorders>
            <w:shd w:val="clear" w:color="auto" w:fill="auto"/>
            <w:hideMark/>
          </w:tcPr>
          <w:p w14:paraId="03554D5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A83EE8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69AA4B42" w14:textId="77777777">
        <w:trPr>
          <w:trHeight w:val="89"/>
        </w:trPr>
        <w:tc>
          <w:tcPr>
            <w:tcW w:w="1034" w:type="pct"/>
            <w:tcBorders>
              <w:top w:val="nil"/>
              <w:left w:val="single" w:sz="4" w:space="0" w:color="auto"/>
              <w:bottom w:val="single" w:sz="4" w:space="0" w:color="auto"/>
              <w:right w:val="single" w:sz="4" w:space="0" w:color="auto"/>
            </w:tcBorders>
            <w:shd w:val="clear" w:color="auto" w:fill="auto"/>
            <w:hideMark/>
          </w:tcPr>
          <w:p w14:paraId="26A8988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CF05E57" w14:textId="77777777" w:rsidR="00EF4ACE" w:rsidRPr="001D06FB" w:rsidRDefault="00EF4ACE">
            <w:pPr>
              <w:spacing w:after="0" w:line="240" w:lineRule="auto"/>
              <w:ind w:left="204" w:hanging="204"/>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Convene multi-stakeholder alliances</w:t>
            </w:r>
          </w:p>
        </w:tc>
        <w:tc>
          <w:tcPr>
            <w:tcW w:w="1181" w:type="pct"/>
            <w:tcBorders>
              <w:top w:val="nil"/>
              <w:left w:val="nil"/>
              <w:bottom w:val="single" w:sz="4" w:space="0" w:color="auto"/>
              <w:right w:val="single" w:sz="4" w:space="0" w:color="auto"/>
            </w:tcBorders>
            <w:shd w:val="clear" w:color="auto" w:fill="auto"/>
            <w:hideMark/>
          </w:tcPr>
          <w:p w14:paraId="1C600DA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noWrap/>
            <w:vAlign w:val="bottom"/>
            <w:hideMark/>
          </w:tcPr>
          <w:p w14:paraId="2BF824D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r>
      <w:tr w:rsidR="00EF4ACE" w:rsidRPr="00485F0E" w14:paraId="372EB532" w14:textId="77777777">
        <w:trPr>
          <w:trHeight w:val="323"/>
        </w:trPr>
        <w:tc>
          <w:tcPr>
            <w:tcW w:w="1034" w:type="pct"/>
            <w:tcBorders>
              <w:top w:val="nil"/>
              <w:left w:val="single" w:sz="4" w:space="0" w:color="auto"/>
              <w:bottom w:val="single" w:sz="4" w:space="0" w:color="auto"/>
              <w:right w:val="single" w:sz="4" w:space="0" w:color="auto"/>
            </w:tcBorders>
            <w:shd w:val="clear" w:color="auto" w:fill="auto"/>
            <w:hideMark/>
          </w:tcPr>
          <w:p w14:paraId="4516062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8F7FF6E" w14:textId="77777777" w:rsidR="00EF4ACE" w:rsidRPr="001D06FB" w:rsidRDefault="00EF4ACE">
            <w:pPr>
              <w:spacing w:after="0" w:line="240" w:lineRule="auto"/>
              <w:ind w:left="114" w:hanging="114"/>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Demonstrate innovative approaches</w:t>
            </w:r>
          </w:p>
        </w:tc>
        <w:tc>
          <w:tcPr>
            <w:tcW w:w="1181" w:type="pct"/>
            <w:tcBorders>
              <w:top w:val="nil"/>
              <w:left w:val="nil"/>
              <w:bottom w:val="single" w:sz="4" w:space="0" w:color="auto"/>
              <w:right w:val="single" w:sz="4" w:space="0" w:color="auto"/>
            </w:tcBorders>
            <w:shd w:val="clear" w:color="auto" w:fill="auto"/>
            <w:hideMark/>
          </w:tcPr>
          <w:p w14:paraId="5D0F0E4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5A49D2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32E3676" w14:textId="77777777">
        <w:trPr>
          <w:trHeight w:val="305"/>
        </w:trPr>
        <w:tc>
          <w:tcPr>
            <w:tcW w:w="1034" w:type="pct"/>
            <w:tcBorders>
              <w:top w:val="nil"/>
              <w:left w:val="single" w:sz="4" w:space="0" w:color="auto"/>
              <w:bottom w:val="single" w:sz="4" w:space="0" w:color="auto"/>
              <w:right w:val="single" w:sz="4" w:space="0" w:color="auto"/>
            </w:tcBorders>
            <w:shd w:val="clear" w:color="auto" w:fill="auto"/>
            <w:hideMark/>
          </w:tcPr>
          <w:p w14:paraId="15E9FD9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CB1FC5E" w14:textId="77777777" w:rsidR="00EF4ACE" w:rsidRPr="001D06FB" w:rsidRDefault="00EF4ACE">
            <w:pPr>
              <w:spacing w:after="0" w:line="240" w:lineRule="auto"/>
              <w:ind w:left="114" w:hanging="114"/>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Deploy innovative financial instruments</w:t>
            </w:r>
          </w:p>
        </w:tc>
        <w:tc>
          <w:tcPr>
            <w:tcW w:w="1181" w:type="pct"/>
            <w:tcBorders>
              <w:top w:val="nil"/>
              <w:left w:val="nil"/>
              <w:bottom w:val="single" w:sz="4" w:space="0" w:color="auto"/>
              <w:right w:val="single" w:sz="4" w:space="0" w:color="auto"/>
            </w:tcBorders>
            <w:shd w:val="clear" w:color="auto" w:fill="auto"/>
            <w:hideMark/>
          </w:tcPr>
          <w:p w14:paraId="632B87A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800D66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8D1CC2A" w14:textId="77777777">
        <w:trPr>
          <w:trHeight w:val="188"/>
        </w:trPr>
        <w:tc>
          <w:tcPr>
            <w:tcW w:w="1034" w:type="pct"/>
            <w:tcBorders>
              <w:top w:val="nil"/>
              <w:left w:val="single" w:sz="4" w:space="0" w:color="auto"/>
              <w:bottom w:val="single" w:sz="4" w:space="0" w:color="auto"/>
              <w:right w:val="single" w:sz="4" w:space="0" w:color="auto"/>
            </w:tcBorders>
            <w:shd w:val="clear" w:color="auto" w:fill="auto"/>
            <w:hideMark/>
          </w:tcPr>
          <w:p w14:paraId="4EEC2F2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Stakeholders</w:t>
            </w:r>
          </w:p>
        </w:tc>
        <w:tc>
          <w:tcPr>
            <w:tcW w:w="1526" w:type="pct"/>
            <w:tcBorders>
              <w:top w:val="nil"/>
              <w:left w:val="nil"/>
              <w:bottom w:val="single" w:sz="4" w:space="0" w:color="auto"/>
              <w:right w:val="single" w:sz="4" w:space="0" w:color="auto"/>
            </w:tcBorders>
            <w:shd w:val="clear" w:color="auto" w:fill="auto"/>
            <w:hideMark/>
          </w:tcPr>
          <w:p w14:paraId="55DA90D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CF24FA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6E5CC0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0F7D4A6" w14:textId="77777777">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13923F0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C87B15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ed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 xml:space="preserve">Indigenous Peoples </w:t>
            </w:r>
          </w:p>
        </w:tc>
        <w:tc>
          <w:tcPr>
            <w:tcW w:w="1181" w:type="pct"/>
            <w:tcBorders>
              <w:top w:val="nil"/>
              <w:left w:val="nil"/>
              <w:bottom w:val="single" w:sz="4" w:space="0" w:color="auto"/>
              <w:right w:val="single" w:sz="4" w:space="0" w:color="auto"/>
            </w:tcBorders>
            <w:shd w:val="clear" w:color="auto" w:fill="auto"/>
            <w:hideMark/>
          </w:tcPr>
          <w:p w14:paraId="2CAC899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226437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E992CA9" w14:textId="77777777">
        <w:trPr>
          <w:trHeight w:val="152"/>
        </w:trPr>
        <w:tc>
          <w:tcPr>
            <w:tcW w:w="1034" w:type="pct"/>
            <w:tcBorders>
              <w:top w:val="nil"/>
              <w:left w:val="single" w:sz="4" w:space="0" w:color="auto"/>
              <w:bottom w:val="single" w:sz="4" w:space="0" w:color="auto"/>
              <w:right w:val="single" w:sz="4" w:space="0" w:color="auto"/>
            </w:tcBorders>
            <w:shd w:val="clear" w:color="auto" w:fill="auto"/>
            <w:hideMark/>
          </w:tcPr>
          <w:p w14:paraId="7EA5ADA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503FF9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Private Sector</w:t>
            </w:r>
          </w:p>
        </w:tc>
        <w:tc>
          <w:tcPr>
            <w:tcW w:w="1181" w:type="pct"/>
            <w:tcBorders>
              <w:top w:val="nil"/>
              <w:left w:val="nil"/>
              <w:bottom w:val="single" w:sz="4" w:space="0" w:color="auto"/>
              <w:right w:val="single" w:sz="4" w:space="0" w:color="auto"/>
            </w:tcBorders>
            <w:shd w:val="clear" w:color="auto" w:fill="auto"/>
            <w:hideMark/>
          </w:tcPr>
          <w:p w14:paraId="7570292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AE6AD7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EF2232E"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45530A1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DB5EA4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66E9267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Capital providers</w:t>
            </w:r>
          </w:p>
        </w:tc>
        <w:tc>
          <w:tcPr>
            <w:tcW w:w="1259" w:type="pct"/>
            <w:tcBorders>
              <w:top w:val="single" w:sz="4" w:space="0" w:color="auto"/>
              <w:left w:val="nil"/>
              <w:bottom w:val="single" w:sz="4" w:space="0" w:color="auto"/>
              <w:right w:val="single" w:sz="4" w:space="0" w:color="auto"/>
            </w:tcBorders>
            <w:shd w:val="clear" w:color="auto" w:fill="auto"/>
            <w:hideMark/>
          </w:tcPr>
          <w:p w14:paraId="1975956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19CD147" w14:textId="77777777">
        <w:trPr>
          <w:trHeight w:val="179"/>
        </w:trPr>
        <w:tc>
          <w:tcPr>
            <w:tcW w:w="1034" w:type="pct"/>
            <w:tcBorders>
              <w:top w:val="nil"/>
              <w:left w:val="single" w:sz="4" w:space="0" w:color="auto"/>
              <w:bottom w:val="single" w:sz="4" w:space="0" w:color="auto"/>
              <w:right w:val="single" w:sz="4" w:space="0" w:color="auto"/>
            </w:tcBorders>
            <w:shd w:val="clear" w:color="auto" w:fill="auto"/>
            <w:hideMark/>
          </w:tcPr>
          <w:p w14:paraId="3A3C787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CE68ED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74031350" w14:textId="77777777" w:rsidR="00EF4ACE" w:rsidRPr="001D06FB" w:rsidRDefault="00EF4ACE">
            <w:pPr>
              <w:spacing w:after="0" w:line="240" w:lineRule="auto"/>
              <w:ind w:left="150" w:hanging="150"/>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Financial intermediaries and market facilitators</w:t>
            </w:r>
          </w:p>
        </w:tc>
        <w:tc>
          <w:tcPr>
            <w:tcW w:w="1259" w:type="pct"/>
            <w:tcBorders>
              <w:top w:val="single" w:sz="4" w:space="0" w:color="auto"/>
              <w:left w:val="nil"/>
              <w:bottom w:val="single" w:sz="4" w:space="0" w:color="auto"/>
              <w:right w:val="single" w:sz="4" w:space="0" w:color="auto"/>
            </w:tcBorders>
            <w:shd w:val="clear" w:color="auto" w:fill="auto"/>
            <w:hideMark/>
          </w:tcPr>
          <w:p w14:paraId="3508E74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E20DBF8" w14:textId="77777777">
        <w:trPr>
          <w:trHeight w:val="197"/>
        </w:trPr>
        <w:tc>
          <w:tcPr>
            <w:tcW w:w="1034" w:type="pct"/>
            <w:tcBorders>
              <w:top w:val="nil"/>
              <w:left w:val="single" w:sz="4" w:space="0" w:color="auto"/>
              <w:bottom w:val="single" w:sz="4" w:space="0" w:color="auto"/>
              <w:right w:val="single" w:sz="4" w:space="0" w:color="auto"/>
            </w:tcBorders>
            <w:shd w:val="clear" w:color="auto" w:fill="auto"/>
            <w:hideMark/>
          </w:tcPr>
          <w:p w14:paraId="681565C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7EDC2E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175BFD2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Large corporations</w:t>
            </w:r>
          </w:p>
        </w:tc>
        <w:tc>
          <w:tcPr>
            <w:tcW w:w="1259" w:type="pct"/>
            <w:tcBorders>
              <w:top w:val="single" w:sz="4" w:space="0" w:color="auto"/>
              <w:left w:val="nil"/>
              <w:bottom w:val="single" w:sz="4" w:space="0" w:color="auto"/>
              <w:right w:val="single" w:sz="4" w:space="0" w:color="auto"/>
            </w:tcBorders>
            <w:shd w:val="clear" w:color="auto" w:fill="auto"/>
            <w:hideMark/>
          </w:tcPr>
          <w:p w14:paraId="3F0C839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D8D8ABF" w14:textId="77777777">
        <w:trPr>
          <w:trHeight w:val="179"/>
        </w:trPr>
        <w:tc>
          <w:tcPr>
            <w:tcW w:w="1034" w:type="pct"/>
            <w:tcBorders>
              <w:top w:val="nil"/>
              <w:left w:val="single" w:sz="4" w:space="0" w:color="auto"/>
              <w:bottom w:val="single" w:sz="4" w:space="0" w:color="auto"/>
              <w:right w:val="single" w:sz="4" w:space="0" w:color="auto"/>
            </w:tcBorders>
            <w:shd w:val="clear" w:color="auto" w:fill="auto"/>
            <w:hideMark/>
          </w:tcPr>
          <w:p w14:paraId="2DA3A81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A73480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339F02B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SMEs</w:t>
            </w:r>
          </w:p>
        </w:tc>
        <w:tc>
          <w:tcPr>
            <w:tcW w:w="1259" w:type="pct"/>
            <w:tcBorders>
              <w:top w:val="single" w:sz="4" w:space="0" w:color="auto"/>
              <w:left w:val="nil"/>
              <w:bottom w:val="single" w:sz="4" w:space="0" w:color="auto"/>
              <w:right w:val="single" w:sz="4" w:space="0" w:color="auto"/>
            </w:tcBorders>
            <w:shd w:val="clear" w:color="auto" w:fill="auto"/>
            <w:hideMark/>
          </w:tcPr>
          <w:p w14:paraId="76372B8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5C27C1E" w14:textId="77777777">
        <w:trPr>
          <w:trHeight w:val="152"/>
        </w:trPr>
        <w:tc>
          <w:tcPr>
            <w:tcW w:w="1034" w:type="pct"/>
            <w:tcBorders>
              <w:top w:val="nil"/>
              <w:left w:val="single" w:sz="4" w:space="0" w:color="auto"/>
              <w:bottom w:val="single" w:sz="4" w:space="0" w:color="auto"/>
              <w:right w:val="single" w:sz="4" w:space="0" w:color="auto"/>
            </w:tcBorders>
            <w:shd w:val="clear" w:color="auto" w:fill="auto"/>
            <w:hideMark/>
          </w:tcPr>
          <w:p w14:paraId="7A109DE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A874D1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63A523A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Individuals/Entrepreneurs</w:t>
            </w:r>
          </w:p>
        </w:tc>
        <w:tc>
          <w:tcPr>
            <w:tcW w:w="1259" w:type="pct"/>
            <w:tcBorders>
              <w:top w:val="single" w:sz="4" w:space="0" w:color="auto"/>
              <w:left w:val="nil"/>
              <w:bottom w:val="single" w:sz="4" w:space="0" w:color="auto"/>
              <w:right w:val="single" w:sz="4" w:space="0" w:color="auto"/>
            </w:tcBorders>
            <w:shd w:val="clear" w:color="auto" w:fill="auto"/>
            <w:hideMark/>
          </w:tcPr>
          <w:p w14:paraId="51549AC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822772C"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01204AB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EE0053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single" w:sz="4" w:space="0" w:color="auto"/>
              <w:left w:val="single" w:sz="4" w:space="0" w:color="7F7F7F"/>
              <w:bottom w:val="single" w:sz="4" w:space="0" w:color="auto"/>
              <w:right w:val="single" w:sz="4" w:space="0" w:color="auto"/>
            </w:tcBorders>
            <w:shd w:val="clear" w:color="auto" w:fill="auto"/>
            <w:hideMark/>
          </w:tcPr>
          <w:p w14:paraId="0334A63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Non-Grant Pilot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15D9306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18685B1" w14:textId="77777777">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6D42B3B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2F5606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single" w:sz="4" w:space="0" w:color="auto"/>
              <w:left w:val="single" w:sz="4" w:space="0" w:color="7F7F7F"/>
              <w:bottom w:val="single" w:sz="4" w:space="0" w:color="auto"/>
              <w:right w:val="single" w:sz="4" w:space="0" w:color="auto"/>
            </w:tcBorders>
            <w:shd w:val="clear" w:color="auto" w:fill="auto"/>
            <w:hideMark/>
          </w:tcPr>
          <w:p w14:paraId="0A8113A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Project Reflow</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14DB061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1DB7D54A" w14:textId="77777777">
        <w:trPr>
          <w:trHeight w:val="170"/>
        </w:trPr>
        <w:tc>
          <w:tcPr>
            <w:tcW w:w="1034" w:type="pct"/>
            <w:tcBorders>
              <w:top w:val="nil"/>
              <w:left w:val="single" w:sz="4" w:space="0" w:color="auto"/>
              <w:bottom w:val="single" w:sz="4" w:space="0" w:color="auto"/>
              <w:right w:val="single" w:sz="4" w:space="0" w:color="auto"/>
            </w:tcBorders>
            <w:shd w:val="clear" w:color="auto" w:fill="auto"/>
            <w:hideMark/>
          </w:tcPr>
          <w:p w14:paraId="10C3942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A1715C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Beneficiaries</w:t>
            </w:r>
          </w:p>
        </w:tc>
        <w:tc>
          <w:tcPr>
            <w:tcW w:w="1181" w:type="pct"/>
            <w:tcBorders>
              <w:top w:val="single" w:sz="4" w:space="0" w:color="auto"/>
              <w:left w:val="nil"/>
              <w:bottom w:val="single" w:sz="4" w:space="0" w:color="auto"/>
              <w:right w:val="single" w:sz="4" w:space="0" w:color="auto"/>
            </w:tcBorders>
            <w:shd w:val="clear" w:color="auto" w:fill="auto"/>
            <w:hideMark/>
          </w:tcPr>
          <w:p w14:paraId="22AC227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single" w:sz="4" w:space="0" w:color="auto"/>
              <w:left w:val="nil"/>
              <w:bottom w:val="single" w:sz="4" w:space="0" w:color="auto"/>
              <w:right w:val="single" w:sz="4" w:space="0" w:color="auto"/>
            </w:tcBorders>
            <w:shd w:val="clear" w:color="auto" w:fill="auto"/>
            <w:hideMark/>
          </w:tcPr>
          <w:p w14:paraId="40B292D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521F737" w14:textId="77777777">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307E3E8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63218F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Local Communities</w:t>
            </w:r>
          </w:p>
        </w:tc>
        <w:tc>
          <w:tcPr>
            <w:tcW w:w="1181" w:type="pct"/>
            <w:tcBorders>
              <w:top w:val="nil"/>
              <w:left w:val="nil"/>
              <w:bottom w:val="single" w:sz="4" w:space="0" w:color="auto"/>
              <w:right w:val="single" w:sz="4" w:space="0" w:color="auto"/>
            </w:tcBorders>
            <w:shd w:val="clear" w:color="auto" w:fill="auto"/>
            <w:hideMark/>
          </w:tcPr>
          <w:p w14:paraId="7AF5681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3A8286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2B39D5D"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1315DAF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87EE5D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Civil Society</w:t>
            </w:r>
          </w:p>
        </w:tc>
        <w:tc>
          <w:tcPr>
            <w:tcW w:w="1181" w:type="pct"/>
            <w:tcBorders>
              <w:top w:val="nil"/>
              <w:left w:val="nil"/>
              <w:bottom w:val="single" w:sz="4" w:space="0" w:color="auto"/>
              <w:right w:val="single" w:sz="4" w:space="0" w:color="auto"/>
            </w:tcBorders>
            <w:shd w:val="clear" w:color="auto" w:fill="auto"/>
            <w:hideMark/>
          </w:tcPr>
          <w:p w14:paraId="474533D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4E28FC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49BD8D2"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7FA8D63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B2F0F9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775E76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 xml:space="preserve">Community Based Organization </w:t>
            </w:r>
          </w:p>
        </w:tc>
        <w:tc>
          <w:tcPr>
            <w:tcW w:w="1259" w:type="pct"/>
            <w:tcBorders>
              <w:top w:val="nil"/>
              <w:left w:val="nil"/>
              <w:bottom w:val="single" w:sz="4" w:space="0" w:color="auto"/>
              <w:right w:val="single" w:sz="4" w:space="0" w:color="auto"/>
            </w:tcBorders>
            <w:shd w:val="clear" w:color="auto" w:fill="auto"/>
            <w:hideMark/>
          </w:tcPr>
          <w:p w14:paraId="713B223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B72B4FC"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69D99F1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CBA2FE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DCC308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Non-Governmental Organization</w:t>
            </w:r>
          </w:p>
        </w:tc>
        <w:tc>
          <w:tcPr>
            <w:tcW w:w="1259" w:type="pct"/>
            <w:tcBorders>
              <w:top w:val="nil"/>
              <w:left w:val="nil"/>
              <w:bottom w:val="single" w:sz="4" w:space="0" w:color="auto"/>
              <w:right w:val="single" w:sz="4" w:space="0" w:color="auto"/>
            </w:tcBorders>
            <w:shd w:val="clear" w:color="auto" w:fill="auto"/>
            <w:hideMark/>
          </w:tcPr>
          <w:p w14:paraId="4D6F21D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89CABB7"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3A960D0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97D909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120D7A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Academia</w:t>
            </w:r>
          </w:p>
        </w:tc>
        <w:tc>
          <w:tcPr>
            <w:tcW w:w="1259" w:type="pct"/>
            <w:tcBorders>
              <w:top w:val="nil"/>
              <w:left w:val="nil"/>
              <w:bottom w:val="single" w:sz="4" w:space="0" w:color="auto"/>
              <w:right w:val="single" w:sz="4" w:space="0" w:color="auto"/>
            </w:tcBorders>
            <w:shd w:val="clear" w:color="auto" w:fill="auto"/>
            <w:hideMark/>
          </w:tcPr>
          <w:p w14:paraId="73FE29F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55396A5" w14:textId="77777777">
        <w:trPr>
          <w:trHeight w:val="71"/>
        </w:trPr>
        <w:tc>
          <w:tcPr>
            <w:tcW w:w="1034" w:type="pct"/>
            <w:tcBorders>
              <w:top w:val="nil"/>
              <w:left w:val="single" w:sz="4" w:space="0" w:color="auto"/>
              <w:bottom w:val="single" w:sz="4" w:space="0" w:color="auto"/>
              <w:right w:val="single" w:sz="4" w:space="0" w:color="auto"/>
            </w:tcBorders>
            <w:shd w:val="clear" w:color="auto" w:fill="auto"/>
            <w:hideMark/>
          </w:tcPr>
          <w:p w14:paraId="2D74744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79EB2A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E393E42" w14:textId="77777777" w:rsidR="00EF4ACE" w:rsidRPr="001D06FB" w:rsidRDefault="00EF4ACE">
            <w:pPr>
              <w:spacing w:after="0" w:line="240" w:lineRule="auto"/>
              <w:ind w:left="150" w:hanging="150"/>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Trade Unions and Workers Unions</w:t>
            </w:r>
          </w:p>
        </w:tc>
        <w:tc>
          <w:tcPr>
            <w:tcW w:w="1259" w:type="pct"/>
            <w:tcBorders>
              <w:top w:val="nil"/>
              <w:left w:val="nil"/>
              <w:bottom w:val="single" w:sz="4" w:space="0" w:color="auto"/>
              <w:right w:val="single" w:sz="4" w:space="0" w:color="auto"/>
            </w:tcBorders>
            <w:shd w:val="clear" w:color="auto" w:fill="auto"/>
            <w:hideMark/>
          </w:tcPr>
          <w:p w14:paraId="051658A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2372299" w14:textId="77777777">
        <w:trPr>
          <w:trHeight w:val="197"/>
        </w:trPr>
        <w:tc>
          <w:tcPr>
            <w:tcW w:w="1034" w:type="pct"/>
            <w:tcBorders>
              <w:top w:val="nil"/>
              <w:left w:val="single" w:sz="4" w:space="0" w:color="auto"/>
              <w:bottom w:val="single" w:sz="4" w:space="0" w:color="auto"/>
              <w:right w:val="single" w:sz="4" w:space="0" w:color="auto"/>
            </w:tcBorders>
            <w:shd w:val="clear" w:color="auto" w:fill="auto"/>
            <w:hideMark/>
          </w:tcPr>
          <w:p w14:paraId="32C7169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bookmarkStart w:id="87" w:name="_Hlk160890786"/>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AB9EF0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Type of Engagement</w:t>
            </w:r>
          </w:p>
        </w:tc>
        <w:tc>
          <w:tcPr>
            <w:tcW w:w="1181" w:type="pct"/>
            <w:tcBorders>
              <w:top w:val="nil"/>
              <w:left w:val="nil"/>
              <w:bottom w:val="single" w:sz="4" w:space="0" w:color="auto"/>
              <w:right w:val="single" w:sz="4" w:space="0" w:color="auto"/>
            </w:tcBorders>
            <w:shd w:val="clear" w:color="auto" w:fill="auto"/>
            <w:hideMark/>
          </w:tcPr>
          <w:p w14:paraId="6A14A3E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4E0E17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46BE1C2" w14:textId="77777777">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0837052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1CE4EA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2AC95E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Information Dissemination</w:t>
            </w:r>
          </w:p>
        </w:tc>
        <w:tc>
          <w:tcPr>
            <w:tcW w:w="1259" w:type="pct"/>
            <w:tcBorders>
              <w:top w:val="nil"/>
              <w:left w:val="nil"/>
              <w:bottom w:val="single" w:sz="4" w:space="0" w:color="auto"/>
              <w:right w:val="single" w:sz="4" w:space="0" w:color="auto"/>
            </w:tcBorders>
            <w:shd w:val="clear" w:color="auto" w:fill="auto"/>
            <w:hideMark/>
          </w:tcPr>
          <w:p w14:paraId="51FF264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AD8870E" w14:textId="77777777">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79C0AE4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FEA118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1B0974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Partnership</w:t>
            </w:r>
          </w:p>
        </w:tc>
        <w:tc>
          <w:tcPr>
            <w:tcW w:w="1259" w:type="pct"/>
            <w:tcBorders>
              <w:top w:val="nil"/>
              <w:left w:val="nil"/>
              <w:bottom w:val="single" w:sz="4" w:space="0" w:color="auto"/>
              <w:right w:val="single" w:sz="4" w:space="0" w:color="auto"/>
            </w:tcBorders>
            <w:shd w:val="clear" w:color="auto" w:fill="auto"/>
            <w:hideMark/>
          </w:tcPr>
          <w:p w14:paraId="6EA77FA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536AE90"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4FC1F1C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E6593B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9E0E2A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Consultation</w:t>
            </w:r>
          </w:p>
        </w:tc>
        <w:tc>
          <w:tcPr>
            <w:tcW w:w="1259" w:type="pct"/>
            <w:tcBorders>
              <w:top w:val="nil"/>
              <w:left w:val="nil"/>
              <w:bottom w:val="single" w:sz="4" w:space="0" w:color="auto"/>
              <w:right w:val="single" w:sz="4" w:space="0" w:color="auto"/>
            </w:tcBorders>
            <w:shd w:val="clear" w:color="auto" w:fill="auto"/>
            <w:hideMark/>
          </w:tcPr>
          <w:p w14:paraId="4364986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E402A32" w14:textId="77777777">
        <w:trPr>
          <w:trHeight w:val="170"/>
        </w:trPr>
        <w:tc>
          <w:tcPr>
            <w:tcW w:w="1034" w:type="pct"/>
            <w:tcBorders>
              <w:top w:val="nil"/>
              <w:left w:val="single" w:sz="4" w:space="0" w:color="auto"/>
              <w:bottom w:val="single" w:sz="4" w:space="0" w:color="auto"/>
              <w:right w:val="single" w:sz="4" w:space="0" w:color="auto"/>
            </w:tcBorders>
            <w:shd w:val="clear" w:color="auto" w:fill="auto"/>
            <w:hideMark/>
          </w:tcPr>
          <w:p w14:paraId="1DD37E5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5A19F2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46357B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Participation</w:t>
            </w:r>
          </w:p>
        </w:tc>
        <w:tc>
          <w:tcPr>
            <w:tcW w:w="1259" w:type="pct"/>
            <w:tcBorders>
              <w:top w:val="nil"/>
              <w:left w:val="nil"/>
              <w:bottom w:val="single" w:sz="4" w:space="0" w:color="auto"/>
              <w:right w:val="single" w:sz="4" w:space="0" w:color="auto"/>
            </w:tcBorders>
            <w:shd w:val="clear" w:color="auto" w:fill="auto"/>
            <w:hideMark/>
          </w:tcPr>
          <w:p w14:paraId="6228B1F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54347A4"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0E9F955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B31B20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Communications</w:t>
            </w:r>
          </w:p>
        </w:tc>
        <w:tc>
          <w:tcPr>
            <w:tcW w:w="1181" w:type="pct"/>
            <w:tcBorders>
              <w:top w:val="nil"/>
              <w:left w:val="nil"/>
              <w:bottom w:val="single" w:sz="4" w:space="0" w:color="auto"/>
              <w:right w:val="single" w:sz="4" w:space="0" w:color="auto"/>
            </w:tcBorders>
            <w:shd w:val="clear" w:color="auto" w:fill="auto"/>
          </w:tcPr>
          <w:p w14:paraId="5C888F70"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7DF3990B"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46653D45"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01200FC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460B38A3"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3788A726"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Awareness Raising</w:t>
            </w:r>
          </w:p>
        </w:tc>
        <w:tc>
          <w:tcPr>
            <w:tcW w:w="1259" w:type="pct"/>
            <w:tcBorders>
              <w:top w:val="nil"/>
              <w:left w:val="nil"/>
              <w:bottom w:val="single" w:sz="4" w:space="0" w:color="auto"/>
              <w:right w:val="single" w:sz="4" w:space="0" w:color="auto"/>
            </w:tcBorders>
            <w:shd w:val="clear" w:color="auto" w:fill="auto"/>
          </w:tcPr>
          <w:p w14:paraId="10812B42"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104136C1"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34EC660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6C13960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466E6E51"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Education</w:t>
            </w:r>
          </w:p>
        </w:tc>
        <w:tc>
          <w:tcPr>
            <w:tcW w:w="1259" w:type="pct"/>
            <w:tcBorders>
              <w:top w:val="nil"/>
              <w:left w:val="nil"/>
              <w:bottom w:val="single" w:sz="4" w:space="0" w:color="auto"/>
              <w:right w:val="single" w:sz="4" w:space="0" w:color="auto"/>
            </w:tcBorders>
            <w:shd w:val="clear" w:color="auto" w:fill="auto"/>
          </w:tcPr>
          <w:p w14:paraId="158AFE0F"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7A0C2020"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30DE518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5BEA392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439E6A59"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Public Campaigns</w:t>
            </w:r>
          </w:p>
        </w:tc>
        <w:tc>
          <w:tcPr>
            <w:tcW w:w="1259" w:type="pct"/>
            <w:tcBorders>
              <w:top w:val="nil"/>
              <w:left w:val="nil"/>
              <w:bottom w:val="single" w:sz="4" w:space="0" w:color="auto"/>
              <w:right w:val="single" w:sz="4" w:space="0" w:color="auto"/>
            </w:tcBorders>
            <w:shd w:val="clear" w:color="auto" w:fill="auto"/>
          </w:tcPr>
          <w:p w14:paraId="2F62BD7D"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375385DE"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3E3962E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3A94651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69F68156"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Behavior Change</w:t>
            </w:r>
          </w:p>
        </w:tc>
        <w:tc>
          <w:tcPr>
            <w:tcW w:w="1259" w:type="pct"/>
            <w:tcBorders>
              <w:top w:val="nil"/>
              <w:left w:val="nil"/>
              <w:bottom w:val="single" w:sz="4" w:space="0" w:color="auto"/>
              <w:right w:val="single" w:sz="4" w:space="0" w:color="auto"/>
            </w:tcBorders>
            <w:shd w:val="clear" w:color="auto" w:fill="auto"/>
          </w:tcPr>
          <w:p w14:paraId="30CCAE9D"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bookmarkEnd w:id="87"/>
      <w:tr w:rsidR="00EF4ACE" w:rsidRPr="00485F0E" w14:paraId="321DCE9E"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1A435E68" w14:textId="77777777" w:rsidR="00EF4ACE" w:rsidRPr="001D06FB" w:rsidRDefault="00EF4ACE">
            <w:pPr>
              <w:spacing w:after="0" w:line="240" w:lineRule="auto"/>
              <w:ind w:left="162" w:hanging="162"/>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Capacity, Knowledge and Research</w:t>
            </w:r>
          </w:p>
        </w:tc>
        <w:tc>
          <w:tcPr>
            <w:tcW w:w="1526" w:type="pct"/>
            <w:tcBorders>
              <w:top w:val="nil"/>
              <w:left w:val="nil"/>
              <w:bottom w:val="single" w:sz="4" w:space="0" w:color="auto"/>
              <w:right w:val="single" w:sz="4" w:space="0" w:color="auto"/>
            </w:tcBorders>
            <w:shd w:val="clear" w:color="auto" w:fill="auto"/>
          </w:tcPr>
          <w:p w14:paraId="25897D9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26A30FF3"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58A7A2CF"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589AE051"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3C8C610F"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7074583C"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Enabling Activities</w:t>
            </w:r>
          </w:p>
        </w:tc>
        <w:tc>
          <w:tcPr>
            <w:tcW w:w="1181" w:type="pct"/>
            <w:tcBorders>
              <w:top w:val="nil"/>
              <w:left w:val="nil"/>
              <w:bottom w:val="single" w:sz="4" w:space="0" w:color="auto"/>
              <w:right w:val="single" w:sz="4" w:space="0" w:color="auto"/>
            </w:tcBorders>
            <w:shd w:val="clear" w:color="auto" w:fill="auto"/>
          </w:tcPr>
          <w:p w14:paraId="3A69E331"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0B3DB023"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3F2CCFDB" w14:textId="77777777">
        <w:trPr>
          <w:trHeight w:val="215"/>
        </w:trPr>
        <w:tc>
          <w:tcPr>
            <w:tcW w:w="1034" w:type="pct"/>
            <w:tcBorders>
              <w:top w:val="nil"/>
              <w:left w:val="single" w:sz="4" w:space="0" w:color="auto"/>
              <w:bottom w:val="single" w:sz="4" w:space="0" w:color="auto"/>
              <w:right w:val="single" w:sz="4" w:space="0" w:color="auto"/>
            </w:tcBorders>
            <w:shd w:val="clear" w:color="auto" w:fill="auto"/>
          </w:tcPr>
          <w:p w14:paraId="489C66B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331CFB1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Capacity Development</w:t>
            </w:r>
          </w:p>
        </w:tc>
        <w:tc>
          <w:tcPr>
            <w:tcW w:w="1181" w:type="pct"/>
            <w:tcBorders>
              <w:top w:val="nil"/>
              <w:left w:val="nil"/>
              <w:bottom w:val="single" w:sz="4" w:space="0" w:color="auto"/>
              <w:right w:val="single" w:sz="4" w:space="0" w:color="auto"/>
            </w:tcBorders>
            <w:shd w:val="clear" w:color="auto" w:fill="auto"/>
          </w:tcPr>
          <w:p w14:paraId="79D9197C"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18B3A77B"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49BF6898"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352EEAE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63F6CB21" w14:textId="77777777" w:rsidR="00EF4ACE" w:rsidRPr="001D06FB" w:rsidRDefault="00EF4ACE">
            <w:pPr>
              <w:spacing w:after="0" w:line="240" w:lineRule="auto"/>
              <w:ind w:left="204" w:hanging="204"/>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Knowledge Generation and Exchange</w:t>
            </w:r>
          </w:p>
        </w:tc>
        <w:tc>
          <w:tcPr>
            <w:tcW w:w="1181" w:type="pct"/>
            <w:tcBorders>
              <w:top w:val="nil"/>
              <w:left w:val="nil"/>
              <w:bottom w:val="single" w:sz="4" w:space="0" w:color="auto"/>
              <w:right w:val="single" w:sz="4" w:space="0" w:color="auto"/>
            </w:tcBorders>
            <w:shd w:val="clear" w:color="auto" w:fill="auto"/>
          </w:tcPr>
          <w:p w14:paraId="0DDB8CB4"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3AB19574"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6F51DFDF"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4F1C66C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0FA0FA0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Targeted Research</w:t>
            </w:r>
          </w:p>
        </w:tc>
        <w:tc>
          <w:tcPr>
            <w:tcW w:w="1181" w:type="pct"/>
            <w:tcBorders>
              <w:top w:val="nil"/>
              <w:left w:val="nil"/>
              <w:bottom w:val="single" w:sz="4" w:space="0" w:color="auto"/>
              <w:right w:val="single" w:sz="4" w:space="0" w:color="auto"/>
            </w:tcBorders>
            <w:shd w:val="clear" w:color="auto" w:fill="auto"/>
          </w:tcPr>
          <w:p w14:paraId="2DA3B3EF"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7C3A9ACF"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296EBA50"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330664C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754D60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Learning</w:t>
            </w:r>
          </w:p>
        </w:tc>
        <w:tc>
          <w:tcPr>
            <w:tcW w:w="1181" w:type="pct"/>
            <w:tcBorders>
              <w:top w:val="nil"/>
              <w:left w:val="nil"/>
              <w:bottom w:val="single" w:sz="4" w:space="0" w:color="auto"/>
              <w:right w:val="single" w:sz="4" w:space="0" w:color="auto"/>
            </w:tcBorders>
            <w:shd w:val="clear" w:color="auto" w:fill="auto"/>
          </w:tcPr>
          <w:p w14:paraId="2CA372B5"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15744B05"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007E0F95"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17EE4B1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2BC32B10"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7957D4C2"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Theory of Change</w:t>
            </w:r>
          </w:p>
        </w:tc>
        <w:tc>
          <w:tcPr>
            <w:tcW w:w="1259" w:type="pct"/>
            <w:tcBorders>
              <w:top w:val="nil"/>
              <w:left w:val="nil"/>
              <w:bottom w:val="single" w:sz="4" w:space="0" w:color="auto"/>
              <w:right w:val="single" w:sz="4" w:space="0" w:color="auto"/>
            </w:tcBorders>
            <w:shd w:val="clear" w:color="auto" w:fill="auto"/>
          </w:tcPr>
          <w:p w14:paraId="398A0F69"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1FB47320"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7F2871D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4DA40D1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2997E5FB"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Adaptive Management</w:t>
            </w:r>
          </w:p>
        </w:tc>
        <w:tc>
          <w:tcPr>
            <w:tcW w:w="1259" w:type="pct"/>
            <w:tcBorders>
              <w:top w:val="nil"/>
              <w:left w:val="nil"/>
              <w:bottom w:val="single" w:sz="4" w:space="0" w:color="auto"/>
              <w:right w:val="single" w:sz="4" w:space="0" w:color="auto"/>
            </w:tcBorders>
            <w:shd w:val="clear" w:color="auto" w:fill="auto"/>
          </w:tcPr>
          <w:p w14:paraId="435E9CDC"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18A639A3"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68B145E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73D2858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6E588B9D"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Indicators to Measure Change</w:t>
            </w:r>
          </w:p>
        </w:tc>
        <w:tc>
          <w:tcPr>
            <w:tcW w:w="1259" w:type="pct"/>
            <w:tcBorders>
              <w:top w:val="nil"/>
              <w:left w:val="nil"/>
              <w:bottom w:val="single" w:sz="4" w:space="0" w:color="auto"/>
              <w:right w:val="single" w:sz="4" w:space="0" w:color="auto"/>
            </w:tcBorders>
            <w:shd w:val="clear" w:color="auto" w:fill="auto"/>
          </w:tcPr>
          <w:p w14:paraId="55F0F9A6"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41E75D29"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3BFDDE0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53ACA9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Innovation</w:t>
            </w:r>
          </w:p>
        </w:tc>
        <w:tc>
          <w:tcPr>
            <w:tcW w:w="1181" w:type="pct"/>
            <w:tcBorders>
              <w:top w:val="nil"/>
              <w:left w:val="nil"/>
              <w:bottom w:val="single" w:sz="4" w:space="0" w:color="auto"/>
              <w:right w:val="single" w:sz="4" w:space="0" w:color="auto"/>
            </w:tcBorders>
            <w:shd w:val="clear" w:color="auto" w:fill="auto"/>
          </w:tcPr>
          <w:p w14:paraId="0B7BEBB7"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2C0E7691"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18996CE0" w14:textId="77777777">
        <w:trPr>
          <w:trHeight w:val="170"/>
        </w:trPr>
        <w:tc>
          <w:tcPr>
            <w:tcW w:w="1034" w:type="pct"/>
            <w:tcBorders>
              <w:top w:val="nil"/>
              <w:left w:val="single" w:sz="4" w:space="0" w:color="auto"/>
              <w:bottom w:val="single" w:sz="4" w:space="0" w:color="auto"/>
              <w:right w:val="single" w:sz="4" w:space="0" w:color="auto"/>
            </w:tcBorders>
            <w:shd w:val="clear" w:color="auto" w:fill="auto"/>
            <w:hideMark/>
          </w:tcPr>
          <w:p w14:paraId="63EDC87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43107AD" w14:textId="77777777" w:rsidR="00EF4ACE" w:rsidRPr="001D06FB" w:rsidRDefault="00EF4ACE">
            <w:pPr>
              <w:spacing w:after="0" w:line="240" w:lineRule="auto"/>
              <w:ind w:left="204" w:hanging="204"/>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Knowledge and Learning</w:t>
            </w:r>
          </w:p>
        </w:tc>
        <w:tc>
          <w:tcPr>
            <w:tcW w:w="1181" w:type="pct"/>
            <w:tcBorders>
              <w:top w:val="nil"/>
              <w:left w:val="nil"/>
              <w:bottom w:val="single" w:sz="4" w:space="0" w:color="auto"/>
              <w:right w:val="single" w:sz="4" w:space="0" w:color="auto"/>
            </w:tcBorders>
            <w:shd w:val="clear" w:color="auto" w:fill="auto"/>
          </w:tcPr>
          <w:p w14:paraId="58004E64"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1ECC244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C7A783A" w14:textId="77777777">
        <w:trPr>
          <w:trHeight w:val="170"/>
        </w:trPr>
        <w:tc>
          <w:tcPr>
            <w:tcW w:w="1034" w:type="pct"/>
            <w:tcBorders>
              <w:top w:val="nil"/>
              <w:left w:val="single" w:sz="4" w:space="0" w:color="auto"/>
              <w:bottom w:val="single" w:sz="4" w:space="0" w:color="auto"/>
              <w:right w:val="single" w:sz="4" w:space="0" w:color="auto"/>
            </w:tcBorders>
            <w:shd w:val="clear" w:color="auto" w:fill="auto"/>
          </w:tcPr>
          <w:p w14:paraId="50F28B1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03CFCB27"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55B1550F"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Knowledge Management</w:t>
            </w:r>
          </w:p>
        </w:tc>
        <w:tc>
          <w:tcPr>
            <w:tcW w:w="1259" w:type="pct"/>
            <w:tcBorders>
              <w:top w:val="nil"/>
              <w:left w:val="nil"/>
              <w:bottom w:val="single" w:sz="4" w:space="0" w:color="auto"/>
              <w:right w:val="single" w:sz="4" w:space="0" w:color="auto"/>
            </w:tcBorders>
            <w:shd w:val="clear" w:color="auto" w:fill="auto"/>
          </w:tcPr>
          <w:p w14:paraId="0F18FBA4"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18871C41" w14:textId="77777777">
        <w:trPr>
          <w:trHeight w:val="170"/>
        </w:trPr>
        <w:tc>
          <w:tcPr>
            <w:tcW w:w="1034" w:type="pct"/>
            <w:tcBorders>
              <w:top w:val="nil"/>
              <w:left w:val="single" w:sz="4" w:space="0" w:color="auto"/>
              <w:bottom w:val="single" w:sz="4" w:space="0" w:color="auto"/>
              <w:right w:val="single" w:sz="4" w:space="0" w:color="auto"/>
            </w:tcBorders>
            <w:shd w:val="clear" w:color="auto" w:fill="auto"/>
            <w:hideMark/>
          </w:tcPr>
          <w:p w14:paraId="1163250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38F92B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5FB8FC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Innovation</w:t>
            </w:r>
          </w:p>
        </w:tc>
        <w:tc>
          <w:tcPr>
            <w:tcW w:w="1259" w:type="pct"/>
            <w:tcBorders>
              <w:top w:val="nil"/>
              <w:left w:val="nil"/>
              <w:bottom w:val="single" w:sz="4" w:space="0" w:color="auto"/>
              <w:right w:val="single" w:sz="4" w:space="0" w:color="auto"/>
            </w:tcBorders>
            <w:shd w:val="clear" w:color="auto" w:fill="auto"/>
            <w:hideMark/>
          </w:tcPr>
          <w:p w14:paraId="2EC6B7D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40E15C3" w14:textId="77777777">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1253B41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030C55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A0EDB5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Capacity Development</w:t>
            </w:r>
          </w:p>
        </w:tc>
        <w:tc>
          <w:tcPr>
            <w:tcW w:w="1259" w:type="pct"/>
            <w:tcBorders>
              <w:top w:val="nil"/>
              <w:left w:val="nil"/>
              <w:bottom w:val="single" w:sz="4" w:space="0" w:color="auto"/>
              <w:right w:val="single" w:sz="4" w:space="0" w:color="auto"/>
            </w:tcBorders>
            <w:shd w:val="clear" w:color="auto" w:fill="auto"/>
            <w:hideMark/>
          </w:tcPr>
          <w:p w14:paraId="0702734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70DC6BA"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2B65839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0757EE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69288A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Learning</w:t>
            </w:r>
          </w:p>
        </w:tc>
        <w:tc>
          <w:tcPr>
            <w:tcW w:w="1259" w:type="pct"/>
            <w:tcBorders>
              <w:top w:val="nil"/>
              <w:left w:val="nil"/>
              <w:bottom w:val="single" w:sz="4" w:space="0" w:color="auto"/>
              <w:right w:val="single" w:sz="4" w:space="0" w:color="auto"/>
            </w:tcBorders>
            <w:shd w:val="clear" w:color="auto" w:fill="auto"/>
            <w:hideMark/>
          </w:tcPr>
          <w:p w14:paraId="1E928BE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B9AA7C9" w14:textId="77777777">
        <w:trPr>
          <w:trHeight w:val="359"/>
        </w:trPr>
        <w:tc>
          <w:tcPr>
            <w:tcW w:w="1034" w:type="pct"/>
            <w:tcBorders>
              <w:top w:val="nil"/>
              <w:left w:val="single" w:sz="4" w:space="0" w:color="auto"/>
              <w:bottom w:val="single" w:sz="4" w:space="0" w:color="auto"/>
              <w:right w:val="single" w:sz="4" w:space="0" w:color="auto"/>
            </w:tcBorders>
            <w:shd w:val="clear" w:color="auto" w:fill="auto"/>
            <w:hideMark/>
          </w:tcPr>
          <w:p w14:paraId="668DB50B" w14:textId="77777777" w:rsidR="00EF4ACE" w:rsidRPr="001D06FB" w:rsidRDefault="00EF4ACE">
            <w:pPr>
              <w:spacing w:after="0" w:line="240" w:lineRule="auto"/>
              <w:jc w:val="both"/>
              <w:rPr>
                <w:rFonts w:ascii="Calibri" w:eastAsia="Times New Roman" w:hAnsi="Calibri" w:cs="Calibri"/>
                <w:b/>
                <w:bCs/>
                <w:iCs/>
                <w:color w:val="000000"/>
                <w:sz w:val="16"/>
                <w:szCs w:val="16"/>
                <w:lang w:val="en-GB"/>
              </w:rPr>
            </w:pPr>
            <w:r w:rsidRPr="001D06FB">
              <w:rPr>
                <w:rFonts w:ascii="Calibri" w:eastAsia="Times New Roman" w:hAnsi="Calibri" w:cs="Calibri"/>
                <w:b/>
                <w:bCs/>
                <w:i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567615A" w14:textId="77777777" w:rsidR="00EF4ACE" w:rsidRPr="001D06FB" w:rsidRDefault="00EF4ACE">
            <w:pPr>
              <w:spacing w:after="0" w:line="240" w:lineRule="auto"/>
              <w:ind w:left="114" w:hanging="114"/>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Stakeholder Engagement Plan</w:t>
            </w:r>
          </w:p>
        </w:tc>
        <w:tc>
          <w:tcPr>
            <w:tcW w:w="1181" w:type="pct"/>
            <w:tcBorders>
              <w:top w:val="single" w:sz="4" w:space="0" w:color="auto"/>
              <w:left w:val="nil"/>
              <w:bottom w:val="single" w:sz="4" w:space="0" w:color="auto"/>
              <w:right w:val="single" w:sz="4" w:space="0" w:color="auto"/>
            </w:tcBorders>
            <w:shd w:val="clear" w:color="auto" w:fill="auto"/>
            <w:hideMark/>
          </w:tcPr>
          <w:p w14:paraId="4A0EAB4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FCDF77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1492AF45"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4723758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 xml:space="preserve">Gender Equality </w:t>
            </w:r>
          </w:p>
        </w:tc>
        <w:tc>
          <w:tcPr>
            <w:tcW w:w="1526" w:type="pct"/>
            <w:tcBorders>
              <w:top w:val="nil"/>
              <w:left w:val="nil"/>
              <w:bottom w:val="single" w:sz="4" w:space="0" w:color="auto"/>
              <w:right w:val="single" w:sz="4" w:space="0" w:color="auto"/>
            </w:tcBorders>
            <w:shd w:val="clear" w:color="auto" w:fill="auto"/>
            <w:hideMark/>
          </w:tcPr>
          <w:p w14:paraId="3661908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7F2002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9FDB19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54930A9"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5A5AB39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4A7C92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Gender Mainstreaming</w:t>
            </w:r>
          </w:p>
        </w:tc>
        <w:tc>
          <w:tcPr>
            <w:tcW w:w="1181" w:type="pct"/>
            <w:tcBorders>
              <w:top w:val="nil"/>
              <w:left w:val="nil"/>
              <w:bottom w:val="single" w:sz="4" w:space="0" w:color="auto"/>
              <w:right w:val="single" w:sz="4" w:space="0" w:color="auto"/>
            </w:tcBorders>
            <w:shd w:val="clear" w:color="auto" w:fill="auto"/>
          </w:tcPr>
          <w:p w14:paraId="13DC79DE"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0C3C02E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88D9D65" w14:textId="77777777">
        <w:trPr>
          <w:trHeight w:val="58"/>
        </w:trPr>
        <w:tc>
          <w:tcPr>
            <w:tcW w:w="1034" w:type="pct"/>
            <w:tcBorders>
              <w:top w:val="nil"/>
              <w:left w:val="single" w:sz="4" w:space="0" w:color="auto"/>
              <w:bottom w:val="single" w:sz="4" w:space="0" w:color="auto"/>
              <w:right w:val="single" w:sz="4" w:space="0" w:color="auto"/>
            </w:tcBorders>
            <w:shd w:val="clear" w:color="auto" w:fill="auto"/>
          </w:tcPr>
          <w:p w14:paraId="13DCB92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5B9083C"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767D963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xml:space="preserve"> </w:t>
            </w: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Beneficiaries</w:t>
            </w:r>
          </w:p>
        </w:tc>
        <w:tc>
          <w:tcPr>
            <w:tcW w:w="1259" w:type="pct"/>
            <w:tcBorders>
              <w:top w:val="nil"/>
              <w:left w:val="nil"/>
              <w:bottom w:val="single" w:sz="4" w:space="0" w:color="auto"/>
              <w:right w:val="single" w:sz="4" w:space="0" w:color="auto"/>
            </w:tcBorders>
            <w:shd w:val="clear" w:color="auto" w:fill="auto"/>
          </w:tcPr>
          <w:p w14:paraId="4AF80967"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706DEB34" w14:textId="77777777">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5BDBF18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FCD869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2AB1DBD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xml:space="preserve"> </w:t>
            </w: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Women groups</w:t>
            </w:r>
          </w:p>
        </w:tc>
        <w:tc>
          <w:tcPr>
            <w:tcW w:w="1259" w:type="pct"/>
            <w:tcBorders>
              <w:top w:val="nil"/>
              <w:left w:val="nil"/>
              <w:bottom w:val="single" w:sz="4" w:space="0" w:color="auto"/>
              <w:right w:val="single" w:sz="4" w:space="0" w:color="auto"/>
            </w:tcBorders>
            <w:shd w:val="clear" w:color="auto" w:fill="auto"/>
            <w:hideMark/>
          </w:tcPr>
          <w:p w14:paraId="044BF11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3BBD559" w14:textId="77777777">
        <w:trPr>
          <w:trHeight w:val="125"/>
        </w:trPr>
        <w:tc>
          <w:tcPr>
            <w:tcW w:w="1034" w:type="pct"/>
            <w:tcBorders>
              <w:top w:val="nil"/>
              <w:left w:val="single" w:sz="4" w:space="0" w:color="auto"/>
              <w:bottom w:val="single" w:sz="4" w:space="0" w:color="auto"/>
              <w:right w:val="single" w:sz="4" w:space="0" w:color="auto"/>
            </w:tcBorders>
            <w:shd w:val="clear" w:color="auto" w:fill="auto"/>
            <w:hideMark/>
          </w:tcPr>
          <w:p w14:paraId="43E52BE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lastRenderedPageBreak/>
              <w:t> </w:t>
            </w:r>
          </w:p>
        </w:tc>
        <w:tc>
          <w:tcPr>
            <w:tcW w:w="1526" w:type="pct"/>
            <w:tcBorders>
              <w:top w:val="nil"/>
              <w:left w:val="nil"/>
              <w:bottom w:val="single" w:sz="4" w:space="0" w:color="auto"/>
              <w:right w:val="single" w:sz="4" w:space="0" w:color="auto"/>
            </w:tcBorders>
            <w:shd w:val="clear" w:color="auto" w:fill="auto"/>
            <w:hideMark/>
          </w:tcPr>
          <w:p w14:paraId="49D1A95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0B5B1EF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xml:space="preserve"> </w:t>
            </w: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Sex-disaggregated indicators</w:t>
            </w:r>
          </w:p>
        </w:tc>
        <w:tc>
          <w:tcPr>
            <w:tcW w:w="1259" w:type="pct"/>
            <w:tcBorders>
              <w:top w:val="nil"/>
              <w:left w:val="nil"/>
              <w:bottom w:val="single" w:sz="4" w:space="0" w:color="auto"/>
              <w:right w:val="single" w:sz="4" w:space="0" w:color="auto"/>
            </w:tcBorders>
            <w:shd w:val="clear" w:color="auto" w:fill="auto"/>
            <w:hideMark/>
          </w:tcPr>
          <w:p w14:paraId="41BFBCD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174E83CF"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07F4AA5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037EB4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0C49DF8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xml:space="preserve"> </w:t>
            </w: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Gender-sensitive indicators</w:t>
            </w:r>
          </w:p>
        </w:tc>
        <w:tc>
          <w:tcPr>
            <w:tcW w:w="1259" w:type="pct"/>
            <w:tcBorders>
              <w:top w:val="nil"/>
              <w:left w:val="nil"/>
              <w:bottom w:val="single" w:sz="4" w:space="0" w:color="auto"/>
              <w:right w:val="single" w:sz="4" w:space="0" w:color="auto"/>
            </w:tcBorders>
            <w:shd w:val="clear" w:color="auto" w:fill="auto"/>
            <w:hideMark/>
          </w:tcPr>
          <w:p w14:paraId="09121F7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97B7C91" w14:textId="77777777">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3A2352A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8276C5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Gender results areas</w:t>
            </w:r>
          </w:p>
        </w:tc>
        <w:tc>
          <w:tcPr>
            <w:tcW w:w="1181" w:type="pct"/>
            <w:tcBorders>
              <w:top w:val="nil"/>
              <w:left w:val="nil"/>
              <w:bottom w:val="single" w:sz="4" w:space="0" w:color="auto"/>
              <w:right w:val="single" w:sz="4" w:space="0" w:color="auto"/>
            </w:tcBorders>
            <w:shd w:val="clear" w:color="auto" w:fill="auto"/>
          </w:tcPr>
          <w:p w14:paraId="1B746056"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5AA07A2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DD37B1A" w14:textId="77777777">
        <w:trPr>
          <w:trHeight w:val="143"/>
        </w:trPr>
        <w:tc>
          <w:tcPr>
            <w:tcW w:w="1034" w:type="pct"/>
            <w:tcBorders>
              <w:top w:val="nil"/>
              <w:left w:val="single" w:sz="4" w:space="0" w:color="auto"/>
              <w:bottom w:val="single" w:sz="4" w:space="0" w:color="auto"/>
              <w:right w:val="single" w:sz="4" w:space="0" w:color="auto"/>
            </w:tcBorders>
            <w:shd w:val="clear" w:color="auto" w:fill="auto"/>
          </w:tcPr>
          <w:p w14:paraId="7166A24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096DB686"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50FFF60A" w14:textId="77777777" w:rsidR="00EF4ACE" w:rsidRPr="001D06FB" w:rsidRDefault="00EF4ACE">
            <w:pPr>
              <w:spacing w:after="0" w:line="240" w:lineRule="auto"/>
              <w:ind w:left="150" w:hanging="150"/>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Access and control over natural resources</w:t>
            </w:r>
          </w:p>
        </w:tc>
        <w:tc>
          <w:tcPr>
            <w:tcW w:w="1259" w:type="pct"/>
            <w:tcBorders>
              <w:top w:val="nil"/>
              <w:left w:val="nil"/>
              <w:bottom w:val="single" w:sz="4" w:space="0" w:color="auto"/>
              <w:right w:val="single" w:sz="4" w:space="0" w:color="auto"/>
            </w:tcBorders>
            <w:shd w:val="clear" w:color="auto" w:fill="auto"/>
          </w:tcPr>
          <w:p w14:paraId="068EC2CA"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1BEF9A63" w14:textId="77777777">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2526655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D0BA79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5328D03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Participation and leadership</w:t>
            </w:r>
          </w:p>
        </w:tc>
        <w:tc>
          <w:tcPr>
            <w:tcW w:w="1259" w:type="pct"/>
            <w:tcBorders>
              <w:top w:val="nil"/>
              <w:left w:val="nil"/>
              <w:bottom w:val="single" w:sz="4" w:space="0" w:color="auto"/>
              <w:right w:val="single" w:sz="4" w:space="0" w:color="auto"/>
            </w:tcBorders>
            <w:shd w:val="clear" w:color="auto" w:fill="auto"/>
            <w:hideMark/>
          </w:tcPr>
          <w:p w14:paraId="5FC822E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D1479BF"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520290B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776CAF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33565E8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Access to benefits and services</w:t>
            </w:r>
          </w:p>
        </w:tc>
        <w:tc>
          <w:tcPr>
            <w:tcW w:w="1259" w:type="pct"/>
            <w:tcBorders>
              <w:top w:val="nil"/>
              <w:left w:val="nil"/>
              <w:bottom w:val="single" w:sz="4" w:space="0" w:color="auto"/>
              <w:right w:val="single" w:sz="4" w:space="0" w:color="auto"/>
            </w:tcBorders>
            <w:shd w:val="clear" w:color="auto" w:fill="auto"/>
            <w:hideMark/>
          </w:tcPr>
          <w:p w14:paraId="1375E66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61189F2" w14:textId="77777777">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058F720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B17122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6F2002D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Capacity development</w:t>
            </w:r>
          </w:p>
        </w:tc>
        <w:tc>
          <w:tcPr>
            <w:tcW w:w="1259" w:type="pct"/>
            <w:tcBorders>
              <w:top w:val="nil"/>
              <w:left w:val="nil"/>
              <w:bottom w:val="single" w:sz="4" w:space="0" w:color="auto"/>
              <w:right w:val="single" w:sz="4" w:space="0" w:color="auto"/>
            </w:tcBorders>
            <w:shd w:val="clear" w:color="auto" w:fill="auto"/>
            <w:hideMark/>
          </w:tcPr>
          <w:p w14:paraId="3A19AD1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DC79639" w14:textId="77777777">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69E5CCC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FEE9DA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single" w:sz="4" w:space="0" w:color="7F7F7F"/>
              <w:left w:val="single" w:sz="4" w:space="0" w:color="7F7F7F"/>
              <w:bottom w:val="single" w:sz="4" w:space="0" w:color="7F7F7F"/>
              <w:right w:val="single" w:sz="4" w:space="0" w:color="7F7F7F"/>
            </w:tcBorders>
            <w:shd w:val="clear" w:color="auto" w:fill="auto"/>
          </w:tcPr>
          <w:p w14:paraId="7023E17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Awareness raising</w:t>
            </w:r>
          </w:p>
        </w:tc>
        <w:tc>
          <w:tcPr>
            <w:tcW w:w="1259" w:type="pct"/>
            <w:tcBorders>
              <w:top w:val="nil"/>
              <w:left w:val="nil"/>
              <w:bottom w:val="nil"/>
              <w:right w:val="nil"/>
            </w:tcBorders>
            <w:shd w:val="clear" w:color="auto" w:fill="auto"/>
            <w:hideMark/>
          </w:tcPr>
          <w:p w14:paraId="2B8CA5F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62A2A49" w14:textId="77777777">
        <w:trPr>
          <w:trHeight w:val="125"/>
        </w:trPr>
        <w:tc>
          <w:tcPr>
            <w:tcW w:w="1034" w:type="pct"/>
            <w:tcBorders>
              <w:top w:val="nil"/>
              <w:left w:val="single" w:sz="4" w:space="0" w:color="auto"/>
              <w:bottom w:val="single" w:sz="4" w:space="0" w:color="auto"/>
              <w:right w:val="single" w:sz="4" w:space="0" w:color="auto"/>
            </w:tcBorders>
            <w:shd w:val="clear" w:color="auto" w:fill="auto"/>
            <w:hideMark/>
          </w:tcPr>
          <w:p w14:paraId="7CDAE9F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54E79B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single" w:sz="4" w:space="0" w:color="7F7F7F"/>
              <w:bottom w:val="single" w:sz="4" w:space="0" w:color="7F7F7F"/>
              <w:right w:val="single" w:sz="4" w:space="0" w:color="7F7F7F"/>
            </w:tcBorders>
            <w:shd w:val="clear" w:color="auto" w:fill="auto"/>
          </w:tcPr>
          <w:p w14:paraId="5EA0BC0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Knowledge generation</w:t>
            </w:r>
          </w:p>
        </w:tc>
        <w:tc>
          <w:tcPr>
            <w:tcW w:w="1259" w:type="pct"/>
            <w:tcBorders>
              <w:top w:val="nil"/>
              <w:left w:val="nil"/>
              <w:bottom w:val="nil"/>
              <w:right w:val="nil"/>
            </w:tcBorders>
            <w:shd w:val="clear" w:color="auto" w:fill="auto"/>
            <w:hideMark/>
          </w:tcPr>
          <w:p w14:paraId="575AEC5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10AA932E"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AA51A7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Focal Areas/Theme</w:t>
            </w:r>
          </w:p>
        </w:tc>
        <w:tc>
          <w:tcPr>
            <w:tcW w:w="1526" w:type="pct"/>
            <w:tcBorders>
              <w:top w:val="nil"/>
              <w:left w:val="nil"/>
              <w:bottom w:val="single" w:sz="4" w:space="0" w:color="auto"/>
              <w:right w:val="single" w:sz="4" w:space="0" w:color="auto"/>
            </w:tcBorders>
            <w:shd w:val="clear" w:color="auto" w:fill="auto"/>
          </w:tcPr>
          <w:p w14:paraId="1AF45EC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hideMark/>
          </w:tcPr>
          <w:p w14:paraId="2BE4F08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single" w:sz="4" w:space="0" w:color="auto"/>
              <w:left w:val="nil"/>
              <w:bottom w:val="single" w:sz="4" w:space="0" w:color="auto"/>
              <w:right w:val="single" w:sz="4" w:space="0" w:color="auto"/>
            </w:tcBorders>
            <w:shd w:val="clear" w:color="auto" w:fill="auto"/>
            <w:hideMark/>
          </w:tcPr>
          <w:p w14:paraId="08ED3F8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CB090DE"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7ADD1896"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0F051A45"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Integrated Programs</w:t>
            </w:r>
          </w:p>
        </w:tc>
        <w:tc>
          <w:tcPr>
            <w:tcW w:w="1181" w:type="pct"/>
            <w:tcBorders>
              <w:top w:val="single" w:sz="4" w:space="0" w:color="auto"/>
              <w:left w:val="nil"/>
              <w:bottom w:val="single" w:sz="4" w:space="0" w:color="auto"/>
              <w:right w:val="single" w:sz="4" w:space="0" w:color="auto"/>
            </w:tcBorders>
            <w:shd w:val="clear" w:color="auto" w:fill="auto"/>
          </w:tcPr>
          <w:p w14:paraId="51CD929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p>
        </w:tc>
        <w:tc>
          <w:tcPr>
            <w:tcW w:w="1259" w:type="pct"/>
            <w:tcBorders>
              <w:top w:val="single" w:sz="4" w:space="0" w:color="auto"/>
              <w:left w:val="nil"/>
              <w:bottom w:val="single" w:sz="4" w:space="0" w:color="auto"/>
              <w:right w:val="single" w:sz="4" w:space="0" w:color="auto"/>
            </w:tcBorders>
            <w:shd w:val="clear" w:color="auto" w:fill="auto"/>
          </w:tcPr>
          <w:p w14:paraId="567CCC25"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24014B18" w14:textId="77777777">
        <w:trPr>
          <w:trHeight w:val="22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CB25DE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1CA3FA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6F92C42"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 xml:space="preserve">Commodity Supply Chains (Good Growth Partnership) </w:t>
            </w:r>
          </w:p>
        </w:tc>
        <w:tc>
          <w:tcPr>
            <w:tcW w:w="1259" w:type="pct"/>
            <w:tcBorders>
              <w:top w:val="nil"/>
              <w:left w:val="nil"/>
              <w:bottom w:val="single" w:sz="4" w:space="0" w:color="auto"/>
              <w:right w:val="single" w:sz="4" w:space="0" w:color="auto"/>
            </w:tcBorders>
            <w:shd w:val="clear" w:color="auto" w:fill="auto"/>
            <w:hideMark/>
          </w:tcPr>
          <w:p w14:paraId="7023AF1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1E87EF2" w14:textId="77777777">
        <w:trPr>
          <w:trHeight w:val="23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0AA98A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BB0379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250357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A1F6813"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Sustainable Commodities Production</w:t>
            </w:r>
          </w:p>
        </w:tc>
      </w:tr>
      <w:tr w:rsidR="00EF4ACE" w:rsidRPr="00485F0E" w14:paraId="0E8F0462" w14:textId="77777777">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F5AAC7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496D43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958B01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A68B90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Deforestation-free Sourcing</w:t>
            </w:r>
          </w:p>
        </w:tc>
      </w:tr>
      <w:tr w:rsidR="00EF4ACE" w:rsidRPr="00485F0E" w14:paraId="1BEE0A75" w14:textId="77777777">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FA7D7F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5156A6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19F2644"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18BD16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Financial Screening Tools</w:t>
            </w:r>
          </w:p>
        </w:tc>
      </w:tr>
      <w:tr w:rsidR="00EF4ACE" w:rsidRPr="00485F0E" w14:paraId="0090A685" w14:textId="77777777">
        <w:trPr>
          <w:trHeight w:val="9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613E57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4572AE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F16830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DACFDC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High Conservation Value Forests</w:t>
            </w:r>
          </w:p>
        </w:tc>
      </w:tr>
      <w:tr w:rsidR="00EF4ACE" w:rsidRPr="00485F0E" w14:paraId="1498E90D" w14:textId="77777777">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850ED0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3A1B53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DB16FC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B19B74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High Carbon Stocks Forests</w:t>
            </w:r>
          </w:p>
        </w:tc>
      </w:tr>
      <w:tr w:rsidR="00EF4ACE" w:rsidRPr="00485F0E" w14:paraId="1296D573" w14:textId="77777777">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9314B6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32754D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6ED7C9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FD17C3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Soybean Supply Chain</w:t>
            </w:r>
          </w:p>
        </w:tc>
      </w:tr>
      <w:tr w:rsidR="00EF4ACE" w:rsidRPr="00485F0E" w14:paraId="6A7CF648"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F87483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3EB0D2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B634A9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B320F2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Oil Palm Supply Chain</w:t>
            </w:r>
          </w:p>
        </w:tc>
      </w:tr>
      <w:tr w:rsidR="00EF4ACE" w:rsidRPr="00485F0E" w14:paraId="2A83A58C" w14:textId="77777777">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701063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D575E1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BC08AF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4A008F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Beef Supply Chain</w:t>
            </w:r>
          </w:p>
        </w:tc>
      </w:tr>
      <w:tr w:rsidR="00EF4ACE" w:rsidRPr="00485F0E" w14:paraId="771570CF" w14:textId="77777777">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772B4D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69072C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E90DC0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655727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Smallholder Farmers</w:t>
            </w:r>
          </w:p>
        </w:tc>
      </w:tr>
      <w:tr w:rsidR="00EF4ACE" w:rsidRPr="00485F0E" w14:paraId="6599BE50" w14:textId="77777777">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C95A1C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36BE40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D18864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0E3936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Adaptive Management</w:t>
            </w:r>
          </w:p>
        </w:tc>
      </w:tr>
      <w:tr w:rsidR="00EF4ACE" w:rsidRPr="00485F0E" w14:paraId="71455FF2"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626E76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D87C97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D4971F0"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 xml:space="preserve">Food Security in Sub-Sahara Africa </w:t>
            </w:r>
          </w:p>
        </w:tc>
        <w:tc>
          <w:tcPr>
            <w:tcW w:w="1259" w:type="pct"/>
            <w:tcBorders>
              <w:top w:val="nil"/>
              <w:left w:val="nil"/>
              <w:bottom w:val="single" w:sz="4" w:space="0" w:color="auto"/>
              <w:right w:val="single" w:sz="4" w:space="0" w:color="auto"/>
            </w:tcBorders>
            <w:shd w:val="clear" w:color="auto" w:fill="auto"/>
            <w:hideMark/>
          </w:tcPr>
          <w:p w14:paraId="15A4E08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F3ACC6F" w14:textId="77777777">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D7EB1C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076609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863E654"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B88192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Resilience (climate and shocks)</w:t>
            </w:r>
          </w:p>
        </w:tc>
      </w:tr>
      <w:tr w:rsidR="00EF4ACE" w:rsidRPr="00485F0E" w14:paraId="6310866D" w14:textId="77777777">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DC1862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44573F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77EC21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4E8D3C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Sustainable Production Systems</w:t>
            </w:r>
          </w:p>
        </w:tc>
      </w:tr>
      <w:tr w:rsidR="00EF4ACE" w:rsidRPr="00485F0E" w14:paraId="4D3CDF16" w14:textId="77777777">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C01F25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1BADF4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914814F"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2B1775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Agroecosystems</w:t>
            </w:r>
          </w:p>
        </w:tc>
      </w:tr>
      <w:tr w:rsidR="00EF4ACE" w:rsidRPr="00485F0E" w14:paraId="42DDCD01" w14:textId="77777777">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347209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ABA134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F825D2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73BF97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Land and Soil Health</w:t>
            </w:r>
          </w:p>
        </w:tc>
      </w:tr>
      <w:tr w:rsidR="00EF4ACE" w:rsidRPr="00485F0E" w14:paraId="5D90E062" w14:textId="77777777">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20E6E7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EB1840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B23F45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D616C9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Diversified Farming</w:t>
            </w:r>
          </w:p>
        </w:tc>
      </w:tr>
      <w:tr w:rsidR="00EF4ACE" w:rsidRPr="00485F0E" w14:paraId="7F9B2B14" w14:textId="77777777">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9FCFA8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923C83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CC592A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298810A"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Integrated Land and Water Management</w:t>
            </w:r>
          </w:p>
        </w:tc>
      </w:tr>
      <w:tr w:rsidR="00EF4ACE" w:rsidRPr="00485F0E" w14:paraId="33738F8B" w14:textId="77777777">
        <w:trPr>
          <w:trHeight w:val="116"/>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ED0A54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561C7A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334F4F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1A64A0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Smallholder Farming</w:t>
            </w:r>
          </w:p>
        </w:tc>
      </w:tr>
      <w:tr w:rsidR="00EF4ACE" w:rsidRPr="00485F0E" w14:paraId="026C86F3" w14:textId="77777777">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356918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B19AD3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316708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EE8575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Small and Medium Enterprises</w:t>
            </w:r>
          </w:p>
        </w:tc>
      </w:tr>
      <w:tr w:rsidR="00EF4ACE" w:rsidRPr="00485F0E" w14:paraId="72A192FE" w14:textId="77777777">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881BB9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40598B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5C0C30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F06CAD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Crop Genetic Diversity</w:t>
            </w:r>
          </w:p>
        </w:tc>
      </w:tr>
      <w:tr w:rsidR="00EF4ACE" w:rsidRPr="00485F0E" w14:paraId="146A4190" w14:textId="77777777">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B910D4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6B7A2D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DEE7BC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10F563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Food Value Chains</w:t>
            </w:r>
          </w:p>
        </w:tc>
      </w:tr>
      <w:tr w:rsidR="00EF4ACE" w:rsidRPr="00485F0E" w14:paraId="05AF0460"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B61E7C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605E5E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B50DD1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83F0BA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Gender Dimensions</w:t>
            </w:r>
          </w:p>
        </w:tc>
      </w:tr>
      <w:tr w:rsidR="00EF4ACE" w:rsidRPr="00485F0E" w14:paraId="1D48EE54"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647904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276862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8054CE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E63FF6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Multi-stakeholder Platforms</w:t>
            </w:r>
          </w:p>
        </w:tc>
      </w:tr>
      <w:tr w:rsidR="00EF4ACE" w:rsidRPr="00485F0E" w14:paraId="29646C2E" w14:textId="77777777">
        <w:trPr>
          <w:trHeight w:val="34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1EBC7F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D61F73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256A9B7"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Food Systems, Land Use and Restoration</w:t>
            </w:r>
          </w:p>
        </w:tc>
        <w:tc>
          <w:tcPr>
            <w:tcW w:w="1259" w:type="pct"/>
            <w:tcBorders>
              <w:top w:val="nil"/>
              <w:left w:val="nil"/>
              <w:bottom w:val="single" w:sz="4" w:space="0" w:color="auto"/>
              <w:right w:val="single" w:sz="4" w:space="0" w:color="auto"/>
            </w:tcBorders>
            <w:shd w:val="clear" w:color="auto" w:fill="auto"/>
            <w:hideMark/>
          </w:tcPr>
          <w:p w14:paraId="61B9A10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DA68E19"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C96EF3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564B86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403E91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511F9B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Sustainable Food Systems</w:t>
            </w:r>
          </w:p>
        </w:tc>
      </w:tr>
      <w:tr w:rsidR="00EF4ACE" w:rsidRPr="00485F0E" w14:paraId="64C3D61A"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9A5FEA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027B8B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EE53E9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B9EC3A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Landscape Restoration</w:t>
            </w:r>
          </w:p>
        </w:tc>
      </w:tr>
      <w:tr w:rsidR="00EF4ACE" w:rsidRPr="00485F0E" w14:paraId="77C0AD2E"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7F994F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CD3CA6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407A32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40A3C85"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Sustainable Commodity Production</w:t>
            </w:r>
          </w:p>
        </w:tc>
      </w:tr>
      <w:tr w:rsidR="00EF4ACE" w:rsidRPr="00485F0E" w14:paraId="780DC8DC"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5C0A90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B208FC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B38041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F025899"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Comprehensive Land Use Planning</w:t>
            </w:r>
          </w:p>
        </w:tc>
      </w:tr>
      <w:tr w:rsidR="00EF4ACE" w:rsidRPr="00485F0E" w14:paraId="446C29F1" w14:textId="77777777">
        <w:trPr>
          <w:trHeight w:val="6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3DF939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32EB2E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191D24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23C0A8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Integrated Landscapes</w:t>
            </w:r>
          </w:p>
        </w:tc>
      </w:tr>
      <w:tr w:rsidR="00EF4ACE" w:rsidRPr="00485F0E" w14:paraId="448C811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491E10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B72F1F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3BA109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41C163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Food Value Chains</w:t>
            </w:r>
          </w:p>
        </w:tc>
      </w:tr>
      <w:tr w:rsidR="00EF4ACE" w:rsidRPr="00485F0E" w14:paraId="35CE9723" w14:textId="77777777">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D410BA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369A7C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756D63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964A9B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Deforestation-free Sourcing</w:t>
            </w:r>
          </w:p>
        </w:tc>
      </w:tr>
      <w:tr w:rsidR="00EF4ACE" w:rsidRPr="00485F0E" w14:paraId="03C26EC8" w14:textId="77777777">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188D72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9B2F14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0DED8C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030308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Smallholder Farmers</w:t>
            </w:r>
          </w:p>
        </w:tc>
      </w:tr>
      <w:tr w:rsidR="00EF4ACE" w:rsidRPr="00485F0E" w14:paraId="77CBD8D4"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520A9E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123B69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21FF83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Sustainable Cities</w:t>
            </w:r>
          </w:p>
        </w:tc>
        <w:tc>
          <w:tcPr>
            <w:tcW w:w="1259" w:type="pct"/>
            <w:tcBorders>
              <w:top w:val="nil"/>
              <w:left w:val="nil"/>
              <w:bottom w:val="single" w:sz="4" w:space="0" w:color="auto"/>
              <w:right w:val="single" w:sz="4" w:space="0" w:color="auto"/>
            </w:tcBorders>
            <w:shd w:val="clear" w:color="auto" w:fill="auto"/>
            <w:hideMark/>
          </w:tcPr>
          <w:p w14:paraId="0F818B5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A2B6120"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24A34C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3D68DC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909F7F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E799A9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Integrated urban planning</w:t>
            </w:r>
          </w:p>
        </w:tc>
      </w:tr>
      <w:tr w:rsidR="00EF4ACE" w:rsidRPr="00485F0E" w14:paraId="20D402E5" w14:textId="77777777">
        <w:trPr>
          <w:trHeight w:val="6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D39E82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18C371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B29A70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7F86F5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Urban sustainability framework</w:t>
            </w:r>
          </w:p>
        </w:tc>
      </w:tr>
      <w:tr w:rsidR="00EF4ACE" w:rsidRPr="00485F0E" w14:paraId="7C2E111F"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07FDE1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476E19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FB9D054"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679DD5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Transport and Mobility</w:t>
            </w:r>
          </w:p>
        </w:tc>
      </w:tr>
      <w:tr w:rsidR="00EF4ACE" w:rsidRPr="00485F0E" w14:paraId="510C1968" w14:textId="77777777">
        <w:trPr>
          <w:trHeight w:val="116"/>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E53D86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1A106D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990146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76BE3B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Buildings</w:t>
            </w:r>
          </w:p>
        </w:tc>
      </w:tr>
      <w:tr w:rsidR="00EF4ACE" w:rsidRPr="00485F0E" w14:paraId="16EDA5F0" w14:textId="77777777">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837858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50A17E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F43076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97FCD2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Municipal waste management</w:t>
            </w:r>
          </w:p>
        </w:tc>
      </w:tr>
      <w:tr w:rsidR="00EF4ACE" w:rsidRPr="00485F0E" w14:paraId="775B1404"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603A31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4942DA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3A73A8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17D19F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Green space</w:t>
            </w:r>
          </w:p>
        </w:tc>
      </w:tr>
      <w:tr w:rsidR="00EF4ACE" w:rsidRPr="00485F0E" w14:paraId="4BAF13D8" w14:textId="77777777">
        <w:trPr>
          <w:trHeight w:val="7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C1BC91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0FFAB3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B5827A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FF7421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Urban Biodiversity</w:t>
            </w:r>
          </w:p>
        </w:tc>
      </w:tr>
      <w:tr w:rsidR="00EF4ACE" w:rsidRPr="00485F0E" w14:paraId="0859DF8A" w14:textId="77777777">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69914D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9C07D7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89A8C3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C01B3C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Urban Food Systems</w:t>
            </w:r>
          </w:p>
        </w:tc>
      </w:tr>
      <w:tr w:rsidR="00EF4ACE" w:rsidRPr="00485F0E" w14:paraId="5E311D95" w14:textId="77777777">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AE15E3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2E9315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7168EB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76E514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Energy efficiency</w:t>
            </w:r>
          </w:p>
        </w:tc>
      </w:tr>
      <w:tr w:rsidR="00EF4ACE" w:rsidRPr="00485F0E" w14:paraId="6F52B4BA" w14:textId="77777777">
        <w:trPr>
          <w:trHeight w:val="18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D48C2A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B60859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0F1D48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8736E1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Municipal Financing</w:t>
            </w:r>
          </w:p>
        </w:tc>
      </w:tr>
      <w:tr w:rsidR="00EF4ACE" w:rsidRPr="00485F0E" w14:paraId="56742657"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2EC3E0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C137EB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2F0D77F"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C87F2A4" w14:textId="77777777" w:rsidR="00EF4ACE" w:rsidRPr="001D06FB" w:rsidRDefault="00EF4ACE">
            <w:pPr>
              <w:spacing w:after="0" w:line="240" w:lineRule="auto"/>
              <w:ind w:left="192" w:hanging="180"/>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Global Platform for Sustainable Cities</w:t>
            </w:r>
          </w:p>
        </w:tc>
      </w:tr>
      <w:tr w:rsidR="00EF4ACE" w:rsidRPr="00485F0E" w14:paraId="2F584759"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0EFAA4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563408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BAE53E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9D4AF5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Urban Resilience</w:t>
            </w:r>
          </w:p>
        </w:tc>
      </w:tr>
      <w:tr w:rsidR="00EF4ACE" w:rsidRPr="00485F0E" w14:paraId="597CFBC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B5DC8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lastRenderedPageBreak/>
              <w:t> </w:t>
            </w:r>
          </w:p>
        </w:tc>
        <w:tc>
          <w:tcPr>
            <w:tcW w:w="1526" w:type="pct"/>
            <w:tcBorders>
              <w:top w:val="nil"/>
              <w:left w:val="nil"/>
              <w:bottom w:val="single" w:sz="4" w:space="0" w:color="auto"/>
              <w:right w:val="single" w:sz="4" w:space="0" w:color="auto"/>
            </w:tcBorders>
            <w:shd w:val="clear" w:color="auto" w:fill="auto"/>
            <w:hideMark/>
          </w:tcPr>
          <w:p w14:paraId="23D9ED8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Biodiversity</w:t>
            </w:r>
          </w:p>
        </w:tc>
        <w:tc>
          <w:tcPr>
            <w:tcW w:w="1181" w:type="pct"/>
            <w:tcBorders>
              <w:top w:val="nil"/>
              <w:left w:val="nil"/>
              <w:bottom w:val="single" w:sz="4" w:space="0" w:color="auto"/>
              <w:right w:val="single" w:sz="4" w:space="0" w:color="auto"/>
            </w:tcBorders>
            <w:shd w:val="clear" w:color="auto" w:fill="auto"/>
            <w:hideMark/>
          </w:tcPr>
          <w:p w14:paraId="7A7B112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E4D608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23CAD9F"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AD3C7E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9A7BA4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2A166A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Protected Areas and Landscapes</w:t>
            </w:r>
          </w:p>
        </w:tc>
        <w:tc>
          <w:tcPr>
            <w:tcW w:w="1259" w:type="pct"/>
            <w:tcBorders>
              <w:top w:val="nil"/>
              <w:left w:val="nil"/>
              <w:bottom w:val="single" w:sz="4" w:space="0" w:color="auto"/>
              <w:right w:val="single" w:sz="4" w:space="0" w:color="auto"/>
            </w:tcBorders>
            <w:shd w:val="clear" w:color="auto" w:fill="auto"/>
            <w:hideMark/>
          </w:tcPr>
          <w:p w14:paraId="14EC8F2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7FA3E19"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CDDA08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D6426D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6340BF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5BB92C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Terrestrial Protected Areas</w:t>
            </w:r>
          </w:p>
        </w:tc>
      </w:tr>
      <w:tr w:rsidR="00EF4ACE" w:rsidRPr="00485F0E" w14:paraId="3205B1B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62D174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AE2E29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D1BDF5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1534187"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Coastal and Marine Protected Areas</w:t>
            </w:r>
          </w:p>
        </w:tc>
      </w:tr>
      <w:tr w:rsidR="00EF4ACE" w:rsidRPr="00485F0E" w14:paraId="1413157F"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F803D0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5B23D8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1EFA49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18AC77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Productive Landscapes</w:t>
            </w:r>
          </w:p>
        </w:tc>
      </w:tr>
      <w:tr w:rsidR="00EF4ACE" w:rsidRPr="00485F0E" w14:paraId="6F02576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B2C66E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17392F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9DAD82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BA39E7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Productive Seascapes</w:t>
            </w:r>
          </w:p>
        </w:tc>
      </w:tr>
      <w:tr w:rsidR="00EF4ACE" w:rsidRPr="00485F0E" w14:paraId="033082AD" w14:textId="77777777">
        <w:trPr>
          <w:trHeight w:val="25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7E0CC8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61378D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40EA3A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0A7DF5B"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Community Based Natural Resource Management</w:t>
            </w:r>
          </w:p>
        </w:tc>
      </w:tr>
      <w:tr w:rsidR="00EF4ACE" w:rsidRPr="00485F0E" w14:paraId="6702652E" w14:textId="77777777">
        <w:trPr>
          <w:trHeight w:val="7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711C77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01D146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6A519A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Mainstreaming</w:t>
            </w:r>
          </w:p>
        </w:tc>
        <w:tc>
          <w:tcPr>
            <w:tcW w:w="1259" w:type="pct"/>
            <w:tcBorders>
              <w:top w:val="nil"/>
              <w:left w:val="nil"/>
              <w:bottom w:val="single" w:sz="4" w:space="0" w:color="auto"/>
              <w:right w:val="single" w:sz="4" w:space="0" w:color="auto"/>
            </w:tcBorders>
            <w:shd w:val="clear" w:color="auto" w:fill="auto"/>
            <w:hideMark/>
          </w:tcPr>
          <w:p w14:paraId="36D6BC4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57929C0"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1F0910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4F92C1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61D20B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67C9BFD"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Extractive Industries (oil, gas, mining)</w:t>
            </w:r>
          </w:p>
        </w:tc>
      </w:tr>
      <w:tr w:rsidR="00EF4ACE" w:rsidRPr="00485F0E" w14:paraId="39598D09" w14:textId="77777777">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44399B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06D020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0F4C79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99A23BB"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Forestry (Including HCVF and REDD+)</w:t>
            </w:r>
          </w:p>
        </w:tc>
      </w:tr>
      <w:tr w:rsidR="00EF4ACE" w:rsidRPr="00485F0E" w14:paraId="32CCAFEE"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B8457E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F2C22C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B3E6C61"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4D0A16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Tourism</w:t>
            </w:r>
          </w:p>
        </w:tc>
      </w:tr>
      <w:tr w:rsidR="00EF4ACE" w:rsidRPr="00485F0E" w14:paraId="70A08006" w14:textId="77777777">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1860A2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E41AD4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8A14E8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F4EE47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Agriculture &amp; agrobiodiversity</w:t>
            </w:r>
          </w:p>
        </w:tc>
      </w:tr>
      <w:tr w:rsidR="00EF4ACE" w:rsidRPr="00485F0E" w14:paraId="38B638F6" w14:textId="77777777">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85C669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BD92F0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5EE473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12F900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Fisheries</w:t>
            </w:r>
          </w:p>
        </w:tc>
      </w:tr>
      <w:tr w:rsidR="00EF4ACE" w:rsidRPr="00485F0E" w14:paraId="443333DC" w14:textId="77777777">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1B400F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1960E8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4B7074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C9E691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Infrastructure</w:t>
            </w:r>
          </w:p>
        </w:tc>
      </w:tr>
      <w:tr w:rsidR="00EF4ACE" w:rsidRPr="00485F0E" w14:paraId="593CE11E" w14:textId="77777777">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B594CD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BE5F71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0447071"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C9A5F0A"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Certification (National Standards)</w:t>
            </w:r>
          </w:p>
        </w:tc>
      </w:tr>
      <w:tr w:rsidR="00EF4ACE" w:rsidRPr="00485F0E" w14:paraId="489F2139" w14:textId="77777777">
        <w:trPr>
          <w:trHeight w:val="25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F95179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5B7A21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0D27E8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64D255D"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Certification (International Standards)</w:t>
            </w:r>
          </w:p>
        </w:tc>
      </w:tr>
      <w:tr w:rsidR="00EF4ACE" w:rsidRPr="00485F0E" w14:paraId="212821D9" w14:textId="77777777">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BCA69A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F437B9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AE82BF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 xml:space="preserve">Species </w:t>
            </w:r>
          </w:p>
        </w:tc>
        <w:tc>
          <w:tcPr>
            <w:tcW w:w="1259" w:type="pct"/>
            <w:tcBorders>
              <w:top w:val="nil"/>
              <w:left w:val="nil"/>
              <w:bottom w:val="single" w:sz="4" w:space="0" w:color="auto"/>
              <w:right w:val="single" w:sz="4" w:space="0" w:color="auto"/>
            </w:tcBorders>
            <w:shd w:val="clear" w:color="auto" w:fill="auto"/>
            <w:hideMark/>
          </w:tcPr>
          <w:p w14:paraId="57EC593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10995975" w14:textId="77777777">
        <w:trPr>
          <w:trHeight w:val="19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BA74D8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C555F9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241559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F7D2FA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Illegal Wildlife Trade</w:t>
            </w:r>
          </w:p>
        </w:tc>
      </w:tr>
      <w:tr w:rsidR="00EF4ACE" w:rsidRPr="00485F0E" w14:paraId="59C884B6" w14:textId="77777777">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6099DC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9F748B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EAE6C4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47BBB2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 xml:space="preserve">Threatened Species </w:t>
            </w:r>
          </w:p>
        </w:tc>
      </w:tr>
      <w:tr w:rsidR="00EF4ACE" w:rsidRPr="00485F0E" w14:paraId="7CBC9C66" w14:textId="77777777">
        <w:trPr>
          <w:trHeight w:val="15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C98326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5D17B2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06F08D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EB339C9"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Wildlife for Sustainable Development</w:t>
            </w:r>
          </w:p>
        </w:tc>
      </w:tr>
      <w:tr w:rsidR="00EF4ACE" w:rsidRPr="00485F0E" w14:paraId="752B563A" w14:textId="77777777">
        <w:trPr>
          <w:trHeight w:val="23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AC8EC3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919E67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1AA8AB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699610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Crop Wild Relatives</w:t>
            </w:r>
          </w:p>
        </w:tc>
      </w:tr>
      <w:tr w:rsidR="00EF4ACE" w:rsidRPr="00485F0E" w14:paraId="64064077"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A97DA7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EA4062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58BFB1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62CE97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Plant Genetic Resources</w:t>
            </w:r>
          </w:p>
        </w:tc>
      </w:tr>
      <w:tr w:rsidR="00EF4ACE" w:rsidRPr="00485F0E" w14:paraId="5A91735C" w14:textId="77777777">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EE4103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E4DDE0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C4C5FA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8FF70A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Animal Genetic Resources</w:t>
            </w:r>
          </w:p>
        </w:tc>
      </w:tr>
      <w:tr w:rsidR="00EF4ACE" w:rsidRPr="00485F0E" w14:paraId="53368AC0" w14:textId="77777777">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9036F3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3CE157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41ABF44"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128544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Livestock Wild Relatives</w:t>
            </w:r>
          </w:p>
        </w:tc>
      </w:tr>
      <w:tr w:rsidR="00EF4ACE" w:rsidRPr="00485F0E" w14:paraId="46F320A9" w14:textId="77777777">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E75C8D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7A762F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B8D26E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11A3F1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Invasive Alien Species (IAS)</w:t>
            </w:r>
          </w:p>
        </w:tc>
      </w:tr>
      <w:tr w:rsidR="00EF4ACE" w:rsidRPr="00485F0E" w14:paraId="79EB147B" w14:textId="77777777">
        <w:trPr>
          <w:trHeight w:val="9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838BBE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38E465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42D705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Biomes</w:t>
            </w:r>
          </w:p>
        </w:tc>
        <w:tc>
          <w:tcPr>
            <w:tcW w:w="1259" w:type="pct"/>
            <w:tcBorders>
              <w:top w:val="nil"/>
              <w:left w:val="nil"/>
              <w:bottom w:val="single" w:sz="4" w:space="0" w:color="auto"/>
              <w:right w:val="single" w:sz="4" w:space="0" w:color="auto"/>
            </w:tcBorders>
            <w:shd w:val="clear" w:color="auto" w:fill="auto"/>
            <w:hideMark/>
          </w:tcPr>
          <w:p w14:paraId="0E3A9EC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D697C4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A7DB61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3C01AB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BCE212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DDA5E8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Mangroves</w:t>
            </w:r>
          </w:p>
        </w:tc>
      </w:tr>
      <w:tr w:rsidR="00EF4ACE" w:rsidRPr="00485F0E" w14:paraId="4B5B998E"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2D230E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4A9BCD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EBF730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1ACC05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Coral Reefs</w:t>
            </w:r>
          </w:p>
        </w:tc>
      </w:tr>
      <w:tr w:rsidR="00EF4ACE" w:rsidRPr="00485F0E" w14:paraId="21FB7DE5"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41EAF2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83271D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245221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138900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Sea Grasses</w:t>
            </w:r>
          </w:p>
        </w:tc>
      </w:tr>
      <w:tr w:rsidR="00EF4ACE" w:rsidRPr="00485F0E" w14:paraId="21D6548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8198A2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6D559A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1DD159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99204F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Wetlands</w:t>
            </w:r>
          </w:p>
        </w:tc>
      </w:tr>
      <w:tr w:rsidR="00EF4ACE" w:rsidRPr="00485F0E" w14:paraId="3F82EDD4"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67560C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00DE8A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0A2A03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9E9202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Rivers</w:t>
            </w:r>
          </w:p>
        </w:tc>
      </w:tr>
      <w:tr w:rsidR="00EF4ACE" w:rsidRPr="00485F0E" w14:paraId="3B73CAD1" w14:textId="77777777">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CEAB54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33A62A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1E6868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3C4440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Lakes</w:t>
            </w:r>
          </w:p>
        </w:tc>
      </w:tr>
      <w:tr w:rsidR="00EF4ACE" w:rsidRPr="00485F0E" w14:paraId="6F70BA99"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43885D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772B79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6F9B75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4FBEAF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Tropical Rain Forests</w:t>
            </w:r>
          </w:p>
        </w:tc>
      </w:tr>
      <w:tr w:rsidR="00EF4ACE" w:rsidRPr="00485F0E" w14:paraId="675142F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2B36F6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8C4900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7D5B0A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BE6261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Tropical Dry Forests</w:t>
            </w:r>
          </w:p>
        </w:tc>
      </w:tr>
      <w:tr w:rsidR="00EF4ACE" w:rsidRPr="00485F0E" w14:paraId="0BFE25B5" w14:textId="77777777">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383A19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BDA710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62FC1B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128241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Temperate Forests</w:t>
            </w:r>
          </w:p>
        </w:tc>
      </w:tr>
      <w:tr w:rsidR="00EF4ACE" w:rsidRPr="00485F0E" w14:paraId="1A87A8A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FF95AE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C2255E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C47031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B4D963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 xml:space="preserve">Grasslands </w:t>
            </w:r>
          </w:p>
        </w:tc>
      </w:tr>
      <w:tr w:rsidR="00EF4ACE" w:rsidRPr="00485F0E" w14:paraId="57896045" w14:textId="77777777">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15EA46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6D6D08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A0B7AB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57012A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Paramo</w:t>
            </w:r>
          </w:p>
        </w:tc>
      </w:tr>
      <w:tr w:rsidR="00EF4ACE" w:rsidRPr="00485F0E" w14:paraId="1973447C" w14:textId="77777777">
        <w:trPr>
          <w:trHeight w:val="15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C3F26B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DBCE05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1F6793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794FB2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Desert</w:t>
            </w:r>
          </w:p>
        </w:tc>
      </w:tr>
      <w:tr w:rsidR="00EF4ACE" w:rsidRPr="00485F0E" w14:paraId="2DC7A42D" w14:textId="77777777">
        <w:trPr>
          <w:trHeight w:val="23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617098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CD69BD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025B91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Financial and Accounting</w:t>
            </w:r>
          </w:p>
        </w:tc>
        <w:tc>
          <w:tcPr>
            <w:tcW w:w="1259" w:type="pct"/>
            <w:tcBorders>
              <w:top w:val="nil"/>
              <w:left w:val="nil"/>
              <w:bottom w:val="single" w:sz="4" w:space="0" w:color="auto"/>
              <w:right w:val="single" w:sz="4" w:space="0" w:color="auto"/>
            </w:tcBorders>
            <w:shd w:val="clear" w:color="auto" w:fill="auto"/>
            <w:hideMark/>
          </w:tcPr>
          <w:p w14:paraId="42395D9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64A473D4" w14:textId="77777777">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EF2170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86B639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AD8096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CED3F5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 xml:space="preserve">Payment for Ecosystem Services </w:t>
            </w:r>
          </w:p>
        </w:tc>
      </w:tr>
      <w:tr w:rsidR="00EF4ACE" w:rsidRPr="00485F0E" w14:paraId="152C016B" w14:textId="77777777">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3FC69E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5778D3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6728AE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3483BD3"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Natural Capital Assessment and Accounting</w:t>
            </w:r>
          </w:p>
        </w:tc>
      </w:tr>
      <w:tr w:rsidR="00EF4ACE" w:rsidRPr="00485F0E" w14:paraId="64DC3A48"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43F31B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76272F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6E1973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773143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Conservation Trust Funds</w:t>
            </w:r>
          </w:p>
        </w:tc>
      </w:tr>
      <w:tr w:rsidR="00EF4ACE" w:rsidRPr="00485F0E" w14:paraId="15250E81" w14:textId="77777777">
        <w:trPr>
          <w:trHeight w:val="8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FB4B8F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329C42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45640D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C03497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Conservation Finance</w:t>
            </w:r>
          </w:p>
        </w:tc>
      </w:tr>
      <w:tr w:rsidR="00EF4ACE" w:rsidRPr="00485F0E" w14:paraId="691F663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9AA22E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F0A196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17CD583"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Supplementary Protocol to the CBD</w:t>
            </w:r>
          </w:p>
        </w:tc>
        <w:tc>
          <w:tcPr>
            <w:tcW w:w="1259" w:type="pct"/>
            <w:tcBorders>
              <w:top w:val="nil"/>
              <w:left w:val="nil"/>
              <w:bottom w:val="single" w:sz="4" w:space="0" w:color="auto"/>
              <w:right w:val="single" w:sz="4" w:space="0" w:color="auto"/>
            </w:tcBorders>
            <w:shd w:val="clear" w:color="auto" w:fill="auto"/>
            <w:hideMark/>
          </w:tcPr>
          <w:p w14:paraId="0D17E7A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E1C6566" w14:textId="77777777">
        <w:trPr>
          <w:trHeight w:val="9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4A1E0D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13B782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17DB80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F08C28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Biosafety</w:t>
            </w:r>
          </w:p>
        </w:tc>
      </w:tr>
      <w:tr w:rsidR="00EF4ACE" w:rsidRPr="00485F0E" w14:paraId="0C5BC594"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26AF38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C0CD35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3156A6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79FE688"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Access to Genetic Resources Benefit Sharing</w:t>
            </w:r>
          </w:p>
        </w:tc>
      </w:tr>
      <w:tr w:rsidR="00EF4ACE" w:rsidRPr="00485F0E" w14:paraId="225EBA11"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7B76DE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2FFCDB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Forests</w:t>
            </w:r>
          </w:p>
        </w:tc>
        <w:tc>
          <w:tcPr>
            <w:tcW w:w="1181" w:type="pct"/>
            <w:tcBorders>
              <w:top w:val="nil"/>
              <w:left w:val="nil"/>
              <w:bottom w:val="single" w:sz="4" w:space="0" w:color="auto"/>
              <w:right w:val="single" w:sz="4" w:space="0" w:color="auto"/>
            </w:tcBorders>
            <w:shd w:val="clear" w:color="auto" w:fill="auto"/>
          </w:tcPr>
          <w:p w14:paraId="7A8307E4"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0FD2BB0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4B01F31"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714D79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59EDB1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A49215C"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Forest and Landscape Restoration</w:t>
            </w:r>
          </w:p>
        </w:tc>
        <w:tc>
          <w:tcPr>
            <w:tcW w:w="1259" w:type="pct"/>
            <w:tcBorders>
              <w:top w:val="nil"/>
              <w:left w:val="nil"/>
              <w:bottom w:val="single" w:sz="4" w:space="0" w:color="auto"/>
              <w:right w:val="single" w:sz="4" w:space="0" w:color="auto"/>
            </w:tcBorders>
            <w:shd w:val="clear" w:color="auto" w:fill="auto"/>
          </w:tcPr>
          <w:p w14:paraId="02918BE2"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13892307"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13A9563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625D94C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3B20BE54"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72326CE9"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REDD/REDD+</w:t>
            </w:r>
          </w:p>
        </w:tc>
      </w:tr>
      <w:tr w:rsidR="00EF4ACE" w:rsidRPr="00485F0E" w14:paraId="3FFAF3AC" w14:textId="77777777">
        <w:trPr>
          <w:trHeight w:val="18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F118B1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F1229D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6DB8B7F"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Forest</w:t>
            </w:r>
          </w:p>
        </w:tc>
        <w:tc>
          <w:tcPr>
            <w:tcW w:w="1259" w:type="pct"/>
            <w:tcBorders>
              <w:top w:val="nil"/>
              <w:left w:val="nil"/>
              <w:bottom w:val="single" w:sz="4" w:space="0" w:color="auto"/>
              <w:right w:val="single" w:sz="4" w:space="0" w:color="auto"/>
            </w:tcBorders>
            <w:shd w:val="clear" w:color="auto" w:fill="auto"/>
            <w:hideMark/>
          </w:tcPr>
          <w:p w14:paraId="0F836D0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06184FD" w14:textId="77777777">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962DB9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08DE12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E02833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170686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Amazon</w:t>
            </w:r>
          </w:p>
        </w:tc>
      </w:tr>
      <w:tr w:rsidR="00EF4ACE" w:rsidRPr="00485F0E" w14:paraId="047DC6A9" w14:textId="77777777">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37D4B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0E9808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8F4660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2FBE49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Congo</w:t>
            </w:r>
          </w:p>
        </w:tc>
      </w:tr>
      <w:tr w:rsidR="00EF4ACE" w:rsidRPr="00485F0E" w14:paraId="01ACF502"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3AE54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67AFB9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71269B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86E11C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Drylands</w:t>
            </w:r>
          </w:p>
        </w:tc>
      </w:tr>
      <w:tr w:rsidR="00EF4ACE" w:rsidRPr="00485F0E" w14:paraId="03FC271D" w14:textId="77777777">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3400EE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B8901E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Land Degradation</w:t>
            </w:r>
          </w:p>
        </w:tc>
        <w:tc>
          <w:tcPr>
            <w:tcW w:w="1181" w:type="pct"/>
            <w:tcBorders>
              <w:top w:val="nil"/>
              <w:left w:val="nil"/>
              <w:bottom w:val="single" w:sz="4" w:space="0" w:color="auto"/>
              <w:right w:val="single" w:sz="4" w:space="0" w:color="auto"/>
            </w:tcBorders>
            <w:shd w:val="clear" w:color="auto" w:fill="auto"/>
            <w:hideMark/>
          </w:tcPr>
          <w:p w14:paraId="421AABB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439AF0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183BF5A"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B75444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lastRenderedPageBreak/>
              <w:t> </w:t>
            </w:r>
          </w:p>
        </w:tc>
        <w:tc>
          <w:tcPr>
            <w:tcW w:w="1526" w:type="pct"/>
            <w:tcBorders>
              <w:top w:val="nil"/>
              <w:left w:val="nil"/>
              <w:bottom w:val="single" w:sz="4" w:space="0" w:color="auto"/>
              <w:right w:val="single" w:sz="4" w:space="0" w:color="auto"/>
            </w:tcBorders>
            <w:shd w:val="clear" w:color="auto" w:fill="auto"/>
            <w:hideMark/>
          </w:tcPr>
          <w:p w14:paraId="5CC908D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7662BF4"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Sustainable Land Management</w:t>
            </w:r>
          </w:p>
        </w:tc>
        <w:tc>
          <w:tcPr>
            <w:tcW w:w="1259" w:type="pct"/>
            <w:tcBorders>
              <w:top w:val="nil"/>
              <w:left w:val="nil"/>
              <w:bottom w:val="single" w:sz="4" w:space="0" w:color="auto"/>
              <w:right w:val="single" w:sz="4" w:space="0" w:color="auto"/>
            </w:tcBorders>
            <w:shd w:val="clear" w:color="auto" w:fill="auto"/>
            <w:hideMark/>
          </w:tcPr>
          <w:p w14:paraId="15B0FA6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DB3701A" w14:textId="77777777">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650A96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F808A4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144700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98A678D"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 xml:space="preserve">Restoration and Rehabilitation of Degraded Lands </w:t>
            </w:r>
          </w:p>
        </w:tc>
      </w:tr>
      <w:tr w:rsidR="00EF4ACE" w:rsidRPr="00485F0E" w14:paraId="2FCC375B" w14:textId="77777777">
        <w:trPr>
          <w:trHeight w:val="18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7E0742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vAlign w:val="bottom"/>
            <w:hideMark/>
          </w:tcPr>
          <w:p w14:paraId="08D4ECC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B8CB51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00BCD3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Ecosystem Approach</w:t>
            </w:r>
          </w:p>
        </w:tc>
      </w:tr>
      <w:tr w:rsidR="00EF4ACE" w:rsidRPr="00485F0E" w14:paraId="6BE03120" w14:textId="77777777">
        <w:trPr>
          <w:trHeight w:val="25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874746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6A16A4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9780D9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DAE8990"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Integrated and Cross-sectoral approach</w:t>
            </w:r>
          </w:p>
        </w:tc>
      </w:tr>
      <w:tr w:rsidR="00EF4ACE" w:rsidRPr="00485F0E" w14:paraId="6D8135D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2C9945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A4C568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DA01DC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2A2757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Community-Based NRM</w:t>
            </w:r>
          </w:p>
        </w:tc>
      </w:tr>
      <w:tr w:rsidR="00EF4ACE" w:rsidRPr="00485F0E" w14:paraId="258D1DA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0FB4A4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35C6EA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C0E3B6F"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90AFCB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Sustainable Livelihoods</w:t>
            </w:r>
          </w:p>
        </w:tc>
      </w:tr>
      <w:tr w:rsidR="00EF4ACE" w:rsidRPr="00485F0E" w14:paraId="32C2A35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1B7FD4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A7BF2D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0210E5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F2FAB1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Income Generating Activities</w:t>
            </w:r>
          </w:p>
        </w:tc>
      </w:tr>
      <w:tr w:rsidR="00EF4ACE" w:rsidRPr="00485F0E" w14:paraId="71B2B1E9" w14:textId="77777777">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001F61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64BA5F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F2A5F6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799C8A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Sustainable Agriculture</w:t>
            </w:r>
          </w:p>
        </w:tc>
      </w:tr>
      <w:tr w:rsidR="00EF4ACE" w:rsidRPr="00485F0E" w14:paraId="3FFF539B" w14:textId="77777777">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F60274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6D00E3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6BEF13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63951AD"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Sustainable Pasture Management</w:t>
            </w:r>
          </w:p>
        </w:tc>
      </w:tr>
      <w:tr w:rsidR="00EF4ACE" w:rsidRPr="00485F0E" w14:paraId="526524D4" w14:textId="77777777">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137418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FD9477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D98346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31FB4BA"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Sustainable Forest/Woodland Management</w:t>
            </w:r>
          </w:p>
        </w:tc>
      </w:tr>
      <w:tr w:rsidR="00EF4ACE" w:rsidRPr="00485F0E" w14:paraId="0C7B2AF4" w14:textId="77777777">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D42AA0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1811C7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12EDAB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D89D9F3"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Improved Soil and Water Management Techniques</w:t>
            </w:r>
          </w:p>
        </w:tc>
      </w:tr>
      <w:tr w:rsidR="00EF4ACE" w:rsidRPr="00485F0E" w14:paraId="3F80DB8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C2B86C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CDEDD6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CE0B984"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439FBE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Sustainable Fire Management</w:t>
            </w:r>
          </w:p>
        </w:tc>
      </w:tr>
      <w:tr w:rsidR="00EF4ACE" w:rsidRPr="00485F0E" w14:paraId="7D610469" w14:textId="77777777">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D7390E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589EDB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771677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49BF05D"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Drought Mitigation/Early Warning</w:t>
            </w:r>
          </w:p>
        </w:tc>
      </w:tr>
      <w:tr w:rsidR="00EF4ACE" w:rsidRPr="00485F0E" w14:paraId="3252D110" w14:textId="77777777">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DF32E2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53F3BE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5E9F8A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Land Degradation Neutrality</w:t>
            </w:r>
          </w:p>
        </w:tc>
        <w:tc>
          <w:tcPr>
            <w:tcW w:w="1259" w:type="pct"/>
            <w:tcBorders>
              <w:top w:val="nil"/>
              <w:left w:val="nil"/>
              <w:bottom w:val="single" w:sz="4" w:space="0" w:color="auto"/>
              <w:right w:val="single" w:sz="4" w:space="0" w:color="auto"/>
            </w:tcBorders>
            <w:shd w:val="clear" w:color="auto" w:fill="auto"/>
            <w:hideMark/>
          </w:tcPr>
          <w:p w14:paraId="1BF5733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AF869F1"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E2B2DD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98AD24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DB1853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E51961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Land Productivity</w:t>
            </w:r>
          </w:p>
        </w:tc>
      </w:tr>
      <w:tr w:rsidR="00EF4ACE" w:rsidRPr="00485F0E" w14:paraId="30E011D4" w14:textId="77777777">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7051E1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A61170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9BD2EE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9BC1E38"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Land Cover and Land cover change</w:t>
            </w:r>
          </w:p>
        </w:tc>
      </w:tr>
      <w:tr w:rsidR="00EF4ACE" w:rsidRPr="00485F0E" w14:paraId="7483F06F" w14:textId="77777777">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F18B06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135519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586E6D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352A4AA"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Carbon stocks above or below ground</w:t>
            </w:r>
          </w:p>
        </w:tc>
      </w:tr>
      <w:tr w:rsidR="00EF4ACE" w:rsidRPr="00485F0E" w14:paraId="3BAE909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4ABDAF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FFD281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DF84184"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Food Security</w:t>
            </w:r>
          </w:p>
        </w:tc>
        <w:tc>
          <w:tcPr>
            <w:tcW w:w="1259" w:type="pct"/>
            <w:tcBorders>
              <w:top w:val="nil"/>
              <w:left w:val="nil"/>
              <w:bottom w:val="single" w:sz="4" w:space="0" w:color="auto"/>
              <w:right w:val="single" w:sz="4" w:space="0" w:color="auto"/>
            </w:tcBorders>
            <w:shd w:val="clear" w:color="auto" w:fill="auto"/>
            <w:hideMark/>
          </w:tcPr>
          <w:p w14:paraId="77F6372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F168A51" w14:textId="77777777">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2EE886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3F418E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International Waters</w:t>
            </w:r>
          </w:p>
        </w:tc>
        <w:tc>
          <w:tcPr>
            <w:tcW w:w="1181" w:type="pct"/>
            <w:tcBorders>
              <w:top w:val="nil"/>
              <w:left w:val="nil"/>
              <w:bottom w:val="single" w:sz="4" w:space="0" w:color="auto"/>
              <w:right w:val="single" w:sz="4" w:space="0" w:color="auto"/>
            </w:tcBorders>
            <w:shd w:val="clear" w:color="auto" w:fill="auto"/>
            <w:noWrap/>
            <w:vAlign w:val="bottom"/>
            <w:hideMark/>
          </w:tcPr>
          <w:p w14:paraId="466B6FC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noWrap/>
            <w:vAlign w:val="bottom"/>
            <w:hideMark/>
          </w:tcPr>
          <w:p w14:paraId="22AC827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3AC6154"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EC512E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972FAB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2B090D4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 xml:space="preserve">Ship </w:t>
            </w:r>
          </w:p>
        </w:tc>
        <w:tc>
          <w:tcPr>
            <w:tcW w:w="1259" w:type="pct"/>
            <w:tcBorders>
              <w:top w:val="nil"/>
              <w:left w:val="nil"/>
              <w:bottom w:val="single" w:sz="4" w:space="0" w:color="auto"/>
              <w:right w:val="single" w:sz="4" w:space="0" w:color="auto"/>
            </w:tcBorders>
            <w:shd w:val="clear" w:color="auto" w:fill="auto"/>
            <w:hideMark/>
          </w:tcPr>
          <w:p w14:paraId="1550467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613039F0"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71EB76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06E7C6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29A745A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Coastal</w:t>
            </w:r>
          </w:p>
        </w:tc>
        <w:tc>
          <w:tcPr>
            <w:tcW w:w="1259" w:type="pct"/>
            <w:tcBorders>
              <w:top w:val="nil"/>
              <w:left w:val="nil"/>
              <w:bottom w:val="single" w:sz="4" w:space="0" w:color="auto"/>
              <w:right w:val="single" w:sz="4" w:space="0" w:color="auto"/>
            </w:tcBorders>
            <w:shd w:val="clear" w:color="auto" w:fill="auto"/>
            <w:hideMark/>
          </w:tcPr>
          <w:p w14:paraId="1128B18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5E80000"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122B87D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2B07F90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vAlign w:val="center"/>
          </w:tcPr>
          <w:p w14:paraId="6BE8A5C1"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Freshwater</w:t>
            </w:r>
          </w:p>
        </w:tc>
        <w:tc>
          <w:tcPr>
            <w:tcW w:w="1259" w:type="pct"/>
            <w:tcBorders>
              <w:top w:val="nil"/>
              <w:left w:val="nil"/>
              <w:bottom w:val="single" w:sz="4" w:space="0" w:color="auto"/>
              <w:right w:val="single" w:sz="4" w:space="0" w:color="auto"/>
            </w:tcBorders>
            <w:shd w:val="clear" w:color="auto" w:fill="auto"/>
          </w:tcPr>
          <w:p w14:paraId="572BC9C2"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5CED7C8B" w14:textId="77777777">
        <w:trPr>
          <w:trHeight w:val="8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054E8B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471E50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tcPr>
          <w:p w14:paraId="206CA20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vAlign w:val="center"/>
            <w:hideMark/>
          </w:tcPr>
          <w:p w14:paraId="028FAD0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Aquifer</w:t>
            </w:r>
          </w:p>
        </w:tc>
      </w:tr>
      <w:tr w:rsidR="00EF4ACE" w:rsidRPr="00485F0E" w14:paraId="24D12870"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DCFD7A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vAlign w:val="bottom"/>
            <w:hideMark/>
          </w:tcPr>
          <w:p w14:paraId="49904B5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tcPr>
          <w:p w14:paraId="3FA78BF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vAlign w:val="center"/>
            <w:hideMark/>
          </w:tcPr>
          <w:p w14:paraId="19B08AF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River Basin</w:t>
            </w:r>
          </w:p>
        </w:tc>
      </w:tr>
      <w:tr w:rsidR="00EF4ACE" w:rsidRPr="00485F0E" w14:paraId="777E597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709155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283D35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tcPr>
          <w:p w14:paraId="164E8CD1"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vAlign w:val="center"/>
            <w:hideMark/>
          </w:tcPr>
          <w:p w14:paraId="5E7CDED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Lake Basin</w:t>
            </w:r>
          </w:p>
        </w:tc>
      </w:tr>
      <w:tr w:rsidR="00EF4ACE" w:rsidRPr="00485F0E" w14:paraId="0C2512B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53BF9C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8E9704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E86183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Learning</w:t>
            </w:r>
          </w:p>
        </w:tc>
        <w:tc>
          <w:tcPr>
            <w:tcW w:w="1259" w:type="pct"/>
            <w:tcBorders>
              <w:top w:val="nil"/>
              <w:left w:val="nil"/>
              <w:bottom w:val="single" w:sz="4" w:space="0" w:color="auto"/>
              <w:right w:val="single" w:sz="4" w:space="0" w:color="auto"/>
            </w:tcBorders>
            <w:shd w:val="clear" w:color="auto" w:fill="auto"/>
            <w:hideMark/>
          </w:tcPr>
          <w:p w14:paraId="195C7C9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FA9D7EF"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54C9AA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6D4CE4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0CFA780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Fisheries</w:t>
            </w:r>
          </w:p>
        </w:tc>
        <w:tc>
          <w:tcPr>
            <w:tcW w:w="1259" w:type="pct"/>
            <w:tcBorders>
              <w:top w:val="nil"/>
              <w:left w:val="nil"/>
              <w:bottom w:val="single" w:sz="4" w:space="0" w:color="auto"/>
              <w:right w:val="single" w:sz="4" w:space="0" w:color="auto"/>
            </w:tcBorders>
            <w:shd w:val="clear" w:color="auto" w:fill="auto"/>
            <w:hideMark/>
          </w:tcPr>
          <w:p w14:paraId="7FDC40A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03ADB58"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1CDB06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AF4812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10BC88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Persistent toxic substances</w:t>
            </w:r>
          </w:p>
        </w:tc>
        <w:tc>
          <w:tcPr>
            <w:tcW w:w="1259" w:type="pct"/>
            <w:tcBorders>
              <w:top w:val="nil"/>
              <w:left w:val="nil"/>
              <w:bottom w:val="single" w:sz="4" w:space="0" w:color="auto"/>
              <w:right w:val="single" w:sz="4" w:space="0" w:color="auto"/>
            </w:tcBorders>
            <w:shd w:val="clear" w:color="auto" w:fill="auto"/>
            <w:hideMark/>
          </w:tcPr>
          <w:p w14:paraId="0C19AE2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E200BA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CFD9C4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86048E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0DA616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SIDS : Small Island Dev States</w:t>
            </w:r>
          </w:p>
        </w:tc>
        <w:tc>
          <w:tcPr>
            <w:tcW w:w="1259" w:type="pct"/>
            <w:tcBorders>
              <w:top w:val="nil"/>
              <w:left w:val="nil"/>
              <w:bottom w:val="single" w:sz="4" w:space="0" w:color="auto"/>
              <w:right w:val="single" w:sz="4" w:space="0" w:color="auto"/>
            </w:tcBorders>
            <w:shd w:val="clear" w:color="auto" w:fill="auto"/>
            <w:hideMark/>
          </w:tcPr>
          <w:p w14:paraId="24D658F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D50979E"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E6C765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204AB9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6836A9D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Targeted Research</w:t>
            </w:r>
          </w:p>
        </w:tc>
        <w:tc>
          <w:tcPr>
            <w:tcW w:w="1259" w:type="pct"/>
            <w:tcBorders>
              <w:top w:val="nil"/>
              <w:left w:val="nil"/>
              <w:bottom w:val="single" w:sz="4" w:space="0" w:color="auto"/>
              <w:right w:val="single" w:sz="4" w:space="0" w:color="auto"/>
            </w:tcBorders>
            <w:shd w:val="clear" w:color="auto" w:fill="auto"/>
            <w:hideMark/>
          </w:tcPr>
          <w:p w14:paraId="141ED15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E3E9019"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17D5730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72AA72E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vAlign w:val="center"/>
          </w:tcPr>
          <w:p w14:paraId="10083F27"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Pollution</w:t>
            </w:r>
          </w:p>
        </w:tc>
        <w:tc>
          <w:tcPr>
            <w:tcW w:w="1259" w:type="pct"/>
            <w:tcBorders>
              <w:top w:val="nil"/>
              <w:left w:val="nil"/>
              <w:bottom w:val="single" w:sz="4" w:space="0" w:color="auto"/>
              <w:right w:val="single" w:sz="4" w:space="0" w:color="auto"/>
            </w:tcBorders>
            <w:shd w:val="clear" w:color="auto" w:fill="auto"/>
          </w:tcPr>
          <w:p w14:paraId="276B6641"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6DDBD50F"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212AE9A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0653361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vAlign w:val="center"/>
          </w:tcPr>
          <w:p w14:paraId="414FCD14"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2D7B4A3D"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Persistent toxic substances</w:t>
            </w:r>
          </w:p>
        </w:tc>
      </w:tr>
      <w:tr w:rsidR="00EF4ACE" w:rsidRPr="00485F0E" w14:paraId="00182CA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589848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7AF08D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tcPr>
          <w:p w14:paraId="00F2DE0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003B5AD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Plastics</w:t>
            </w:r>
          </w:p>
        </w:tc>
      </w:tr>
      <w:tr w:rsidR="00EF4ACE" w:rsidRPr="00485F0E" w14:paraId="280D26E1" w14:textId="77777777">
        <w:trPr>
          <w:trHeight w:val="40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A765D3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9E216A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218C34E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AD63DCA"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Nutrient pollution from all sectors except wastewater</w:t>
            </w:r>
          </w:p>
        </w:tc>
      </w:tr>
      <w:tr w:rsidR="00EF4ACE" w:rsidRPr="00485F0E" w14:paraId="68AD608E"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B995DE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5B5454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762FC27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144D508"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Nutrient pollution from Wastewater</w:t>
            </w:r>
          </w:p>
        </w:tc>
      </w:tr>
      <w:tr w:rsidR="00EF4ACE" w:rsidRPr="00485F0E" w14:paraId="7306D34B" w14:textId="77777777">
        <w:trPr>
          <w:trHeight w:val="36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E5E20D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C1DEE1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034374A6"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Transboundary Diagnostic Analysis and Strategic Action Plan preparation</w:t>
            </w:r>
          </w:p>
        </w:tc>
        <w:tc>
          <w:tcPr>
            <w:tcW w:w="1259" w:type="pct"/>
            <w:tcBorders>
              <w:top w:val="nil"/>
              <w:left w:val="nil"/>
              <w:bottom w:val="single" w:sz="4" w:space="0" w:color="auto"/>
              <w:right w:val="single" w:sz="4" w:space="0" w:color="auto"/>
            </w:tcBorders>
            <w:shd w:val="clear" w:color="auto" w:fill="auto"/>
            <w:hideMark/>
          </w:tcPr>
          <w:p w14:paraId="4DDEAFB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1CEEB061" w14:textId="77777777">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7E4EBB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433B4E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5EAFF18F"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Strategic Action Plan Implementation</w:t>
            </w:r>
          </w:p>
        </w:tc>
        <w:tc>
          <w:tcPr>
            <w:tcW w:w="1259" w:type="pct"/>
            <w:tcBorders>
              <w:top w:val="nil"/>
              <w:left w:val="nil"/>
              <w:bottom w:val="single" w:sz="4" w:space="0" w:color="auto"/>
              <w:right w:val="single" w:sz="4" w:space="0" w:color="auto"/>
            </w:tcBorders>
            <w:shd w:val="clear" w:color="auto" w:fill="auto"/>
            <w:hideMark/>
          </w:tcPr>
          <w:p w14:paraId="1ED2ED8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8FFA2F2"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BF1416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166967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7A6ED62"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Areas Beyond National Jurisdiction</w:t>
            </w:r>
          </w:p>
        </w:tc>
        <w:tc>
          <w:tcPr>
            <w:tcW w:w="1259" w:type="pct"/>
            <w:tcBorders>
              <w:top w:val="nil"/>
              <w:left w:val="nil"/>
              <w:bottom w:val="single" w:sz="4" w:space="0" w:color="auto"/>
              <w:right w:val="single" w:sz="4" w:space="0" w:color="auto"/>
            </w:tcBorders>
            <w:shd w:val="clear" w:color="auto" w:fill="auto"/>
            <w:hideMark/>
          </w:tcPr>
          <w:p w14:paraId="79ED8B2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5B0F064"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21AE0A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C2A209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47322A3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Large Marine Ecosystems</w:t>
            </w:r>
          </w:p>
        </w:tc>
        <w:tc>
          <w:tcPr>
            <w:tcW w:w="1259" w:type="pct"/>
            <w:tcBorders>
              <w:top w:val="nil"/>
              <w:left w:val="nil"/>
              <w:bottom w:val="single" w:sz="4" w:space="0" w:color="auto"/>
              <w:right w:val="single" w:sz="4" w:space="0" w:color="auto"/>
            </w:tcBorders>
            <w:shd w:val="clear" w:color="auto" w:fill="auto"/>
            <w:hideMark/>
          </w:tcPr>
          <w:p w14:paraId="6A8B1BA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91C3D55"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0032FE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551894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40B88B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Private Sector</w:t>
            </w:r>
          </w:p>
        </w:tc>
        <w:tc>
          <w:tcPr>
            <w:tcW w:w="1259" w:type="pct"/>
            <w:tcBorders>
              <w:top w:val="nil"/>
              <w:left w:val="nil"/>
              <w:bottom w:val="single" w:sz="4" w:space="0" w:color="auto"/>
              <w:right w:val="single" w:sz="4" w:space="0" w:color="auto"/>
            </w:tcBorders>
            <w:shd w:val="clear" w:color="auto" w:fill="auto"/>
            <w:hideMark/>
          </w:tcPr>
          <w:p w14:paraId="1989736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1796C47A"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B69D1B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59EA87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32B2321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Aquaculture</w:t>
            </w:r>
          </w:p>
        </w:tc>
        <w:tc>
          <w:tcPr>
            <w:tcW w:w="1259" w:type="pct"/>
            <w:tcBorders>
              <w:top w:val="nil"/>
              <w:left w:val="nil"/>
              <w:bottom w:val="single" w:sz="4" w:space="0" w:color="auto"/>
              <w:right w:val="single" w:sz="4" w:space="0" w:color="auto"/>
            </w:tcBorders>
            <w:shd w:val="clear" w:color="auto" w:fill="auto"/>
            <w:hideMark/>
          </w:tcPr>
          <w:p w14:paraId="7938EADB"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E2EBAF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DFC4BF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2FB462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CBF36F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Marine Protected Area</w:t>
            </w:r>
          </w:p>
        </w:tc>
        <w:tc>
          <w:tcPr>
            <w:tcW w:w="1259" w:type="pct"/>
            <w:tcBorders>
              <w:top w:val="nil"/>
              <w:left w:val="nil"/>
              <w:bottom w:val="single" w:sz="4" w:space="0" w:color="auto"/>
              <w:right w:val="single" w:sz="4" w:space="0" w:color="auto"/>
            </w:tcBorders>
            <w:shd w:val="clear" w:color="auto" w:fill="auto"/>
            <w:hideMark/>
          </w:tcPr>
          <w:p w14:paraId="6EAB56D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2DBF569"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1C849C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BC28D1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1AC721F"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Biomes</w:t>
            </w:r>
          </w:p>
        </w:tc>
        <w:tc>
          <w:tcPr>
            <w:tcW w:w="1259" w:type="pct"/>
            <w:tcBorders>
              <w:top w:val="nil"/>
              <w:left w:val="nil"/>
              <w:bottom w:val="single" w:sz="4" w:space="0" w:color="auto"/>
              <w:right w:val="single" w:sz="4" w:space="0" w:color="auto"/>
            </w:tcBorders>
            <w:shd w:val="clear" w:color="auto" w:fill="auto"/>
            <w:hideMark/>
          </w:tcPr>
          <w:p w14:paraId="1FA2C7E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5BA675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B6286B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DD74F4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2809627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0B13128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Mangrove</w:t>
            </w:r>
          </w:p>
        </w:tc>
      </w:tr>
      <w:tr w:rsidR="00EF4ACE" w:rsidRPr="00485F0E" w14:paraId="3AB7AAD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B1C159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F75A56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6F579FA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0F93F8A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Coral Reefs</w:t>
            </w:r>
          </w:p>
        </w:tc>
      </w:tr>
      <w:tr w:rsidR="00EF4ACE" w:rsidRPr="00485F0E" w14:paraId="185182B1"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321B11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E9418B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028548B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4E43C10A"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Seagrasses</w:t>
            </w:r>
          </w:p>
        </w:tc>
      </w:tr>
      <w:tr w:rsidR="00EF4ACE" w:rsidRPr="00485F0E" w14:paraId="7F045F0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A0F738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DD0CB5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E16217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520E05E1"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Polar Ecosystems</w:t>
            </w:r>
          </w:p>
        </w:tc>
      </w:tr>
      <w:tr w:rsidR="00EF4ACE" w:rsidRPr="00485F0E" w14:paraId="79F3AF5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5BF7F8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E8BC64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5342EED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49D1353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Constructed Wetlands</w:t>
            </w:r>
          </w:p>
        </w:tc>
      </w:tr>
      <w:tr w:rsidR="00EF4ACE" w:rsidRPr="00485F0E" w14:paraId="5247948F"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49B4C9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4D6138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Chemicals and Waste</w:t>
            </w:r>
          </w:p>
        </w:tc>
        <w:tc>
          <w:tcPr>
            <w:tcW w:w="1181" w:type="pct"/>
            <w:tcBorders>
              <w:top w:val="nil"/>
              <w:left w:val="nil"/>
              <w:bottom w:val="single" w:sz="4" w:space="0" w:color="auto"/>
              <w:right w:val="single" w:sz="4" w:space="0" w:color="auto"/>
            </w:tcBorders>
            <w:shd w:val="clear" w:color="auto" w:fill="auto"/>
          </w:tcPr>
          <w:p w14:paraId="43B8C1C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21EE693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E7C66B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1F1B1E8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6E6EB5B8"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283E5925"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Mercury</w:t>
            </w:r>
          </w:p>
        </w:tc>
        <w:tc>
          <w:tcPr>
            <w:tcW w:w="1259" w:type="pct"/>
            <w:tcBorders>
              <w:top w:val="nil"/>
              <w:left w:val="nil"/>
              <w:bottom w:val="single" w:sz="4" w:space="0" w:color="auto"/>
              <w:right w:val="single" w:sz="4" w:space="0" w:color="auto"/>
            </w:tcBorders>
            <w:shd w:val="clear" w:color="auto" w:fill="auto"/>
          </w:tcPr>
          <w:p w14:paraId="7AEE994F"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2A0CD7B5"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57DF7A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C93058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F48050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Artisanal and Scale Gold Mining</w:t>
            </w:r>
          </w:p>
        </w:tc>
        <w:tc>
          <w:tcPr>
            <w:tcW w:w="1259" w:type="pct"/>
            <w:tcBorders>
              <w:top w:val="nil"/>
              <w:left w:val="nil"/>
              <w:bottom w:val="single" w:sz="4" w:space="0" w:color="auto"/>
              <w:right w:val="single" w:sz="4" w:space="0" w:color="auto"/>
            </w:tcBorders>
            <w:shd w:val="clear" w:color="auto" w:fill="auto"/>
            <w:hideMark/>
          </w:tcPr>
          <w:p w14:paraId="78F6AB0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F9635DA"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9BC076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D74F3A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AB4237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Coal Fired Power Plants</w:t>
            </w:r>
          </w:p>
        </w:tc>
        <w:tc>
          <w:tcPr>
            <w:tcW w:w="1259" w:type="pct"/>
            <w:tcBorders>
              <w:top w:val="nil"/>
              <w:left w:val="nil"/>
              <w:bottom w:val="single" w:sz="4" w:space="0" w:color="auto"/>
              <w:right w:val="single" w:sz="4" w:space="0" w:color="auto"/>
            </w:tcBorders>
            <w:shd w:val="clear" w:color="auto" w:fill="auto"/>
            <w:hideMark/>
          </w:tcPr>
          <w:p w14:paraId="0BC13EE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609A0F4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09CA63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4A06FE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9F1E36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Coal Fired Industrial Boilers</w:t>
            </w:r>
          </w:p>
        </w:tc>
        <w:tc>
          <w:tcPr>
            <w:tcW w:w="1259" w:type="pct"/>
            <w:tcBorders>
              <w:top w:val="nil"/>
              <w:left w:val="nil"/>
              <w:bottom w:val="single" w:sz="4" w:space="0" w:color="auto"/>
              <w:right w:val="single" w:sz="4" w:space="0" w:color="auto"/>
            </w:tcBorders>
            <w:shd w:val="clear" w:color="auto" w:fill="auto"/>
            <w:hideMark/>
          </w:tcPr>
          <w:p w14:paraId="4FADFB9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AE32C01"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149B3F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38A175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3AF6F0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Cement</w:t>
            </w:r>
          </w:p>
        </w:tc>
        <w:tc>
          <w:tcPr>
            <w:tcW w:w="1259" w:type="pct"/>
            <w:tcBorders>
              <w:top w:val="nil"/>
              <w:left w:val="nil"/>
              <w:bottom w:val="single" w:sz="4" w:space="0" w:color="auto"/>
              <w:right w:val="single" w:sz="4" w:space="0" w:color="auto"/>
            </w:tcBorders>
            <w:shd w:val="clear" w:color="auto" w:fill="auto"/>
            <w:hideMark/>
          </w:tcPr>
          <w:p w14:paraId="2C433F6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3CF9227"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1BEBF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lastRenderedPageBreak/>
              <w:t> </w:t>
            </w:r>
          </w:p>
        </w:tc>
        <w:tc>
          <w:tcPr>
            <w:tcW w:w="1526" w:type="pct"/>
            <w:tcBorders>
              <w:top w:val="nil"/>
              <w:left w:val="nil"/>
              <w:bottom w:val="single" w:sz="4" w:space="0" w:color="auto"/>
              <w:right w:val="single" w:sz="4" w:space="0" w:color="auto"/>
            </w:tcBorders>
            <w:shd w:val="clear" w:color="auto" w:fill="auto"/>
            <w:hideMark/>
          </w:tcPr>
          <w:p w14:paraId="123764A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21C336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 xml:space="preserve">Non-Ferrous Metals Production </w:t>
            </w:r>
          </w:p>
        </w:tc>
        <w:tc>
          <w:tcPr>
            <w:tcW w:w="1259" w:type="pct"/>
            <w:tcBorders>
              <w:top w:val="nil"/>
              <w:left w:val="nil"/>
              <w:bottom w:val="single" w:sz="4" w:space="0" w:color="auto"/>
              <w:right w:val="single" w:sz="4" w:space="0" w:color="auto"/>
            </w:tcBorders>
            <w:shd w:val="clear" w:color="auto" w:fill="auto"/>
            <w:hideMark/>
          </w:tcPr>
          <w:p w14:paraId="3EEDCC9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15D949D0" w14:textId="77777777">
        <w:trPr>
          <w:trHeight w:val="7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D26CA5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42C71B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812A58F"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Ozone</w:t>
            </w:r>
          </w:p>
        </w:tc>
        <w:tc>
          <w:tcPr>
            <w:tcW w:w="1259" w:type="pct"/>
            <w:tcBorders>
              <w:top w:val="nil"/>
              <w:left w:val="nil"/>
              <w:bottom w:val="single" w:sz="4" w:space="0" w:color="auto"/>
              <w:right w:val="single" w:sz="4" w:space="0" w:color="auto"/>
            </w:tcBorders>
            <w:shd w:val="clear" w:color="auto" w:fill="auto"/>
            <w:hideMark/>
          </w:tcPr>
          <w:p w14:paraId="5E664E5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623CE074"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BF165F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6E261F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5D43BE2"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Persistent Organic Pollutants</w:t>
            </w:r>
          </w:p>
        </w:tc>
        <w:tc>
          <w:tcPr>
            <w:tcW w:w="1259" w:type="pct"/>
            <w:tcBorders>
              <w:top w:val="nil"/>
              <w:left w:val="nil"/>
              <w:bottom w:val="single" w:sz="4" w:space="0" w:color="auto"/>
              <w:right w:val="single" w:sz="4" w:space="0" w:color="auto"/>
            </w:tcBorders>
            <w:shd w:val="clear" w:color="auto" w:fill="auto"/>
            <w:hideMark/>
          </w:tcPr>
          <w:p w14:paraId="2A0A2512"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8A2E1EB" w14:textId="77777777">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47BB5D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8FB713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134083A"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Unintentional Persistent Organic Pollutants</w:t>
            </w:r>
          </w:p>
        </w:tc>
        <w:tc>
          <w:tcPr>
            <w:tcW w:w="1259" w:type="pct"/>
            <w:tcBorders>
              <w:top w:val="nil"/>
              <w:left w:val="nil"/>
              <w:bottom w:val="single" w:sz="4" w:space="0" w:color="auto"/>
              <w:right w:val="single" w:sz="4" w:space="0" w:color="auto"/>
            </w:tcBorders>
            <w:shd w:val="clear" w:color="auto" w:fill="auto"/>
            <w:hideMark/>
          </w:tcPr>
          <w:p w14:paraId="542C757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39561640"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BC1DB1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6FF290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5D67877"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Sound Management of chemicals and Waste</w:t>
            </w:r>
          </w:p>
        </w:tc>
        <w:tc>
          <w:tcPr>
            <w:tcW w:w="1259" w:type="pct"/>
            <w:tcBorders>
              <w:top w:val="nil"/>
              <w:left w:val="nil"/>
              <w:bottom w:val="single" w:sz="4" w:space="0" w:color="auto"/>
              <w:right w:val="single" w:sz="4" w:space="0" w:color="auto"/>
            </w:tcBorders>
            <w:shd w:val="clear" w:color="auto" w:fill="auto"/>
            <w:hideMark/>
          </w:tcPr>
          <w:p w14:paraId="4FD8558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40AF76E4"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6A078E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vAlign w:val="bottom"/>
            <w:hideMark/>
          </w:tcPr>
          <w:p w14:paraId="454B261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F00F09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Waste Management</w:t>
            </w:r>
          </w:p>
        </w:tc>
        <w:tc>
          <w:tcPr>
            <w:tcW w:w="1259" w:type="pct"/>
            <w:tcBorders>
              <w:top w:val="nil"/>
              <w:left w:val="nil"/>
              <w:bottom w:val="single" w:sz="4" w:space="0" w:color="auto"/>
              <w:right w:val="single" w:sz="4" w:space="0" w:color="auto"/>
            </w:tcBorders>
            <w:shd w:val="clear" w:color="auto" w:fill="auto"/>
            <w:hideMark/>
          </w:tcPr>
          <w:p w14:paraId="121B699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487202A"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670CDE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0984F9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E33306B"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CD578C7"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Hazardous Waste Management</w:t>
            </w:r>
          </w:p>
        </w:tc>
      </w:tr>
      <w:tr w:rsidR="00EF4ACE" w:rsidRPr="00485F0E" w14:paraId="3ADF778F"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EE9DC1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CAD9A3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B017EC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3687F1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Industrial Waste</w:t>
            </w:r>
          </w:p>
        </w:tc>
      </w:tr>
      <w:tr w:rsidR="00EF4ACE" w:rsidRPr="00485F0E" w14:paraId="4691D882"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9FA6E4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764B47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D6D096F"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B0FC1F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e-Waste</w:t>
            </w:r>
          </w:p>
        </w:tc>
      </w:tr>
      <w:tr w:rsidR="00EF4ACE" w:rsidRPr="00485F0E" w14:paraId="3A0B06CA"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42BC5A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E4A43A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212290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Emissions</w:t>
            </w:r>
          </w:p>
        </w:tc>
        <w:tc>
          <w:tcPr>
            <w:tcW w:w="1259" w:type="pct"/>
            <w:tcBorders>
              <w:top w:val="nil"/>
              <w:left w:val="nil"/>
              <w:bottom w:val="single" w:sz="4" w:space="0" w:color="auto"/>
              <w:right w:val="single" w:sz="4" w:space="0" w:color="auto"/>
            </w:tcBorders>
            <w:shd w:val="clear" w:color="auto" w:fill="auto"/>
            <w:hideMark/>
          </w:tcPr>
          <w:p w14:paraId="0DBD810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9CA4181"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41054C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191A85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BF30A9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Disposal</w:t>
            </w:r>
          </w:p>
        </w:tc>
        <w:tc>
          <w:tcPr>
            <w:tcW w:w="1259" w:type="pct"/>
            <w:tcBorders>
              <w:top w:val="nil"/>
              <w:left w:val="nil"/>
              <w:bottom w:val="single" w:sz="4" w:space="0" w:color="auto"/>
              <w:right w:val="single" w:sz="4" w:space="0" w:color="auto"/>
            </w:tcBorders>
            <w:shd w:val="clear" w:color="auto" w:fill="auto"/>
            <w:hideMark/>
          </w:tcPr>
          <w:p w14:paraId="55E9EA3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AD88D85"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F3FB45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9F5B26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1CA5351"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New Persistent Organic Pollutants</w:t>
            </w:r>
          </w:p>
        </w:tc>
        <w:tc>
          <w:tcPr>
            <w:tcW w:w="1259" w:type="pct"/>
            <w:tcBorders>
              <w:top w:val="nil"/>
              <w:left w:val="nil"/>
              <w:bottom w:val="single" w:sz="4" w:space="0" w:color="auto"/>
              <w:right w:val="single" w:sz="4" w:space="0" w:color="auto"/>
            </w:tcBorders>
            <w:shd w:val="clear" w:color="auto" w:fill="auto"/>
            <w:hideMark/>
          </w:tcPr>
          <w:p w14:paraId="69EB16D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FAB17A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0BA2FD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1C9FCC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CF36EE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Polychlorinated Biphenyls</w:t>
            </w:r>
          </w:p>
        </w:tc>
        <w:tc>
          <w:tcPr>
            <w:tcW w:w="1259" w:type="pct"/>
            <w:tcBorders>
              <w:top w:val="nil"/>
              <w:left w:val="nil"/>
              <w:bottom w:val="single" w:sz="4" w:space="0" w:color="auto"/>
              <w:right w:val="single" w:sz="4" w:space="0" w:color="auto"/>
            </w:tcBorders>
            <w:shd w:val="clear" w:color="auto" w:fill="auto"/>
            <w:hideMark/>
          </w:tcPr>
          <w:p w14:paraId="41F2837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0F90CF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1B6E87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101CB3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CDCF11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Plastics</w:t>
            </w:r>
          </w:p>
        </w:tc>
        <w:tc>
          <w:tcPr>
            <w:tcW w:w="1259" w:type="pct"/>
            <w:tcBorders>
              <w:top w:val="nil"/>
              <w:left w:val="nil"/>
              <w:bottom w:val="single" w:sz="4" w:space="0" w:color="auto"/>
              <w:right w:val="single" w:sz="4" w:space="0" w:color="auto"/>
            </w:tcBorders>
            <w:shd w:val="clear" w:color="auto" w:fill="auto"/>
            <w:hideMark/>
          </w:tcPr>
          <w:p w14:paraId="5319D47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EB0946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D73F00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3CBCCC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C7CBE4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Eco-Efficiency</w:t>
            </w:r>
          </w:p>
        </w:tc>
        <w:tc>
          <w:tcPr>
            <w:tcW w:w="1259" w:type="pct"/>
            <w:tcBorders>
              <w:top w:val="nil"/>
              <w:left w:val="nil"/>
              <w:bottom w:val="single" w:sz="4" w:space="0" w:color="auto"/>
              <w:right w:val="single" w:sz="4" w:space="0" w:color="auto"/>
            </w:tcBorders>
            <w:shd w:val="clear" w:color="auto" w:fill="auto"/>
            <w:hideMark/>
          </w:tcPr>
          <w:p w14:paraId="489C493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66000A9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739DE5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213FF9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441C024"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Pesticides</w:t>
            </w:r>
          </w:p>
        </w:tc>
        <w:tc>
          <w:tcPr>
            <w:tcW w:w="1259" w:type="pct"/>
            <w:tcBorders>
              <w:top w:val="nil"/>
              <w:left w:val="nil"/>
              <w:bottom w:val="single" w:sz="4" w:space="0" w:color="auto"/>
              <w:right w:val="single" w:sz="4" w:space="0" w:color="auto"/>
            </w:tcBorders>
            <w:shd w:val="clear" w:color="auto" w:fill="auto"/>
            <w:hideMark/>
          </w:tcPr>
          <w:p w14:paraId="0974EEF6"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7331FC4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AA317A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DD0130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275C7F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DDT - Vector Management</w:t>
            </w:r>
          </w:p>
        </w:tc>
        <w:tc>
          <w:tcPr>
            <w:tcW w:w="1259" w:type="pct"/>
            <w:tcBorders>
              <w:top w:val="nil"/>
              <w:left w:val="nil"/>
              <w:bottom w:val="single" w:sz="4" w:space="0" w:color="auto"/>
              <w:right w:val="single" w:sz="4" w:space="0" w:color="auto"/>
            </w:tcBorders>
            <w:shd w:val="clear" w:color="auto" w:fill="auto"/>
            <w:hideMark/>
          </w:tcPr>
          <w:p w14:paraId="3B84DD7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5CB8D3F0"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FA8BB1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71D2B5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5151407"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 xml:space="preserve">DDT </w:t>
            </w:r>
            <w:r>
              <w:rPr>
                <w:rFonts w:ascii="Calibri" w:eastAsia="Times New Roman" w:hAnsi="Calibri" w:cs="Calibri"/>
                <w:iCs/>
                <w:color w:val="000000"/>
                <w:sz w:val="16"/>
                <w:szCs w:val="16"/>
                <w:lang w:val="en-GB"/>
              </w:rPr>
              <w:t>–</w:t>
            </w:r>
            <w:r w:rsidRPr="001D06FB">
              <w:rPr>
                <w:rFonts w:ascii="Calibri" w:eastAsia="Times New Roman" w:hAnsi="Calibri" w:cs="Calibri"/>
                <w:iCs/>
                <w:color w:val="000000"/>
                <w:sz w:val="16"/>
                <w:szCs w:val="16"/>
                <w:lang w:val="en-GB"/>
              </w:rPr>
              <w:t xml:space="preserve"> Other</w:t>
            </w:r>
          </w:p>
        </w:tc>
        <w:tc>
          <w:tcPr>
            <w:tcW w:w="1259" w:type="pct"/>
            <w:tcBorders>
              <w:top w:val="nil"/>
              <w:left w:val="nil"/>
              <w:bottom w:val="single" w:sz="4" w:space="0" w:color="auto"/>
              <w:right w:val="single" w:sz="4" w:space="0" w:color="auto"/>
            </w:tcBorders>
            <w:shd w:val="clear" w:color="auto" w:fill="auto"/>
            <w:hideMark/>
          </w:tcPr>
          <w:p w14:paraId="74AE45C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7DC6438"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9A791C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C9149B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CC63FC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Industrial Emissions</w:t>
            </w:r>
          </w:p>
        </w:tc>
        <w:tc>
          <w:tcPr>
            <w:tcW w:w="1259" w:type="pct"/>
            <w:tcBorders>
              <w:top w:val="nil"/>
              <w:left w:val="nil"/>
              <w:bottom w:val="single" w:sz="4" w:space="0" w:color="auto"/>
              <w:right w:val="single" w:sz="4" w:space="0" w:color="auto"/>
            </w:tcBorders>
            <w:shd w:val="clear" w:color="auto" w:fill="auto"/>
            <w:hideMark/>
          </w:tcPr>
          <w:p w14:paraId="7C88D18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2B249BC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CFD893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584F64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8E863E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Open Burning</w:t>
            </w:r>
          </w:p>
        </w:tc>
        <w:tc>
          <w:tcPr>
            <w:tcW w:w="1259" w:type="pct"/>
            <w:tcBorders>
              <w:top w:val="nil"/>
              <w:left w:val="nil"/>
              <w:bottom w:val="single" w:sz="4" w:space="0" w:color="auto"/>
              <w:right w:val="single" w:sz="4" w:space="0" w:color="auto"/>
            </w:tcBorders>
            <w:shd w:val="clear" w:color="auto" w:fill="auto"/>
            <w:hideMark/>
          </w:tcPr>
          <w:p w14:paraId="164D363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67F7C493" w14:textId="77777777">
        <w:trPr>
          <w:trHeight w:val="15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67971B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C0D6C4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A009D7D" w14:textId="77777777" w:rsidR="00EF4ACE" w:rsidRPr="001D06FB" w:rsidRDefault="00EF4ACE">
            <w:pPr>
              <w:spacing w:after="0" w:line="240" w:lineRule="auto"/>
              <w:ind w:left="150" w:hanging="150"/>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Best Available Technology / Best Environmental Practices</w:t>
            </w:r>
          </w:p>
        </w:tc>
        <w:tc>
          <w:tcPr>
            <w:tcW w:w="1259" w:type="pct"/>
            <w:tcBorders>
              <w:top w:val="nil"/>
              <w:left w:val="nil"/>
              <w:bottom w:val="single" w:sz="4" w:space="0" w:color="auto"/>
              <w:right w:val="single" w:sz="4" w:space="0" w:color="auto"/>
            </w:tcBorders>
            <w:shd w:val="clear" w:color="auto" w:fill="auto"/>
            <w:hideMark/>
          </w:tcPr>
          <w:p w14:paraId="64A6A43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E6B68BA"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73D246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FA9631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04A8E7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Green Chemistry</w:t>
            </w:r>
          </w:p>
        </w:tc>
        <w:tc>
          <w:tcPr>
            <w:tcW w:w="1259" w:type="pct"/>
            <w:tcBorders>
              <w:top w:val="nil"/>
              <w:left w:val="nil"/>
              <w:bottom w:val="single" w:sz="4" w:space="0" w:color="auto"/>
              <w:right w:val="single" w:sz="4" w:space="0" w:color="auto"/>
            </w:tcBorders>
            <w:shd w:val="clear" w:color="auto" w:fill="auto"/>
            <w:hideMark/>
          </w:tcPr>
          <w:p w14:paraId="57485ED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83C9C24"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99D5C6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4EE6AB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Climate Change</w:t>
            </w:r>
          </w:p>
        </w:tc>
        <w:tc>
          <w:tcPr>
            <w:tcW w:w="1181" w:type="pct"/>
            <w:tcBorders>
              <w:top w:val="nil"/>
              <w:left w:val="nil"/>
              <w:bottom w:val="single" w:sz="4" w:space="0" w:color="auto"/>
              <w:right w:val="single" w:sz="4" w:space="0" w:color="auto"/>
            </w:tcBorders>
            <w:shd w:val="clear" w:color="auto" w:fill="auto"/>
          </w:tcPr>
          <w:p w14:paraId="3980575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0BA3067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p>
        </w:tc>
      </w:tr>
      <w:tr w:rsidR="00EF4ACE" w:rsidRPr="00485F0E" w14:paraId="71FB4A17"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183EC36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3ADC2F33"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2C0B8202" w14:textId="77777777" w:rsidR="00EF4ACE" w:rsidRPr="001D06FB" w:rsidRDefault="00EF4ACE">
            <w:pPr>
              <w:spacing w:after="0" w:line="240" w:lineRule="auto"/>
              <w:jc w:val="both"/>
              <w:rPr>
                <w:rFonts w:ascii="Calibri" w:eastAsia="SimSun" w:hAnsi="Calibri" w:cs="Calibri"/>
                <w:b/>
                <w:color w:val="000000"/>
                <w:sz w:val="16"/>
                <w:szCs w:val="16"/>
                <w:lang w:val="en-GB"/>
              </w:rPr>
            </w:pPr>
            <w:r w:rsidRPr="001D06FB">
              <w:rPr>
                <w:rFonts w:ascii="Calibri" w:eastAsia="SimSun" w:hAnsi="Calibri" w:cs="Calibri"/>
                <w:b/>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b/>
                <w:color w:val="000000"/>
                <w:sz w:val="16"/>
                <w:szCs w:val="24"/>
                <w:shd w:val="clear" w:color="auto" w:fill="E6E6E6"/>
                <w:lang w:val="en-GB"/>
              </w:rPr>
              <w:instrText xml:space="preserve"> FORMCHECKBOX </w:instrText>
            </w:r>
            <w:r w:rsidR="00000000">
              <w:rPr>
                <w:rFonts w:ascii="Calibri" w:eastAsia="SimSun" w:hAnsi="Calibri" w:cs="Calibri"/>
                <w:b/>
                <w:color w:val="000000"/>
                <w:sz w:val="16"/>
                <w:szCs w:val="24"/>
                <w:shd w:val="clear" w:color="auto" w:fill="E6E6E6"/>
                <w:lang w:val="en-GB"/>
              </w:rPr>
            </w:r>
            <w:r w:rsidR="00000000">
              <w:rPr>
                <w:rFonts w:ascii="Calibri" w:eastAsia="SimSun" w:hAnsi="Calibri" w:cs="Calibri"/>
                <w:b/>
                <w:color w:val="000000"/>
                <w:sz w:val="16"/>
                <w:szCs w:val="24"/>
                <w:shd w:val="clear" w:color="auto" w:fill="E6E6E6"/>
                <w:lang w:val="en-GB"/>
              </w:rPr>
              <w:fldChar w:fldCharType="separate"/>
            </w:r>
            <w:r w:rsidRPr="001D06FB">
              <w:rPr>
                <w:rFonts w:ascii="Calibri" w:eastAsia="SimSun" w:hAnsi="Calibri" w:cs="Calibri"/>
                <w:b/>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Climate Change Adaptation</w:t>
            </w:r>
          </w:p>
        </w:tc>
        <w:tc>
          <w:tcPr>
            <w:tcW w:w="1259" w:type="pct"/>
            <w:tcBorders>
              <w:top w:val="nil"/>
              <w:left w:val="nil"/>
              <w:bottom w:val="single" w:sz="4" w:space="0" w:color="auto"/>
              <w:right w:val="single" w:sz="4" w:space="0" w:color="auto"/>
            </w:tcBorders>
            <w:shd w:val="clear" w:color="auto" w:fill="auto"/>
          </w:tcPr>
          <w:p w14:paraId="50874F55" w14:textId="77777777" w:rsidR="00EF4ACE" w:rsidRPr="001D06FB" w:rsidRDefault="00EF4ACE">
            <w:pPr>
              <w:spacing w:after="0" w:line="240" w:lineRule="auto"/>
              <w:jc w:val="both"/>
              <w:rPr>
                <w:rFonts w:ascii="Calibri" w:eastAsia="SimSun" w:hAnsi="Calibri" w:cs="Calibri"/>
                <w:color w:val="000000"/>
                <w:sz w:val="16"/>
                <w:szCs w:val="16"/>
                <w:lang w:val="en-GB"/>
              </w:rPr>
            </w:pPr>
          </w:p>
        </w:tc>
      </w:tr>
      <w:tr w:rsidR="00EF4ACE" w:rsidRPr="00485F0E" w14:paraId="2D7DF31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505648D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193657E0"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54D5DD14"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2B8F24A7"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Climate Finance</w:t>
            </w:r>
          </w:p>
        </w:tc>
      </w:tr>
      <w:tr w:rsidR="00EF4ACE" w:rsidRPr="00485F0E" w14:paraId="4D4BD222"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3E3535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5301A50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1249E4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4D93ED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Least Developed Countries</w:t>
            </w:r>
          </w:p>
        </w:tc>
      </w:tr>
      <w:tr w:rsidR="00EF4ACE" w:rsidRPr="00485F0E" w14:paraId="4A29A51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0C9519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764D107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57E491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8C64A9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Small Island Developing States</w:t>
            </w:r>
          </w:p>
        </w:tc>
      </w:tr>
      <w:tr w:rsidR="00EF4ACE" w:rsidRPr="00485F0E" w14:paraId="6A9C00B9" w14:textId="77777777">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AAFD38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0651B56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7A943C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39AF45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Disaster Risk Management</w:t>
            </w:r>
          </w:p>
        </w:tc>
      </w:tr>
      <w:tr w:rsidR="00EF4ACE" w:rsidRPr="00485F0E" w14:paraId="754591A7"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DD49A9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603C57F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607A45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E37FF2F"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Sea-level rise</w:t>
            </w:r>
          </w:p>
        </w:tc>
      </w:tr>
      <w:tr w:rsidR="00EF4ACE" w:rsidRPr="00485F0E" w14:paraId="1771C20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08F19CF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381EAB5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0B9FB74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094782CE" w14:textId="77777777" w:rsidR="00EF4ACE" w:rsidRPr="001D06FB" w:rsidRDefault="00EF4ACE">
            <w:pPr>
              <w:spacing w:after="0" w:line="240" w:lineRule="auto"/>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Climate Resilience</w:t>
            </w:r>
          </w:p>
        </w:tc>
      </w:tr>
      <w:tr w:rsidR="00EF4ACE" w:rsidRPr="00485F0E" w14:paraId="16D9852F"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22E1C7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E065CA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51DCD6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35D2176"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Climate information</w:t>
            </w:r>
          </w:p>
        </w:tc>
      </w:tr>
      <w:tr w:rsidR="00EF4ACE" w:rsidRPr="00485F0E" w14:paraId="1E27D53A"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1D7235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257343C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1FB0EB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77066E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Ecosystem-based Adaptation</w:t>
            </w:r>
          </w:p>
        </w:tc>
      </w:tr>
      <w:tr w:rsidR="00EF4ACE" w:rsidRPr="00485F0E" w14:paraId="581CEBE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92BE5D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241D45C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20B4AC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63F5E9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SimSun" w:hAnsi="Calibri" w:cs="Calibri"/>
                <w:color w:val="000000"/>
                <w:sz w:val="16"/>
                <w:szCs w:val="16"/>
                <w:lang w:val="en-GB"/>
              </w:rPr>
              <w:t>Adaptation Tech Transfer</w:t>
            </w:r>
          </w:p>
        </w:tc>
      </w:tr>
      <w:tr w:rsidR="00EF4ACE" w:rsidRPr="00485F0E" w14:paraId="51E9EED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939C7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01E76CD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647FAA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267C47E"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National Adaptation Programme of Action</w:t>
            </w:r>
          </w:p>
        </w:tc>
      </w:tr>
      <w:tr w:rsidR="00EF4ACE" w:rsidRPr="00485F0E" w14:paraId="649D785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67D6D0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64CB753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C5D6FA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790AF2F"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National Adaptation Plan</w:t>
            </w:r>
          </w:p>
        </w:tc>
      </w:tr>
      <w:tr w:rsidR="00EF4ACE" w:rsidRPr="00485F0E" w14:paraId="44A56213"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81F5CE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63BF0F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497446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A2766F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Mainstreaming Adaptation</w:t>
            </w:r>
          </w:p>
        </w:tc>
      </w:tr>
      <w:tr w:rsidR="00EF4ACE" w:rsidRPr="00485F0E" w14:paraId="7E30ADD9"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7B05F0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643A472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AC8016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5E99CC9"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1"/>
                  </w:checkBox>
                </w:ffData>
              </w:fldChar>
            </w:r>
            <w:bookmarkStart w:id="88" w:name="IAP_cities"/>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bookmarkEnd w:id="88"/>
            <w:r w:rsidRPr="001D06FB">
              <w:rPr>
                <w:rFonts w:ascii="Calibri" w:eastAsia="Times New Roman" w:hAnsi="Calibri" w:cs="Calibri"/>
                <w:color w:val="000000"/>
                <w:sz w:val="16"/>
                <w:szCs w:val="16"/>
                <w:lang w:val="en-GB"/>
              </w:rPr>
              <w:t>Private Sector</w:t>
            </w:r>
          </w:p>
        </w:tc>
      </w:tr>
      <w:tr w:rsidR="00EF4ACE" w:rsidRPr="00485F0E" w14:paraId="498621D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C8A4E1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50E20CA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B0BABF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9D1325E"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Innovation</w:t>
            </w:r>
          </w:p>
        </w:tc>
      </w:tr>
      <w:tr w:rsidR="00EF4ACE" w:rsidRPr="00485F0E" w14:paraId="027F4168"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9CDA30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20F32C0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BED4AD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95CA6FE"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Complementarity</w:t>
            </w:r>
          </w:p>
        </w:tc>
      </w:tr>
      <w:tr w:rsidR="00EF4ACE" w:rsidRPr="00485F0E" w14:paraId="6B0798D5"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6FCF22B"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10E34F1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B5DEC4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D3F936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Community-based Adaptation</w:t>
            </w:r>
          </w:p>
        </w:tc>
      </w:tr>
      <w:tr w:rsidR="00EF4ACE" w:rsidRPr="00485F0E" w14:paraId="495D781B"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D7F143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2F37977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2BA720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5B4EFB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Livelihoods</w:t>
            </w:r>
          </w:p>
        </w:tc>
      </w:tr>
      <w:tr w:rsidR="00EF4ACE" w:rsidRPr="00485F0E" w14:paraId="631380D9" w14:textId="77777777">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1D583D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1730B03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1E6172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Climate Change Mitigation</w:t>
            </w:r>
          </w:p>
        </w:tc>
        <w:tc>
          <w:tcPr>
            <w:tcW w:w="1259" w:type="pct"/>
            <w:tcBorders>
              <w:top w:val="nil"/>
              <w:left w:val="nil"/>
              <w:bottom w:val="single" w:sz="4" w:space="0" w:color="auto"/>
              <w:right w:val="single" w:sz="4" w:space="0" w:color="auto"/>
            </w:tcBorders>
            <w:shd w:val="clear" w:color="auto" w:fill="auto"/>
          </w:tcPr>
          <w:p w14:paraId="331260A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p>
        </w:tc>
      </w:tr>
      <w:tr w:rsidR="00EF4ACE" w:rsidRPr="00485F0E" w14:paraId="2EDC8A31" w14:textId="77777777">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7E42E0E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66BB7A4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414EC6A4" w14:textId="77777777" w:rsidR="00EF4ACE" w:rsidRPr="001D06FB" w:rsidRDefault="00EF4ACE">
            <w:pPr>
              <w:spacing w:after="0" w:line="240" w:lineRule="auto"/>
              <w:jc w:val="both"/>
              <w:rPr>
                <w:rFonts w:ascii="Calibri" w:eastAsia="SimSu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06275B0C" w14:textId="77777777" w:rsidR="00EF4ACE" w:rsidRPr="001D06FB" w:rsidRDefault="00EF4ACE">
            <w:pPr>
              <w:spacing w:after="0" w:line="240" w:lineRule="auto"/>
              <w:ind w:left="192" w:hanging="192"/>
              <w:jc w:val="both"/>
              <w:rPr>
                <w:rFonts w:ascii="Calibri" w:eastAsia="SimSu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Agriculture, Forestry, and other Land Use</w:t>
            </w:r>
          </w:p>
        </w:tc>
      </w:tr>
      <w:tr w:rsidR="00EF4ACE" w:rsidRPr="00485F0E" w14:paraId="1B21306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DAE416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01110BAE"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5F9C93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AA8DC88"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Energy Efficiency</w:t>
            </w:r>
          </w:p>
        </w:tc>
      </w:tr>
      <w:tr w:rsidR="00EF4ACE" w:rsidRPr="00485F0E" w14:paraId="422C717D" w14:textId="77777777">
        <w:trPr>
          <w:trHeight w:val="21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34B5FB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5DA50B4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FAED4C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1248C70" w14:textId="77777777" w:rsidR="00EF4ACE" w:rsidRPr="001D06FB" w:rsidRDefault="00EF4ACE">
            <w:pPr>
              <w:spacing w:after="0" w:line="240" w:lineRule="auto"/>
              <w:ind w:left="192" w:hanging="192"/>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Sustainable Urban Systems and Transport</w:t>
            </w:r>
          </w:p>
        </w:tc>
      </w:tr>
      <w:tr w:rsidR="00EF4ACE" w:rsidRPr="00485F0E" w14:paraId="5EB8C243"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E0AA93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A0A96E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34BA8F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89D89B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Technology Transfer</w:t>
            </w:r>
          </w:p>
        </w:tc>
      </w:tr>
      <w:tr w:rsidR="00EF4ACE" w:rsidRPr="00485F0E" w14:paraId="15CBA9EC"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101788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607AAED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D930EA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DA6099C"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Renewable Energy</w:t>
            </w:r>
          </w:p>
        </w:tc>
      </w:tr>
      <w:tr w:rsidR="00EF4ACE" w:rsidRPr="00485F0E" w14:paraId="0327F9B3"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1428D2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12D5FB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4BDCDD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08D98B3"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iCs/>
                <w:color w:val="000000"/>
                <w:sz w:val="16"/>
                <w:szCs w:val="16"/>
                <w:lang w:val="en-GB"/>
              </w:rPr>
              <w:t>Financing</w:t>
            </w:r>
          </w:p>
        </w:tc>
      </w:tr>
      <w:tr w:rsidR="00EF4ACE" w:rsidRPr="00485F0E" w14:paraId="66605A52"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FA3067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1C3B02A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EE1BD3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5242305"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Enabling Activities</w:t>
            </w:r>
          </w:p>
        </w:tc>
      </w:tr>
      <w:tr w:rsidR="00EF4ACE" w:rsidRPr="00485F0E" w14:paraId="5579B777"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975DE0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59D344A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8FE790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Technology Transfer</w:t>
            </w:r>
          </w:p>
        </w:tc>
        <w:tc>
          <w:tcPr>
            <w:tcW w:w="1259" w:type="pct"/>
            <w:tcBorders>
              <w:top w:val="nil"/>
              <w:left w:val="nil"/>
              <w:bottom w:val="single" w:sz="4" w:space="0" w:color="auto"/>
              <w:right w:val="single" w:sz="4" w:space="0" w:color="auto"/>
            </w:tcBorders>
            <w:shd w:val="clear" w:color="auto" w:fill="auto"/>
            <w:hideMark/>
          </w:tcPr>
          <w:p w14:paraId="75764674"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r>
      <w:tr w:rsidR="00EF4ACE" w:rsidRPr="00485F0E" w14:paraId="09F488E8" w14:textId="77777777">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9803CA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07A3A62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C2973E5"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D4FD03D"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Poznan Strategic Programme on Technology Transfer</w:t>
            </w:r>
          </w:p>
        </w:tc>
      </w:tr>
      <w:tr w:rsidR="00EF4ACE" w:rsidRPr="00485F0E" w14:paraId="75E1A55D" w14:textId="77777777">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534F07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5AF9EA4F"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09EB3D0"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365079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Climate Technology Centre &amp; Network (CTCN)</w:t>
            </w:r>
          </w:p>
        </w:tc>
      </w:tr>
      <w:tr w:rsidR="00EF4ACE" w:rsidRPr="00485F0E" w14:paraId="6CAA9E83"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C91DBB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2A7E4B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DFDE81D"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0BEA41C"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Endogenous technology</w:t>
            </w:r>
          </w:p>
        </w:tc>
      </w:tr>
      <w:tr w:rsidR="00EF4ACE" w:rsidRPr="00485F0E" w14:paraId="287F71CD"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8FE75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73AB209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70D2F59" w14:textId="77777777" w:rsidR="00EF4ACE" w:rsidRPr="001D06FB" w:rsidRDefault="00EF4ACE">
            <w:pPr>
              <w:spacing w:after="0" w:line="240" w:lineRule="auto"/>
              <w:jc w:val="both"/>
              <w:rPr>
                <w:rFonts w:ascii="Calibri" w:eastAsia="Times New Roman" w:hAnsi="Calibri" w:cs="Calibri"/>
                <w:iCs/>
                <w:color w:val="000000"/>
                <w:sz w:val="16"/>
                <w:szCs w:val="16"/>
                <w:lang w:val="en-GB"/>
              </w:rPr>
            </w:pPr>
            <w:r w:rsidRPr="001D06FB">
              <w:rPr>
                <w:rFonts w:ascii="Calibri" w:eastAsia="Times New Roman" w:hAnsi="Calibri"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FDE26B3"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Technology Needs Assessment</w:t>
            </w:r>
          </w:p>
        </w:tc>
      </w:tr>
      <w:tr w:rsidR="00EF4ACE" w:rsidRPr="00485F0E" w14:paraId="222A1CDA"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C3D97F8"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21FBDE6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noWrap/>
            <w:vAlign w:val="bottom"/>
            <w:hideMark/>
          </w:tcPr>
          <w:p w14:paraId="56902966"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noWrap/>
            <w:vAlign w:val="bottom"/>
            <w:hideMark/>
          </w:tcPr>
          <w:p w14:paraId="7391244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Adaptation Tech Transfer</w:t>
            </w:r>
          </w:p>
        </w:tc>
      </w:tr>
      <w:tr w:rsidR="00EF4ACE" w:rsidRPr="00485F0E" w14:paraId="1FB92FAB" w14:textId="77777777">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4A19550"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lastRenderedPageBreak/>
              <w:t> </w:t>
            </w:r>
          </w:p>
        </w:tc>
        <w:tc>
          <w:tcPr>
            <w:tcW w:w="1526" w:type="pct"/>
            <w:tcBorders>
              <w:top w:val="nil"/>
              <w:left w:val="nil"/>
              <w:bottom w:val="single" w:sz="4" w:space="0" w:color="auto"/>
              <w:right w:val="single" w:sz="4" w:space="0" w:color="auto"/>
            </w:tcBorders>
            <w:shd w:val="clear" w:color="auto" w:fill="auto"/>
            <w:noWrap/>
            <w:vAlign w:val="bottom"/>
            <w:hideMark/>
          </w:tcPr>
          <w:p w14:paraId="05E9E7C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96E2664" w14:textId="77777777" w:rsidR="00EF4ACE" w:rsidRPr="001D06FB" w:rsidRDefault="00EF4ACE">
            <w:pPr>
              <w:spacing w:after="0" w:line="240" w:lineRule="auto"/>
              <w:ind w:left="150" w:hanging="150"/>
              <w:jc w:val="both"/>
              <w:rPr>
                <w:rFonts w:ascii="Calibri" w:eastAsia="Times New Roman" w:hAnsi="Calibri" w:cs="Calibri"/>
                <w:b/>
                <w:bCs/>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b/>
                <w:bCs/>
                <w:color w:val="000000"/>
                <w:sz w:val="16"/>
                <w:szCs w:val="16"/>
                <w:lang w:val="en-GB"/>
              </w:rPr>
              <w:t>United Nations Framework on Climate Change</w:t>
            </w:r>
          </w:p>
        </w:tc>
        <w:tc>
          <w:tcPr>
            <w:tcW w:w="1259" w:type="pct"/>
            <w:tcBorders>
              <w:top w:val="nil"/>
              <w:left w:val="nil"/>
              <w:bottom w:val="single" w:sz="4" w:space="0" w:color="auto"/>
              <w:right w:val="single" w:sz="4" w:space="0" w:color="auto"/>
            </w:tcBorders>
            <w:shd w:val="clear" w:color="auto" w:fill="auto"/>
            <w:noWrap/>
            <w:vAlign w:val="bottom"/>
            <w:hideMark/>
          </w:tcPr>
          <w:p w14:paraId="11C3CDC1"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SimSun"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Nationally Determined Contribution</w:t>
            </w:r>
          </w:p>
        </w:tc>
      </w:tr>
      <w:tr w:rsidR="00EF4ACE" w:rsidRPr="00485F0E" w14:paraId="52711BFB" w14:textId="77777777">
        <w:trPr>
          <w:trHeight w:val="58"/>
        </w:trPr>
        <w:tc>
          <w:tcPr>
            <w:tcW w:w="1034" w:type="pct"/>
            <w:tcBorders>
              <w:top w:val="nil"/>
              <w:left w:val="single" w:sz="4" w:space="0" w:color="auto"/>
              <w:bottom w:val="nil"/>
              <w:right w:val="single" w:sz="4" w:space="0" w:color="auto"/>
            </w:tcBorders>
            <w:shd w:val="clear" w:color="auto" w:fill="auto"/>
            <w:noWrap/>
            <w:vAlign w:val="bottom"/>
            <w:hideMark/>
          </w:tcPr>
          <w:p w14:paraId="1E6682B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526" w:type="pct"/>
            <w:tcBorders>
              <w:top w:val="nil"/>
              <w:left w:val="nil"/>
              <w:bottom w:val="nil"/>
              <w:right w:val="single" w:sz="4" w:space="0" w:color="auto"/>
            </w:tcBorders>
            <w:shd w:val="clear" w:color="auto" w:fill="auto"/>
            <w:noWrap/>
            <w:vAlign w:val="bottom"/>
            <w:hideMark/>
          </w:tcPr>
          <w:p w14:paraId="5DB0BCC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Times New Roman" w:hAnsi="Calibri" w:cs="Calibri"/>
                <w:b/>
                <w:bCs/>
                <w:color w:val="000000"/>
                <w:sz w:val="16"/>
                <w:szCs w:val="16"/>
                <w:lang w:val="en-GB"/>
              </w:rPr>
              <w:t> </w:t>
            </w:r>
          </w:p>
        </w:tc>
        <w:tc>
          <w:tcPr>
            <w:tcW w:w="1181" w:type="pct"/>
            <w:tcBorders>
              <w:top w:val="nil"/>
              <w:left w:val="nil"/>
              <w:bottom w:val="nil"/>
              <w:right w:val="single" w:sz="4" w:space="0" w:color="auto"/>
            </w:tcBorders>
            <w:shd w:val="clear" w:color="auto" w:fill="auto"/>
            <w:noWrap/>
            <w:vAlign w:val="bottom"/>
            <w:hideMark/>
          </w:tcPr>
          <w:p w14:paraId="60462D00"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nil"/>
              <w:right w:val="single" w:sz="4" w:space="0" w:color="auto"/>
            </w:tcBorders>
            <w:shd w:val="clear" w:color="auto" w:fill="auto"/>
            <w:hideMark/>
          </w:tcPr>
          <w:p w14:paraId="7F39409F" w14:textId="77777777" w:rsidR="00EF4ACE" w:rsidRPr="001D06FB" w:rsidRDefault="00EF4ACE">
            <w:pPr>
              <w:spacing w:after="0" w:line="240" w:lineRule="auto"/>
              <w:ind w:left="192" w:hanging="192"/>
              <w:jc w:val="both"/>
              <w:rPr>
                <w:rFonts w:ascii="Calibri" w:eastAsia="Times New Roman" w:hAnsi="Calibri" w:cs="Calibri"/>
                <w:color w:val="000000"/>
                <w:sz w:val="16"/>
                <w:szCs w:val="16"/>
                <w:lang w:val="en-GB"/>
              </w:rPr>
            </w:pPr>
          </w:p>
        </w:tc>
      </w:tr>
      <w:tr w:rsidR="00EF4ACE" w:rsidRPr="00485F0E" w14:paraId="53967A66" w14:textId="77777777">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84B4EB7"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hideMark/>
          </w:tcPr>
          <w:p w14:paraId="5C1796D9"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r w:rsidRPr="001D06FB">
              <w:rPr>
                <w:rFonts w:ascii="Calibri" w:eastAsia="SimSun" w:hAnsi="Calibri" w:cs="Calibri"/>
                <w:b/>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Calibri" w:hAnsi="Calibri" w:cs="Calibri"/>
                <w:b/>
                <w:color w:val="000000"/>
                <w:sz w:val="16"/>
                <w:szCs w:val="16"/>
                <w:lang w:val="en-GB"/>
              </w:rPr>
              <w:instrText xml:space="preserve"> FORMCHECKBOX </w:instrText>
            </w:r>
            <w:r w:rsidR="00000000">
              <w:rPr>
                <w:rFonts w:ascii="Calibri" w:eastAsia="SimSun" w:hAnsi="Calibri" w:cs="Calibri"/>
                <w:b/>
                <w:color w:val="000000"/>
                <w:sz w:val="16"/>
                <w:szCs w:val="24"/>
                <w:shd w:val="clear" w:color="auto" w:fill="E6E6E6"/>
                <w:lang w:val="en-GB"/>
              </w:rPr>
            </w:r>
            <w:r w:rsidR="00000000">
              <w:rPr>
                <w:rFonts w:ascii="Calibri" w:eastAsia="SimSun" w:hAnsi="Calibri" w:cs="Calibri"/>
                <w:b/>
                <w:color w:val="000000"/>
                <w:sz w:val="16"/>
                <w:szCs w:val="24"/>
                <w:shd w:val="clear" w:color="auto" w:fill="E6E6E6"/>
                <w:lang w:val="en-GB"/>
              </w:rPr>
              <w:fldChar w:fldCharType="separate"/>
            </w:r>
            <w:r w:rsidRPr="001D06FB">
              <w:rPr>
                <w:rFonts w:ascii="Calibri" w:eastAsia="SimSun" w:hAnsi="Calibri" w:cs="Calibri"/>
                <w:b/>
                <w:color w:val="000000"/>
                <w:sz w:val="16"/>
                <w:szCs w:val="24"/>
                <w:shd w:val="clear" w:color="auto" w:fill="E6E6E6"/>
                <w:lang w:val="en-GB"/>
              </w:rPr>
              <w:fldChar w:fldCharType="end"/>
            </w:r>
            <w:r w:rsidRPr="001D06FB">
              <w:rPr>
                <w:rFonts w:ascii="Calibri" w:eastAsia="Calibri" w:hAnsi="Calibri" w:cs="Calibri"/>
                <w:b/>
                <w:color w:val="000000"/>
                <w:sz w:val="16"/>
                <w:szCs w:val="16"/>
                <w:lang w:val="en-GB"/>
              </w:rPr>
              <w:t xml:space="preserve"> Rio Markers</w:t>
            </w:r>
          </w:p>
        </w:tc>
        <w:tc>
          <w:tcPr>
            <w:tcW w:w="1181" w:type="pct"/>
            <w:tcBorders>
              <w:top w:val="nil"/>
              <w:left w:val="nil"/>
              <w:bottom w:val="single" w:sz="4" w:space="0" w:color="auto"/>
              <w:right w:val="single" w:sz="4" w:space="0" w:color="auto"/>
            </w:tcBorders>
            <w:shd w:val="clear" w:color="auto" w:fill="auto"/>
            <w:noWrap/>
            <w:vAlign w:val="bottom"/>
            <w:hideMark/>
          </w:tcPr>
          <w:p w14:paraId="1002F0E8"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sidRPr="001D06FB">
              <w:rPr>
                <w:rFonts w:ascii="Calibri" w:eastAsia="Times New Roman" w:hAnsi="Calibri"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BE0A13D"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18CDBCC1" w14:textId="77777777">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4EE281B5"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6296D0BF"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hideMark/>
          </w:tcPr>
          <w:p w14:paraId="4ED320F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Pr>
                <w:rFonts w:ascii="Calibri" w:eastAsia="SimSun" w:hAnsi="Calibri" w:cs="Calibri"/>
                <w:color w:val="000000"/>
                <w:sz w:val="16"/>
                <w:szCs w:val="24"/>
                <w:shd w:val="clear" w:color="auto" w:fill="E6E6E6"/>
                <w:lang w:val="en-GB"/>
              </w:rPr>
              <w:fldChar w:fldCharType="end"/>
            </w:r>
            <w:r w:rsidRPr="001D06FB">
              <w:rPr>
                <w:rFonts w:ascii="Calibri" w:eastAsia="Times New Roman" w:hAnsi="Calibri" w:cs="Calibri"/>
                <w:color w:val="000000"/>
                <w:sz w:val="16"/>
                <w:szCs w:val="16"/>
                <w:lang w:val="en-GB"/>
              </w:rPr>
              <w:t>Paris Agreement</w:t>
            </w:r>
          </w:p>
        </w:tc>
        <w:tc>
          <w:tcPr>
            <w:tcW w:w="1259" w:type="pct"/>
            <w:tcBorders>
              <w:top w:val="single" w:sz="4" w:space="0" w:color="auto"/>
              <w:left w:val="nil"/>
              <w:bottom w:val="single" w:sz="4" w:space="0" w:color="auto"/>
              <w:right w:val="single" w:sz="4" w:space="0" w:color="auto"/>
            </w:tcBorders>
            <w:shd w:val="clear" w:color="auto" w:fill="auto"/>
          </w:tcPr>
          <w:p w14:paraId="14A4FEC0"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r>
      <w:tr w:rsidR="00EF4ACE" w:rsidRPr="00485F0E" w14:paraId="4A81F5F0" w14:textId="77777777">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27CF0A03"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4CBFDD05" w14:textId="77777777" w:rsidR="00EF4ACE" w:rsidRPr="001D06FB" w:rsidRDefault="00EF4ACE">
            <w:pPr>
              <w:spacing w:after="0" w:line="240" w:lineRule="auto"/>
              <w:jc w:val="both"/>
              <w:rPr>
                <w:rFonts w:ascii="Calibri" w:eastAsia="Calibri" w:hAnsi="Calibri" w:cs="Calibri"/>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778EF10A" w14:textId="77777777" w:rsidR="00EF4ACE" w:rsidRPr="001D06FB" w:rsidRDefault="00EF4ACE">
            <w:pPr>
              <w:spacing w:after="0" w:line="240" w:lineRule="auto"/>
              <w:jc w:val="both"/>
              <w:rPr>
                <w:rFonts w:ascii="Calibri" w:eastAsia="Times New Roman" w:hAnsi="Calibri" w:cs="Calibri"/>
                <w:color w:val="000000"/>
                <w:sz w:val="16"/>
                <w:szCs w:val="16"/>
                <w:lang w:val="en-GB"/>
              </w:rPr>
            </w:pPr>
            <w:r>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Pr>
                <w:rFonts w:ascii="Calibri" w:eastAsia="SimSun" w:hAnsi="Calibri" w:cs="Calibri"/>
                <w:color w:val="000000"/>
                <w:sz w:val="16"/>
                <w:szCs w:val="24"/>
                <w:shd w:val="clear" w:color="auto" w:fill="E6E6E6"/>
                <w:lang w:val="en-GB"/>
              </w:rPr>
              <w:fldChar w:fldCharType="end"/>
            </w:r>
            <w:r w:rsidRPr="001D06FB">
              <w:rPr>
                <w:rFonts w:ascii="Calibri" w:eastAsia="Calibri" w:hAnsi="Calibri" w:cs="Calibri"/>
                <w:color w:val="000000"/>
                <w:sz w:val="16"/>
                <w:szCs w:val="16"/>
                <w:lang w:val="en-GB"/>
              </w:rPr>
              <w:t>Sustainable Development Goals</w:t>
            </w:r>
          </w:p>
        </w:tc>
        <w:tc>
          <w:tcPr>
            <w:tcW w:w="1259" w:type="pct"/>
            <w:tcBorders>
              <w:top w:val="single" w:sz="4" w:space="0" w:color="auto"/>
              <w:left w:val="nil"/>
              <w:bottom w:val="single" w:sz="4" w:space="0" w:color="auto"/>
              <w:right w:val="single" w:sz="4" w:space="0" w:color="auto"/>
            </w:tcBorders>
            <w:shd w:val="clear" w:color="auto" w:fill="auto"/>
          </w:tcPr>
          <w:p w14:paraId="41C1FFDF" w14:textId="77777777" w:rsidR="00EF4ACE" w:rsidRPr="001D06FB" w:rsidRDefault="00EF4ACE">
            <w:pPr>
              <w:spacing w:after="0" w:line="240" w:lineRule="auto"/>
              <w:jc w:val="both"/>
              <w:rPr>
                <w:rFonts w:ascii="Calibri" w:eastAsia="Calibri" w:hAnsi="Calibri" w:cs="Calibri"/>
                <w:color w:val="000000"/>
                <w:sz w:val="16"/>
                <w:szCs w:val="16"/>
                <w:lang w:val="en-GB"/>
              </w:rPr>
            </w:pPr>
          </w:p>
        </w:tc>
      </w:tr>
      <w:tr w:rsidR="00EF4ACE" w:rsidRPr="00485F0E" w14:paraId="47721DFF" w14:textId="77777777">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76C4CF8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775B4C7B" w14:textId="77777777" w:rsidR="00EF4ACE" w:rsidRPr="001D06FB" w:rsidRDefault="00EF4ACE">
            <w:pPr>
              <w:spacing w:after="0" w:line="240" w:lineRule="auto"/>
              <w:jc w:val="both"/>
              <w:rPr>
                <w:rFonts w:ascii="Calibri" w:eastAsia="Calibri" w:hAnsi="Calibri" w:cs="Calibri"/>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0491F90F" w14:textId="77777777" w:rsidR="00EF4ACE" w:rsidRPr="001D06FB" w:rsidRDefault="00EF4ACE">
            <w:pPr>
              <w:spacing w:after="0" w:line="240" w:lineRule="auto"/>
              <w:jc w:val="both"/>
              <w:rPr>
                <w:rFonts w:ascii="Calibri" w:eastAsia="Calibri" w:hAnsi="Calibri" w:cs="Calibri"/>
                <w:b/>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0"/>
                  </w:checkBox>
                </w:ffData>
              </w:fldChar>
            </w:r>
            <w:r w:rsidRPr="001D06FB">
              <w:rPr>
                <w:rFonts w:ascii="Calibri" w:eastAsia="Calibri"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Calibri" w:hAnsi="Calibri" w:cs="Calibri"/>
                <w:color w:val="000000"/>
                <w:sz w:val="16"/>
                <w:szCs w:val="16"/>
                <w:lang w:val="en-GB"/>
              </w:rPr>
              <w:t>Climate Change Mitigation 0</w:t>
            </w:r>
          </w:p>
        </w:tc>
        <w:tc>
          <w:tcPr>
            <w:tcW w:w="1259" w:type="pct"/>
            <w:tcBorders>
              <w:top w:val="single" w:sz="4" w:space="0" w:color="auto"/>
              <w:left w:val="nil"/>
              <w:bottom w:val="single" w:sz="4" w:space="0" w:color="auto"/>
              <w:right w:val="single" w:sz="4" w:space="0" w:color="auto"/>
            </w:tcBorders>
            <w:shd w:val="clear" w:color="auto" w:fill="auto"/>
          </w:tcPr>
          <w:p w14:paraId="6F0C56FD" w14:textId="77777777" w:rsidR="00EF4ACE" w:rsidRPr="001D06FB" w:rsidRDefault="00EF4ACE">
            <w:pPr>
              <w:spacing w:after="0" w:line="240" w:lineRule="auto"/>
              <w:jc w:val="both"/>
              <w:rPr>
                <w:rFonts w:ascii="Calibri" w:eastAsia="Calibri" w:hAnsi="Calibri" w:cs="Calibri"/>
                <w:color w:val="000000"/>
                <w:sz w:val="16"/>
                <w:szCs w:val="16"/>
                <w:lang w:val="en-GB"/>
              </w:rPr>
            </w:pPr>
          </w:p>
        </w:tc>
      </w:tr>
      <w:tr w:rsidR="00EF4ACE" w:rsidRPr="00485F0E" w14:paraId="26D5EF44" w14:textId="77777777">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7FF5A3AA"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0D949D68" w14:textId="77777777" w:rsidR="00EF4ACE" w:rsidRPr="001D06FB" w:rsidRDefault="00EF4ACE">
            <w:pPr>
              <w:spacing w:after="0" w:line="240" w:lineRule="auto"/>
              <w:jc w:val="both"/>
              <w:rPr>
                <w:rFonts w:ascii="Calibri" w:eastAsia="Calibri" w:hAnsi="Calibri" w:cs="Calibri"/>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196760F2" w14:textId="77777777" w:rsidR="00EF4ACE" w:rsidRPr="001D06FB" w:rsidRDefault="00EF4ACE">
            <w:pPr>
              <w:spacing w:after="0" w:line="240" w:lineRule="auto"/>
              <w:jc w:val="both"/>
              <w:rPr>
                <w:rFonts w:ascii="Calibri" w:eastAsia="Calibri" w:hAnsi="Calibri" w:cs="Calibri"/>
                <w:b/>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Calibri"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Calibri" w:hAnsi="Calibri" w:cs="Calibri"/>
                <w:color w:val="000000"/>
                <w:sz w:val="16"/>
                <w:szCs w:val="16"/>
                <w:lang w:val="en-GB"/>
              </w:rPr>
              <w:t>Climate Change Mitigation 1</w:t>
            </w:r>
          </w:p>
        </w:tc>
        <w:tc>
          <w:tcPr>
            <w:tcW w:w="1259" w:type="pct"/>
            <w:tcBorders>
              <w:top w:val="single" w:sz="4" w:space="0" w:color="auto"/>
              <w:left w:val="nil"/>
              <w:bottom w:val="single" w:sz="4" w:space="0" w:color="auto"/>
              <w:right w:val="single" w:sz="4" w:space="0" w:color="auto"/>
            </w:tcBorders>
            <w:shd w:val="clear" w:color="auto" w:fill="auto"/>
          </w:tcPr>
          <w:p w14:paraId="2DFEE64D" w14:textId="77777777" w:rsidR="00EF4ACE" w:rsidRPr="001D06FB" w:rsidRDefault="00EF4ACE">
            <w:pPr>
              <w:spacing w:after="0" w:line="240" w:lineRule="auto"/>
              <w:jc w:val="both"/>
              <w:rPr>
                <w:rFonts w:ascii="Calibri" w:eastAsia="Calibri" w:hAnsi="Calibri" w:cs="Calibri"/>
                <w:color w:val="000000"/>
                <w:sz w:val="16"/>
                <w:szCs w:val="16"/>
                <w:lang w:val="en-GB"/>
              </w:rPr>
            </w:pPr>
          </w:p>
        </w:tc>
      </w:tr>
      <w:tr w:rsidR="00EF4ACE" w:rsidRPr="00485F0E" w14:paraId="6B1319A3" w14:textId="77777777">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7848CEA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1C2BE8E8" w14:textId="77777777" w:rsidR="00EF4ACE" w:rsidRPr="001D06FB" w:rsidRDefault="00EF4ACE">
            <w:pPr>
              <w:spacing w:after="0" w:line="240" w:lineRule="auto"/>
              <w:jc w:val="both"/>
              <w:rPr>
                <w:rFonts w:ascii="Calibri" w:eastAsia="Calibri" w:hAnsi="Calibri" w:cs="Calibri"/>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5B92CDD8" w14:textId="77777777" w:rsidR="00EF4ACE" w:rsidRPr="001D06FB" w:rsidRDefault="00EF4ACE">
            <w:pPr>
              <w:spacing w:after="0" w:line="240" w:lineRule="auto"/>
              <w:jc w:val="both"/>
              <w:rPr>
                <w:rFonts w:ascii="Calibri" w:eastAsia="Calibri"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Calibri"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Calibri" w:hAnsi="Calibri" w:cs="Calibri"/>
                <w:color w:val="000000"/>
                <w:sz w:val="16"/>
                <w:szCs w:val="16"/>
                <w:lang w:val="en-GB"/>
              </w:rPr>
              <w:t>Climate Change Mitigation 2</w:t>
            </w:r>
          </w:p>
        </w:tc>
        <w:tc>
          <w:tcPr>
            <w:tcW w:w="1259" w:type="pct"/>
            <w:tcBorders>
              <w:top w:val="single" w:sz="4" w:space="0" w:color="auto"/>
              <w:left w:val="nil"/>
              <w:bottom w:val="single" w:sz="4" w:space="0" w:color="auto"/>
              <w:right w:val="single" w:sz="4" w:space="0" w:color="auto"/>
            </w:tcBorders>
            <w:shd w:val="clear" w:color="auto" w:fill="auto"/>
          </w:tcPr>
          <w:p w14:paraId="29EFAED6" w14:textId="77777777" w:rsidR="00EF4ACE" w:rsidRPr="001D06FB" w:rsidRDefault="00EF4ACE">
            <w:pPr>
              <w:spacing w:after="0" w:line="240" w:lineRule="auto"/>
              <w:jc w:val="both"/>
              <w:rPr>
                <w:rFonts w:ascii="Calibri" w:eastAsia="Calibri" w:hAnsi="Calibri" w:cs="Calibri"/>
                <w:color w:val="000000"/>
                <w:sz w:val="16"/>
                <w:szCs w:val="16"/>
                <w:lang w:val="en-GB"/>
              </w:rPr>
            </w:pPr>
          </w:p>
        </w:tc>
      </w:tr>
      <w:tr w:rsidR="00EF4ACE" w:rsidRPr="00485F0E" w14:paraId="38A9C3DD" w14:textId="77777777">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56CB7082"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55A81373" w14:textId="77777777" w:rsidR="00EF4ACE" w:rsidRPr="001D06FB" w:rsidRDefault="00EF4ACE">
            <w:pPr>
              <w:spacing w:after="0" w:line="240" w:lineRule="auto"/>
              <w:jc w:val="both"/>
              <w:rPr>
                <w:rFonts w:ascii="Calibri" w:eastAsia="Calibri" w:hAnsi="Calibri" w:cs="Calibri"/>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2BFF1605" w14:textId="77777777" w:rsidR="00EF4ACE" w:rsidRPr="001D06FB" w:rsidRDefault="00EF4ACE">
            <w:pPr>
              <w:spacing w:after="0" w:line="240" w:lineRule="auto"/>
              <w:jc w:val="both"/>
              <w:rPr>
                <w:rFonts w:ascii="Calibri" w:eastAsia="Calibri"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0"/>
                  </w:checkBox>
                </w:ffData>
              </w:fldChar>
            </w:r>
            <w:r w:rsidRPr="001D06FB">
              <w:rPr>
                <w:rFonts w:ascii="Calibri" w:eastAsia="Calibri"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Calibri" w:hAnsi="Calibri" w:cs="Calibri"/>
                <w:color w:val="000000"/>
                <w:sz w:val="16"/>
                <w:szCs w:val="16"/>
                <w:lang w:val="en-GB"/>
              </w:rPr>
              <w:t>Climate Change Adaptation 0</w:t>
            </w:r>
          </w:p>
        </w:tc>
        <w:tc>
          <w:tcPr>
            <w:tcW w:w="1259" w:type="pct"/>
            <w:tcBorders>
              <w:top w:val="single" w:sz="4" w:space="0" w:color="auto"/>
              <w:left w:val="nil"/>
              <w:bottom w:val="single" w:sz="4" w:space="0" w:color="auto"/>
              <w:right w:val="single" w:sz="4" w:space="0" w:color="auto"/>
            </w:tcBorders>
            <w:shd w:val="clear" w:color="auto" w:fill="auto"/>
          </w:tcPr>
          <w:p w14:paraId="73FC7F3A" w14:textId="77777777" w:rsidR="00EF4ACE" w:rsidRPr="001D06FB" w:rsidRDefault="00EF4ACE">
            <w:pPr>
              <w:spacing w:after="0" w:line="240" w:lineRule="auto"/>
              <w:jc w:val="both"/>
              <w:rPr>
                <w:rFonts w:ascii="Calibri" w:eastAsia="Calibri" w:hAnsi="Calibri" w:cs="Calibri"/>
                <w:color w:val="000000"/>
                <w:sz w:val="16"/>
                <w:szCs w:val="16"/>
                <w:lang w:val="en-GB"/>
              </w:rPr>
            </w:pPr>
          </w:p>
        </w:tc>
      </w:tr>
      <w:tr w:rsidR="00EF4ACE" w:rsidRPr="00485F0E" w14:paraId="2891A54D" w14:textId="77777777">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63CBCF6C"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1CE14FC8" w14:textId="77777777" w:rsidR="00EF4ACE" w:rsidRPr="001D06FB" w:rsidRDefault="00EF4ACE">
            <w:pPr>
              <w:spacing w:after="0" w:line="240" w:lineRule="auto"/>
              <w:jc w:val="both"/>
              <w:rPr>
                <w:rFonts w:ascii="Calibri" w:eastAsia="Calibri" w:hAnsi="Calibri" w:cs="Calibri"/>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0ABE7491" w14:textId="77777777" w:rsidR="00EF4ACE" w:rsidRPr="001D06FB" w:rsidRDefault="00EF4ACE">
            <w:pPr>
              <w:spacing w:after="0" w:line="240" w:lineRule="auto"/>
              <w:jc w:val="both"/>
              <w:rPr>
                <w:rFonts w:ascii="Calibri" w:eastAsia="Calibri"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IAP_cities"/>
                  <w:enabled/>
                  <w:calcOnExit w:val="0"/>
                  <w:checkBox>
                    <w:sizeAuto/>
                    <w:default w:val="0"/>
                  </w:checkBox>
                </w:ffData>
              </w:fldChar>
            </w:r>
            <w:r w:rsidRPr="001D06FB">
              <w:rPr>
                <w:rFonts w:ascii="Calibri" w:eastAsia="Calibri" w:hAnsi="Calibri" w:cs="Calibri"/>
                <w:color w:val="000000"/>
                <w:sz w:val="16"/>
                <w:szCs w:val="1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Calibri" w:hAnsi="Calibri" w:cs="Calibri"/>
                <w:color w:val="000000"/>
                <w:sz w:val="16"/>
                <w:szCs w:val="16"/>
                <w:lang w:val="en-GB"/>
              </w:rPr>
              <w:t>Climate Change Adaptation 1</w:t>
            </w:r>
          </w:p>
        </w:tc>
        <w:tc>
          <w:tcPr>
            <w:tcW w:w="1259" w:type="pct"/>
            <w:tcBorders>
              <w:top w:val="single" w:sz="4" w:space="0" w:color="auto"/>
              <w:left w:val="nil"/>
              <w:bottom w:val="single" w:sz="4" w:space="0" w:color="auto"/>
              <w:right w:val="single" w:sz="4" w:space="0" w:color="auto"/>
            </w:tcBorders>
            <w:shd w:val="clear" w:color="auto" w:fill="auto"/>
          </w:tcPr>
          <w:p w14:paraId="478A8809" w14:textId="77777777" w:rsidR="00EF4ACE" w:rsidRPr="001D06FB" w:rsidRDefault="00EF4ACE">
            <w:pPr>
              <w:spacing w:after="0" w:line="240" w:lineRule="auto"/>
              <w:jc w:val="both"/>
              <w:rPr>
                <w:rFonts w:ascii="Calibri" w:eastAsia="Calibri" w:hAnsi="Calibri" w:cs="Calibri"/>
                <w:color w:val="000000"/>
                <w:sz w:val="16"/>
                <w:szCs w:val="16"/>
                <w:lang w:val="en-GB"/>
              </w:rPr>
            </w:pPr>
          </w:p>
        </w:tc>
      </w:tr>
      <w:tr w:rsidR="00EF4ACE" w:rsidRPr="00485F0E" w14:paraId="47B31318" w14:textId="77777777">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767F4141"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0AF742FE" w14:textId="77777777" w:rsidR="00EF4ACE" w:rsidRPr="001D06FB" w:rsidRDefault="00EF4ACE">
            <w:pPr>
              <w:spacing w:after="0" w:line="240" w:lineRule="auto"/>
              <w:jc w:val="both"/>
              <w:rPr>
                <w:rFonts w:ascii="Calibri" w:eastAsia="Calibri" w:hAnsi="Calibri" w:cs="Calibri"/>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4AD1BECC" w14:textId="77777777" w:rsidR="00EF4ACE" w:rsidRPr="001D06FB" w:rsidRDefault="00EF4ACE">
            <w:pPr>
              <w:spacing w:after="0" w:line="240" w:lineRule="auto"/>
              <w:jc w:val="both"/>
              <w:rPr>
                <w:rFonts w:ascii="Calibri" w:eastAsia="Calibri" w:hAnsi="Calibri" w:cs="Calibri"/>
                <w:color w:val="000000"/>
                <w:sz w:val="16"/>
                <w:szCs w:val="16"/>
                <w:lang w:val="en-GB"/>
              </w:rPr>
            </w:pPr>
            <w:r w:rsidRPr="001D06FB">
              <w:rPr>
                <w:rFonts w:ascii="Calibri" w:eastAsia="SimSun" w:hAnsi="Calibri" w:cs="Calibri"/>
                <w:color w:val="000000"/>
                <w:sz w:val="16"/>
                <w:szCs w:val="24"/>
                <w:shd w:val="clear" w:color="auto" w:fill="E6E6E6"/>
                <w:lang w:val="en-GB"/>
              </w:rPr>
              <w:fldChar w:fldCharType="begin">
                <w:ffData>
                  <w:name w:val=""/>
                  <w:enabled/>
                  <w:calcOnExit w:val="0"/>
                  <w:checkBox>
                    <w:sizeAuto/>
                    <w:default w:val="1"/>
                  </w:checkBox>
                </w:ffData>
              </w:fldChar>
            </w:r>
            <w:r w:rsidRPr="001D06FB">
              <w:rPr>
                <w:rFonts w:ascii="Calibri" w:eastAsia="SimSun" w:hAnsi="Calibri" w:cs="Calibri"/>
                <w:color w:val="000000"/>
                <w:sz w:val="16"/>
                <w:szCs w:val="24"/>
                <w:shd w:val="clear" w:color="auto" w:fill="E6E6E6"/>
                <w:lang w:val="en-GB"/>
              </w:rPr>
              <w:instrText xml:space="preserve"> FORMCHECKBOX </w:instrText>
            </w:r>
            <w:r w:rsidR="00000000">
              <w:rPr>
                <w:rFonts w:ascii="Calibri" w:eastAsia="SimSun" w:hAnsi="Calibri" w:cs="Calibri"/>
                <w:color w:val="000000"/>
                <w:sz w:val="16"/>
                <w:szCs w:val="24"/>
                <w:shd w:val="clear" w:color="auto" w:fill="E6E6E6"/>
                <w:lang w:val="en-GB"/>
              </w:rPr>
            </w:r>
            <w:r w:rsidR="00000000">
              <w:rPr>
                <w:rFonts w:ascii="Calibri" w:eastAsia="SimSun" w:hAnsi="Calibri" w:cs="Calibri"/>
                <w:color w:val="000000"/>
                <w:sz w:val="16"/>
                <w:szCs w:val="24"/>
                <w:shd w:val="clear" w:color="auto" w:fill="E6E6E6"/>
                <w:lang w:val="en-GB"/>
              </w:rPr>
              <w:fldChar w:fldCharType="separate"/>
            </w:r>
            <w:r w:rsidRPr="001D06FB">
              <w:rPr>
                <w:rFonts w:ascii="Calibri" w:eastAsia="SimSun" w:hAnsi="Calibri" w:cs="Calibri"/>
                <w:color w:val="000000"/>
                <w:sz w:val="16"/>
                <w:szCs w:val="24"/>
                <w:shd w:val="clear" w:color="auto" w:fill="E6E6E6"/>
                <w:lang w:val="en-GB"/>
              </w:rPr>
              <w:fldChar w:fldCharType="end"/>
            </w:r>
            <w:r w:rsidRPr="001D06FB">
              <w:rPr>
                <w:rFonts w:ascii="Calibri" w:eastAsia="Calibri" w:hAnsi="Calibri" w:cs="Calibri"/>
                <w:color w:val="000000"/>
                <w:sz w:val="16"/>
                <w:szCs w:val="16"/>
                <w:lang w:val="en-GB"/>
              </w:rPr>
              <w:t>Climate Change Adaptation 2</w:t>
            </w:r>
          </w:p>
        </w:tc>
        <w:tc>
          <w:tcPr>
            <w:tcW w:w="1259" w:type="pct"/>
            <w:tcBorders>
              <w:top w:val="single" w:sz="4" w:space="0" w:color="auto"/>
              <w:left w:val="nil"/>
              <w:bottom w:val="single" w:sz="4" w:space="0" w:color="auto"/>
              <w:right w:val="single" w:sz="4" w:space="0" w:color="auto"/>
            </w:tcBorders>
            <w:shd w:val="clear" w:color="auto" w:fill="auto"/>
          </w:tcPr>
          <w:p w14:paraId="6B917E9C" w14:textId="77777777" w:rsidR="00EF4ACE" w:rsidRPr="001D06FB" w:rsidRDefault="00EF4ACE">
            <w:pPr>
              <w:spacing w:after="0" w:line="240" w:lineRule="auto"/>
              <w:jc w:val="both"/>
              <w:rPr>
                <w:rFonts w:ascii="Calibri" w:eastAsia="Calibri" w:hAnsi="Calibri" w:cs="Calibri"/>
                <w:color w:val="000000"/>
                <w:sz w:val="16"/>
                <w:szCs w:val="16"/>
                <w:lang w:val="en-GB"/>
              </w:rPr>
            </w:pPr>
          </w:p>
        </w:tc>
      </w:tr>
      <w:tr w:rsidR="00EF4ACE" w:rsidRPr="00485F0E" w14:paraId="782F4A72" w14:textId="77777777">
        <w:trPr>
          <w:trHeight w:val="58"/>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F05344"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0DB71F7D" w14:textId="77777777" w:rsidR="00EF4ACE" w:rsidRPr="001D06FB" w:rsidRDefault="00EF4ACE">
            <w:pPr>
              <w:spacing w:after="0" w:line="240" w:lineRule="auto"/>
              <w:jc w:val="both"/>
              <w:rPr>
                <w:rFonts w:ascii="Calibri" w:eastAsia="Times New Roman" w:hAnsi="Calibri"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noWrap/>
            <w:vAlign w:val="bottom"/>
          </w:tcPr>
          <w:p w14:paraId="453FB256" w14:textId="77777777" w:rsidR="00EF4ACE" w:rsidRPr="001D06FB" w:rsidRDefault="00EF4ACE">
            <w:pPr>
              <w:spacing w:after="0" w:line="240" w:lineRule="auto"/>
              <w:jc w:val="both"/>
              <w:rPr>
                <w:rFonts w:ascii="Calibri" w:eastAsia="Times New Roman" w:hAnsi="Calibri"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37A9625D" w14:textId="77777777" w:rsidR="00EF4ACE" w:rsidRPr="001D06FB" w:rsidRDefault="00EF4ACE">
            <w:pPr>
              <w:spacing w:after="0" w:line="240" w:lineRule="auto"/>
              <w:ind w:left="192" w:hanging="192"/>
              <w:jc w:val="both"/>
              <w:rPr>
                <w:rFonts w:ascii="Calibri" w:eastAsia="SimSun" w:hAnsi="Calibri" w:cs="Calibri"/>
                <w:color w:val="000000"/>
                <w:sz w:val="16"/>
                <w:szCs w:val="16"/>
                <w:lang w:val="en-GB"/>
              </w:rPr>
            </w:pPr>
          </w:p>
        </w:tc>
      </w:tr>
    </w:tbl>
    <w:p w14:paraId="4947EE40" w14:textId="77777777" w:rsidR="00EF4ACE" w:rsidRPr="00485F0E" w:rsidRDefault="00EF4ACE" w:rsidP="00EF4ACE">
      <w:pPr>
        <w:spacing w:after="60" w:line="240" w:lineRule="auto"/>
        <w:jc w:val="both"/>
        <w:rPr>
          <w:rFonts w:ascii="Calibri" w:eastAsia="SimSun" w:hAnsi="Calibri" w:cs="Times New Roman"/>
          <w:color w:val="000000"/>
          <w:sz w:val="20"/>
          <w:szCs w:val="24"/>
        </w:rPr>
      </w:pPr>
    </w:p>
    <w:p w14:paraId="3CBAC01E" w14:textId="77777777" w:rsidR="00485F0E" w:rsidRPr="009E3201" w:rsidRDefault="00485F0E" w:rsidP="00485F0E">
      <w:pPr>
        <w:spacing w:after="60" w:line="240" w:lineRule="auto"/>
        <w:jc w:val="both"/>
        <w:rPr>
          <w:rFonts w:ascii="Calibri" w:eastAsia="SimSun" w:hAnsi="Calibri" w:cs="Times New Roman"/>
          <w:b/>
          <w:sz w:val="20"/>
          <w:highlight w:val="magenta"/>
          <w:lang w:val="en-GB"/>
        </w:rPr>
      </w:pPr>
    </w:p>
    <w:p w14:paraId="63690E9F" w14:textId="77777777" w:rsidR="00485F0E" w:rsidRPr="009E3201" w:rsidRDefault="00485F0E" w:rsidP="00485F0E">
      <w:pPr>
        <w:spacing w:after="60" w:line="240" w:lineRule="auto"/>
        <w:jc w:val="both"/>
        <w:rPr>
          <w:rFonts w:ascii="Calibri" w:eastAsia="SimSun" w:hAnsi="Calibri" w:cs="Times New Roman"/>
          <w:b/>
          <w:sz w:val="20"/>
          <w:lang w:val="en-GB"/>
        </w:rPr>
      </w:pPr>
    </w:p>
    <w:p w14:paraId="5062CDCA" w14:textId="77777777" w:rsidR="00485F0E" w:rsidRPr="009E3201" w:rsidRDefault="00485F0E" w:rsidP="00485F0E">
      <w:pPr>
        <w:keepNext/>
        <w:spacing w:after="60" w:line="240" w:lineRule="auto"/>
        <w:jc w:val="both"/>
        <w:outlineLvl w:val="1"/>
        <w:rPr>
          <w:rFonts w:ascii="Arial Narrow" w:eastAsia="SimSun" w:hAnsi="Arial Narrow" w:cs="Times New Roman"/>
          <w:b/>
          <w:bCs/>
          <w:sz w:val="20"/>
          <w:szCs w:val="24"/>
          <w:lang w:val="en-GB"/>
        </w:rPr>
        <w:sectPr w:rsidR="00485F0E" w:rsidRPr="009E3201" w:rsidSect="00951F78">
          <w:headerReference w:type="first" r:id="rId59"/>
          <w:pgSz w:w="12240" w:h="15840" w:code="1"/>
          <w:pgMar w:top="720" w:right="720" w:bottom="720" w:left="720" w:header="720" w:footer="720" w:gutter="0"/>
          <w:cols w:space="720"/>
          <w:docGrid w:linePitch="360"/>
        </w:sectPr>
      </w:pPr>
      <w:r w:rsidRPr="009E3201">
        <w:rPr>
          <w:rFonts w:ascii="Arial Narrow" w:eastAsia="SimSun" w:hAnsi="Arial Narrow" w:cs="Times New Roman"/>
          <w:b/>
          <w:bCs/>
          <w:sz w:val="20"/>
          <w:szCs w:val="24"/>
          <w:lang w:val="en-GB"/>
        </w:rPr>
        <w:br w:type="page"/>
      </w:r>
    </w:p>
    <w:p w14:paraId="3478F8F0" w14:textId="5B0BB743" w:rsidR="00485F0E" w:rsidRPr="00750493" w:rsidRDefault="00485F0E" w:rsidP="00750493">
      <w:pPr>
        <w:keepNext/>
        <w:spacing w:after="60" w:line="240" w:lineRule="auto"/>
        <w:jc w:val="both"/>
        <w:outlineLvl w:val="1"/>
        <w:rPr>
          <w:rFonts w:ascii="Calibri" w:eastAsia="SimSun" w:hAnsi="Calibri" w:cs="Times New Roman"/>
          <w:b/>
          <w:bCs/>
          <w:sz w:val="20"/>
          <w:szCs w:val="24"/>
        </w:rPr>
      </w:pPr>
      <w:bookmarkStart w:id="89" w:name="_Toc162106242"/>
      <w:r w:rsidRPr="00750493">
        <w:rPr>
          <w:rFonts w:ascii="Calibri" w:eastAsia="SimSun" w:hAnsi="Calibri" w:cs="Times New Roman"/>
          <w:b/>
          <w:bCs/>
          <w:sz w:val="20"/>
          <w:szCs w:val="24"/>
        </w:rPr>
        <w:lastRenderedPageBreak/>
        <w:t>Annex 19: Results of the Partners Capacity Assessment Tool (PACT) and HACT Micro Assessment</w:t>
      </w:r>
      <w:bookmarkEnd w:id="89"/>
      <w:r w:rsidRPr="00750493">
        <w:rPr>
          <w:rFonts w:ascii="Calibri" w:eastAsia="SimSun" w:hAnsi="Calibri" w:cs="Times New Roman"/>
          <w:b/>
          <w:bCs/>
          <w:sz w:val="20"/>
          <w:szCs w:val="24"/>
        </w:rPr>
        <w:t xml:space="preserve"> </w:t>
      </w:r>
    </w:p>
    <w:p w14:paraId="1FF2DE64" w14:textId="77777777" w:rsidR="00485F0E" w:rsidRPr="009E3201" w:rsidRDefault="00485F0E" w:rsidP="00485F0E">
      <w:pPr>
        <w:spacing w:after="0" w:line="240" w:lineRule="auto"/>
        <w:rPr>
          <w:rFonts w:ascii="Calibri" w:eastAsia="SimSun" w:hAnsi="Calibri" w:cs="Arial"/>
          <w:b/>
          <w:sz w:val="20"/>
          <w:szCs w:val="24"/>
          <w:lang w:val="en-GB"/>
        </w:rPr>
      </w:pPr>
    </w:p>
    <w:p w14:paraId="4056373E" w14:textId="77777777" w:rsidR="00BB50AE" w:rsidRDefault="00BB50AE" w:rsidP="00BB50AE">
      <w:pPr>
        <w:rPr>
          <w:lang w:val="en-GB"/>
        </w:rPr>
      </w:pPr>
    </w:p>
    <w:p w14:paraId="469217A5" w14:textId="77777777" w:rsidR="00BB50AE" w:rsidRPr="009E3201" w:rsidRDefault="00BB50AE" w:rsidP="00BB50AE">
      <w:pPr>
        <w:rPr>
          <w:lang w:val="en-GB"/>
        </w:rPr>
      </w:pPr>
      <w:r>
        <w:rPr>
          <w:szCs w:val="20"/>
          <w:lang w:val="en-GB"/>
        </w:rPr>
        <w:t xml:space="preserve">– </w:t>
      </w:r>
      <w:r w:rsidRPr="00BC1A95">
        <w:rPr>
          <w:szCs w:val="20"/>
          <w:highlight w:val="yellow"/>
          <w:lang w:val="en-GB"/>
        </w:rPr>
        <w:t>to be developed by UNDP - CO</w:t>
      </w:r>
    </w:p>
    <w:p w14:paraId="6DA1F1C6" w14:textId="77777777" w:rsidR="00BB50AE" w:rsidRDefault="00BB50AE" w:rsidP="00BB50AE">
      <w:pPr>
        <w:rPr>
          <w:lang w:val="en-GB"/>
        </w:rPr>
      </w:pPr>
    </w:p>
    <w:p w14:paraId="34B36E02" w14:textId="77777777" w:rsidR="00B350CD" w:rsidRDefault="00B350CD" w:rsidP="00485F0E">
      <w:pPr>
        <w:rPr>
          <w:lang w:val="en-GB"/>
        </w:rPr>
      </w:pPr>
    </w:p>
    <w:p w14:paraId="7031A719" w14:textId="77777777" w:rsidR="00D82975" w:rsidRPr="00D82975" w:rsidRDefault="00D82975" w:rsidP="00D82975">
      <w:pPr>
        <w:rPr>
          <w:lang w:val="en-GB"/>
        </w:rPr>
      </w:pPr>
    </w:p>
    <w:p w14:paraId="3A07CCF8" w14:textId="77777777" w:rsidR="00CB6D05" w:rsidRDefault="00CB6D05">
      <w:pPr>
        <w:rPr>
          <w:rFonts w:ascii="Calibri" w:eastAsia="SimSun" w:hAnsi="Calibri" w:cs="Times New Roman"/>
          <w:b/>
          <w:bCs/>
          <w:sz w:val="20"/>
          <w:szCs w:val="24"/>
        </w:rPr>
      </w:pPr>
      <w:r>
        <w:rPr>
          <w:rFonts w:ascii="Calibri" w:eastAsia="SimSun" w:hAnsi="Calibri" w:cs="Times New Roman"/>
          <w:b/>
          <w:bCs/>
          <w:sz w:val="20"/>
          <w:szCs w:val="24"/>
        </w:rPr>
        <w:br w:type="page"/>
      </w:r>
    </w:p>
    <w:p w14:paraId="48E33D86" w14:textId="6978FE27" w:rsidR="00CB6D05" w:rsidRPr="00750493" w:rsidRDefault="00CB6D05" w:rsidP="00750493">
      <w:pPr>
        <w:keepNext/>
        <w:spacing w:after="60" w:line="240" w:lineRule="auto"/>
        <w:jc w:val="both"/>
        <w:outlineLvl w:val="1"/>
        <w:rPr>
          <w:rFonts w:ascii="Calibri" w:eastAsia="SimSun" w:hAnsi="Calibri" w:cs="Times New Roman"/>
          <w:b/>
          <w:bCs/>
          <w:sz w:val="20"/>
          <w:szCs w:val="24"/>
        </w:rPr>
      </w:pPr>
      <w:bookmarkStart w:id="90" w:name="_Toc162106243"/>
      <w:r w:rsidRPr="00750493">
        <w:rPr>
          <w:rFonts w:ascii="Calibri" w:eastAsia="SimSun" w:hAnsi="Calibri" w:cs="Times New Roman"/>
          <w:b/>
          <w:bCs/>
          <w:sz w:val="20"/>
          <w:szCs w:val="24"/>
        </w:rPr>
        <w:lastRenderedPageBreak/>
        <w:t>Annex 20</w:t>
      </w:r>
      <w:r w:rsidR="000B0533">
        <w:rPr>
          <w:rFonts w:ascii="Calibri" w:eastAsia="SimSun" w:hAnsi="Calibri" w:cs="Times New Roman"/>
          <w:b/>
          <w:bCs/>
          <w:sz w:val="20"/>
          <w:szCs w:val="24"/>
        </w:rPr>
        <w:t>:</w:t>
      </w:r>
      <w:r w:rsidRPr="00750493">
        <w:rPr>
          <w:rFonts w:ascii="Calibri" w:eastAsia="SimSun" w:hAnsi="Calibri" w:cs="Times New Roman"/>
          <w:b/>
          <w:bCs/>
          <w:sz w:val="20"/>
          <w:szCs w:val="24"/>
        </w:rPr>
        <w:t xml:space="preserve"> UNDP Project Quality Assurance Report (to be completed in UNDP online corporate planning system)</w:t>
      </w:r>
      <w:bookmarkEnd w:id="90"/>
      <w:r w:rsidRPr="00750493">
        <w:rPr>
          <w:rFonts w:ascii="Calibri" w:eastAsia="SimSun" w:hAnsi="Calibri" w:cs="Times New Roman"/>
          <w:b/>
          <w:bCs/>
          <w:sz w:val="20"/>
          <w:szCs w:val="24"/>
        </w:rPr>
        <w:t xml:space="preserve"> </w:t>
      </w:r>
    </w:p>
    <w:p w14:paraId="796479E6" w14:textId="77777777" w:rsidR="00D82975" w:rsidRPr="00D82975" w:rsidRDefault="00D82975" w:rsidP="00D82975">
      <w:pPr>
        <w:rPr>
          <w:lang w:val="en-GB"/>
        </w:rPr>
      </w:pPr>
    </w:p>
    <w:p w14:paraId="662CD53C" w14:textId="77777777" w:rsidR="00BB50AE" w:rsidRDefault="00BB50AE" w:rsidP="00BB50AE">
      <w:pPr>
        <w:rPr>
          <w:lang w:val="en-GB"/>
        </w:rPr>
      </w:pPr>
    </w:p>
    <w:p w14:paraId="60FD5CE6" w14:textId="77777777" w:rsidR="00BB50AE" w:rsidRPr="009E3201" w:rsidRDefault="00BB50AE" w:rsidP="00BB50AE">
      <w:pPr>
        <w:rPr>
          <w:lang w:val="en-GB"/>
        </w:rPr>
      </w:pPr>
      <w:r>
        <w:rPr>
          <w:szCs w:val="20"/>
          <w:lang w:val="en-GB"/>
        </w:rPr>
        <w:t xml:space="preserve">– </w:t>
      </w:r>
      <w:r w:rsidRPr="00BC1A95">
        <w:rPr>
          <w:szCs w:val="20"/>
          <w:highlight w:val="yellow"/>
          <w:lang w:val="en-GB"/>
        </w:rPr>
        <w:t>to be developed by UNDP - CO</w:t>
      </w:r>
    </w:p>
    <w:p w14:paraId="72E1D84A" w14:textId="77777777" w:rsidR="00BB50AE" w:rsidRDefault="00BB50AE" w:rsidP="00BB50AE">
      <w:pPr>
        <w:rPr>
          <w:lang w:val="en-GB"/>
        </w:rPr>
      </w:pPr>
    </w:p>
    <w:p w14:paraId="4C2D3615" w14:textId="77777777" w:rsidR="00D82975" w:rsidRDefault="00D82975" w:rsidP="00D82975">
      <w:pPr>
        <w:rPr>
          <w:lang w:val="en-GB"/>
        </w:rPr>
      </w:pPr>
    </w:p>
    <w:p w14:paraId="495F7F30" w14:textId="6F9F3DB6" w:rsidR="00D82975" w:rsidRPr="00D82975" w:rsidRDefault="00D82975" w:rsidP="00FF5900">
      <w:pPr>
        <w:tabs>
          <w:tab w:val="left" w:pos="4571"/>
        </w:tabs>
        <w:rPr>
          <w:lang w:val="en-GB"/>
        </w:rPr>
      </w:pPr>
      <w:r>
        <w:rPr>
          <w:lang w:val="en-GB"/>
        </w:rPr>
        <w:tab/>
      </w:r>
    </w:p>
    <w:sectPr w:rsidR="00D82975" w:rsidRPr="00D82975" w:rsidSect="00951F78">
      <w:headerReference w:type="default" r:id="rId60"/>
      <w:footerReference w:type="default" r:id="rId61"/>
      <w:headerReference w:type="first" r:id="rId6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29CB" w14:textId="77777777" w:rsidR="00951F78" w:rsidRDefault="00951F78" w:rsidP="00966EF0">
      <w:pPr>
        <w:spacing w:after="0" w:line="240" w:lineRule="auto"/>
      </w:pPr>
      <w:r>
        <w:separator/>
      </w:r>
    </w:p>
    <w:p w14:paraId="4824F59C" w14:textId="77777777" w:rsidR="00951F78" w:rsidRDefault="00951F78"/>
  </w:endnote>
  <w:endnote w:type="continuationSeparator" w:id="0">
    <w:p w14:paraId="12E749F4" w14:textId="77777777" w:rsidR="00951F78" w:rsidRDefault="00951F78" w:rsidP="00966EF0">
      <w:pPr>
        <w:spacing w:after="0" w:line="240" w:lineRule="auto"/>
      </w:pPr>
      <w:r>
        <w:continuationSeparator/>
      </w:r>
    </w:p>
    <w:p w14:paraId="4E0CC12C" w14:textId="77777777" w:rsidR="00951F78" w:rsidRDefault="00951F78"/>
  </w:endnote>
  <w:endnote w:type="continuationNotice" w:id="1">
    <w:p w14:paraId="0893C306" w14:textId="77777777" w:rsidR="00951F78" w:rsidRDefault="00951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charset w:val="00"/>
    <w:family w:val="roman"/>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venir Next Regular">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B33A" w14:textId="77777777" w:rsidR="00485F0E" w:rsidRPr="0086069F" w:rsidRDefault="00485F0E">
    <w:pPr>
      <w:pStyle w:val="Footer"/>
      <w:pBdr>
        <w:top w:val="single" w:sz="4" w:space="1" w:color="D9D9D9"/>
      </w:pBdr>
      <w:jc w:val="right"/>
      <w:rPr>
        <w:sz w:val="18"/>
        <w:szCs w:val="18"/>
      </w:rPr>
    </w:pPr>
    <w:r w:rsidRPr="006A69B2">
      <w:rPr>
        <w:color w:val="2B579A"/>
        <w:sz w:val="18"/>
        <w:shd w:val="clear" w:color="auto" w:fill="E6E6E6"/>
      </w:rPr>
      <w:fldChar w:fldCharType="begin"/>
    </w:r>
    <w:r w:rsidRPr="0086069F">
      <w:rPr>
        <w:sz w:val="18"/>
        <w:szCs w:val="18"/>
      </w:rPr>
      <w:instrText xml:space="preserve"> PAGE   \* MERGEFORMAT </w:instrText>
    </w:r>
    <w:r w:rsidRPr="006A69B2">
      <w:rPr>
        <w:color w:val="2B579A"/>
        <w:sz w:val="18"/>
        <w:shd w:val="clear" w:color="auto" w:fill="E6E6E6"/>
      </w:rPr>
      <w:fldChar w:fldCharType="separate"/>
    </w:r>
    <w:r>
      <w:rPr>
        <w:noProof/>
        <w:sz w:val="18"/>
        <w:szCs w:val="18"/>
      </w:rPr>
      <w:t>21</w:t>
    </w:r>
    <w:r w:rsidRPr="006A69B2">
      <w:rPr>
        <w:color w:val="2B579A"/>
        <w:sz w:val="18"/>
        <w:shd w:val="clear" w:color="auto" w:fill="E6E6E6"/>
      </w:rPr>
      <w:fldChar w:fldCharType="end"/>
    </w:r>
    <w:r w:rsidRPr="0086069F">
      <w:rPr>
        <w:sz w:val="18"/>
        <w:szCs w:val="18"/>
      </w:rPr>
      <w:t xml:space="preserve"> | </w:t>
    </w:r>
    <w:r w:rsidRPr="0086069F">
      <w:rPr>
        <w:color w:val="7F7F7F"/>
        <w:spacing w:val="60"/>
        <w:sz w:val="18"/>
        <w:szCs w:val="18"/>
      </w:rPr>
      <w:t>Page</w:t>
    </w:r>
  </w:p>
  <w:p w14:paraId="384E95E2" w14:textId="77777777" w:rsidR="00485F0E" w:rsidRDefault="0048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0E05" w14:textId="77777777" w:rsidR="00485F0E" w:rsidRPr="00CE62FD" w:rsidRDefault="00485F0E">
    <w:pPr>
      <w:pStyle w:val="Footer"/>
      <w:pBdr>
        <w:top w:val="single" w:sz="4" w:space="1" w:color="D9D9D9"/>
      </w:pBdr>
      <w:tabs>
        <w:tab w:val="left" w:pos="345"/>
        <w:tab w:val="right" w:pos="9360"/>
      </w:tabs>
      <w:jc w:val="right"/>
      <w:rPr>
        <w:sz w:val="18"/>
        <w:szCs w:val="18"/>
      </w:rPr>
    </w:pPr>
    <w:r w:rsidRPr="00CE62FD">
      <w:rPr>
        <w:sz w:val="18"/>
        <w:szCs w:val="18"/>
      </w:rPr>
      <w:tab/>
    </w:r>
    <w:r w:rsidRPr="00CE62FD">
      <w:rPr>
        <w:sz w:val="18"/>
        <w:szCs w:val="18"/>
      </w:rPr>
      <w:tab/>
    </w:r>
    <w:r w:rsidRPr="00CE62FD">
      <w:rPr>
        <w:sz w:val="18"/>
        <w:szCs w:val="18"/>
      </w:rPr>
      <w:tab/>
    </w:r>
    <w:r w:rsidRPr="00CE62FD">
      <w:rPr>
        <w:sz w:val="18"/>
        <w:szCs w:val="18"/>
      </w:rPr>
      <w:tab/>
    </w:r>
    <w:r w:rsidRPr="006A69B2">
      <w:rPr>
        <w:color w:val="2B579A"/>
        <w:sz w:val="18"/>
        <w:shd w:val="clear" w:color="auto" w:fill="E6E6E6"/>
      </w:rPr>
      <w:fldChar w:fldCharType="begin"/>
    </w:r>
    <w:r w:rsidRPr="00CE62FD">
      <w:rPr>
        <w:sz w:val="18"/>
        <w:szCs w:val="18"/>
      </w:rPr>
      <w:instrText xml:space="preserve"> PAGE   \* MERGEFORMAT </w:instrText>
    </w:r>
    <w:r w:rsidRPr="006A69B2">
      <w:rPr>
        <w:color w:val="2B579A"/>
        <w:sz w:val="18"/>
        <w:shd w:val="clear" w:color="auto" w:fill="E6E6E6"/>
      </w:rPr>
      <w:fldChar w:fldCharType="separate"/>
    </w:r>
    <w:r>
      <w:rPr>
        <w:noProof/>
        <w:sz w:val="18"/>
        <w:szCs w:val="18"/>
      </w:rPr>
      <w:t>1</w:t>
    </w:r>
    <w:r w:rsidRPr="006A69B2">
      <w:rPr>
        <w:color w:val="2B579A"/>
        <w:sz w:val="18"/>
        <w:shd w:val="clear" w:color="auto" w:fill="E6E6E6"/>
      </w:rPr>
      <w:fldChar w:fldCharType="end"/>
    </w:r>
    <w:r w:rsidRPr="00CE62FD">
      <w:rPr>
        <w:sz w:val="18"/>
        <w:szCs w:val="18"/>
      </w:rPr>
      <w:t xml:space="preserve"> | </w:t>
    </w:r>
    <w:r w:rsidRPr="00CE62FD">
      <w:rPr>
        <w:color w:val="7F7F7F"/>
        <w:spacing w:val="60"/>
        <w:sz w:val="18"/>
        <w:szCs w:val="18"/>
      </w:rPr>
      <w:t>Page</w:t>
    </w:r>
  </w:p>
  <w:p w14:paraId="2F8BB7E6" w14:textId="77777777" w:rsidR="00485F0E" w:rsidRDefault="00485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D973" w14:textId="77777777" w:rsidR="00485F0E" w:rsidRDefault="00485F0E">
    <w:pPr>
      <w:pStyle w:val="Header"/>
    </w:pPr>
  </w:p>
  <w:p w14:paraId="1ECDB352" w14:textId="77777777" w:rsidR="00485F0E" w:rsidRDefault="00485F0E">
    <w:pPr>
      <w:pStyle w:val="Footer"/>
      <w:pBdr>
        <w:top w:val="single" w:sz="4" w:space="1" w:color="D9D9D9"/>
      </w:pBdr>
      <w:jc w:val="right"/>
    </w:pPr>
    <w:r w:rsidRPr="006A69B2">
      <w:rPr>
        <w:color w:val="2B579A"/>
        <w:shd w:val="clear" w:color="auto" w:fill="E6E6E6"/>
      </w:rPr>
      <w:fldChar w:fldCharType="begin"/>
    </w:r>
    <w:r>
      <w:instrText xml:space="preserve"> PAGE   \* MERGEFORMAT </w:instrText>
    </w:r>
    <w:r w:rsidRPr="006A69B2">
      <w:rPr>
        <w:color w:val="2B579A"/>
        <w:shd w:val="clear" w:color="auto" w:fill="E6E6E6"/>
      </w:rPr>
      <w:fldChar w:fldCharType="separate"/>
    </w:r>
    <w:r>
      <w:rPr>
        <w:noProof/>
      </w:rPr>
      <w:t>25</w:t>
    </w:r>
    <w:r w:rsidRPr="006A69B2">
      <w:rPr>
        <w:color w:val="2B579A"/>
        <w:shd w:val="clear" w:color="auto" w:fill="E6E6E6"/>
      </w:rPr>
      <w:fldChar w:fldCharType="end"/>
    </w:r>
    <w:r>
      <w:t xml:space="preserve"> | </w:t>
    </w:r>
    <w:r w:rsidRPr="0003763F">
      <w:rPr>
        <w:color w:val="7F7F7F"/>
        <w:spacing w:val="60"/>
      </w:rPr>
      <w:t>Page</w:t>
    </w:r>
  </w:p>
  <w:p w14:paraId="54652083" w14:textId="77777777" w:rsidR="00485F0E" w:rsidRDefault="00485F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70CD" w14:textId="77777777" w:rsidR="00966EF0" w:rsidRDefault="00966EF0">
    <w:pPr>
      <w:pStyle w:val="Header"/>
    </w:pPr>
  </w:p>
  <w:p w14:paraId="61F74C47" w14:textId="77777777" w:rsidR="00966EF0" w:rsidRDefault="00966EF0">
    <w:pPr>
      <w:pStyle w:val="Footer"/>
      <w:pBdr>
        <w:top w:val="single" w:sz="4" w:space="1" w:color="D9D9D9"/>
      </w:pBdr>
      <w:jc w:val="right"/>
    </w:pPr>
    <w:r>
      <w:fldChar w:fldCharType="begin"/>
    </w:r>
    <w:r>
      <w:instrText xml:space="preserve"> PAGE   \* MERGEFORMAT </w:instrText>
    </w:r>
    <w:r>
      <w:fldChar w:fldCharType="separate"/>
    </w:r>
    <w:r>
      <w:rPr>
        <w:noProof/>
      </w:rPr>
      <w:t>24</w:t>
    </w:r>
    <w:r>
      <w:rPr>
        <w:noProof/>
      </w:rPr>
      <w:fldChar w:fldCharType="end"/>
    </w:r>
    <w:r>
      <w:t xml:space="preserve"> | </w:t>
    </w:r>
    <w:r w:rsidRPr="0003763F">
      <w:rPr>
        <w:color w:val="7F7F7F"/>
        <w:spacing w:val="60"/>
      </w:rPr>
      <w:t>Page</w:t>
    </w:r>
  </w:p>
  <w:p w14:paraId="67361788" w14:textId="77777777" w:rsidR="00966EF0" w:rsidRDefault="00966EF0">
    <w:pPr>
      <w:pStyle w:val="Footer"/>
    </w:pPr>
  </w:p>
  <w:p w14:paraId="0F9AAD9A" w14:textId="77777777" w:rsidR="00C46ED0" w:rsidRDefault="00C46E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6B6A" w14:textId="77777777" w:rsidR="00951F78" w:rsidRDefault="00951F78" w:rsidP="00966EF0">
      <w:pPr>
        <w:spacing w:after="0" w:line="240" w:lineRule="auto"/>
      </w:pPr>
      <w:r>
        <w:separator/>
      </w:r>
    </w:p>
    <w:p w14:paraId="5C21A35D" w14:textId="77777777" w:rsidR="00951F78" w:rsidRDefault="00951F78"/>
  </w:footnote>
  <w:footnote w:type="continuationSeparator" w:id="0">
    <w:p w14:paraId="37C33CCC" w14:textId="77777777" w:rsidR="00951F78" w:rsidRDefault="00951F78" w:rsidP="00966EF0">
      <w:pPr>
        <w:spacing w:after="0" w:line="240" w:lineRule="auto"/>
      </w:pPr>
      <w:r>
        <w:continuationSeparator/>
      </w:r>
    </w:p>
    <w:p w14:paraId="580025D1" w14:textId="77777777" w:rsidR="00951F78" w:rsidRDefault="00951F78"/>
  </w:footnote>
  <w:footnote w:type="continuationNotice" w:id="1">
    <w:p w14:paraId="560BC820" w14:textId="77777777" w:rsidR="00951F78" w:rsidRDefault="00951F78">
      <w:pPr>
        <w:spacing w:after="0" w:line="240" w:lineRule="auto"/>
      </w:pPr>
    </w:p>
  </w:footnote>
  <w:footnote w:id="2">
    <w:p w14:paraId="30DC0AB1" w14:textId="77777777" w:rsidR="00485F0E" w:rsidRPr="005D330B" w:rsidRDefault="00485F0E" w:rsidP="00485F0E">
      <w:pPr>
        <w:pStyle w:val="FootnoteText"/>
      </w:pPr>
      <w:r w:rsidRPr="006A3976">
        <w:rPr>
          <w:rStyle w:val="FootnoteReference"/>
          <w:highlight w:val="yellow"/>
        </w:rPr>
        <w:footnoteRef/>
      </w:r>
      <w:r w:rsidRPr="006A3976">
        <w:rPr>
          <w:highlight w:val="yellow"/>
        </w:rPr>
        <w:t xml:space="preserve"> This is not a mandatory requirement.</w:t>
      </w:r>
    </w:p>
  </w:footnote>
  <w:footnote w:id="3">
    <w:p w14:paraId="47348F76" w14:textId="77777777" w:rsidR="001441AB" w:rsidRDefault="001441AB" w:rsidP="001441AB">
      <w:pPr>
        <w:pStyle w:val="FootnoteText"/>
      </w:pPr>
      <w:r>
        <w:rPr>
          <w:rStyle w:val="FootnoteReference"/>
        </w:rPr>
        <w:footnoteRef/>
      </w:r>
      <w:r>
        <w:t xml:space="preserve"> </w:t>
      </w:r>
      <w:r w:rsidRPr="00843189">
        <w:t>Statista. (2024). Bhutan - urbanization 2012-2022. Retrieved from https://www.statista.com/statistics/527334/urbanization-in-bhutan/</w:t>
      </w:r>
    </w:p>
  </w:footnote>
  <w:footnote w:id="4">
    <w:p w14:paraId="467082C0" w14:textId="77777777" w:rsidR="001441AB" w:rsidRDefault="001441AB" w:rsidP="001441AB">
      <w:pPr>
        <w:pStyle w:val="FootnoteText"/>
      </w:pPr>
      <w:r>
        <w:rPr>
          <w:rStyle w:val="FootnoteReference"/>
        </w:rPr>
        <w:footnoteRef/>
      </w:r>
      <w:r>
        <w:t xml:space="preserve"> </w:t>
      </w:r>
      <w:r w:rsidRPr="004F6AB5">
        <w:t>World Bank Group. (2015). Leveraging Urbanization in Bhutan. Retrieved from</w:t>
      </w:r>
      <w:r>
        <w:t xml:space="preserve"> </w:t>
      </w:r>
      <w:r w:rsidRPr="004F6AB5">
        <w:t>https://www.worldbank.org/en/country/bhutan/brief/leveraging-urbanization-bhutan</w:t>
      </w:r>
    </w:p>
  </w:footnote>
  <w:footnote w:id="5">
    <w:p w14:paraId="09B0C1A1" w14:textId="77777777" w:rsidR="00EC1E1E" w:rsidRPr="000720F7" w:rsidRDefault="00EC1E1E" w:rsidP="00EC1E1E">
      <w:pPr>
        <w:pStyle w:val="FootnoteText"/>
        <w:jc w:val="both"/>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t>
      </w:r>
      <w:r w:rsidRPr="000720F7">
        <w:rPr>
          <w:rFonts w:ascii="Calibri" w:hAnsi="Calibri" w:cs="Calibri"/>
          <w:sz w:val="18"/>
          <w:szCs w:val="18"/>
          <w:shd w:val="clear" w:color="auto" w:fill="FFFFFF"/>
        </w:rPr>
        <w:t>Ministry of Information and Communications. (2022). Final Report: Geodata. Retrieved from https://www.moit.gov.bt/wp-content/uploads/2022/04/Final-Report-Geodata.pdf?trk=public_profile_project-title</w:t>
      </w:r>
    </w:p>
  </w:footnote>
  <w:footnote w:id="6">
    <w:p w14:paraId="75E25753" w14:textId="77777777" w:rsidR="00EC1E1E" w:rsidRPr="000720F7" w:rsidRDefault="00EC1E1E" w:rsidP="00EC1E1E">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t>
      </w:r>
      <w:r w:rsidRPr="000720F7">
        <w:rPr>
          <w:rFonts w:ascii="Calibri" w:hAnsi="Calibri" w:cs="Calibri"/>
          <w:sz w:val="18"/>
          <w:szCs w:val="18"/>
          <w:shd w:val="clear" w:color="auto" w:fill="FFFFFF"/>
        </w:rPr>
        <w:t>World Bank Group. (2021). Bhutan Country Profile. Retrieved from https://climateknowledgeportal.worldbank.org/sites/default/files/2021-08/15874-WB_Bhutan%20Country%20Profile-WEB.pdf</w:t>
      </w:r>
    </w:p>
  </w:footnote>
  <w:footnote w:id="7">
    <w:p w14:paraId="4DEA0FC7" w14:textId="77777777" w:rsidR="001441AB" w:rsidRDefault="001441AB" w:rsidP="001441AB">
      <w:pPr>
        <w:pStyle w:val="fn1"/>
        <w:rPr>
          <w:lang w:val="en-GB"/>
        </w:rPr>
      </w:pPr>
      <w:r w:rsidRPr="000720F7">
        <w:rPr>
          <w:rStyle w:val="FootnoteCharacters"/>
          <w:rFonts w:cs="Calibri"/>
          <w:szCs w:val="18"/>
        </w:rPr>
        <w:footnoteRef/>
      </w:r>
      <w:r w:rsidRPr="000720F7">
        <w:rPr>
          <w:rFonts w:cs="Calibri"/>
          <w:szCs w:val="18"/>
        </w:rPr>
        <w:t xml:space="preserve"> </w:t>
      </w:r>
      <w:r w:rsidRPr="000720F7">
        <w:rPr>
          <w:rFonts w:cs="Calibri"/>
          <w:szCs w:val="18"/>
          <w:shd w:val="clear" w:color="auto" w:fill="FFFFFF"/>
        </w:rPr>
        <w:t>University of Notre Dame Global Adaptation Initiative. (n.d.). ND-GAIN Country Index: Bhutan. Retrieved from </w:t>
      </w:r>
      <w:hyperlink r:id="rId1" w:tgtFrame="_blank" w:history="1">
        <w:r w:rsidRPr="000720F7">
          <w:rPr>
            <w:rStyle w:val="Hyperlink"/>
            <w:rFonts w:cs="Calibri"/>
            <w:szCs w:val="18"/>
            <w:shd w:val="clear" w:color="auto" w:fill="FFFFFF"/>
          </w:rPr>
          <w:t>https://gain-new.crc.nd.edu/country/bhutan</w:t>
        </w:r>
      </w:hyperlink>
    </w:p>
  </w:footnote>
  <w:footnote w:id="8">
    <w:p w14:paraId="276C33BD" w14:textId="77777777"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National Center for Hydrology and Meteorology (2019). Analysis of Historical Climate and Climate Projection for Bhutan. URL: http:// www.nchm.gov.bt/attachment/ckfinder/userfiles/files/Analysis%20of%20Historical%20Climate%20and%20Climate%20Change%20 Projection.pdf</w:t>
      </w:r>
    </w:p>
  </w:footnote>
  <w:footnote w:id="9">
    <w:p w14:paraId="7D09A975" w14:textId="77777777" w:rsidR="001441AB" w:rsidRPr="000720F7" w:rsidRDefault="001441AB" w:rsidP="001441AB">
      <w:pPr>
        <w:spacing w:after="0" w:line="240" w:lineRule="auto"/>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Third National Communication to the UNFCCC, National Environment Commission, Kingdom of Bhutan, 2020. Page no. 72.</w:t>
      </w:r>
    </w:p>
  </w:footnote>
  <w:footnote w:id="10">
    <w:p w14:paraId="7C60919A" w14:textId="77777777" w:rsidR="003C6247" w:rsidRPr="000720F7" w:rsidRDefault="003C6247" w:rsidP="003C6247">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t>
      </w:r>
      <w:r w:rsidRPr="000720F7">
        <w:rPr>
          <w:rFonts w:ascii="Calibri" w:hAnsi="Calibri" w:cs="Calibri"/>
          <w:sz w:val="18"/>
          <w:szCs w:val="18"/>
          <w:shd w:val="clear" w:color="auto" w:fill="FFFFFF"/>
        </w:rPr>
        <w:t>Dawson, A. R., Neves, L. A. C., Sarkar, R., &amp; Dijkstra, T. (2018). Bhutanese road and bridge resilience to floods and landslides–first suggestions for assessment and response.</w:t>
      </w:r>
    </w:p>
  </w:footnote>
  <w:footnote w:id="11">
    <w:p w14:paraId="1FBEADE5" w14:textId="77777777" w:rsidR="003C6247" w:rsidRPr="000720F7" w:rsidRDefault="003C6247" w:rsidP="003C6247">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Tshering, D. (1 October 2018). World Bank blogs: building up Bhutan’s resilience to disasters and climate change. Retrieved in October 2019 from https://blogs.worldbank.org/endpovertyinsouthasia/building-bhutan-s-resiliencedisasters-and-climate-change</w:t>
      </w:r>
    </w:p>
  </w:footnote>
  <w:footnote w:id="12">
    <w:p w14:paraId="7121E1DC" w14:textId="77777777" w:rsidR="003C6247" w:rsidRPr="000720F7" w:rsidRDefault="003C6247" w:rsidP="003C6247">
      <w:pPr>
        <w:pStyle w:val="FootnoteText"/>
        <w:jc w:val="both"/>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t>
      </w:r>
      <w:r w:rsidRPr="000720F7">
        <w:rPr>
          <w:rFonts w:ascii="Calibri" w:hAnsi="Calibri" w:cs="Calibri"/>
          <w:sz w:val="18"/>
          <w:szCs w:val="18"/>
          <w:shd w:val="clear" w:color="auto" w:fill="FFFFFF"/>
        </w:rPr>
        <w:t>Shrestha, M. S., Goodrich, C. G., Pranita Udas, P. U., Rai, D. M., Gurung, M. B., &amp; Vijay Khadgi, V. K. (2017). Flood early warning systems in Bhutan: a gendered perspective.</w:t>
      </w:r>
    </w:p>
  </w:footnote>
  <w:footnote w:id="13">
    <w:p w14:paraId="3BE2B38D" w14:textId="77777777" w:rsidR="003C6247" w:rsidRPr="0091758C" w:rsidRDefault="003C6247" w:rsidP="003C6247">
      <w:pPr>
        <w:pStyle w:val="FootnoteText"/>
        <w:jc w:val="both"/>
        <w:rPr>
          <w:rFonts w:ascii="Calibri" w:hAnsi="Calibri" w:cs="Calibri"/>
        </w:rPr>
      </w:pPr>
      <w:r w:rsidRPr="000720F7">
        <w:rPr>
          <w:rStyle w:val="FootnoteReference"/>
          <w:rFonts w:ascii="Calibri" w:hAnsi="Calibri" w:cs="Calibri"/>
          <w:szCs w:val="18"/>
        </w:rPr>
        <w:footnoteRef/>
      </w:r>
      <w:r w:rsidRPr="000720F7">
        <w:rPr>
          <w:rFonts w:ascii="Calibri" w:hAnsi="Calibri" w:cs="Calibri"/>
          <w:sz w:val="18"/>
          <w:szCs w:val="18"/>
        </w:rPr>
        <w:t xml:space="preserve"> </w:t>
      </w:r>
      <w:r w:rsidRPr="000720F7">
        <w:rPr>
          <w:rFonts w:ascii="Calibri" w:hAnsi="Calibri" w:cs="Calibri"/>
          <w:sz w:val="18"/>
          <w:szCs w:val="18"/>
          <w:shd w:val="clear" w:color="auto" w:fill="FFFFFF"/>
        </w:rPr>
        <w:t>Pema, H. (2023). Synopsis of Flood Events in Bhutan. PWRI. Retrieved from https://www.pwri.go.jp/icharm/training/master/img/2023/synopses/2_mee22724_Pema_heda_Synopsis.pdf</w:t>
      </w:r>
    </w:p>
  </w:footnote>
  <w:footnote w:id="14">
    <w:p w14:paraId="2D18F854" w14:textId="51561A01" w:rsidR="005E7215" w:rsidRPr="00750493" w:rsidRDefault="005E7215">
      <w:pPr>
        <w:pStyle w:val="FootnoteText"/>
        <w:rPr>
          <w:lang w:val="hr-HR"/>
        </w:rPr>
      </w:pPr>
      <w:r>
        <w:rPr>
          <w:rStyle w:val="FootnoteReference"/>
        </w:rPr>
        <w:footnoteRef/>
      </w:r>
      <w:r>
        <w:t xml:space="preserve"> </w:t>
      </w:r>
      <w:hyperlink r:id="rId2" w:history="1">
        <w:r w:rsidRPr="00507EF1">
          <w:rPr>
            <w:rStyle w:val="Hyperlink"/>
            <w:rFonts w:cstheme="minorBidi"/>
          </w:rPr>
          <w:t>https://kuenselonline.com/monsoon-woes-2/</w:t>
        </w:r>
      </w:hyperlink>
      <w:r>
        <w:t xml:space="preserve"> </w:t>
      </w:r>
    </w:p>
  </w:footnote>
  <w:footnote w:id="15">
    <w:p w14:paraId="0929EC79" w14:textId="77777777" w:rsidR="009431C8" w:rsidRPr="000720F7" w:rsidRDefault="009431C8" w:rsidP="009431C8">
      <w:pPr>
        <w:pStyle w:val="EndnoteText"/>
        <w:jc w:val="both"/>
        <w:rPr>
          <w:rFonts w:cs="Calibri"/>
          <w:sz w:val="18"/>
          <w:szCs w:val="18"/>
        </w:rPr>
      </w:pPr>
      <w:r w:rsidRPr="000720F7">
        <w:rPr>
          <w:rStyle w:val="FootnoteReference"/>
          <w:rFonts w:cs="Calibri"/>
          <w:szCs w:val="18"/>
        </w:rPr>
        <w:footnoteRef/>
      </w:r>
      <w:r w:rsidRPr="000720F7">
        <w:rPr>
          <w:rFonts w:cs="Calibri"/>
          <w:sz w:val="18"/>
          <w:szCs w:val="18"/>
        </w:rPr>
        <w:t xml:space="preserve"> </w:t>
      </w:r>
      <w:r w:rsidRPr="000720F7">
        <w:rPr>
          <w:rFonts w:cs="Calibri"/>
          <w:sz w:val="18"/>
          <w:szCs w:val="18"/>
          <w:shd w:val="clear" w:color="auto" w:fill="FFFFFF"/>
        </w:rPr>
        <w:t>Meenawat, H., &amp; Sovacool, B. K. (2011). Improving adaptive capacity and resilience in Bhutan. </w:t>
      </w:r>
      <w:r w:rsidRPr="000720F7">
        <w:rPr>
          <w:rFonts w:cs="Calibri"/>
          <w:i/>
          <w:iCs/>
          <w:sz w:val="18"/>
          <w:szCs w:val="18"/>
          <w:shd w:val="clear" w:color="auto" w:fill="FFFFFF"/>
        </w:rPr>
        <w:t>Mitigation and adaptation strategies for global change</w:t>
      </w:r>
      <w:r w:rsidRPr="000720F7">
        <w:rPr>
          <w:rFonts w:cs="Calibri"/>
          <w:sz w:val="18"/>
          <w:szCs w:val="18"/>
          <w:shd w:val="clear" w:color="auto" w:fill="FFFFFF"/>
        </w:rPr>
        <w:t>, </w:t>
      </w:r>
      <w:r w:rsidRPr="000720F7">
        <w:rPr>
          <w:rFonts w:cs="Calibri"/>
          <w:i/>
          <w:iCs/>
          <w:sz w:val="18"/>
          <w:szCs w:val="18"/>
          <w:shd w:val="clear" w:color="auto" w:fill="FFFFFF"/>
        </w:rPr>
        <w:t>16</w:t>
      </w:r>
      <w:r w:rsidRPr="000720F7">
        <w:rPr>
          <w:rFonts w:cs="Calibri"/>
          <w:sz w:val="18"/>
          <w:szCs w:val="18"/>
          <w:shd w:val="clear" w:color="auto" w:fill="FFFFFF"/>
        </w:rPr>
        <w:t>, 515-533.</w:t>
      </w:r>
    </w:p>
  </w:footnote>
  <w:footnote w:id="16">
    <w:p w14:paraId="2FDEA1EC" w14:textId="26FADFE5"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t>
      </w:r>
      <w:r w:rsidRPr="000720F7">
        <w:rPr>
          <w:rFonts w:ascii="Calibri" w:hAnsi="Calibri" w:cs="Calibri"/>
          <w:sz w:val="18"/>
          <w:szCs w:val="18"/>
          <w:shd w:val="clear" w:color="auto" w:fill="FFFFFF"/>
        </w:rPr>
        <w:t xml:space="preserve">World Bank Group. (2021). Bhutan Country Profile. Retrieved from </w:t>
      </w:r>
      <w:hyperlink r:id="rId3" w:history="1">
        <w:r w:rsidR="009431C8" w:rsidRPr="00024225">
          <w:rPr>
            <w:rStyle w:val="Hyperlink"/>
            <w:rFonts w:ascii="Calibri" w:hAnsi="Calibri" w:cs="Calibri"/>
            <w:sz w:val="18"/>
            <w:szCs w:val="18"/>
            <w:shd w:val="clear" w:color="auto" w:fill="FFFFFF"/>
          </w:rPr>
          <w:t>https://climateknowledgeportal.worldbank.org/sites/default/files/2021-08/15874-WB_Bhutan%20Country%20Profile-WEB.pdf</w:t>
        </w:r>
      </w:hyperlink>
      <w:r w:rsidR="009431C8">
        <w:rPr>
          <w:rFonts w:ascii="Calibri" w:hAnsi="Calibri" w:cs="Calibri"/>
          <w:sz w:val="18"/>
          <w:szCs w:val="18"/>
          <w:shd w:val="clear" w:color="auto" w:fill="FFFFFF"/>
        </w:rPr>
        <w:t xml:space="preserve"> and </w:t>
      </w:r>
      <w:r w:rsidR="009431C8">
        <w:t>BHUTAN COUNTRY ENVIRONMENTAL ANALYSIS: Taking the Green Growth Agenda Forward, World Bank February 2024.</w:t>
      </w:r>
    </w:p>
  </w:footnote>
  <w:footnote w:id="17">
    <w:p w14:paraId="0AF6B2A1" w14:textId="77777777"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The main data source for the World Bank Group’s Climate Change Knowledge Portal (CCKP) is the Coupled Model Inter-comparison Project Phase 5 (CMIP5) models, which are utilized within the Fifth Assessment Report (AR5) of the Intergovernmental Panel on Climate Change (IPCC), providing estimates of future temperature and precipitation.</w:t>
      </w:r>
    </w:p>
  </w:footnote>
  <w:footnote w:id="18">
    <w:p w14:paraId="64EA0944" w14:textId="77777777" w:rsidR="001441AB" w:rsidRPr="000720F7" w:rsidRDefault="001441AB" w:rsidP="001441AB">
      <w:pPr>
        <w:pStyle w:val="FootnoteText"/>
        <w:jc w:val="both"/>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t>
      </w:r>
      <w:r w:rsidRPr="000720F7">
        <w:rPr>
          <w:rFonts w:ascii="Calibri" w:hAnsi="Calibri" w:cs="Calibri"/>
          <w:color w:val="111111"/>
          <w:sz w:val="18"/>
          <w:szCs w:val="18"/>
          <w:shd w:val="clear" w:color="auto" w:fill="FFFFFF"/>
        </w:rPr>
        <w:t>World Bank Group. (2021). Bhutan Country Profile. Retrieved from https://climateknowledgeportal.worldbank.org/sites/default/files/2021-08/15874-WB_Bhutan%20Country%20Profile-WEB.pdf</w:t>
      </w:r>
    </w:p>
  </w:footnote>
  <w:footnote w:id="19">
    <w:p w14:paraId="01726A5F" w14:textId="77777777" w:rsidR="001441AB" w:rsidRPr="000720F7" w:rsidRDefault="001441AB" w:rsidP="001441AB">
      <w:pPr>
        <w:pStyle w:val="FootnoteText"/>
        <w:rPr>
          <w:rFonts w:ascii="Calibri" w:hAnsi="Calibri" w:cs="Calibri"/>
          <w:sz w:val="18"/>
          <w:szCs w:val="18"/>
        </w:rPr>
      </w:pPr>
      <w:r w:rsidRPr="579F7A7A">
        <w:rPr>
          <w:rStyle w:val="FootnoteReference"/>
          <w:rFonts w:ascii="Calibri" w:hAnsi="Calibri" w:cs="Calibri"/>
        </w:rPr>
        <w:footnoteRef/>
      </w:r>
      <w:r w:rsidRPr="000720F7">
        <w:rPr>
          <w:rFonts w:ascii="Calibri" w:hAnsi="Calibri" w:cs="Calibri"/>
          <w:sz w:val="18"/>
          <w:szCs w:val="18"/>
        </w:rPr>
        <w:t xml:space="preserve"> Royal Government of Bhutan (2021). Third National Communication to the UNFCCC. URL: https://unfccc.int/sites/default/files/ resource/TNC%20of%20Bhutan%202020.pdf</w:t>
      </w:r>
    </w:p>
    <w:p w14:paraId="1D676ADF" w14:textId="77777777" w:rsidR="001441AB" w:rsidRDefault="001441AB" w:rsidP="001441AB">
      <w:pPr>
        <w:pStyle w:val="FootnoteText"/>
      </w:pPr>
    </w:p>
  </w:footnote>
  <w:footnote w:id="20">
    <w:p w14:paraId="237BB4DF" w14:textId="77777777"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750493">
        <w:rPr>
          <w:rFonts w:ascii="Calibri" w:hAnsi="Calibri" w:cs="Calibri"/>
          <w:sz w:val="18"/>
          <w:szCs w:val="18"/>
          <w:lang w:val="fr-FR"/>
        </w:rPr>
        <w:t xml:space="preserve"> National Environment Commission (2006). Bhutan National Adaptation Programme of Action. </w:t>
      </w:r>
      <w:r w:rsidRPr="000720F7">
        <w:rPr>
          <w:rFonts w:ascii="Calibri" w:hAnsi="Calibri" w:cs="Calibri"/>
          <w:sz w:val="18"/>
          <w:szCs w:val="18"/>
        </w:rPr>
        <w:t>Royal Government of Bhutan. URL: https://www.adaptation-undp.org/sites/default/files/downloads/bhutan_napa.pdf</w:t>
      </w:r>
    </w:p>
  </w:footnote>
  <w:footnote w:id="21">
    <w:p w14:paraId="3E7FDD99" w14:textId="29D6A123" w:rsidR="00FC3D92" w:rsidRPr="00750493" w:rsidRDefault="00FC3D92">
      <w:pPr>
        <w:pStyle w:val="FootnoteText"/>
        <w:rPr>
          <w:lang w:val="hr-HR"/>
        </w:rPr>
      </w:pPr>
      <w:r>
        <w:rPr>
          <w:rStyle w:val="FootnoteReference"/>
        </w:rPr>
        <w:footnoteRef/>
      </w:r>
      <w:r>
        <w:t xml:space="preserve"> </w:t>
      </w:r>
      <w:hyperlink r:id="rId4" w:history="1">
        <w:r w:rsidRPr="00507EF1">
          <w:rPr>
            <w:rStyle w:val="Hyperlink"/>
            <w:rFonts w:cstheme="minorBidi"/>
          </w:rPr>
          <w:t>https://asianews.network/bhutans-urgent-battle-against-mounting-environmental-threats/#:~:text=and%20sudden%20floods.-,By%20the%20year%202050%2C%20it's%20expected%20that%20Bhutan's%20Gross%20Domestic,in%20cities%2C%20reaching%2056.8%20percent</w:t>
        </w:r>
      </w:hyperlink>
      <w:r w:rsidRPr="00FC3D92">
        <w:t>.</w:t>
      </w:r>
      <w:r>
        <w:t xml:space="preserve"> </w:t>
      </w:r>
    </w:p>
  </w:footnote>
  <w:footnote w:id="22">
    <w:p w14:paraId="5BD69568" w14:textId="77777777"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WBG Climate Change Knowledge Portal (CCKP 2021). Bhutan. Water Sector. URL: https://climateknowledgeportal.worldbank.org/ country/bhutan/climate-sector-water</w:t>
      </w:r>
    </w:p>
  </w:footnote>
  <w:footnote w:id="23">
    <w:p w14:paraId="522E966D" w14:textId="77777777"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WBG Climate Change Knowledge Portal (CCKP 2021). Bhutan. Agriculture Sector. URL: https://climateknowledgeportal.worldbank.org/ country/bhutan/climate-sector-agriculture</w:t>
      </w:r>
    </w:p>
  </w:footnote>
  <w:footnote w:id="24">
    <w:p w14:paraId="211CFB2D" w14:textId="77777777"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t>
      </w:r>
      <w:r w:rsidRPr="000720F7">
        <w:rPr>
          <w:rFonts w:ascii="Calibri" w:hAnsi="Calibri" w:cs="Calibri"/>
          <w:color w:val="111111"/>
          <w:sz w:val="18"/>
          <w:szCs w:val="18"/>
          <w:shd w:val="clear" w:color="auto" w:fill="FFFFFF"/>
        </w:rPr>
        <w:t>World Bank Group. (2021). Bhutan Country Profile. Retrieved from https://climateknowledgeportal.worldbank.org/sites/default/files/2021-08/15874-WB_Bhutan%20Country%20Profile-WEB.pdf</w:t>
      </w:r>
    </w:p>
  </w:footnote>
  <w:footnote w:id="25">
    <w:p w14:paraId="6FDCC35D" w14:textId="32CACC1B" w:rsidR="001441AB" w:rsidRPr="00A8006B" w:rsidRDefault="001441AB" w:rsidP="3EF81CF0">
      <w:pPr>
        <w:pStyle w:val="FootnoteText"/>
        <w:jc w:val="both"/>
        <w:rPr>
          <w:rFonts w:ascii="Calibri" w:hAnsi="Calibri" w:cs="Calibri"/>
          <w:color w:val="111111"/>
          <w:sz w:val="18"/>
          <w:szCs w:val="18"/>
          <w:shd w:val="clear" w:color="auto" w:fill="FFFFFF"/>
        </w:rPr>
      </w:pPr>
      <w:r w:rsidRPr="3EF81CF0">
        <w:rPr>
          <w:rStyle w:val="FootnoteReference"/>
          <w:rFonts w:ascii="Calibri" w:hAnsi="Calibri" w:cs="Calibri"/>
        </w:rPr>
        <w:footnoteRef/>
      </w:r>
      <w:r w:rsidR="3EF81CF0" w:rsidRPr="000720F7">
        <w:rPr>
          <w:rFonts w:ascii="Calibri" w:hAnsi="Calibri" w:cs="Calibri"/>
          <w:sz w:val="18"/>
          <w:szCs w:val="18"/>
        </w:rPr>
        <w:t xml:space="preserve"> </w:t>
      </w:r>
      <w:r w:rsidR="3EF81CF0" w:rsidRPr="000720F7">
        <w:rPr>
          <w:rFonts w:ascii="Calibri" w:hAnsi="Calibri" w:cs="Calibri"/>
          <w:color w:val="111111"/>
          <w:sz w:val="18"/>
          <w:szCs w:val="18"/>
          <w:shd w:val="clear" w:color="auto" w:fill="FFFFFF"/>
        </w:rPr>
        <w:t>United Nations Economic and Social Commission for Asia and the Pacific. (Year).</w:t>
      </w:r>
      <w:r w:rsidR="3EF81CF0" w:rsidRPr="000720F7">
        <w:rPr>
          <w:rFonts w:ascii="Calibri" w:hAnsi="Calibri" w:cs="Calibri"/>
          <w:sz w:val="18"/>
          <w:szCs w:val="18"/>
        </w:rPr>
        <w:t xml:space="preserve"> </w:t>
      </w:r>
      <w:r w:rsidR="3EF81CF0" w:rsidRPr="000720F7">
        <w:rPr>
          <w:rFonts w:ascii="Calibri" w:hAnsi="Calibri" w:cs="Calibri"/>
          <w:color w:val="111111"/>
          <w:sz w:val="18"/>
          <w:szCs w:val="18"/>
          <w:shd w:val="clear" w:color="auto" w:fill="FFFFFF"/>
        </w:rPr>
        <w:t xml:space="preserve">Suti Report For Thimphu City. Retrieved from </w:t>
      </w:r>
      <w:r w:rsidR="00180555">
        <w:rPr>
          <w:rFonts w:ascii="Calibri" w:hAnsi="Calibri" w:cs="Calibri"/>
          <w:color w:val="111111"/>
          <w:sz w:val="18"/>
          <w:szCs w:val="18"/>
        </w:rPr>
        <w:t xml:space="preserve"> </w:t>
      </w:r>
      <w:r w:rsidR="3EF81CF0" w:rsidRPr="3EF81CF0">
        <w:rPr>
          <w:rFonts w:ascii="Calibri" w:hAnsi="Calibri" w:cs="Calibri"/>
          <w:color w:val="111111"/>
          <w:sz w:val="18"/>
          <w:szCs w:val="18"/>
        </w:rPr>
        <w:t>https://www.unescap.org/sites/default/files/Thimphu.pdf</w:t>
      </w:r>
    </w:p>
  </w:footnote>
  <w:footnote w:id="26">
    <w:p w14:paraId="033FB4B6" w14:textId="77777777"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Department of Engineering Services (2022).</w:t>
      </w:r>
      <w:r w:rsidRPr="001441AB">
        <w:rPr>
          <w:rStyle w:val="apple-converted-space"/>
          <w:rFonts w:ascii="Calibri" w:eastAsia="Times New Roman" w:hAnsi="Calibri" w:cs="Calibri"/>
          <w:sz w:val="18"/>
          <w:szCs w:val="18"/>
        </w:rPr>
        <w:t> </w:t>
      </w:r>
      <w:r w:rsidRPr="000720F7">
        <w:rPr>
          <w:rFonts w:ascii="Calibri" w:hAnsi="Calibri" w:cs="Calibri"/>
          <w:i/>
          <w:iCs/>
          <w:sz w:val="18"/>
          <w:szCs w:val="18"/>
        </w:rPr>
        <w:t>Bhutan: Water Flagship Program Support Project – Drinking Water Supply at Pamtsho, Thimphu Thromde Subproject</w:t>
      </w:r>
      <w:r w:rsidRPr="000720F7">
        <w:rPr>
          <w:rFonts w:ascii="Calibri" w:hAnsi="Calibri" w:cs="Calibri"/>
          <w:sz w:val="18"/>
          <w:szCs w:val="18"/>
        </w:rPr>
        <w:t>. [online] Asian Development Bank . Available at: https://www.adb.org/sites/default/files/linked-documents/42173-017-ieeab-02.pdf [Accessed 29 Feb. 2024].</w:t>
      </w:r>
    </w:p>
  </w:footnote>
  <w:footnote w:id="27">
    <w:p w14:paraId="3E044936" w14:textId="77777777"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w:t>
      </w:r>
      <w:r w:rsidRPr="000720F7">
        <w:rPr>
          <w:rFonts w:ascii="Calibri" w:hAnsi="Calibri" w:cs="Calibri"/>
          <w:sz w:val="18"/>
          <w:szCs w:val="18"/>
          <w:shd w:val="clear" w:color="auto" w:fill="FFFFFF"/>
        </w:rPr>
        <w:t>Tariq, M.A.U.R., Wangchuk, K. and Muttil, N., 2021. A critical review of water resources and their management in Bhutan.</w:t>
      </w:r>
      <w:r w:rsidRPr="000720F7">
        <w:rPr>
          <w:rStyle w:val="apple-converted-space"/>
          <w:rFonts w:ascii="Calibri" w:hAnsi="Calibri" w:cs="Calibri"/>
          <w:sz w:val="18"/>
          <w:szCs w:val="18"/>
          <w:shd w:val="clear" w:color="auto" w:fill="FFFFFF"/>
        </w:rPr>
        <w:t> </w:t>
      </w:r>
      <w:r w:rsidRPr="000720F7">
        <w:rPr>
          <w:rFonts w:ascii="Calibri" w:hAnsi="Calibri" w:cs="Calibri"/>
          <w:i/>
          <w:iCs/>
          <w:sz w:val="18"/>
          <w:szCs w:val="18"/>
        </w:rPr>
        <w:t>Hydrology</w:t>
      </w:r>
      <w:r w:rsidRPr="000720F7">
        <w:rPr>
          <w:rFonts w:ascii="Calibri" w:hAnsi="Calibri" w:cs="Calibri"/>
          <w:sz w:val="18"/>
          <w:szCs w:val="18"/>
          <w:shd w:val="clear" w:color="auto" w:fill="FFFFFF"/>
        </w:rPr>
        <w:t>,</w:t>
      </w:r>
      <w:r w:rsidRPr="000720F7">
        <w:rPr>
          <w:rStyle w:val="apple-converted-space"/>
          <w:rFonts w:ascii="Calibri" w:hAnsi="Calibri" w:cs="Calibri"/>
          <w:sz w:val="18"/>
          <w:szCs w:val="18"/>
          <w:shd w:val="clear" w:color="auto" w:fill="FFFFFF"/>
        </w:rPr>
        <w:t> </w:t>
      </w:r>
      <w:r w:rsidRPr="000720F7">
        <w:rPr>
          <w:rFonts w:ascii="Calibri" w:hAnsi="Calibri" w:cs="Calibri"/>
          <w:i/>
          <w:iCs/>
          <w:sz w:val="18"/>
          <w:szCs w:val="18"/>
        </w:rPr>
        <w:t>8</w:t>
      </w:r>
      <w:r w:rsidRPr="000720F7">
        <w:rPr>
          <w:rFonts w:ascii="Calibri" w:hAnsi="Calibri" w:cs="Calibri"/>
          <w:sz w:val="18"/>
          <w:szCs w:val="18"/>
          <w:shd w:val="clear" w:color="auto" w:fill="FFFFFF"/>
        </w:rPr>
        <w:t>(1), p.31.</w:t>
      </w:r>
    </w:p>
  </w:footnote>
  <w:footnote w:id="28">
    <w:p w14:paraId="45798512" w14:textId="77777777" w:rsidR="001441AB" w:rsidRPr="000720F7" w:rsidRDefault="001441AB" w:rsidP="001441AB">
      <w:pPr>
        <w:pStyle w:val="FootnoteText"/>
        <w:rPr>
          <w:rFonts w:ascii="Calibri" w:hAnsi="Calibri" w:cs="Calibri"/>
          <w:sz w:val="18"/>
          <w:szCs w:val="18"/>
        </w:rPr>
      </w:pPr>
      <w:r w:rsidRPr="000720F7">
        <w:rPr>
          <w:rStyle w:val="FootnoteReference"/>
          <w:rFonts w:ascii="Calibri" w:hAnsi="Calibri" w:cs="Calibri"/>
          <w:szCs w:val="18"/>
        </w:rPr>
        <w:footnoteRef/>
      </w:r>
      <w:r w:rsidRPr="000720F7">
        <w:rPr>
          <w:rFonts w:ascii="Calibri" w:hAnsi="Calibri" w:cs="Calibri"/>
          <w:sz w:val="18"/>
          <w:szCs w:val="18"/>
        </w:rPr>
        <w:t xml:space="preserve"> Japan International Cooperation Agency. (n.d.) Appendix of Candidate Projects. Retrieved from https://openjicareport.jica.go.jp/pdf/12148565_02.pdf</w:t>
      </w:r>
    </w:p>
  </w:footnote>
  <w:footnote w:id="29">
    <w:p w14:paraId="1E4C1352" w14:textId="77777777" w:rsidR="0085232D" w:rsidRPr="000720F7" w:rsidRDefault="0085232D" w:rsidP="0085232D">
      <w:pPr>
        <w:pStyle w:val="fn1"/>
        <w:rPr>
          <w:rFonts w:cs="Calibri"/>
          <w:szCs w:val="18"/>
        </w:rPr>
      </w:pPr>
      <w:r w:rsidRPr="000720F7">
        <w:rPr>
          <w:rStyle w:val="FootnoteCharacters"/>
          <w:rFonts w:cs="Calibri"/>
          <w:szCs w:val="18"/>
        </w:rPr>
        <w:footnoteRef/>
      </w:r>
      <w:r w:rsidRPr="000720F7">
        <w:rPr>
          <w:rFonts w:cs="Calibri"/>
          <w:szCs w:val="18"/>
        </w:rPr>
        <w:t>`National Environment Commission, ‘National Integrated Water Resources Management Plan 2016’ (Royal Government of Bhutan, March 2016).</w:t>
      </w:r>
    </w:p>
  </w:footnote>
  <w:footnote w:id="30">
    <w:p w14:paraId="61F2D5F5" w14:textId="77777777" w:rsidR="001441AB" w:rsidRPr="001441AB" w:rsidRDefault="001441AB" w:rsidP="001441AB">
      <w:pPr>
        <w:pStyle w:val="FootnoteText"/>
        <w:rPr>
          <w:rFonts w:ascii="Arial" w:hAnsi="Arial" w:cs="Arial"/>
        </w:rPr>
      </w:pPr>
      <w:r w:rsidRPr="001441AB">
        <w:rPr>
          <w:rStyle w:val="FootnoteReference"/>
          <w:rFonts w:cs="Arial"/>
          <w:sz w:val="20"/>
        </w:rPr>
        <w:footnoteRef/>
      </w:r>
      <w:r w:rsidRPr="001441AB">
        <w:rPr>
          <w:rFonts w:ascii="Arial" w:hAnsi="Arial" w:cs="Arial"/>
        </w:rPr>
        <w:t xml:space="preserve"> </w:t>
      </w:r>
      <w:r w:rsidRPr="00FF5900">
        <w:rPr>
          <w:rFonts w:ascii="Calibri" w:hAnsi="Calibri" w:cs="Calibri"/>
          <w:sz w:val="18"/>
          <w:szCs w:val="18"/>
        </w:rPr>
        <w:t>Chhogyel, N., Kumar, L., &amp; Bajgai, Y. (2021). Rainfall anomalies and their impacts on Bhutan’s agro-ecological landscape. Regional Environmental Change, 21(4), 125.</w:t>
      </w:r>
    </w:p>
  </w:footnote>
  <w:footnote w:id="31">
    <w:p w14:paraId="54867173" w14:textId="427733A6" w:rsidR="008562DD" w:rsidRPr="00750493" w:rsidRDefault="008562DD">
      <w:pPr>
        <w:pStyle w:val="FootnoteText"/>
        <w:rPr>
          <w:lang w:val="hr-HR"/>
        </w:rPr>
      </w:pPr>
      <w:r>
        <w:rPr>
          <w:rStyle w:val="FootnoteReference"/>
        </w:rPr>
        <w:footnoteRef/>
      </w:r>
      <w:r>
        <w:t xml:space="preserve"> </w:t>
      </w:r>
      <w:hyperlink r:id="rId5" w:history="1">
        <w:r w:rsidRPr="00507EF1">
          <w:rPr>
            <w:rStyle w:val="Hyperlink"/>
            <w:rFonts w:cstheme="minorBidi"/>
          </w:rPr>
          <w:t>https://thebhutanese.bt/unveiling-ambitious-13th-five-year-plan-for-infrastructure/</w:t>
        </w:r>
      </w:hyperlink>
      <w:r>
        <w:t xml:space="preserve"> </w:t>
      </w:r>
    </w:p>
  </w:footnote>
  <w:footnote w:id="32">
    <w:p w14:paraId="1D680DAC" w14:textId="76910015" w:rsidR="00E75CA7" w:rsidRDefault="00E75CA7">
      <w:pPr>
        <w:pStyle w:val="FootnoteText"/>
      </w:pPr>
      <w:r>
        <w:rPr>
          <w:rStyle w:val="FootnoteReference"/>
        </w:rPr>
        <w:footnoteRef/>
      </w:r>
      <w:r>
        <w:t xml:space="preserve"> </w:t>
      </w:r>
      <w:r w:rsidR="00680F1F" w:rsidRPr="00680F1F">
        <w:t>Youth unemployment continues to be predominantly an urban phenomenon, with a rate of almost 25 per cent, which is more than half of the rate observed in rural areas at over nine per cent.</w:t>
      </w:r>
      <w:r w:rsidR="00680F1F">
        <w:t xml:space="preserve"> </w:t>
      </w:r>
      <w:hyperlink r:id="rId6" w:history="1">
        <w:r w:rsidR="00EF1B2D" w:rsidRPr="0067707B">
          <w:rPr>
            <w:rStyle w:val="Hyperlink"/>
            <w:rFonts w:cstheme="minorBidi"/>
          </w:rPr>
          <w:t>https://www.bbs.bt/news/?p=196601</w:t>
        </w:r>
      </w:hyperlink>
      <w:r w:rsidR="00EF1B2D">
        <w:t xml:space="preserve"> </w:t>
      </w:r>
    </w:p>
  </w:footnote>
  <w:footnote w:id="33">
    <w:p w14:paraId="6DDE9A52" w14:textId="5B4E98B0" w:rsidR="008F6812" w:rsidRPr="00750493" w:rsidRDefault="008F6812">
      <w:pPr>
        <w:pStyle w:val="FootnoteText"/>
        <w:rPr>
          <w:lang w:val="hr-HR"/>
        </w:rPr>
      </w:pPr>
      <w:r>
        <w:rPr>
          <w:rStyle w:val="FootnoteReference"/>
        </w:rPr>
        <w:footnoteRef/>
      </w:r>
      <w:r>
        <w:t xml:space="preserve"> </w:t>
      </w:r>
      <w:hyperlink r:id="rId7" w:history="1">
        <w:r w:rsidRPr="00507EF1">
          <w:rPr>
            <w:rStyle w:val="Hyperlink"/>
            <w:rFonts w:cstheme="minorBidi"/>
          </w:rPr>
          <w:t>https://www.domusweb.it/en/news/gallery/2024/01/07/the-mindfulness-city-by-big-blends-traditional-values-and-forms-of-bhutan-into-an-innovative-vision.html</w:t>
        </w:r>
      </w:hyperlink>
      <w:r>
        <w:t xml:space="preserve"> </w:t>
      </w:r>
    </w:p>
  </w:footnote>
  <w:footnote w:id="34">
    <w:p w14:paraId="17C89E3C" w14:textId="77777777" w:rsidR="00485F0E" w:rsidRPr="0003763F" w:rsidRDefault="00485F0E" w:rsidP="00485F0E">
      <w:pPr>
        <w:pStyle w:val="FootnoteText"/>
        <w:rPr>
          <w:rFonts w:ascii="Calibri" w:hAnsi="Calibri" w:cs="Segoe UI"/>
          <w:color w:val="000000"/>
        </w:rPr>
      </w:pPr>
      <w:r w:rsidRPr="4160D45B">
        <w:rPr>
          <w:rStyle w:val="FootnoteReference"/>
          <w:rFonts w:ascii="Calibri" w:hAnsi="Calibri"/>
        </w:rPr>
        <w:footnoteRef/>
      </w:r>
      <w:r w:rsidRPr="4160D45B">
        <w:rPr>
          <w:rFonts w:ascii="Calibri" w:hAnsi="Calibri"/>
        </w:rPr>
        <w:t xml:space="preserve"> See </w:t>
      </w:r>
      <w:hyperlink r:id="rId8" w:history="1">
        <w:r w:rsidRPr="4160D45B">
          <w:rPr>
            <w:rStyle w:val="Hyperlink"/>
          </w:rPr>
          <w:t>https://www.thegef.org/projects-operations/policies-guidelines</w:t>
        </w:r>
      </w:hyperlink>
      <w:r w:rsidRPr="4160D45B">
        <w:rPr>
          <w:rFonts w:ascii="Calibri" w:hAnsi="Calibri"/>
        </w:rPr>
        <w:t xml:space="preserve"> </w:t>
      </w:r>
    </w:p>
  </w:footnote>
  <w:footnote w:id="35">
    <w:p w14:paraId="0E168A04" w14:textId="77777777" w:rsidR="00EE70D4" w:rsidRPr="00AD6A9D" w:rsidRDefault="00EE70D4" w:rsidP="00EE70D4">
      <w:pPr>
        <w:pStyle w:val="FootnoteText"/>
        <w:rPr>
          <w:rFonts w:ascii="Calibri" w:hAnsi="Calibri"/>
          <w:szCs w:val="18"/>
        </w:rPr>
      </w:pPr>
      <w:r w:rsidRPr="00AD6A9D">
        <w:rPr>
          <w:rStyle w:val="FootnoteReference"/>
          <w:rFonts w:ascii="Calibri" w:hAnsi="Calibri"/>
          <w:szCs w:val="18"/>
        </w:rPr>
        <w:footnoteRef/>
      </w:r>
      <w:r w:rsidRPr="00AD6A9D">
        <w:rPr>
          <w:rFonts w:ascii="Calibri" w:hAnsi="Calibri"/>
          <w:szCs w:val="18"/>
        </w:rPr>
        <w:t xml:space="preserve"> See </w:t>
      </w:r>
      <w:r w:rsidRPr="00AD6A9D">
        <w:rPr>
          <w:rFonts w:ascii="Calibri" w:hAnsi="Calibri" w:cs="Segoe UI"/>
          <w:color w:val="000000"/>
          <w:szCs w:val="18"/>
        </w:rPr>
        <w:t>http://www.undp.org/content/undp/en/home/operations/transparency/information_disclosurepolicy/</w:t>
      </w:r>
    </w:p>
  </w:footnote>
  <w:footnote w:id="36">
    <w:p w14:paraId="11B96EA2" w14:textId="77777777" w:rsidR="00EE70D4" w:rsidRPr="00AD6A9D" w:rsidRDefault="00EE70D4" w:rsidP="00EE70D4">
      <w:pPr>
        <w:pStyle w:val="FootnoteText"/>
        <w:rPr>
          <w:rFonts w:ascii="Calibri" w:hAnsi="Calibri"/>
        </w:rPr>
      </w:pPr>
      <w:r w:rsidRPr="3592F93F">
        <w:rPr>
          <w:rStyle w:val="FootnoteReference"/>
          <w:rFonts w:ascii="Calibri" w:hAnsi="Calibri"/>
        </w:rPr>
        <w:footnoteRef/>
      </w:r>
      <w:r w:rsidRPr="3592F93F">
        <w:rPr>
          <w:rFonts w:ascii="Calibri" w:hAnsi="Calibri"/>
        </w:rPr>
        <w:t xml:space="preserve"> See </w:t>
      </w:r>
      <w:r w:rsidRPr="3592F93F" w:rsidDel="000C54B4">
        <w:rPr>
          <w:rFonts w:ascii="Calibri" w:hAnsi="Calibri" w:cs="Segoe UI"/>
          <w:color w:val="000000"/>
        </w:rPr>
        <w:t>https://www.thegef.org/gef/policies_guidelines</w:t>
      </w:r>
    </w:p>
  </w:footnote>
  <w:footnote w:id="37">
    <w:p w14:paraId="120DCE92" w14:textId="77777777" w:rsidR="004E1A53" w:rsidRPr="008C6C35" w:rsidRDefault="004E1A53" w:rsidP="004E1A53">
      <w:pPr>
        <w:pStyle w:val="FootnoteText"/>
        <w:rPr>
          <w:sz w:val="16"/>
          <w:szCs w:val="16"/>
        </w:rPr>
      </w:pPr>
      <w:r>
        <w:rPr>
          <w:rStyle w:val="FootnoteReference"/>
        </w:rPr>
        <w:footnoteRef/>
      </w:r>
      <w:r>
        <w:t xml:space="preserve"> </w:t>
      </w:r>
      <w:r w:rsidRPr="008C6C35">
        <w:rPr>
          <w:sz w:val="16"/>
          <w:szCs w:val="16"/>
        </w:rPr>
        <w:t xml:space="preserve">UNDP Execution services must be discussed and approved by the GEF Secretariat prior </w:t>
      </w:r>
      <w:r>
        <w:rPr>
          <w:sz w:val="16"/>
          <w:szCs w:val="16"/>
        </w:rPr>
        <w:t xml:space="preserve">to </w:t>
      </w:r>
      <w:r w:rsidRPr="008C6C35">
        <w:rPr>
          <w:sz w:val="16"/>
          <w:szCs w:val="16"/>
        </w:rPr>
        <w:t>providing execution support</w:t>
      </w:r>
    </w:p>
  </w:footnote>
  <w:footnote w:id="38">
    <w:p w14:paraId="066B1D0C" w14:textId="77777777" w:rsidR="00485F0E" w:rsidRPr="003174B4" w:rsidRDefault="00485F0E" w:rsidP="00485F0E">
      <w:pPr>
        <w:pStyle w:val="FootnoteText"/>
      </w:pPr>
      <w:r w:rsidRPr="003174B4">
        <w:rPr>
          <w:rStyle w:val="FootnoteReference"/>
        </w:rPr>
        <w:footnoteRef/>
      </w:r>
      <w:r w:rsidRPr="003174B4">
        <w:t xml:space="preserve"> See </w:t>
      </w:r>
      <w:hyperlink r:id="rId9" w:history="1">
        <w:r w:rsidRPr="003174B4">
          <w:rPr>
            <w:rStyle w:val="Hyperlink"/>
          </w:rPr>
          <w:t>https://popp.undp.org/_layouts/15/WopiFrame.aspx?sourcedoc=/UNDP_POPP_DOCUMENT_LIBRARY/Public/PPM_Project%20Management_Closing.docx&amp;action=default</w:t>
        </w:r>
      </w:hyperlink>
      <w:r w:rsidRPr="003174B4">
        <w:t xml:space="preserve">. </w:t>
      </w:r>
    </w:p>
  </w:footnote>
  <w:footnote w:id="39">
    <w:p w14:paraId="51EE089B" w14:textId="73B8A51F" w:rsidR="00485F0E" w:rsidRDefault="00485F0E" w:rsidP="00485F0E">
      <w:pPr>
        <w:pStyle w:val="FootnoteText"/>
      </w:pPr>
      <w:r>
        <w:rPr>
          <w:rStyle w:val="FootnoteReference"/>
        </w:rPr>
        <w:footnoteRef/>
      </w:r>
      <w:r>
        <w:t xml:space="preserve"> Include a brief summary of the </w:t>
      </w:r>
      <w:r w:rsidRPr="0050214C">
        <w:t>execution services to be provided by the GEF</w:t>
      </w:r>
      <w:r>
        <w:t xml:space="preserve"> Agency.</w:t>
      </w:r>
      <w:r w:rsidR="00180555">
        <w:t xml:space="preserve"> </w:t>
      </w:r>
      <w:r w:rsidRPr="0050214C">
        <w:t xml:space="preserve">Please refer to </w:t>
      </w:r>
      <w:r>
        <w:t xml:space="preserve">GEF </w:t>
      </w:r>
      <w:r w:rsidRPr="0050214C">
        <w:t>Project and Program Cycle Guidelines Annex 8 (Table B) for eligible execution functions</w:t>
      </w:r>
      <w:r>
        <w:t>.</w:t>
      </w:r>
    </w:p>
  </w:footnote>
  <w:footnote w:id="40">
    <w:p w14:paraId="33CCF9FA" w14:textId="5806C298" w:rsidR="00485F0E" w:rsidRDefault="00485F0E" w:rsidP="00485F0E">
      <w:pPr>
        <w:pStyle w:val="FootnoteText"/>
      </w:pPr>
      <w:r>
        <w:rPr>
          <w:rStyle w:val="FootnoteReference"/>
        </w:rPr>
        <w:footnoteRef/>
      </w:r>
      <w:r>
        <w:t xml:space="preserve"> This para to be included as appropriate.</w:t>
      </w:r>
      <w:r w:rsidR="00180555">
        <w:t xml:space="preserve"> </w:t>
      </w:r>
      <w:r>
        <w:t>Delete if all execution services are to be provided by GEF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F81CF0" w14:paraId="6155800D" w14:textId="77777777" w:rsidTr="00555358">
      <w:trPr>
        <w:trHeight w:val="300"/>
      </w:trPr>
      <w:tc>
        <w:tcPr>
          <w:tcW w:w="3120" w:type="dxa"/>
        </w:tcPr>
        <w:p w14:paraId="26551D9C" w14:textId="5A2BD43A" w:rsidR="3EF81CF0" w:rsidRDefault="3EF81CF0" w:rsidP="00555358">
          <w:pPr>
            <w:pStyle w:val="Header"/>
            <w:ind w:left="-115"/>
            <w:jc w:val="left"/>
          </w:pPr>
        </w:p>
      </w:tc>
      <w:tc>
        <w:tcPr>
          <w:tcW w:w="3120" w:type="dxa"/>
        </w:tcPr>
        <w:p w14:paraId="15B4D728" w14:textId="21685BCE" w:rsidR="3EF81CF0" w:rsidRDefault="3EF81CF0" w:rsidP="00555358">
          <w:pPr>
            <w:pStyle w:val="Header"/>
            <w:jc w:val="center"/>
          </w:pPr>
        </w:p>
      </w:tc>
      <w:tc>
        <w:tcPr>
          <w:tcW w:w="3120" w:type="dxa"/>
        </w:tcPr>
        <w:p w14:paraId="588DA835" w14:textId="125C1354" w:rsidR="3EF81CF0" w:rsidRDefault="3EF81CF0" w:rsidP="00555358">
          <w:pPr>
            <w:pStyle w:val="Header"/>
            <w:ind w:right="-115"/>
            <w:jc w:val="right"/>
          </w:pPr>
        </w:p>
      </w:tc>
    </w:tr>
  </w:tbl>
  <w:p w14:paraId="3D554547" w14:textId="5CD6EBDB" w:rsidR="3EF81CF0" w:rsidRDefault="3EF81CF0" w:rsidP="005553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F81CF0" w14:paraId="357CC568" w14:textId="77777777" w:rsidTr="00555358">
      <w:trPr>
        <w:trHeight w:val="300"/>
      </w:trPr>
      <w:tc>
        <w:tcPr>
          <w:tcW w:w="3120" w:type="dxa"/>
        </w:tcPr>
        <w:p w14:paraId="38E0A886" w14:textId="0E2E9A08" w:rsidR="3EF81CF0" w:rsidRDefault="3EF81CF0" w:rsidP="00555358">
          <w:pPr>
            <w:pStyle w:val="Header"/>
            <w:ind w:left="-115"/>
            <w:jc w:val="left"/>
          </w:pPr>
        </w:p>
      </w:tc>
      <w:tc>
        <w:tcPr>
          <w:tcW w:w="3120" w:type="dxa"/>
        </w:tcPr>
        <w:p w14:paraId="159D992F" w14:textId="4FF763AD" w:rsidR="3EF81CF0" w:rsidRDefault="3EF81CF0" w:rsidP="00555358">
          <w:pPr>
            <w:pStyle w:val="Header"/>
            <w:jc w:val="center"/>
          </w:pPr>
        </w:p>
      </w:tc>
      <w:tc>
        <w:tcPr>
          <w:tcW w:w="3120" w:type="dxa"/>
        </w:tcPr>
        <w:p w14:paraId="223D7184" w14:textId="61ADF4DF" w:rsidR="3EF81CF0" w:rsidRDefault="3EF81CF0" w:rsidP="00555358">
          <w:pPr>
            <w:pStyle w:val="Header"/>
            <w:ind w:right="-115"/>
            <w:jc w:val="right"/>
          </w:pPr>
        </w:p>
      </w:tc>
    </w:tr>
  </w:tbl>
  <w:p w14:paraId="4F427A7B" w14:textId="57CE7D16" w:rsidR="3EF81CF0" w:rsidRDefault="3EF81CF0" w:rsidP="005553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3EF81CF0" w14:paraId="451595ED" w14:textId="77777777" w:rsidTr="00555358">
      <w:trPr>
        <w:trHeight w:val="300"/>
      </w:trPr>
      <w:tc>
        <w:tcPr>
          <w:tcW w:w="4800" w:type="dxa"/>
        </w:tcPr>
        <w:p w14:paraId="7F6C4ABD" w14:textId="00598975" w:rsidR="3EF81CF0" w:rsidRDefault="3EF81CF0" w:rsidP="00555358">
          <w:pPr>
            <w:pStyle w:val="Header"/>
            <w:ind w:left="-115"/>
            <w:jc w:val="left"/>
          </w:pPr>
        </w:p>
      </w:tc>
      <w:tc>
        <w:tcPr>
          <w:tcW w:w="4800" w:type="dxa"/>
        </w:tcPr>
        <w:p w14:paraId="28463B72" w14:textId="73497797" w:rsidR="3EF81CF0" w:rsidRDefault="3EF81CF0" w:rsidP="00555358">
          <w:pPr>
            <w:pStyle w:val="Header"/>
            <w:jc w:val="center"/>
          </w:pPr>
        </w:p>
      </w:tc>
      <w:tc>
        <w:tcPr>
          <w:tcW w:w="4800" w:type="dxa"/>
        </w:tcPr>
        <w:p w14:paraId="1AB10159" w14:textId="3DAA02C5" w:rsidR="3EF81CF0" w:rsidRDefault="3EF81CF0" w:rsidP="00555358">
          <w:pPr>
            <w:pStyle w:val="Header"/>
            <w:ind w:right="-115"/>
            <w:jc w:val="right"/>
          </w:pPr>
        </w:p>
      </w:tc>
    </w:tr>
  </w:tbl>
  <w:p w14:paraId="30D10363" w14:textId="762F35F4" w:rsidR="3EF81CF0" w:rsidRDefault="3EF81CF0" w:rsidP="005553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EF81CF0" w14:paraId="55CF4D6C" w14:textId="77777777" w:rsidTr="00555358">
      <w:trPr>
        <w:trHeight w:val="300"/>
      </w:trPr>
      <w:tc>
        <w:tcPr>
          <w:tcW w:w="3600" w:type="dxa"/>
        </w:tcPr>
        <w:p w14:paraId="7F572BB8" w14:textId="73EA63C3" w:rsidR="3EF81CF0" w:rsidRDefault="3EF81CF0" w:rsidP="00555358">
          <w:pPr>
            <w:pStyle w:val="Header"/>
            <w:ind w:left="-115"/>
            <w:jc w:val="left"/>
          </w:pPr>
        </w:p>
      </w:tc>
      <w:tc>
        <w:tcPr>
          <w:tcW w:w="3600" w:type="dxa"/>
        </w:tcPr>
        <w:p w14:paraId="0BE5C02C" w14:textId="50B3E66E" w:rsidR="3EF81CF0" w:rsidRDefault="3EF81CF0" w:rsidP="00555358">
          <w:pPr>
            <w:pStyle w:val="Header"/>
            <w:jc w:val="center"/>
          </w:pPr>
        </w:p>
      </w:tc>
      <w:tc>
        <w:tcPr>
          <w:tcW w:w="3600" w:type="dxa"/>
        </w:tcPr>
        <w:p w14:paraId="6967F227" w14:textId="1A9D2FB4" w:rsidR="3EF81CF0" w:rsidRDefault="3EF81CF0" w:rsidP="00555358">
          <w:pPr>
            <w:pStyle w:val="Header"/>
            <w:ind w:right="-115"/>
            <w:jc w:val="right"/>
          </w:pPr>
        </w:p>
      </w:tc>
    </w:tr>
  </w:tbl>
  <w:p w14:paraId="1D3928B7" w14:textId="36FA3AF0" w:rsidR="3EF81CF0" w:rsidRDefault="3EF81CF0" w:rsidP="0055535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EF81CF0" w14:paraId="3B0D7408" w14:textId="77777777" w:rsidTr="00750493">
      <w:trPr>
        <w:trHeight w:val="300"/>
      </w:trPr>
      <w:tc>
        <w:tcPr>
          <w:tcW w:w="3600" w:type="dxa"/>
        </w:tcPr>
        <w:p w14:paraId="3E7A7616" w14:textId="12F2AD2F" w:rsidR="3EF81CF0" w:rsidRDefault="3EF81CF0" w:rsidP="00555358">
          <w:pPr>
            <w:pStyle w:val="Header"/>
            <w:ind w:left="-115"/>
            <w:jc w:val="left"/>
          </w:pPr>
        </w:p>
      </w:tc>
      <w:tc>
        <w:tcPr>
          <w:tcW w:w="3600" w:type="dxa"/>
        </w:tcPr>
        <w:p w14:paraId="16E5799B" w14:textId="7998A34C" w:rsidR="3EF81CF0" w:rsidRDefault="3EF81CF0" w:rsidP="00555358">
          <w:pPr>
            <w:pStyle w:val="Header"/>
            <w:jc w:val="center"/>
          </w:pPr>
        </w:p>
      </w:tc>
      <w:tc>
        <w:tcPr>
          <w:tcW w:w="3600" w:type="dxa"/>
        </w:tcPr>
        <w:p w14:paraId="207CB99D" w14:textId="6327DAA9" w:rsidR="3EF81CF0" w:rsidRDefault="3EF81CF0" w:rsidP="00555358">
          <w:pPr>
            <w:pStyle w:val="Header"/>
            <w:ind w:right="-115"/>
            <w:jc w:val="right"/>
          </w:pPr>
        </w:p>
      </w:tc>
    </w:tr>
  </w:tbl>
  <w:p w14:paraId="270B50C4" w14:textId="67AC59CD" w:rsidR="3EF81CF0" w:rsidRDefault="3EF81CF0" w:rsidP="005553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3EF81CF0" w14:paraId="6F4C8142" w14:textId="77777777" w:rsidTr="00750493">
      <w:trPr>
        <w:trHeight w:val="300"/>
      </w:trPr>
      <w:tc>
        <w:tcPr>
          <w:tcW w:w="4800" w:type="dxa"/>
        </w:tcPr>
        <w:p w14:paraId="74996D64" w14:textId="76E288DA" w:rsidR="3EF81CF0" w:rsidRDefault="3EF81CF0" w:rsidP="00555358">
          <w:pPr>
            <w:pStyle w:val="Header"/>
            <w:ind w:left="-115"/>
            <w:jc w:val="left"/>
          </w:pPr>
        </w:p>
      </w:tc>
      <w:tc>
        <w:tcPr>
          <w:tcW w:w="4800" w:type="dxa"/>
        </w:tcPr>
        <w:p w14:paraId="7F8886B2" w14:textId="14808677" w:rsidR="3EF81CF0" w:rsidRDefault="3EF81CF0" w:rsidP="00555358">
          <w:pPr>
            <w:pStyle w:val="Header"/>
            <w:jc w:val="center"/>
          </w:pPr>
        </w:p>
      </w:tc>
      <w:tc>
        <w:tcPr>
          <w:tcW w:w="4800" w:type="dxa"/>
        </w:tcPr>
        <w:p w14:paraId="04A42C11" w14:textId="5A78A28D" w:rsidR="3EF81CF0" w:rsidRDefault="3EF81CF0" w:rsidP="00555358">
          <w:pPr>
            <w:pStyle w:val="Header"/>
            <w:ind w:right="-115"/>
            <w:jc w:val="right"/>
          </w:pPr>
        </w:p>
      </w:tc>
    </w:tr>
  </w:tbl>
  <w:p w14:paraId="1C994B26" w14:textId="0408729A" w:rsidR="3EF81CF0" w:rsidRDefault="3EF81CF0" w:rsidP="0055535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3EF81CF0" w14:paraId="4918B026" w14:textId="77777777" w:rsidTr="00750493">
      <w:trPr>
        <w:trHeight w:val="300"/>
      </w:trPr>
      <w:tc>
        <w:tcPr>
          <w:tcW w:w="4800" w:type="dxa"/>
        </w:tcPr>
        <w:p w14:paraId="7F6A97D3" w14:textId="408399EE" w:rsidR="3EF81CF0" w:rsidRDefault="3EF81CF0" w:rsidP="00555358">
          <w:pPr>
            <w:pStyle w:val="Header"/>
            <w:ind w:left="-115"/>
            <w:jc w:val="left"/>
          </w:pPr>
        </w:p>
      </w:tc>
      <w:tc>
        <w:tcPr>
          <w:tcW w:w="4800" w:type="dxa"/>
        </w:tcPr>
        <w:p w14:paraId="6378C870" w14:textId="69552E3C" w:rsidR="3EF81CF0" w:rsidRDefault="3EF81CF0" w:rsidP="00555358">
          <w:pPr>
            <w:pStyle w:val="Header"/>
            <w:jc w:val="center"/>
          </w:pPr>
        </w:p>
      </w:tc>
      <w:tc>
        <w:tcPr>
          <w:tcW w:w="4800" w:type="dxa"/>
        </w:tcPr>
        <w:p w14:paraId="59BC571F" w14:textId="78BE713D" w:rsidR="3EF81CF0" w:rsidRDefault="3EF81CF0" w:rsidP="00555358">
          <w:pPr>
            <w:pStyle w:val="Header"/>
            <w:ind w:right="-115"/>
            <w:jc w:val="right"/>
          </w:pPr>
        </w:p>
      </w:tc>
    </w:tr>
  </w:tbl>
  <w:p w14:paraId="479B2FF3" w14:textId="14E6692C" w:rsidR="3EF81CF0" w:rsidRDefault="3EF81CF0" w:rsidP="0055535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EF81CF0" w14:paraId="1E0397BF" w14:textId="77777777" w:rsidTr="00750493">
      <w:trPr>
        <w:trHeight w:val="300"/>
      </w:trPr>
      <w:tc>
        <w:tcPr>
          <w:tcW w:w="3600" w:type="dxa"/>
        </w:tcPr>
        <w:p w14:paraId="385B39E7" w14:textId="35E9D127" w:rsidR="3EF81CF0" w:rsidRDefault="3EF81CF0" w:rsidP="00555358">
          <w:pPr>
            <w:pStyle w:val="Header"/>
            <w:ind w:left="-115"/>
            <w:jc w:val="left"/>
          </w:pPr>
        </w:p>
      </w:tc>
      <w:tc>
        <w:tcPr>
          <w:tcW w:w="3600" w:type="dxa"/>
        </w:tcPr>
        <w:p w14:paraId="60CE5778" w14:textId="1B11E026" w:rsidR="3EF81CF0" w:rsidRDefault="3EF81CF0" w:rsidP="00750493">
          <w:pPr>
            <w:pStyle w:val="Header"/>
            <w:jc w:val="center"/>
          </w:pPr>
        </w:p>
      </w:tc>
      <w:tc>
        <w:tcPr>
          <w:tcW w:w="3600" w:type="dxa"/>
        </w:tcPr>
        <w:p w14:paraId="168A45F4" w14:textId="225D4481" w:rsidR="3EF81CF0" w:rsidRDefault="3EF81CF0" w:rsidP="00750493">
          <w:pPr>
            <w:pStyle w:val="Header"/>
            <w:ind w:right="-115"/>
            <w:jc w:val="right"/>
          </w:pPr>
        </w:p>
      </w:tc>
    </w:tr>
  </w:tbl>
  <w:p w14:paraId="3D7223C7" w14:textId="4497CC0B" w:rsidR="3EF81CF0" w:rsidRDefault="3EF81CF0" w:rsidP="0075049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EF81CF0" w14:paraId="7D4C1866" w14:textId="77777777" w:rsidTr="00750493">
      <w:trPr>
        <w:trHeight w:val="300"/>
      </w:trPr>
      <w:tc>
        <w:tcPr>
          <w:tcW w:w="3600" w:type="dxa"/>
        </w:tcPr>
        <w:p w14:paraId="7FF29F40" w14:textId="46611A8A" w:rsidR="3EF81CF0" w:rsidRDefault="3EF81CF0" w:rsidP="00750493">
          <w:pPr>
            <w:pStyle w:val="Header"/>
            <w:ind w:left="-115"/>
            <w:jc w:val="left"/>
          </w:pPr>
        </w:p>
      </w:tc>
      <w:tc>
        <w:tcPr>
          <w:tcW w:w="3600" w:type="dxa"/>
        </w:tcPr>
        <w:p w14:paraId="77F9B6F8" w14:textId="5D3721CE" w:rsidR="3EF81CF0" w:rsidRDefault="3EF81CF0" w:rsidP="00750493">
          <w:pPr>
            <w:pStyle w:val="Header"/>
            <w:jc w:val="center"/>
          </w:pPr>
        </w:p>
      </w:tc>
      <w:tc>
        <w:tcPr>
          <w:tcW w:w="3600" w:type="dxa"/>
        </w:tcPr>
        <w:p w14:paraId="0EEC4BA1" w14:textId="34CA2473" w:rsidR="3EF81CF0" w:rsidRDefault="3EF81CF0" w:rsidP="00750493">
          <w:pPr>
            <w:pStyle w:val="Header"/>
            <w:ind w:right="-115"/>
            <w:jc w:val="right"/>
          </w:pPr>
        </w:p>
      </w:tc>
    </w:tr>
  </w:tbl>
  <w:p w14:paraId="71AC5392" w14:textId="68EB112A" w:rsidR="3EF81CF0" w:rsidRDefault="3EF81CF0" w:rsidP="0075049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5C09" w14:textId="77777777" w:rsidR="00966EF0" w:rsidRPr="00424365" w:rsidRDefault="00966EF0">
    <w:pPr>
      <w:pStyle w:val="Header"/>
      <w:rPr>
        <w:szCs w:val="16"/>
      </w:rPr>
    </w:pPr>
  </w:p>
  <w:p w14:paraId="09024CB3" w14:textId="77777777" w:rsidR="00C46ED0" w:rsidRDefault="00C46ED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EF81CF0" w14:paraId="7BD53CB2" w14:textId="77777777" w:rsidTr="00750493">
      <w:trPr>
        <w:trHeight w:val="300"/>
      </w:trPr>
      <w:tc>
        <w:tcPr>
          <w:tcW w:w="3600" w:type="dxa"/>
        </w:tcPr>
        <w:p w14:paraId="4EFEDCFF" w14:textId="71245788" w:rsidR="3EF81CF0" w:rsidRDefault="3EF81CF0" w:rsidP="00750493">
          <w:pPr>
            <w:pStyle w:val="Header"/>
            <w:ind w:left="-115"/>
            <w:jc w:val="left"/>
          </w:pPr>
        </w:p>
      </w:tc>
      <w:tc>
        <w:tcPr>
          <w:tcW w:w="3600" w:type="dxa"/>
        </w:tcPr>
        <w:p w14:paraId="549372CD" w14:textId="1601AF03" w:rsidR="3EF81CF0" w:rsidRDefault="3EF81CF0" w:rsidP="00750493">
          <w:pPr>
            <w:pStyle w:val="Header"/>
            <w:jc w:val="center"/>
          </w:pPr>
        </w:p>
      </w:tc>
      <w:tc>
        <w:tcPr>
          <w:tcW w:w="3600" w:type="dxa"/>
        </w:tcPr>
        <w:p w14:paraId="7195F5D1" w14:textId="135B5DDC" w:rsidR="3EF81CF0" w:rsidRDefault="3EF81CF0" w:rsidP="00750493">
          <w:pPr>
            <w:pStyle w:val="Header"/>
            <w:ind w:right="-115"/>
            <w:jc w:val="right"/>
          </w:pPr>
        </w:p>
      </w:tc>
    </w:tr>
  </w:tbl>
  <w:p w14:paraId="0888B368" w14:textId="0807B652" w:rsidR="3EF81CF0" w:rsidRDefault="3EF81CF0" w:rsidP="00750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F81CF0" w14:paraId="3944B1C4" w14:textId="77777777" w:rsidTr="00555358">
      <w:trPr>
        <w:trHeight w:val="300"/>
      </w:trPr>
      <w:tc>
        <w:tcPr>
          <w:tcW w:w="3120" w:type="dxa"/>
        </w:tcPr>
        <w:p w14:paraId="0CB28364" w14:textId="0E9B5477" w:rsidR="3EF81CF0" w:rsidRDefault="3EF81CF0" w:rsidP="00555358">
          <w:pPr>
            <w:pStyle w:val="Header"/>
            <w:ind w:left="-115"/>
            <w:jc w:val="left"/>
          </w:pPr>
        </w:p>
      </w:tc>
      <w:tc>
        <w:tcPr>
          <w:tcW w:w="3120" w:type="dxa"/>
        </w:tcPr>
        <w:p w14:paraId="2975DBB0" w14:textId="5500FA07" w:rsidR="3EF81CF0" w:rsidRDefault="3EF81CF0" w:rsidP="00555358">
          <w:pPr>
            <w:pStyle w:val="Header"/>
            <w:jc w:val="center"/>
          </w:pPr>
        </w:p>
      </w:tc>
      <w:tc>
        <w:tcPr>
          <w:tcW w:w="3120" w:type="dxa"/>
        </w:tcPr>
        <w:p w14:paraId="7E3B07DB" w14:textId="7194FC92" w:rsidR="3EF81CF0" w:rsidRDefault="3EF81CF0" w:rsidP="00555358">
          <w:pPr>
            <w:pStyle w:val="Header"/>
            <w:ind w:right="-115"/>
            <w:jc w:val="right"/>
          </w:pPr>
        </w:p>
      </w:tc>
    </w:tr>
  </w:tbl>
  <w:p w14:paraId="0958E755" w14:textId="5E41710B" w:rsidR="3EF81CF0" w:rsidRDefault="3EF81CF0" w:rsidP="00555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F81CF0" w14:paraId="6DF28AFD" w14:textId="77777777" w:rsidTr="00555358">
      <w:trPr>
        <w:trHeight w:val="300"/>
      </w:trPr>
      <w:tc>
        <w:tcPr>
          <w:tcW w:w="3120" w:type="dxa"/>
        </w:tcPr>
        <w:p w14:paraId="19A38474" w14:textId="11E500CC" w:rsidR="3EF81CF0" w:rsidRDefault="3EF81CF0" w:rsidP="00555358">
          <w:pPr>
            <w:pStyle w:val="Header"/>
            <w:ind w:left="-115"/>
            <w:jc w:val="left"/>
          </w:pPr>
        </w:p>
      </w:tc>
      <w:tc>
        <w:tcPr>
          <w:tcW w:w="3120" w:type="dxa"/>
        </w:tcPr>
        <w:p w14:paraId="7874CC4B" w14:textId="6A824FBD" w:rsidR="3EF81CF0" w:rsidRDefault="3EF81CF0" w:rsidP="00555358">
          <w:pPr>
            <w:pStyle w:val="Header"/>
            <w:jc w:val="center"/>
          </w:pPr>
        </w:p>
      </w:tc>
      <w:tc>
        <w:tcPr>
          <w:tcW w:w="3120" w:type="dxa"/>
        </w:tcPr>
        <w:p w14:paraId="26D2D3A4" w14:textId="76251B9D" w:rsidR="3EF81CF0" w:rsidRDefault="3EF81CF0" w:rsidP="00555358">
          <w:pPr>
            <w:pStyle w:val="Header"/>
            <w:ind w:right="-115"/>
            <w:jc w:val="right"/>
          </w:pPr>
        </w:p>
      </w:tc>
    </w:tr>
  </w:tbl>
  <w:p w14:paraId="72ABFF4F" w14:textId="660B7B6F" w:rsidR="3EF81CF0" w:rsidRDefault="3EF81CF0" w:rsidP="005553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EF81CF0" w14:paraId="3E21535A" w14:textId="77777777" w:rsidTr="00555358">
      <w:trPr>
        <w:trHeight w:val="300"/>
      </w:trPr>
      <w:tc>
        <w:tcPr>
          <w:tcW w:w="4320" w:type="dxa"/>
        </w:tcPr>
        <w:p w14:paraId="3CE1ACF0" w14:textId="30886665" w:rsidR="3EF81CF0" w:rsidRDefault="3EF81CF0" w:rsidP="00555358">
          <w:pPr>
            <w:pStyle w:val="Header"/>
            <w:ind w:left="-115"/>
            <w:jc w:val="left"/>
          </w:pPr>
        </w:p>
      </w:tc>
      <w:tc>
        <w:tcPr>
          <w:tcW w:w="4320" w:type="dxa"/>
        </w:tcPr>
        <w:p w14:paraId="2CD430FE" w14:textId="71EB357F" w:rsidR="3EF81CF0" w:rsidRDefault="3EF81CF0" w:rsidP="00555358">
          <w:pPr>
            <w:pStyle w:val="Header"/>
            <w:jc w:val="center"/>
          </w:pPr>
        </w:p>
      </w:tc>
      <w:tc>
        <w:tcPr>
          <w:tcW w:w="4320" w:type="dxa"/>
        </w:tcPr>
        <w:p w14:paraId="52852F3E" w14:textId="59CA196E" w:rsidR="3EF81CF0" w:rsidRDefault="3EF81CF0" w:rsidP="00555358">
          <w:pPr>
            <w:pStyle w:val="Header"/>
            <w:ind w:right="-115"/>
            <w:jc w:val="right"/>
          </w:pPr>
        </w:p>
      </w:tc>
    </w:tr>
  </w:tbl>
  <w:p w14:paraId="4AF7CD2B" w14:textId="22C88EDD" w:rsidR="3EF81CF0" w:rsidRDefault="3EF81CF0" w:rsidP="005553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F81CF0" w14:paraId="6BC73B05" w14:textId="77777777" w:rsidTr="00555358">
      <w:trPr>
        <w:trHeight w:val="300"/>
      </w:trPr>
      <w:tc>
        <w:tcPr>
          <w:tcW w:w="3120" w:type="dxa"/>
        </w:tcPr>
        <w:p w14:paraId="3CF7C539" w14:textId="01DD68AE" w:rsidR="3EF81CF0" w:rsidRDefault="3EF81CF0" w:rsidP="00555358">
          <w:pPr>
            <w:pStyle w:val="Header"/>
            <w:ind w:left="-115"/>
            <w:jc w:val="left"/>
          </w:pPr>
        </w:p>
      </w:tc>
      <w:tc>
        <w:tcPr>
          <w:tcW w:w="3120" w:type="dxa"/>
        </w:tcPr>
        <w:p w14:paraId="56EF6CE1" w14:textId="699F8231" w:rsidR="3EF81CF0" w:rsidRDefault="3EF81CF0" w:rsidP="00555358">
          <w:pPr>
            <w:pStyle w:val="Header"/>
            <w:jc w:val="center"/>
          </w:pPr>
        </w:p>
      </w:tc>
      <w:tc>
        <w:tcPr>
          <w:tcW w:w="3120" w:type="dxa"/>
        </w:tcPr>
        <w:p w14:paraId="59DC4796" w14:textId="482A91D7" w:rsidR="3EF81CF0" w:rsidRDefault="3EF81CF0" w:rsidP="00555358">
          <w:pPr>
            <w:pStyle w:val="Header"/>
            <w:ind w:right="-115"/>
            <w:jc w:val="right"/>
          </w:pPr>
        </w:p>
      </w:tc>
    </w:tr>
  </w:tbl>
  <w:p w14:paraId="3C3BA116" w14:textId="0A35FD93" w:rsidR="3EF81CF0" w:rsidRDefault="3EF81CF0" w:rsidP="005553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3EF81CF0" w14:paraId="3543B31A" w14:textId="77777777" w:rsidTr="00555358">
      <w:trPr>
        <w:trHeight w:val="300"/>
      </w:trPr>
      <w:tc>
        <w:tcPr>
          <w:tcW w:w="4800" w:type="dxa"/>
        </w:tcPr>
        <w:p w14:paraId="219DE54F" w14:textId="721ABCAB" w:rsidR="3EF81CF0" w:rsidRDefault="3EF81CF0" w:rsidP="00555358">
          <w:pPr>
            <w:pStyle w:val="Header"/>
            <w:ind w:left="-115"/>
            <w:jc w:val="left"/>
          </w:pPr>
        </w:p>
      </w:tc>
      <w:tc>
        <w:tcPr>
          <w:tcW w:w="4800" w:type="dxa"/>
        </w:tcPr>
        <w:p w14:paraId="50F0355F" w14:textId="068991B8" w:rsidR="3EF81CF0" w:rsidRDefault="3EF81CF0" w:rsidP="00555358">
          <w:pPr>
            <w:pStyle w:val="Header"/>
            <w:jc w:val="center"/>
          </w:pPr>
        </w:p>
      </w:tc>
      <w:tc>
        <w:tcPr>
          <w:tcW w:w="4800" w:type="dxa"/>
        </w:tcPr>
        <w:p w14:paraId="4B00B0BC" w14:textId="228D9BF4" w:rsidR="3EF81CF0" w:rsidRDefault="3EF81CF0" w:rsidP="00555358">
          <w:pPr>
            <w:pStyle w:val="Header"/>
            <w:ind w:right="-115"/>
            <w:jc w:val="right"/>
          </w:pPr>
        </w:p>
      </w:tc>
    </w:tr>
  </w:tbl>
  <w:p w14:paraId="16768A5E" w14:textId="515A6ABA" w:rsidR="3EF81CF0" w:rsidRDefault="3EF81CF0" w:rsidP="005553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FFC2" w14:textId="77777777" w:rsidR="00485F0E" w:rsidRPr="00424365" w:rsidRDefault="00485F0E">
    <w:pPr>
      <w:pStyle w:val="Header"/>
      <w:rPr>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F81CF0" w14:paraId="63A96B88" w14:textId="77777777" w:rsidTr="00555358">
      <w:trPr>
        <w:trHeight w:val="300"/>
      </w:trPr>
      <w:tc>
        <w:tcPr>
          <w:tcW w:w="3120" w:type="dxa"/>
        </w:tcPr>
        <w:p w14:paraId="0ACB7340" w14:textId="34D803BC" w:rsidR="3EF81CF0" w:rsidRDefault="3EF81CF0" w:rsidP="00555358">
          <w:pPr>
            <w:pStyle w:val="Header"/>
            <w:ind w:left="-115"/>
            <w:jc w:val="left"/>
          </w:pPr>
        </w:p>
      </w:tc>
      <w:tc>
        <w:tcPr>
          <w:tcW w:w="3120" w:type="dxa"/>
        </w:tcPr>
        <w:p w14:paraId="58C471B9" w14:textId="4DFE024B" w:rsidR="3EF81CF0" w:rsidRDefault="3EF81CF0" w:rsidP="00555358">
          <w:pPr>
            <w:pStyle w:val="Header"/>
            <w:jc w:val="center"/>
          </w:pPr>
        </w:p>
      </w:tc>
      <w:tc>
        <w:tcPr>
          <w:tcW w:w="3120" w:type="dxa"/>
        </w:tcPr>
        <w:p w14:paraId="3C20E11B" w14:textId="3B6208F8" w:rsidR="3EF81CF0" w:rsidRDefault="3EF81CF0" w:rsidP="00555358">
          <w:pPr>
            <w:pStyle w:val="Header"/>
            <w:ind w:right="-115"/>
            <w:jc w:val="right"/>
          </w:pPr>
        </w:p>
      </w:tc>
    </w:tr>
  </w:tbl>
  <w:p w14:paraId="2FB89C9D" w14:textId="2A8D93C0" w:rsidR="3EF81CF0" w:rsidRDefault="3EF81CF0" w:rsidP="005553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EF81CF0" w14:paraId="5BAFBEEA" w14:textId="77777777" w:rsidTr="00555358">
      <w:trPr>
        <w:trHeight w:val="300"/>
      </w:trPr>
      <w:tc>
        <w:tcPr>
          <w:tcW w:w="4320" w:type="dxa"/>
        </w:tcPr>
        <w:p w14:paraId="78EC744E" w14:textId="3303EC21" w:rsidR="3EF81CF0" w:rsidRDefault="3EF81CF0" w:rsidP="00555358">
          <w:pPr>
            <w:pStyle w:val="Header"/>
            <w:ind w:left="-115"/>
            <w:jc w:val="left"/>
          </w:pPr>
        </w:p>
      </w:tc>
      <w:tc>
        <w:tcPr>
          <w:tcW w:w="4320" w:type="dxa"/>
        </w:tcPr>
        <w:p w14:paraId="669B3E37" w14:textId="0D75794C" w:rsidR="3EF81CF0" w:rsidRDefault="3EF81CF0" w:rsidP="00555358">
          <w:pPr>
            <w:pStyle w:val="Header"/>
            <w:jc w:val="center"/>
          </w:pPr>
        </w:p>
      </w:tc>
      <w:tc>
        <w:tcPr>
          <w:tcW w:w="4320" w:type="dxa"/>
        </w:tcPr>
        <w:p w14:paraId="0AFB68F7" w14:textId="7033510C" w:rsidR="3EF81CF0" w:rsidRDefault="3EF81CF0" w:rsidP="00555358">
          <w:pPr>
            <w:pStyle w:val="Header"/>
            <w:ind w:right="-115"/>
            <w:jc w:val="right"/>
          </w:pPr>
        </w:p>
      </w:tc>
    </w:tr>
  </w:tbl>
  <w:p w14:paraId="4DDE8D10" w14:textId="49C43A64" w:rsidR="3EF81CF0" w:rsidRDefault="3EF81CF0" w:rsidP="0055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727"/>
    <w:multiLevelType w:val="hybridMultilevel"/>
    <w:tmpl w:val="FAC02B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7F70"/>
    <w:multiLevelType w:val="hybridMultilevel"/>
    <w:tmpl w:val="678269D4"/>
    <w:lvl w:ilvl="0" w:tplc="0F7EDB7A">
      <w:start w:val="1"/>
      <w:numFmt w:val="bullet"/>
      <w:lvlText w:val=""/>
      <w:lvlJc w:val="left"/>
      <w:pPr>
        <w:tabs>
          <w:tab w:val="num" w:pos="0"/>
        </w:tabs>
        <w:ind w:left="720" w:hanging="360"/>
      </w:pPr>
      <w:rPr>
        <w:rFonts w:ascii="Symbol" w:hAnsi="Symbol" w:hint="default"/>
      </w:rPr>
    </w:lvl>
    <w:lvl w:ilvl="1" w:tplc="7E6A332C">
      <w:start w:val="1"/>
      <w:numFmt w:val="bullet"/>
      <w:lvlText w:val="o"/>
      <w:lvlJc w:val="left"/>
      <w:pPr>
        <w:tabs>
          <w:tab w:val="num" w:pos="0"/>
        </w:tabs>
        <w:ind w:left="1440" w:hanging="360"/>
      </w:pPr>
      <w:rPr>
        <w:rFonts w:ascii="Courier New" w:hAnsi="Courier New" w:hint="default"/>
      </w:rPr>
    </w:lvl>
    <w:lvl w:ilvl="2" w:tplc="996892F2">
      <w:start w:val="1"/>
      <w:numFmt w:val="bullet"/>
      <w:lvlText w:val=""/>
      <w:lvlJc w:val="left"/>
      <w:pPr>
        <w:tabs>
          <w:tab w:val="num" w:pos="0"/>
        </w:tabs>
        <w:ind w:left="2160" w:hanging="360"/>
      </w:pPr>
      <w:rPr>
        <w:rFonts w:ascii="Wingdings" w:hAnsi="Wingdings" w:hint="default"/>
      </w:rPr>
    </w:lvl>
    <w:lvl w:ilvl="3" w:tplc="D33AE69C">
      <w:start w:val="1"/>
      <w:numFmt w:val="bullet"/>
      <w:lvlText w:val=""/>
      <w:lvlJc w:val="left"/>
      <w:pPr>
        <w:tabs>
          <w:tab w:val="num" w:pos="0"/>
        </w:tabs>
        <w:ind w:left="2880" w:hanging="360"/>
      </w:pPr>
      <w:rPr>
        <w:rFonts w:ascii="Symbol" w:hAnsi="Symbol" w:hint="default"/>
      </w:rPr>
    </w:lvl>
    <w:lvl w:ilvl="4" w:tplc="B52276E4">
      <w:start w:val="1"/>
      <w:numFmt w:val="bullet"/>
      <w:lvlText w:val="o"/>
      <w:lvlJc w:val="left"/>
      <w:pPr>
        <w:tabs>
          <w:tab w:val="num" w:pos="0"/>
        </w:tabs>
        <w:ind w:left="3600" w:hanging="360"/>
      </w:pPr>
      <w:rPr>
        <w:rFonts w:ascii="Courier New" w:hAnsi="Courier New" w:hint="default"/>
      </w:rPr>
    </w:lvl>
    <w:lvl w:ilvl="5" w:tplc="9C7A907C">
      <w:start w:val="1"/>
      <w:numFmt w:val="bullet"/>
      <w:lvlText w:val=""/>
      <w:lvlJc w:val="left"/>
      <w:pPr>
        <w:tabs>
          <w:tab w:val="num" w:pos="0"/>
        </w:tabs>
        <w:ind w:left="4320" w:hanging="360"/>
      </w:pPr>
      <w:rPr>
        <w:rFonts w:ascii="Wingdings" w:hAnsi="Wingdings" w:hint="default"/>
      </w:rPr>
    </w:lvl>
    <w:lvl w:ilvl="6" w:tplc="5E32FCEA">
      <w:start w:val="1"/>
      <w:numFmt w:val="bullet"/>
      <w:lvlText w:val=""/>
      <w:lvlJc w:val="left"/>
      <w:pPr>
        <w:tabs>
          <w:tab w:val="num" w:pos="0"/>
        </w:tabs>
        <w:ind w:left="5040" w:hanging="360"/>
      </w:pPr>
      <w:rPr>
        <w:rFonts w:ascii="Symbol" w:hAnsi="Symbol" w:hint="default"/>
      </w:rPr>
    </w:lvl>
    <w:lvl w:ilvl="7" w:tplc="56CC21EC">
      <w:start w:val="1"/>
      <w:numFmt w:val="bullet"/>
      <w:lvlText w:val="o"/>
      <w:lvlJc w:val="left"/>
      <w:pPr>
        <w:tabs>
          <w:tab w:val="num" w:pos="0"/>
        </w:tabs>
        <w:ind w:left="5760" w:hanging="360"/>
      </w:pPr>
      <w:rPr>
        <w:rFonts w:ascii="Courier New" w:hAnsi="Courier New" w:hint="default"/>
      </w:rPr>
    </w:lvl>
    <w:lvl w:ilvl="8" w:tplc="C972AF2C">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044F0161"/>
    <w:multiLevelType w:val="hybridMultilevel"/>
    <w:tmpl w:val="161C8ADA"/>
    <w:lvl w:ilvl="0" w:tplc="FFFFFFFF">
      <w:start w:val="2"/>
      <w:numFmt w:val="bullet"/>
      <w:lvlText w:val="-"/>
      <w:lvlJc w:val="left"/>
      <w:pPr>
        <w:ind w:left="360" w:hanging="360"/>
      </w:pPr>
      <w:rPr>
        <w:rFonts w:ascii="Arial" w:eastAsiaTheme="minorHAnsi" w:hAnsi="Arial" w:cs="Aria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5182125"/>
    <w:multiLevelType w:val="hybridMultilevel"/>
    <w:tmpl w:val="6FCC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04760"/>
    <w:multiLevelType w:val="hybridMultilevel"/>
    <w:tmpl w:val="D268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131C1"/>
    <w:multiLevelType w:val="hybridMultilevel"/>
    <w:tmpl w:val="001230C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A7859E2"/>
    <w:multiLevelType w:val="hybridMultilevel"/>
    <w:tmpl w:val="14EC13B4"/>
    <w:lvl w:ilvl="0" w:tplc="04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F67432"/>
    <w:multiLevelType w:val="multilevel"/>
    <w:tmpl w:val="CCE63F7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E8B1E29"/>
    <w:multiLevelType w:val="hybridMultilevel"/>
    <w:tmpl w:val="5F8E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82FCB"/>
    <w:multiLevelType w:val="hybridMultilevel"/>
    <w:tmpl w:val="9072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596EB4"/>
    <w:multiLevelType w:val="hybridMultilevel"/>
    <w:tmpl w:val="81DA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4A0ADB"/>
    <w:multiLevelType w:val="hybridMultilevel"/>
    <w:tmpl w:val="2EACEFB6"/>
    <w:lvl w:ilvl="0" w:tplc="FFFFFFFF">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4" w15:restartNumberingAfterBreak="0">
    <w:nsid w:val="11F63A64"/>
    <w:multiLevelType w:val="hybridMultilevel"/>
    <w:tmpl w:val="88A2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EF7BC1"/>
    <w:multiLevelType w:val="hybridMultilevel"/>
    <w:tmpl w:val="03843EC6"/>
    <w:lvl w:ilvl="0" w:tplc="D330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D57FEF"/>
    <w:multiLevelType w:val="hybridMultilevel"/>
    <w:tmpl w:val="7EF4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3C79EC"/>
    <w:multiLevelType w:val="hybridMultilevel"/>
    <w:tmpl w:val="41EEB556"/>
    <w:lvl w:ilvl="0" w:tplc="87CAC2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4692FA1"/>
    <w:multiLevelType w:val="multilevel"/>
    <w:tmpl w:val="D640E33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161277A5"/>
    <w:multiLevelType w:val="hybridMultilevel"/>
    <w:tmpl w:val="A976AB9A"/>
    <w:lvl w:ilvl="0" w:tplc="9DB00120">
      <w:start w:val="1"/>
      <w:numFmt w:val="upperRoman"/>
      <w:pStyle w:val="Heading11"/>
      <w:lvlText w:val="%1."/>
      <w:lvlJc w:val="left"/>
      <w:pPr>
        <w:tabs>
          <w:tab w:val="num" w:pos="720"/>
        </w:tabs>
        <w:ind w:left="72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8953FCF"/>
    <w:multiLevelType w:val="multilevel"/>
    <w:tmpl w:val="466AE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21023"/>
    <w:multiLevelType w:val="multilevel"/>
    <w:tmpl w:val="7E1A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E11D76"/>
    <w:multiLevelType w:val="hybridMultilevel"/>
    <w:tmpl w:val="BB0C5B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D447EDA"/>
    <w:multiLevelType w:val="hybridMultilevel"/>
    <w:tmpl w:val="64A8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DE70F8"/>
    <w:multiLevelType w:val="multilevel"/>
    <w:tmpl w:val="3B7A1B34"/>
    <w:lvl w:ilvl="0">
      <w:start w:val="1"/>
      <w:numFmt w:val="bullet"/>
      <w:lvlText w:val=""/>
      <w:lvlJc w:val="left"/>
      <w:pPr>
        <w:tabs>
          <w:tab w:val="num" w:pos="0"/>
        </w:tabs>
        <w:ind w:left="480" w:hanging="480"/>
      </w:pPr>
      <w:rPr>
        <w:rFonts w:ascii="Symbol" w:hAnsi="Symbol" w:cs="Symbol" w:hint="default"/>
        <w:sz w:val="18"/>
      </w:rPr>
    </w:lvl>
    <w:lvl w:ilvl="1">
      <w:start w:val="1"/>
      <w:numFmt w:val="lowerLetter"/>
      <w:lvlText w:val="%2."/>
      <w:lvlJc w:val="left"/>
      <w:pPr>
        <w:tabs>
          <w:tab w:val="num" w:pos="0"/>
        </w:tabs>
        <w:ind w:left="1200" w:hanging="480"/>
      </w:pPr>
    </w:lvl>
    <w:lvl w:ilvl="2">
      <w:start w:val="1"/>
      <w:numFmt w:val="lowerRoman"/>
      <w:lvlText w:val="%3."/>
      <w:lvlJc w:val="left"/>
      <w:pPr>
        <w:tabs>
          <w:tab w:val="num" w:pos="0"/>
        </w:tabs>
        <w:ind w:left="1920" w:hanging="480"/>
      </w:pPr>
    </w:lvl>
    <w:lvl w:ilvl="3">
      <w:start w:val="1"/>
      <w:numFmt w:val="decimal"/>
      <w:lvlText w:val="%4."/>
      <w:lvlJc w:val="left"/>
      <w:pPr>
        <w:tabs>
          <w:tab w:val="num" w:pos="0"/>
        </w:tabs>
        <w:ind w:left="2640" w:hanging="480"/>
      </w:pPr>
    </w:lvl>
    <w:lvl w:ilvl="4">
      <w:start w:val="1"/>
      <w:numFmt w:val="lowerLetter"/>
      <w:lvlText w:val="%5."/>
      <w:lvlJc w:val="left"/>
      <w:pPr>
        <w:tabs>
          <w:tab w:val="num" w:pos="0"/>
        </w:tabs>
        <w:ind w:left="3360" w:hanging="480"/>
      </w:pPr>
    </w:lvl>
    <w:lvl w:ilvl="5">
      <w:start w:val="1"/>
      <w:numFmt w:val="lowerRoman"/>
      <w:lvlText w:val="%6."/>
      <w:lvlJc w:val="left"/>
      <w:pPr>
        <w:tabs>
          <w:tab w:val="num" w:pos="0"/>
        </w:tabs>
        <w:ind w:left="4080" w:hanging="480"/>
      </w:pPr>
    </w:lvl>
    <w:lvl w:ilvl="6">
      <w:start w:val="1"/>
      <w:numFmt w:val="decimal"/>
      <w:lvlText w:val="%7."/>
      <w:lvlJc w:val="left"/>
      <w:pPr>
        <w:tabs>
          <w:tab w:val="num" w:pos="0"/>
        </w:tabs>
        <w:ind w:left="4800" w:hanging="480"/>
      </w:pPr>
    </w:lvl>
    <w:lvl w:ilvl="7">
      <w:start w:val="1"/>
      <w:numFmt w:val="lowerLetter"/>
      <w:lvlText w:val="%8."/>
      <w:lvlJc w:val="left"/>
      <w:pPr>
        <w:tabs>
          <w:tab w:val="num" w:pos="0"/>
        </w:tabs>
        <w:ind w:left="5520" w:hanging="480"/>
      </w:pPr>
    </w:lvl>
    <w:lvl w:ilvl="8">
      <w:start w:val="1"/>
      <w:numFmt w:val="lowerRoman"/>
      <w:lvlText w:val="%9."/>
      <w:lvlJc w:val="left"/>
      <w:pPr>
        <w:tabs>
          <w:tab w:val="num" w:pos="0"/>
        </w:tabs>
        <w:ind w:left="6240" w:hanging="480"/>
      </w:pPr>
    </w:lvl>
  </w:abstractNum>
  <w:abstractNum w:abstractNumId="26" w15:restartNumberingAfterBreak="0">
    <w:nsid w:val="26635F4F"/>
    <w:multiLevelType w:val="multilevel"/>
    <w:tmpl w:val="3D28B7F8"/>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270D45F9"/>
    <w:multiLevelType w:val="multilevel"/>
    <w:tmpl w:val="2F16E270"/>
    <w:lvl w:ilvl="0">
      <w:start w:val="1"/>
      <w:numFmt w:val="bullet"/>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27105246"/>
    <w:multiLevelType w:val="hybridMultilevel"/>
    <w:tmpl w:val="1614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086F4C"/>
    <w:multiLevelType w:val="hybridMultilevel"/>
    <w:tmpl w:val="23028362"/>
    <w:lvl w:ilvl="0" w:tplc="33AA861E">
      <w:start w:val="1"/>
      <w:numFmt w:val="bullet"/>
      <w:lvlText w:val=""/>
      <w:lvlJc w:val="left"/>
      <w:pPr>
        <w:tabs>
          <w:tab w:val="num" w:pos="0"/>
        </w:tabs>
        <w:ind w:left="720" w:hanging="360"/>
      </w:pPr>
      <w:rPr>
        <w:rFonts w:ascii="Symbol" w:hAnsi="Symbol" w:hint="default"/>
      </w:rPr>
    </w:lvl>
    <w:lvl w:ilvl="1" w:tplc="C69626C4">
      <w:start w:val="1"/>
      <w:numFmt w:val="bullet"/>
      <w:lvlText w:val="o"/>
      <w:lvlJc w:val="left"/>
      <w:pPr>
        <w:tabs>
          <w:tab w:val="num" w:pos="0"/>
        </w:tabs>
        <w:ind w:left="1440" w:hanging="360"/>
      </w:pPr>
      <w:rPr>
        <w:rFonts w:ascii="Courier New" w:hAnsi="Courier New" w:hint="default"/>
      </w:rPr>
    </w:lvl>
    <w:lvl w:ilvl="2" w:tplc="B2E0C5D2">
      <w:start w:val="1"/>
      <w:numFmt w:val="bullet"/>
      <w:lvlText w:val=""/>
      <w:lvlJc w:val="left"/>
      <w:pPr>
        <w:tabs>
          <w:tab w:val="num" w:pos="0"/>
        </w:tabs>
        <w:ind w:left="2160" w:hanging="360"/>
      </w:pPr>
      <w:rPr>
        <w:rFonts w:ascii="Wingdings" w:hAnsi="Wingdings" w:hint="default"/>
      </w:rPr>
    </w:lvl>
    <w:lvl w:ilvl="3" w:tplc="88827908">
      <w:start w:val="1"/>
      <w:numFmt w:val="bullet"/>
      <w:lvlText w:val=""/>
      <w:lvlJc w:val="left"/>
      <w:pPr>
        <w:tabs>
          <w:tab w:val="num" w:pos="0"/>
        </w:tabs>
        <w:ind w:left="2880" w:hanging="360"/>
      </w:pPr>
      <w:rPr>
        <w:rFonts w:ascii="Symbol" w:hAnsi="Symbol" w:hint="default"/>
      </w:rPr>
    </w:lvl>
    <w:lvl w:ilvl="4" w:tplc="B3E856C2">
      <w:start w:val="1"/>
      <w:numFmt w:val="bullet"/>
      <w:lvlText w:val="o"/>
      <w:lvlJc w:val="left"/>
      <w:pPr>
        <w:tabs>
          <w:tab w:val="num" w:pos="0"/>
        </w:tabs>
        <w:ind w:left="3600" w:hanging="360"/>
      </w:pPr>
      <w:rPr>
        <w:rFonts w:ascii="Courier New" w:hAnsi="Courier New" w:hint="default"/>
      </w:rPr>
    </w:lvl>
    <w:lvl w:ilvl="5" w:tplc="A3404AA0">
      <w:start w:val="1"/>
      <w:numFmt w:val="bullet"/>
      <w:lvlText w:val=""/>
      <w:lvlJc w:val="left"/>
      <w:pPr>
        <w:tabs>
          <w:tab w:val="num" w:pos="0"/>
        </w:tabs>
        <w:ind w:left="4320" w:hanging="360"/>
      </w:pPr>
      <w:rPr>
        <w:rFonts w:ascii="Wingdings" w:hAnsi="Wingdings" w:hint="default"/>
      </w:rPr>
    </w:lvl>
    <w:lvl w:ilvl="6" w:tplc="2F50934E">
      <w:start w:val="1"/>
      <w:numFmt w:val="bullet"/>
      <w:lvlText w:val=""/>
      <w:lvlJc w:val="left"/>
      <w:pPr>
        <w:tabs>
          <w:tab w:val="num" w:pos="0"/>
        </w:tabs>
        <w:ind w:left="5040" w:hanging="360"/>
      </w:pPr>
      <w:rPr>
        <w:rFonts w:ascii="Symbol" w:hAnsi="Symbol" w:hint="default"/>
      </w:rPr>
    </w:lvl>
    <w:lvl w:ilvl="7" w:tplc="C044A772">
      <w:start w:val="1"/>
      <w:numFmt w:val="bullet"/>
      <w:lvlText w:val="o"/>
      <w:lvlJc w:val="left"/>
      <w:pPr>
        <w:tabs>
          <w:tab w:val="num" w:pos="0"/>
        </w:tabs>
        <w:ind w:left="5760" w:hanging="360"/>
      </w:pPr>
      <w:rPr>
        <w:rFonts w:ascii="Courier New" w:hAnsi="Courier New" w:hint="default"/>
      </w:rPr>
    </w:lvl>
    <w:lvl w:ilvl="8" w:tplc="59768874">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AA658C"/>
    <w:multiLevelType w:val="multilevel"/>
    <w:tmpl w:val="15BC501E"/>
    <w:lvl w:ilvl="0">
      <w:start w:val="1"/>
      <w:numFmt w:val="bullet"/>
      <w:lvlText w:val="-"/>
      <w:lvlJc w:val="left"/>
      <w:pPr>
        <w:tabs>
          <w:tab w:val="num" w:pos="0"/>
        </w:tabs>
        <w:ind w:left="480" w:hanging="480"/>
      </w:pPr>
      <w:rPr>
        <w:rFonts w:ascii="Calibri" w:hAnsi="Calibri" w:cs="Calibri" w:hint="default"/>
      </w:rPr>
    </w:lvl>
    <w:lvl w:ilvl="1">
      <w:start w:val="1"/>
      <w:numFmt w:val="lowerLetter"/>
      <w:lvlText w:val="%2."/>
      <w:lvlJc w:val="left"/>
      <w:pPr>
        <w:tabs>
          <w:tab w:val="num" w:pos="0"/>
        </w:tabs>
        <w:ind w:left="1200" w:hanging="480"/>
      </w:pPr>
    </w:lvl>
    <w:lvl w:ilvl="2">
      <w:start w:val="1"/>
      <w:numFmt w:val="lowerRoman"/>
      <w:lvlText w:val="%3."/>
      <w:lvlJc w:val="left"/>
      <w:pPr>
        <w:tabs>
          <w:tab w:val="num" w:pos="0"/>
        </w:tabs>
        <w:ind w:left="1920" w:hanging="480"/>
      </w:pPr>
    </w:lvl>
    <w:lvl w:ilvl="3">
      <w:start w:val="1"/>
      <w:numFmt w:val="decimal"/>
      <w:lvlText w:val="%4."/>
      <w:lvlJc w:val="left"/>
      <w:pPr>
        <w:tabs>
          <w:tab w:val="num" w:pos="0"/>
        </w:tabs>
        <w:ind w:left="2640" w:hanging="480"/>
      </w:pPr>
    </w:lvl>
    <w:lvl w:ilvl="4">
      <w:start w:val="1"/>
      <w:numFmt w:val="lowerLetter"/>
      <w:lvlText w:val="%5."/>
      <w:lvlJc w:val="left"/>
      <w:pPr>
        <w:tabs>
          <w:tab w:val="num" w:pos="0"/>
        </w:tabs>
        <w:ind w:left="3360" w:hanging="480"/>
      </w:pPr>
    </w:lvl>
    <w:lvl w:ilvl="5">
      <w:start w:val="1"/>
      <w:numFmt w:val="lowerRoman"/>
      <w:lvlText w:val="%6."/>
      <w:lvlJc w:val="left"/>
      <w:pPr>
        <w:tabs>
          <w:tab w:val="num" w:pos="0"/>
        </w:tabs>
        <w:ind w:left="4080" w:hanging="480"/>
      </w:pPr>
    </w:lvl>
    <w:lvl w:ilvl="6">
      <w:start w:val="1"/>
      <w:numFmt w:val="decimal"/>
      <w:lvlText w:val="%7."/>
      <w:lvlJc w:val="left"/>
      <w:pPr>
        <w:tabs>
          <w:tab w:val="num" w:pos="0"/>
        </w:tabs>
        <w:ind w:left="4800" w:hanging="480"/>
      </w:pPr>
    </w:lvl>
    <w:lvl w:ilvl="7">
      <w:start w:val="1"/>
      <w:numFmt w:val="lowerLetter"/>
      <w:lvlText w:val="%8."/>
      <w:lvlJc w:val="left"/>
      <w:pPr>
        <w:tabs>
          <w:tab w:val="num" w:pos="0"/>
        </w:tabs>
        <w:ind w:left="5520" w:hanging="480"/>
      </w:pPr>
    </w:lvl>
    <w:lvl w:ilvl="8">
      <w:start w:val="1"/>
      <w:numFmt w:val="lowerRoman"/>
      <w:lvlText w:val="%9."/>
      <w:lvlJc w:val="left"/>
      <w:pPr>
        <w:tabs>
          <w:tab w:val="num" w:pos="0"/>
        </w:tabs>
        <w:ind w:left="6240" w:hanging="480"/>
      </w:pPr>
    </w:lvl>
  </w:abstractNum>
  <w:abstractNum w:abstractNumId="32" w15:restartNumberingAfterBreak="0">
    <w:nsid w:val="2B661FD8"/>
    <w:multiLevelType w:val="hybridMultilevel"/>
    <w:tmpl w:val="1F00C0F4"/>
    <w:lvl w:ilvl="0" w:tplc="08090001">
      <w:start w:val="1"/>
      <w:numFmt w:val="bullet"/>
      <w:lvlText w:val=""/>
      <w:lvlJc w:val="left"/>
      <w:pPr>
        <w:ind w:left="720" w:hanging="360"/>
      </w:pPr>
      <w:rPr>
        <w:rFonts w:ascii="Symbol" w:hAnsi="Symbol" w:hint="default"/>
      </w:rPr>
    </w:lvl>
    <w:lvl w:ilvl="1" w:tplc="099AB0D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2C9351CA"/>
    <w:multiLevelType w:val="multilevel"/>
    <w:tmpl w:val="976EEFB0"/>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EFF244B"/>
    <w:multiLevelType w:val="hybridMultilevel"/>
    <w:tmpl w:val="17E2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5F7DE8"/>
    <w:multiLevelType w:val="hybridMultilevel"/>
    <w:tmpl w:val="45E86C18"/>
    <w:lvl w:ilvl="0" w:tplc="55E80CB4">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55610"/>
    <w:multiLevelType w:val="hybridMultilevel"/>
    <w:tmpl w:val="E01630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F60D0"/>
    <w:multiLevelType w:val="hybridMultilevel"/>
    <w:tmpl w:val="A31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133774"/>
    <w:multiLevelType w:val="hybridMultilevel"/>
    <w:tmpl w:val="4046081C"/>
    <w:lvl w:ilvl="0" w:tplc="76620F2E">
      <w:start w:val="1"/>
      <w:numFmt w:val="bullet"/>
      <w:lvlText w:val=""/>
      <w:lvlJc w:val="left"/>
      <w:pPr>
        <w:ind w:left="1020" w:hanging="360"/>
      </w:pPr>
      <w:rPr>
        <w:rFonts w:ascii="Symbol" w:hAnsi="Symbol"/>
      </w:rPr>
    </w:lvl>
    <w:lvl w:ilvl="1" w:tplc="BE82FE68">
      <w:start w:val="1"/>
      <w:numFmt w:val="bullet"/>
      <w:lvlText w:val=""/>
      <w:lvlJc w:val="left"/>
      <w:pPr>
        <w:ind w:left="1020" w:hanging="360"/>
      </w:pPr>
      <w:rPr>
        <w:rFonts w:ascii="Symbol" w:hAnsi="Symbol"/>
      </w:rPr>
    </w:lvl>
    <w:lvl w:ilvl="2" w:tplc="98E65670">
      <w:start w:val="1"/>
      <w:numFmt w:val="bullet"/>
      <w:lvlText w:val=""/>
      <w:lvlJc w:val="left"/>
      <w:pPr>
        <w:ind w:left="1020" w:hanging="360"/>
      </w:pPr>
      <w:rPr>
        <w:rFonts w:ascii="Symbol" w:hAnsi="Symbol"/>
      </w:rPr>
    </w:lvl>
    <w:lvl w:ilvl="3" w:tplc="8D5C7858">
      <w:start w:val="1"/>
      <w:numFmt w:val="bullet"/>
      <w:lvlText w:val=""/>
      <w:lvlJc w:val="left"/>
      <w:pPr>
        <w:ind w:left="1020" w:hanging="360"/>
      </w:pPr>
      <w:rPr>
        <w:rFonts w:ascii="Symbol" w:hAnsi="Symbol"/>
      </w:rPr>
    </w:lvl>
    <w:lvl w:ilvl="4" w:tplc="536855A4">
      <w:start w:val="1"/>
      <w:numFmt w:val="bullet"/>
      <w:lvlText w:val=""/>
      <w:lvlJc w:val="left"/>
      <w:pPr>
        <w:ind w:left="1020" w:hanging="360"/>
      </w:pPr>
      <w:rPr>
        <w:rFonts w:ascii="Symbol" w:hAnsi="Symbol"/>
      </w:rPr>
    </w:lvl>
    <w:lvl w:ilvl="5" w:tplc="083ADEA2">
      <w:start w:val="1"/>
      <w:numFmt w:val="bullet"/>
      <w:lvlText w:val=""/>
      <w:lvlJc w:val="left"/>
      <w:pPr>
        <w:ind w:left="1020" w:hanging="360"/>
      </w:pPr>
      <w:rPr>
        <w:rFonts w:ascii="Symbol" w:hAnsi="Symbol"/>
      </w:rPr>
    </w:lvl>
    <w:lvl w:ilvl="6" w:tplc="AEBABCBA">
      <w:start w:val="1"/>
      <w:numFmt w:val="bullet"/>
      <w:lvlText w:val=""/>
      <w:lvlJc w:val="left"/>
      <w:pPr>
        <w:ind w:left="1020" w:hanging="360"/>
      </w:pPr>
      <w:rPr>
        <w:rFonts w:ascii="Symbol" w:hAnsi="Symbol"/>
      </w:rPr>
    </w:lvl>
    <w:lvl w:ilvl="7" w:tplc="E132DA0C">
      <w:start w:val="1"/>
      <w:numFmt w:val="bullet"/>
      <w:lvlText w:val=""/>
      <w:lvlJc w:val="left"/>
      <w:pPr>
        <w:ind w:left="1020" w:hanging="360"/>
      </w:pPr>
      <w:rPr>
        <w:rFonts w:ascii="Symbol" w:hAnsi="Symbol"/>
      </w:rPr>
    </w:lvl>
    <w:lvl w:ilvl="8" w:tplc="7E0AD4A0">
      <w:start w:val="1"/>
      <w:numFmt w:val="bullet"/>
      <w:lvlText w:val=""/>
      <w:lvlJc w:val="left"/>
      <w:pPr>
        <w:ind w:left="1020" w:hanging="360"/>
      </w:pPr>
      <w:rPr>
        <w:rFonts w:ascii="Symbol" w:hAnsi="Symbol"/>
      </w:rPr>
    </w:lvl>
  </w:abstractNum>
  <w:abstractNum w:abstractNumId="41" w15:restartNumberingAfterBreak="0">
    <w:nsid w:val="3CE02B66"/>
    <w:multiLevelType w:val="hybridMultilevel"/>
    <w:tmpl w:val="6B6A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3C6FCD"/>
    <w:multiLevelType w:val="multilevel"/>
    <w:tmpl w:val="3D3C6FCD"/>
    <w:lvl w:ilvl="0">
      <w:start w:val="53"/>
      <w:numFmt w:val="decimal"/>
      <w:lvlText w:val="%1."/>
      <w:lvlJc w:val="left"/>
      <w:pPr>
        <w:ind w:left="0" w:hanging="720"/>
      </w:pPr>
      <w:rPr>
        <w:rFonts w:ascii="Arial" w:eastAsia="Arial" w:hAnsi="Arial" w:cs="Times New Roman" w:hint="default"/>
        <w:spacing w:val="-1"/>
        <w:sz w:val="22"/>
        <w:szCs w:val="22"/>
      </w:rPr>
    </w:lvl>
    <w:lvl w:ilvl="1">
      <w:start w:val="1"/>
      <w:numFmt w:val="lowerRoman"/>
      <w:lvlText w:val="(%2)"/>
      <w:lvlJc w:val="left"/>
      <w:pPr>
        <w:ind w:left="0" w:hanging="720"/>
      </w:pPr>
      <w:rPr>
        <w:rFonts w:ascii="Arial" w:eastAsia="Arial" w:hAnsi="Arial" w:cs="Times New Roman" w:hint="default"/>
        <w:sz w:val="22"/>
        <w:szCs w:val="22"/>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3F031E93"/>
    <w:multiLevelType w:val="hybridMultilevel"/>
    <w:tmpl w:val="262C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E87E9B"/>
    <w:multiLevelType w:val="hybridMultilevel"/>
    <w:tmpl w:val="8FB8267E"/>
    <w:lvl w:ilvl="0" w:tplc="61C0599E">
      <w:start w:val="1"/>
      <w:numFmt w:val="decimal"/>
      <w:pStyle w:val="Normal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0E762C"/>
    <w:multiLevelType w:val="hybridMultilevel"/>
    <w:tmpl w:val="7964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0D2100"/>
    <w:multiLevelType w:val="multilevel"/>
    <w:tmpl w:val="7BD4E7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6E864F8"/>
    <w:multiLevelType w:val="hybridMultilevel"/>
    <w:tmpl w:val="BBDE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596336"/>
    <w:multiLevelType w:val="hybridMultilevel"/>
    <w:tmpl w:val="93B8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D4546D"/>
    <w:multiLevelType w:val="hybridMultilevel"/>
    <w:tmpl w:val="55F0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211B5A"/>
    <w:multiLevelType w:val="hybridMultilevel"/>
    <w:tmpl w:val="21B0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1523B1"/>
    <w:multiLevelType w:val="multilevel"/>
    <w:tmpl w:val="CB32C50A"/>
    <w:lvl w:ilvl="0">
      <w:start w:val="1"/>
      <w:numFmt w:val="bullet"/>
      <w:lvlText w:val="•"/>
      <w:lvlJc w:val="left"/>
      <w:pPr>
        <w:tabs>
          <w:tab w:val="num" w:pos="0"/>
        </w:tabs>
        <w:ind w:left="720" w:hanging="360"/>
      </w:pPr>
      <w:rPr>
        <w:rFonts w:ascii="Times New Roman" w:hAnsi="Times New Roman" w:cs="Times New Roman"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4BC15F69"/>
    <w:multiLevelType w:val="hybridMultilevel"/>
    <w:tmpl w:val="A9BE474A"/>
    <w:lvl w:ilvl="0" w:tplc="62F6F130">
      <w:start w:val="1"/>
      <w:numFmt w:val="decimal"/>
      <w:lvlText w:val="%1."/>
      <w:lvlJc w:val="left"/>
      <w:pPr>
        <w:ind w:left="720" w:hanging="360"/>
      </w:pPr>
      <w:rPr>
        <w:rFonts w:ascii="Calibri" w:hAnsi="Calibri" w:cs="Calibri"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DB6B8F"/>
    <w:multiLevelType w:val="hybridMultilevel"/>
    <w:tmpl w:val="2836072C"/>
    <w:lvl w:ilvl="0" w:tplc="041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EFF4C97"/>
    <w:multiLevelType w:val="hybridMultilevel"/>
    <w:tmpl w:val="228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BD411C"/>
    <w:multiLevelType w:val="hybridMultilevel"/>
    <w:tmpl w:val="DCC64DD6"/>
    <w:lvl w:ilvl="0" w:tplc="945E575A">
      <w:start w:val="1"/>
      <w:numFmt w:val="decimal"/>
      <w:pStyle w:val="NumberedParasPIF"/>
      <w:lvlText w:val="%1. "/>
      <w:lvlJc w:val="left"/>
      <w:pPr>
        <w:ind w:left="756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090003">
      <w:start w:val="1"/>
      <w:numFmt w:val="lowerLetter"/>
      <w:lvlText w:val="%2."/>
      <w:lvlJc w:val="left"/>
      <w:pPr>
        <w:ind w:left="8685" w:hanging="360"/>
      </w:pPr>
    </w:lvl>
    <w:lvl w:ilvl="2" w:tplc="08090005" w:tentative="1">
      <w:start w:val="1"/>
      <w:numFmt w:val="lowerRoman"/>
      <w:lvlText w:val="%3."/>
      <w:lvlJc w:val="right"/>
      <w:pPr>
        <w:ind w:left="9405" w:hanging="180"/>
      </w:pPr>
    </w:lvl>
    <w:lvl w:ilvl="3" w:tplc="08090001" w:tentative="1">
      <w:start w:val="1"/>
      <w:numFmt w:val="decimal"/>
      <w:lvlText w:val="%4."/>
      <w:lvlJc w:val="left"/>
      <w:pPr>
        <w:ind w:left="10125" w:hanging="360"/>
      </w:pPr>
    </w:lvl>
    <w:lvl w:ilvl="4" w:tplc="08090003" w:tentative="1">
      <w:start w:val="1"/>
      <w:numFmt w:val="lowerLetter"/>
      <w:lvlText w:val="%5."/>
      <w:lvlJc w:val="left"/>
      <w:pPr>
        <w:ind w:left="10845" w:hanging="360"/>
      </w:pPr>
    </w:lvl>
    <w:lvl w:ilvl="5" w:tplc="08090005" w:tentative="1">
      <w:start w:val="1"/>
      <w:numFmt w:val="lowerRoman"/>
      <w:lvlText w:val="%6."/>
      <w:lvlJc w:val="right"/>
      <w:pPr>
        <w:ind w:left="11565" w:hanging="180"/>
      </w:pPr>
    </w:lvl>
    <w:lvl w:ilvl="6" w:tplc="08090001" w:tentative="1">
      <w:start w:val="1"/>
      <w:numFmt w:val="decimal"/>
      <w:lvlText w:val="%7."/>
      <w:lvlJc w:val="left"/>
      <w:pPr>
        <w:ind w:left="12285" w:hanging="360"/>
      </w:pPr>
    </w:lvl>
    <w:lvl w:ilvl="7" w:tplc="08090003" w:tentative="1">
      <w:start w:val="1"/>
      <w:numFmt w:val="lowerLetter"/>
      <w:lvlText w:val="%8."/>
      <w:lvlJc w:val="left"/>
      <w:pPr>
        <w:ind w:left="13005" w:hanging="360"/>
      </w:pPr>
    </w:lvl>
    <w:lvl w:ilvl="8" w:tplc="08090005" w:tentative="1">
      <w:start w:val="1"/>
      <w:numFmt w:val="lowerRoman"/>
      <w:lvlText w:val="%9."/>
      <w:lvlJc w:val="right"/>
      <w:pPr>
        <w:ind w:left="13725" w:hanging="180"/>
      </w:pPr>
    </w:lvl>
  </w:abstractNum>
  <w:abstractNum w:abstractNumId="56" w15:restartNumberingAfterBreak="0">
    <w:nsid w:val="50337894"/>
    <w:multiLevelType w:val="hybridMultilevel"/>
    <w:tmpl w:val="3B8C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11259C0"/>
    <w:multiLevelType w:val="hybridMultilevel"/>
    <w:tmpl w:val="BB5A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7A6211"/>
    <w:multiLevelType w:val="hybridMultilevel"/>
    <w:tmpl w:val="E93AFF2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9" w15:restartNumberingAfterBreak="0">
    <w:nsid w:val="52EF6666"/>
    <w:multiLevelType w:val="multilevel"/>
    <w:tmpl w:val="41FA88F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Calibri" w:eastAsiaTheme="minorHAnsi" w:hAnsi="Calibri" w:cs="Calibr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797C12"/>
    <w:multiLevelType w:val="hybridMultilevel"/>
    <w:tmpl w:val="88188B0A"/>
    <w:lvl w:ilvl="0" w:tplc="F0208594">
      <w:start w:val="1"/>
      <w:numFmt w:val="lowerRoman"/>
      <w:lvlText w:val="%1)"/>
      <w:lvlJc w:val="left"/>
      <w:pPr>
        <w:ind w:left="337" w:hanging="720"/>
      </w:pPr>
      <w:rPr>
        <w:rFonts w:hint="default"/>
      </w:rPr>
    </w:lvl>
    <w:lvl w:ilvl="1" w:tplc="9B884924">
      <w:numFmt w:val="bullet"/>
      <w:lvlText w:val="•"/>
      <w:lvlJc w:val="left"/>
      <w:pPr>
        <w:ind w:left="1057" w:hanging="720"/>
      </w:pPr>
      <w:rPr>
        <w:rFonts w:ascii="Calibri" w:eastAsiaTheme="minorHAnsi" w:hAnsi="Calibri" w:cs="Calibri" w:hint="default"/>
      </w:rPr>
    </w:lvl>
    <w:lvl w:ilvl="2" w:tplc="4009001B" w:tentative="1">
      <w:start w:val="1"/>
      <w:numFmt w:val="lowerRoman"/>
      <w:lvlText w:val="%3."/>
      <w:lvlJc w:val="right"/>
      <w:pPr>
        <w:ind w:left="1417" w:hanging="180"/>
      </w:pPr>
    </w:lvl>
    <w:lvl w:ilvl="3" w:tplc="4009000F" w:tentative="1">
      <w:start w:val="1"/>
      <w:numFmt w:val="decimal"/>
      <w:lvlText w:val="%4."/>
      <w:lvlJc w:val="left"/>
      <w:pPr>
        <w:ind w:left="2137" w:hanging="360"/>
      </w:pPr>
    </w:lvl>
    <w:lvl w:ilvl="4" w:tplc="40090019" w:tentative="1">
      <w:start w:val="1"/>
      <w:numFmt w:val="lowerLetter"/>
      <w:lvlText w:val="%5."/>
      <w:lvlJc w:val="left"/>
      <w:pPr>
        <w:ind w:left="2857" w:hanging="360"/>
      </w:pPr>
    </w:lvl>
    <w:lvl w:ilvl="5" w:tplc="4009001B" w:tentative="1">
      <w:start w:val="1"/>
      <w:numFmt w:val="lowerRoman"/>
      <w:lvlText w:val="%6."/>
      <w:lvlJc w:val="right"/>
      <w:pPr>
        <w:ind w:left="3577" w:hanging="180"/>
      </w:pPr>
    </w:lvl>
    <w:lvl w:ilvl="6" w:tplc="4009000F" w:tentative="1">
      <w:start w:val="1"/>
      <w:numFmt w:val="decimal"/>
      <w:lvlText w:val="%7."/>
      <w:lvlJc w:val="left"/>
      <w:pPr>
        <w:ind w:left="4297" w:hanging="360"/>
      </w:pPr>
    </w:lvl>
    <w:lvl w:ilvl="7" w:tplc="40090019" w:tentative="1">
      <w:start w:val="1"/>
      <w:numFmt w:val="lowerLetter"/>
      <w:lvlText w:val="%8."/>
      <w:lvlJc w:val="left"/>
      <w:pPr>
        <w:ind w:left="5017" w:hanging="360"/>
      </w:pPr>
    </w:lvl>
    <w:lvl w:ilvl="8" w:tplc="4009001B" w:tentative="1">
      <w:start w:val="1"/>
      <w:numFmt w:val="lowerRoman"/>
      <w:lvlText w:val="%9."/>
      <w:lvlJc w:val="right"/>
      <w:pPr>
        <w:ind w:left="5737" w:hanging="180"/>
      </w:pPr>
    </w:lvl>
  </w:abstractNum>
  <w:abstractNum w:abstractNumId="61" w15:restartNumberingAfterBreak="0">
    <w:nsid w:val="577D2101"/>
    <w:multiLevelType w:val="hybridMultilevel"/>
    <w:tmpl w:val="98AA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E3560E"/>
    <w:multiLevelType w:val="multilevel"/>
    <w:tmpl w:val="6430F2A4"/>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3" w15:restartNumberingAfterBreak="0">
    <w:nsid w:val="59945AB1"/>
    <w:multiLevelType w:val="hybridMultilevel"/>
    <w:tmpl w:val="E0E09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BF3484D"/>
    <w:multiLevelType w:val="hybridMultilevel"/>
    <w:tmpl w:val="E0FA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C88123E"/>
    <w:multiLevelType w:val="hybridMultilevel"/>
    <w:tmpl w:val="08FC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B52855"/>
    <w:multiLevelType w:val="multilevel"/>
    <w:tmpl w:val="E87EC2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5E5778D3"/>
    <w:multiLevelType w:val="hybridMultilevel"/>
    <w:tmpl w:val="FEC6AFB8"/>
    <w:lvl w:ilvl="0" w:tplc="4E06C2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62FB0FAA"/>
    <w:multiLevelType w:val="hybridMultilevel"/>
    <w:tmpl w:val="262C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271722"/>
    <w:multiLevelType w:val="hybridMultilevel"/>
    <w:tmpl w:val="4CD4F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4E902F1"/>
    <w:multiLevelType w:val="hybridMultilevel"/>
    <w:tmpl w:val="18DC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A3378C1"/>
    <w:multiLevelType w:val="hybridMultilevel"/>
    <w:tmpl w:val="A72C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A3D7B06"/>
    <w:multiLevelType w:val="hybridMultilevel"/>
    <w:tmpl w:val="F10AB62C"/>
    <w:lvl w:ilvl="0" w:tplc="CA106AC4">
      <w:start w:val="1"/>
      <w:numFmt w:val="bullet"/>
      <w:lvlText w:val=""/>
      <w:lvlJc w:val="left"/>
      <w:pPr>
        <w:tabs>
          <w:tab w:val="num" w:pos="0"/>
        </w:tabs>
        <w:ind w:left="720" w:hanging="480"/>
      </w:pPr>
      <w:rPr>
        <w:rFonts w:ascii="Symbol" w:hAnsi="Symbol" w:hint="default"/>
      </w:rPr>
    </w:lvl>
    <w:lvl w:ilvl="1" w:tplc="4B6CDF9C">
      <w:numFmt w:val="bullet"/>
      <w:lvlText w:val=""/>
      <w:lvlJc w:val="left"/>
      <w:pPr>
        <w:tabs>
          <w:tab w:val="num" w:pos="0"/>
        </w:tabs>
        <w:ind w:left="1440" w:hanging="480"/>
      </w:pPr>
      <w:rPr>
        <w:rFonts w:ascii="Symbol" w:hAnsi="Symbol" w:hint="default"/>
      </w:rPr>
    </w:lvl>
    <w:lvl w:ilvl="2" w:tplc="DFF092B6">
      <w:numFmt w:val="bullet"/>
      <w:lvlText w:val=""/>
      <w:lvlJc w:val="left"/>
      <w:pPr>
        <w:tabs>
          <w:tab w:val="num" w:pos="0"/>
        </w:tabs>
        <w:ind w:left="2160" w:hanging="480"/>
      </w:pPr>
      <w:rPr>
        <w:rFonts w:ascii="Symbol" w:hAnsi="Symbol" w:hint="default"/>
      </w:rPr>
    </w:lvl>
    <w:lvl w:ilvl="3" w:tplc="BE9CFD16">
      <w:numFmt w:val="bullet"/>
      <w:lvlText w:val=""/>
      <w:lvlJc w:val="left"/>
      <w:pPr>
        <w:tabs>
          <w:tab w:val="num" w:pos="0"/>
        </w:tabs>
        <w:ind w:left="2880" w:hanging="480"/>
      </w:pPr>
      <w:rPr>
        <w:rFonts w:ascii="Symbol" w:hAnsi="Symbol" w:hint="default"/>
      </w:rPr>
    </w:lvl>
    <w:lvl w:ilvl="4" w:tplc="EE6C5EC4">
      <w:numFmt w:val="bullet"/>
      <w:lvlText w:val=""/>
      <w:lvlJc w:val="left"/>
      <w:pPr>
        <w:tabs>
          <w:tab w:val="num" w:pos="0"/>
        </w:tabs>
        <w:ind w:left="3600" w:hanging="480"/>
      </w:pPr>
      <w:rPr>
        <w:rFonts w:ascii="Symbol" w:hAnsi="Symbol" w:hint="default"/>
      </w:rPr>
    </w:lvl>
    <w:lvl w:ilvl="5" w:tplc="024A219C">
      <w:numFmt w:val="bullet"/>
      <w:lvlText w:val=""/>
      <w:lvlJc w:val="left"/>
      <w:pPr>
        <w:tabs>
          <w:tab w:val="num" w:pos="0"/>
        </w:tabs>
        <w:ind w:left="4320" w:hanging="480"/>
      </w:pPr>
      <w:rPr>
        <w:rFonts w:ascii="Symbol" w:hAnsi="Symbol" w:hint="default"/>
      </w:rPr>
    </w:lvl>
    <w:lvl w:ilvl="6" w:tplc="D68A2BDA">
      <w:numFmt w:val="bullet"/>
      <w:lvlText w:val=""/>
      <w:lvlJc w:val="left"/>
      <w:pPr>
        <w:tabs>
          <w:tab w:val="num" w:pos="0"/>
        </w:tabs>
        <w:ind w:left="5040" w:hanging="480"/>
      </w:pPr>
      <w:rPr>
        <w:rFonts w:ascii="Symbol" w:hAnsi="Symbol" w:hint="default"/>
      </w:rPr>
    </w:lvl>
    <w:lvl w:ilvl="7" w:tplc="901AA7F4">
      <w:numFmt w:val="bullet"/>
      <w:lvlText w:val=""/>
      <w:lvlJc w:val="left"/>
      <w:pPr>
        <w:tabs>
          <w:tab w:val="num" w:pos="0"/>
        </w:tabs>
        <w:ind w:left="5760" w:hanging="480"/>
      </w:pPr>
      <w:rPr>
        <w:rFonts w:ascii="Symbol" w:hAnsi="Symbol" w:hint="default"/>
      </w:rPr>
    </w:lvl>
    <w:lvl w:ilvl="8" w:tplc="B04ABE3E">
      <w:numFmt w:val="bullet"/>
      <w:lvlText w:val=""/>
      <w:lvlJc w:val="left"/>
      <w:pPr>
        <w:tabs>
          <w:tab w:val="num" w:pos="0"/>
        </w:tabs>
        <w:ind w:left="6480" w:hanging="480"/>
      </w:pPr>
      <w:rPr>
        <w:rFonts w:ascii="Symbol" w:hAnsi="Symbol" w:hint="default"/>
      </w:rPr>
    </w:lvl>
  </w:abstractNum>
  <w:abstractNum w:abstractNumId="75" w15:restartNumberingAfterBreak="0">
    <w:nsid w:val="6A4D5B56"/>
    <w:multiLevelType w:val="multilevel"/>
    <w:tmpl w:val="8DB6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631C54"/>
    <w:multiLevelType w:val="hybridMultilevel"/>
    <w:tmpl w:val="12E0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764BC5"/>
    <w:multiLevelType w:val="hybridMultilevel"/>
    <w:tmpl w:val="1698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9571B5"/>
    <w:multiLevelType w:val="hybridMultilevel"/>
    <w:tmpl w:val="062ADD70"/>
    <w:lvl w:ilvl="0" w:tplc="55E80CB4">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E956F57"/>
    <w:multiLevelType w:val="hybridMultilevel"/>
    <w:tmpl w:val="91EC9F38"/>
    <w:lvl w:ilvl="0" w:tplc="B77CACC8">
      <w:start w:val="1"/>
      <w:numFmt w:val="bullet"/>
      <w:lvlText w:val=""/>
      <w:lvlJc w:val="left"/>
      <w:pPr>
        <w:ind w:left="720" w:hanging="360"/>
      </w:pPr>
      <w:rPr>
        <w:rFonts w:ascii="Symbol" w:hAnsi="Symbol" w:hint="default"/>
      </w:rPr>
    </w:lvl>
    <w:lvl w:ilvl="1" w:tplc="110655B2">
      <w:start w:val="1"/>
      <w:numFmt w:val="bullet"/>
      <w:lvlText w:val="o"/>
      <w:lvlJc w:val="left"/>
      <w:pPr>
        <w:ind w:left="1440" w:hanging="360"/>
      </w:pPr>
      <w:rPr>
        <w:rFonts w:ascii="Courier New" w:hAnsi="Courier New" w:hint="default"/>
      </w:rPr>
    </w:lvl>
    <w:lvl w:ilvl="2" w:tplc="0B1A395A">
      <w:start w:val="1"/>
      <w:numFmt w:val="bullet"/>
      <w:lvlText w:val=""/>
      <w:lvlJc w:val="left"/>
      <w:pPr>
        <w:ind w:left="2160" w:hanging="360"/>
      </w:pPr>
      <w:rPr>
        <w:rFonts w:ascii="Wingdings" w:hAnsi="Wingdings" w:hint="default"/>
      </w:rPr>
    </w:lvl>
    <w:lvl w:ilvl="3" w:tplc="8CBED2A2">
      <w:start w:val="1"/>
      <w:numFmt w:val="bullet"/>
      <w:lvlText w:val=""/>
      <w:lvlJc w:val="left"/>
      <w:pPr>
        <w:ind w:left="2880" w:hanging="360"/>
      </w:pPr>
      <w:rPr>
        <w:rFonts w:ascii="Symbol" w:hAnsi="Symbol" w:hint="default"/>
      </w:rPr>
    </w:lvl>
    <w:lvl w:ilvl="4" w:tplc="1EF89A68">
      <w:start w:val="1"/>
      <w:numFmt w:val="bullet"/>
      <w:lvlText w:val="o"/>
      <w:lvlJc w:val="left"/>
      <w:pPr>
        <w:ind w:left="3600" w:hanging="360"/>
      </w:pPr>
      <w:rPr>
        <w:rFonts w:ascii="Courier New" w:hAnsi="Courier New" w:hint="default"/>
      </w:rPr>
    </w:lvl>
    <w:lvl w:ilvl="5" w:tplc="F9BC251A">
      <w:start w:val="1"/>
      <w:numFmt w:val="bullet"/>
      <w:lvlText w:val=""/>
      <w:lvlJc w:val="left"/>
      <w:pPr>
        <w:ind w:left="4320" w:hanging="360"/>
      </w:pPr>
      <w:rPr>
        <w:rFonts w:ascii="Wingdings" w:hAnsi="Wingdings" w:hint="default"/>
      </w:rPr>
    </w:lvl>
    <w:lvl w:ilvl="6" w:tplc="D0CCBE1C">
      <w:start w:val="1"/>
      <w:numFmt w:val="bullet"/>
      <w:lvlText w:val=""/>
      <w:lvlJc w:val="left"/>
      <w:pPr>
        <w:ind w:left="5040" w:hanging="360"/>
      </w:pPr>
      <w:rPr>
        <w:rFonts w:ascii="Symbol" w:hAnsi="Symbol" w:hint="default"/>
      </w:rPr>
    </w:lvl>
    <w:lvl w:ilvl="7" w:tplc="E34C5978">
      <w:start w:val="1"/>
      <w:numFmt w:val="bullet"/>
      <w:lvlText w:val="o"/>
      <w:lvlJc w:val="left"/>
      <w:pPr>
        <w:ind w:left="5760" w:hanging="360"/>
      </w:pPr>
      <w:rPr>
        <w:rFonts w:ascii="Courier New" w:hAnsi="Courier New" w:hint="default"/>
      </w:rPr>
    </w:lvl>
    <w:lvl w:ilvl="8" w:tplc="B04AA524">
      <w:start w:val="1"/>
      <w:numFmt w:val="bullet"/>
      <w:lvlText w:val=""/>
      <w:lvlJc w:val="left"/>
      <w:pPr>
        <w:ind w:left="6480" w:hanging="360"/>
      </w:pPr>
      <w:rPr>
        <w:rFonts w:ascii="Wingdings" w:hAnsi="Wingdings" w:hint="default"/>
      </w:rPr>
    </w:lvl>
  </w:abstractNum>
  <w:abstractNum w:abstractNumId="80"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71452EF6"/>
    <w:multiLevelType w:val="hybridMultilevel"/>
    <w:tmpl w:val="4184C5B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2" w15:restartNumberingAfterBreak="0">
    <w:nsid w:val="76403821"/>
    <w:multiLevelType w:val="multilevel"/>
    <w:tmpl w:val="328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90C1560"/>
    <w:multiLevelType w:val="hybridMultilevel"/>
    <w:tmpl w:val="44561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410C01"/>
    <w:multiLevelType w:val="hybridMultilevel"/>
    <w:tmpl w:val="591C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A4C05B3"/>
    <w:multiLevelType w:val="multilevel"/>
    <w:tmpl w:val="CBE0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CDB35AE"/>
    <w:multiLevelType w:val="multilevel"/>
    <w:tmpl w:val="1846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0668CF"/>
    <w:multiLevelType w:val="hybridMultilevel"/>
    <w:tmpl w:val="4C6EAE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8305D90">
      <w:start w:val="10"/>
      <w:numFmt w:val="upperLetter"/>
      <w:lvlText w:val="%4."/>
      <w:lvlJc w:val="left"/>
      <w:pPr>
        <w:ind w:left="2520" w:hanging="360"/>
      </w:pPr>
      <w:rPr>
        <w:rFonts w:ascii="Calibri" w:hAnsi="Calibri"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5981300">
    <w:abstractNumId w:val="20"/>
  </w:num>
  <w:num w:numId="2" w16cid:durableId="781455090">
    <w:abstractNumId w:val="5"/>
  </w:num>
  <w:num w:numId="3" w16cid:durableId="1998148119">
    <w:abstractNumId w:val="72"/>
  </w:num>
  <w:num w:numId="4" w16cid:durableId="936138523">
    <w:abstractNumId w:val="30"/>
  </w:num>
  <w:num w:numId="5" w16cid:durableId="148449931">
    <w:abstractNumId w:val="38"/>
  </w:num>
  <w:num w:numId="6" w16cid:durableId="1227062848">
    <w:abstractNumId w:val="16"/>
  </w:num>
  <w:num w:numId="7" w16cid:durableId="1805272028">
    <w:abstractNumId w:val="44"/>
  </w:num>
  <w:num w:numId="8" w16cid:durableId="1238325444">
    <w:abstractNumId w:val="35"/>
  </w:num>
  <w:num w:numId="9" w16cid:durableId="528226163">
    <w:abstractNumId w:val="80"/>
  </w:num>
  <w:num w:numId="10" w16cid:durableId="95902948">
    <w:abstractNumId w:val="52"/>
  </w:num>
  <w:num w:numId="11" w16cid:durableId="1707174838">
    <w:abstractNumId w:val="71"/>
  </w:num>
  <w:num w:numId="12" w16cid:durableId="1444496737">
    <w:abstractNumId w:val="87"/>
  </w:num>
  <w:num w:numId="13" w16cid:durableId="1656954993">
    <w:abstractNumId w:val="18"/>
  </w:num>
  <w:num w:numId="14" w16cid:durableId="1438136079">
    <w:abstractNumId w:val="69"/>
  </w:num>
  <w:num w:numId="15" w16cid:durableId="1605528019">
    <w:abstractNumId w:val="12"/>
  </w:num>
  <w:num w:numId="16" w16cid:durableId="115416543">
    <w:abstractNumId w:val="55"/>
  </w:num>
  <w:num w:numId="17" w16cid:durableId="635180986">
    <w:abstractNumId w:val="39"/>
  </w:num>
  <w:num w:numId="18" w16cid:durableId="94521261">
    <w:abstractNumId w:val="83"/>
  </w:num>
  <w:num w:numId="19" w16cid:durableId="313218068">
    <w:abstractNumId w:val="15"/>
  </w:num>
  <w:num w:numId="20" w16cid:durableId="1826891371">
    <w:abstractNumId w:val="61"/>
  </w:num>
  <w:num w:numId="21" w16cid:durableId="936407383">
    <w:abstractNumId w:val="0"/>
  </w:num>
  <w:num w:numId="22" w16cid:durableId="562830874">
    <w:abstractNumId w:val="6"/>
  </w:num>
  <w:num w:numId="23" w16cid:durableId="125317400">
    <w:abstractNumId w:val="33"/>
  </w:num>
  <w:num w:numId="24" w16cid:durableId="396242637">
    <w:abstractNumId w:val="75"/>
  </w:num>
  <w:num w:numId="25" w16cid:durableId="1355959947">
    <w:abstractNumId w:val="34"/>
  </w:num>
  <w:num w:numId="26" w16cid:durableId="2058626572">
    <w:abstractNumId w:val="82"/>
  </w:num>
  <w:num w:numId="27" w16cid:durableId="989165347">
    <w:abstractNumId w:val="49"/>
  </w:num>
  <w:num w:numId="28" w16cid:durableId="398599704">
    <w:abstractNumId w:val="28"/>
  </w:num>
  <w:num w:numId="29" w16cid:durableId="454951846">
    <w:abstractNumId w:val="37"/>
  </w:num>
  <w:num w:numId="30" w16cid:durableId="1069309527">
    <w:abstractNumId w:val="78"/>
  </w:num>
  <w:num w:numId="31" w16cid:durableId="1785803794">
    <w:abstractNumId w:val="57"/>
  </w:num>
  <w:num w:numId="32" w16cid:durableId="407119322">
    <w:abstractNumId w:val="45"/>
  </w:num>
  <w:num w:numId="33" w16cid:durableId="1081295831">
    <w:abstractNumId w:val="50"/>
  </w:num>
  <w:num w:numId="34" w16cid:durableId="581571294">
    <w:abstractNumId w:val="84"/>
  </w:num>
  <w:num w:numId="35" w16cid:durableId="773019449">
    <w:abstractNumId w:val="73"/>
  </w:num>
  <w:num w:numId="36" w16cid:durableId="316108207">
    <w:abstractNumId w:val="10"/>
  </w:num>
  <w:num w:numId="37" w16cid:durableId="897472027">
    <w:abstractNumId w:val="14"/>
  </w:num>
  <w:num w:numId="38" w16cid:durableId="1327394119">
    <w:abstractNumId w:val="3"/>
  </w:num>
  <w:num w:numId="39" w16cid:durableId="1940209371">
    <w:abstractNumId w:val="4"/>
  </w:num>
  <w:num w:numId="40" w16cid:durableId="1602568544">
    <w:abstractNumId w:val="41"/>
  </w:num>
  <w:num w:numId="41" w16cid:durableId="1122765182">
    <w:abstractNumId w:val="76"/>
  </w:num>
  <w:num w:numId="42" w16cid:durableId="814689211">
    <w:abstractNumId w:val="70"/>
  </w:num>
  <w:num w:numId="43" w16cid:durableId="665465">
    <w:abstractNumId w:val="17"/>
  </w:num>
  <w:num w:numId="44" w16cid:durableId="1457796034">
    <w:abstractNumId w:val="56"/>
  </w:num>
  <w:num w:numId="45" w16cid:durableId="2067095917">
    <w:abstractNumId w:val="51"/>
  </w:num>
  <w:num w:numId="46" w16cid:durableId="1327051220">
    <w:abstractNumId w:val="65"/>
  </w:num>
  <w:num w:numId="47" w16cid:durableId="100420483">
    <w:abstractNumId w:val="63"/>
  </w:num>
  <w:num w:numId="48" w16cid:durableId="171343302">
    <w:abstractNumId w:val="27"/>
  </w:num>
  <w:num w:numId="49" w16cid:durableId="1338729863">
    <w:abstractNumId w:val="8"/>
  </w:num>
  <w:num w:numId="50" w16cid:durableId="996031883">
    <w:abstractNumId w:val="26"/>
  </w:num>
  <w:num w:numId="51" w16cid:durableId="1955942286">
    <w:abstractNumId w:val="79"/>
  </w:num>
  <w:num w:numId="52" w16cid:durableId="1210919161">
    <w:abstractNumId w:val="25"/>
  </w:num>
  <w:num w:numId="53" w16cid:durableId="1601991921">
    <w:abstractNumId w:val="66"/>
  </w:num>
  <w:num w:numId="54" w16cid:durableId="1033385553">
    <w:abstractNumId w:val="46"/>
  </w:num>
  <w:num w:numId="55" w16cid:durableId="1577012405">
    <w:abstractNumId w:val="1"/>
  </w:num>
  <w:num w:numId="56" w16cid:durableId="812406596">
    <w:abstractNumId w:val="29"/>
  </w:num>
  <w:num w:numId="57" w16cid:durableId="417022276">
    <w:abstractNumId w:val="62"/>
  </w:num>
  <w:num w:numId="58" w16cid:durableId="2046978431">
    <w:abstractNumId w:val="19"/>
  </w:num>
  <w:num w:numId="59" w16cid:durableId="929316202">
    <w:abstractNumId w:val="31"/>
    <w:lvlOverride w:ilvl="0">
      <w:startOverride w:val="1"/>
    </w:lvlOverride>
  </w:num>
  <w:num w:numId="60" w16cid:durableId="562838149">
    <w:abstractNumId w:val="31"/>
  </w:num>
  <w:num w:numId="61" w16cid:durableId="1195998874">
    <w:abstractNumId w:val="74"/>
  </w:num>
  <w:num w:numId="62" w16cid:durableId="1397509135">
    <w:abstractNumId w:val="67"/>
  </w:num>
  <w:num w:numId="63" w16cid:durableId="1399130454">
    <w:abstractNumId w:val="54"/>
  </w:num>
  <w:num w:numId="64" w16cid:durableId="1630667963">
    <w:abstractNumId w:val="81"/>
  </w:num>
  <w:num w:numId="65" w16cid:durableId="47145496">
    <w:abstractNumId w:val="2"/>
  </w:num>
  <w:num w:numId="66" w16cid:durableId="491406781">
    <w:abstractNumId w:val="32"/>
  </w:num>
  <w:num w:numId="67" w16cid:durableId="1716656434">
    <w:abstractNumId w:val="40"/>
  </w:num>
  <w:num w:numId="68" w16cid:durableId="220869980">
    <w:abstractNumId w:val="43"/>
  </w:num>
  <w:num w:numId="69" w16cid:durableId="1344626611">
    <w:abstractNumId w:val="58"/>
  </w:num>
  <w:num w:numId="70" w16cid:durableId="866866200">
    <w:abstractNumId w:val="13"/>
  </w:num>
  <w:num w:numId="71" w16cid:durableId="1749233203">
    <w:abstractNumId w:val="11"/>
  </w:num>
  <w:num w:numId="72" w16cid:durableId="109056990">
    <w:abstractNumId w:val="24"/>
  </w:num>
  <w:num w:numId="73" w16cid:durableId="688533919">
    <w:abstractNumId w:val="68"/>
  </w:num>
  <w:num w:numId="74" w16cid:durableId="675108135">
    <w:abstractNumId w:val="59"/>
  </w:num>
  <w:num w:numId="75" w16cid:durableId="1882400533">
    <w:abstractNumId w:val="7"/>
  </w:num>
  <w:num w:numId="76" w16cid:durableId="878854643">
    <w:abstractNumId w:val="53"/>
  </w:num>
  <w:num w:numId="77" w16cid:durableId="709768878">
    <w:abstractNumId w:val="85"/>
    <w:lvlOverride w:ilvl="0">
      <w:lvl w:ilvl="0">
        <w:numFmt w:val="lowerLetter"/>
        <w:lvlText w:val="%1."/>
        <w:lvlJc w:val="left"/>
      </w:lvl>
    </w:lvlOverride>
  </w:num>
  <w:num w:numId="78" w16cid:durableId="241791753">
    <w:abstractNumId w:val="85"/>
    <w:lvlOverride w:ilvl="0">
      <w:lvl w:ilvl="0">
        <w:numFmt w:val="lowerLetter"/>
        <w:lvlText w:val="%1."/>
        <w:lvlJc w:val="left"/>
      </w:lvl>
    </w:lvlOverride>
  </w:num>
  <w:num w:numId="79" w16cid:durableId="1762142939">
    <w:abstractNumId w:val="85"/>
    <w:lvlOverride w:ilvl="0">
      <w:lvl w:ilvl="0">
        <w:numFmt w:val="lowerLetter"/>
        <w:lvlText w:val="%1."/>
        <w:lvlJc w:val="left"/>
      </w:lvl>
    </w:lvlOverride>
  </w:num>
  <w:num w:numId="80" w16cid:durableId="2131700931">
    <w:abstractNumId w:val="22"/>
    <w:lvlOverride w:ilvl="0">
      <w:lvl w:ilvl="0">
        <w:numFmt w:val="lowerLetter"/>
        <w:lvlText w:val="%1."/>
        <w:lvlJc w:val="left"/>
      </w:lvl>
    </w:lvlOverride>
  </w:num>
  <w:num w:numId="81" w16cid:durableId="1931232407">
    <w:abstractNumId w:val="22"/>
    <w:lvlOverride w:ilvl="0">
      <w:lvl w:ilvl="0">
        <w:numFmt w:val="lowerLetter"/>
        <w:lvlText w:val="%1."/>
        <w:lvlJc w:val="left"/>
      </w:lvl>
    </w:lvlOverride>
  </w:num>
  <w:num w:numId="82" w16cid:durableId="1585991409">
    <w:abstractNumId w:val="21"/>
    <w:lvlOverride w:ilvl="0">
      <w:lvl w:ilvl="0">
        <w:numFmt w:val="lowerLetter"/>
        <w:lvlText w:val="%1."/>
        <w:lvlJc w:val="left"/>
      </w:lvl>
    </w:lvlOverride>
  </w:num>
  <w:num w:numId="83" w16cid:durableId="1938587540">
    <w:abstractNumId w:val="21"/>
    <w:lvlOverride w:ilvl="0">
      <w:lvl w:ilvl="0">
        <w:numFmt w:val="lowerLetter"/>
        <w:lvlText w:val="%1."/>
        <w:lvlJc w:val="left"/>
      </w:lvl>
    </w:lvlOverride>
  </w:num>
  <w:num w:numId="84" w16cid:durableId="856426470">
    <w:abstractNumId w:val="86"/>
    <w:lvlOverride w:ilvl="0">
      <w:lvl w:ilvl="0">
        <w:numFmt w:val="lowerLetter"/>
        <w:lvlText w:val="%1."/>
        <w:lvlJc w:val="left"/>
      </w:lvl>
    </w:lvlOverride>
  </w:num>
  <w:num w:numId="85" w16cid:durableId="180290209">
    <w:abstractNumId w:val="86"/>
    <w:lvlOverride w:ilvl="0">
      <w:lvl w:ilvl="0">
        <w:numFmt w:val="lowerLetter"/>
        <w:lvlText w:val="%1."/>
        <w:lvlJc w:val="left"/>
      </w:lvl>
    </w:lvlOverride>
  </w:num>
  <w:num w:numId="86" w16cid:durableId="1642542523">
    <w:abstractNumId w:val="42"/>
    <w:lvlOverride w:ilvl="0">
      <w:startOverride w:val="53"/>
    </w:lvlOverride>
    <w:lvlOverride w:ilvl="1">
      <w:startOverride w:val="1"/>
    </w:lvlOverride>
  </w:num>
  <w:num w:numId="87" w16cid:durableId="1185365744">
    <w:abstractNumId w:val="60"/>
  </w:num>
  <w:num w:numId="88" w16cid:durableId="1086343467">
    <w:abstractNumId w:val="48"/>
  </w:num>
  <w:num w:numId="89" w16cid:durableId="1396657642">
    <w:abstractNumId w:val="47"/>
  </w:num>
  <w:num w:numId="90" w16cid:durableId="1557551587">
    <w:abstractNumId w:val="36"/>
  </w:num>
  <w:num w:numId="91" w16cid:durableId="1786072638">
    <w:abstractNumId w:val="77"/>
  </w:num>
  <w:num w:numId="92" w16cid:durableId="986712806">
    <w:abstractNumId w:val="64"/>
  </w:num>
  <w:num w:numId="93" w16cid:durableId="1091203243">
    <w:abstractNumId w:val="23"/>
  </w:num>
  <w:num w:numId="94" w16cid:durableId="1448305560">
    <w:abstractNumId w:val="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CD"/>
    <w:rsid w:val="000004ED"/>
    <w:rsid w:val="00002019"/>
    <w:rsid w:val="000023C0"/>
    <w:rsid w:val="000028BB"/>
    <w:rsid w:val="000049C9"/>
    <w:rsid w:val="000049E4"/>
    <w:rsid w:val="000051A2"/>
    <w:rsid w:val="00006F5C"/>
    <w:rsid w:val="00007726"/>
    <w:rsid w:val="0000773C"/>
    <w:rsid w:val="00007C78"/>
    <w:rsid w:val="00007DCB"/>
    <w:rsid w:val="000100F2"/>
    <w:rsid w:val="00010BD7"/>
    <w:rsid w:val="0001199A"/>
    <w:rsid w:val="000119F8"/>
    <w:rsid w:val="00011D9C"/>
    <w:rsid w:val="00012A3A"/>
    <w:rsid w:val="00012BEA"/>
    <w:rsid w:val="00012C43"/>
    <w:rsid w:val="0001324E"/>
    <w:rsid w:val="0001375D"/>
    <w:rsid w:val="00014C1A"/>
    <w:rsid w:val="0001524C"/>
    <w:rsid w:val="000155DF"/>
    <w:rsid w:val="00015BD8"/>
    <w:rsid w:val="00016240"/>
    <w:rsid w:val="0001631A"/>
    <w:rsid w:val="000168D4"/>
    <w:rsid w:val="0001691B"/>
    <w:rsid w:val="00016AF0"/>
    <w:rsid w:val="00016B80"/>
    <w:rsid w:val="000179DA"/>
    <w:rsid w:val="00017C43"/>
    <w:rsid w:val="000216C0"/>
    <w:rsid w:val="000227D7"/>
    <w:rsid w:val="000227F5"/>
    <w:rsid w:val="000234A0"/>
    <w:rsid w:val="00023FBF"/>
    <w:rsid w:val="00024AAD"/>
    <w:rsid w:val="0002515C"/>
    <w:rsid w:val="0002528A"/>
    <w:rsid w:val="00026535"/>
    <w:rsid w:val="000266C2"/>
    <w:rsid w:val="00026986"/>
    <w:rsid w:val="000308C2"/>
    <w:rsid w:val="000308EC"/>
    <w:rsid w:val="00030EF1"/>
    <w:rsid w:val="000324B9"/>
    <w:rsid w:val="00032D5B"/>
    <w:rsid w:val="00032F87"/>
    <w:rsid w:val="00032FEB"/>
    <w:rsid w:val="0003321E"/>
    <w:rsid w:val="000337A1"/>
    <w:rsid w:val="00034A0A"/>
    <w:rsid w:val="000350C0"/>
    <w:rsid w:val="00035133"/>
    <w:rsid w:val="0003593B"/>
    <w:rsid w:val="00035F3B"/>
    <w:rsid w:val="0003710B"/>
    <w:rsid w:val="000373EC"/>
    <w:rsid w:val="00037451"/>
    <w:rsid w:val="000375EC"/>
    <w:rsid w:val="00037B84"/>
    <w:rsid w:val="00040195"/>
    <w:rsid w:val="000407BC"/>
    <w:rsid w:val="00040CAE"/>
    <w:rsid w:val="00041804"/>
    <w:rsid w:val="0004217F"/>
    <w:rsid w:val="00042FFB"/>
    <w:rsid w:val="00043A39"/>
    <w:rsid w:val="000447FB"/>
    <w:rsid w:val="0004499A"/>
    <w:rsid w:val="00046853"/>
    <w:rsid w:val="00046B67"/>
    <w:rsid w:val="0004737A"/>
    <w:rsid w:val="00047F74"/>
    <w:rsid w:val="0005000F"/>
    <w:rsid w:val="00050219"/>
    <w:rsid w:val="00050600"/>
    <w:rsid w:val="00050B1C"/>
    <w:rsid w:val="00050D1F"/>
    <w:rsid w:val="00051021"/>
    <w:rsid w:val="00052107"/>
    <w:rsid w:val="00052804"/>
    <w:rsid w:val="00052CD7"/>
    <w:rsid w:val="000534A4"/>
    <w:rsid w:val="00053C7F"/>
    <w:rsid w:val="000540BB"/>
    <w:rsid w:val="0005499F"/>
    <w:rsid w:val="000549C9"/>
    <w:rsid w:val="00054F87"/>
    <w:rsid w:val="000550B6"/>
    <w:rsid w:val="00055F50"/>
    <w:rsid w:val="00056A0A"/>
    <w:rsid w:val="00057F4A"/>
    <w:rsid w:val="0006028D"/>
    <w:rsid w:val="00060FBC"/>
    <w:rsid w:val="00061013"/>
    <w:rsid w:val="00061085"/>
    <w:rsid w:val="0006246B"/>
    <w:rsid w:val="00063C64"/>
    <w:rsid w:val="0006424E"/>
    <w:rsid w:val="0006425B"/>
    <w:rsid w:val="00064335"/>
    <w:rsid w:val="00064AE7"/>
    <w:rsid w:val="00064E7B"/>
    <w:rsid w:val="00065EA3"/>
    <w:rsid w:val="00066648"/>
    <w:rsid w:val="0006682C"/>
    <w:rsid w:val="000704C4"/>
    <w:rsid w:val="00070655"/>
    <w:rsid w:val="000718F2"/>
    <w:rsid w:val="00071EE9"/>
    <w:rsid w:val="00072D38"/>
    <w:rsid w:val="000730F9"/>
    <w:rsid w:val="00073332"/>
    <w:rsid w:val="00074592"/>
    <w:rsid w:val="00074ADF"/>
    <w:rsid w:val="00075CF2"/>
    <w:rsid w:val="00075EBF"/>
    <w:rsid w:val="00075F85"/>
    <w:rsid w:val="0007767A"/>
    <w:rsid w:val="00077C0B"/>
    <w:rsid w:val="00077EEE"/>
    <w:rsid w:val="00077FCF"/>
    <w:rsid w:val="000808DF"/>
    <w:rsid w:val="00080B92"/>
    <w:rsid w:val="00081367"/>
    <w:rsid w:val="00081468"/>
    <w:rsid w:val="0008220D"/>
    <w:rsid w:val="000824BC"/>
    <w:rsid w:val="000826D7"/>
    <w:rsid w:val="000827C8"/>
    <w:rsid w:val="00082949"/>
    <w:rsid w:val="000837EC"/>
    <w:rsid w:val="00083813"/>
    <w:rsid w:val="000840ED"/>
    <w:rsid w:val="00084216"/>
    <w:rsid w:val="00084275"/>
    <w:rsid w:val="000861DA"/>
    <w:rsid w:val="000864F1"/>
    <w:rsid w:val="0008675A"/>
    <w:rsid w:val="0008682E"/>
    <w:rsid w:val="00086837"/>
    <w:rsid w:val="000869AD"/>
    <w:rsid w:val="00086CA0"/>
    <w:rsid w:val="00087467"/>
    <w:rsid w:val="000878A1"/>
    <w:rsid w:val="0009012B"/>
    <w:rsid w:val="000901C5"/>
    <w:rsid w:val="00090630"/>
    <w:rsid w:val="000906AB"/>
    <w:rsid w:val="00090B5D"/>
    <w:rsid w:val="00090E34"/>
    <w:rsid w:val="00090E36"/>
    <w:rsid w:val="00091619"/>
    <w:rsid w:val="0009253A"/>
    <w:rsid w:val="0009279D"/>
    <w:rsid w:val="00093427"/>
    <w:rsid w:val="0009357A"/>
    <w:rsid w:val="00093E40"/>
    <w:rsid w:val="00094C27"/>
    <w:rsid w:val="00094DD4"/>
    <w:rsid w:val="00095293"/>
    <w:rsid w:val="000957E5"/>
    <w:rsid w:val="00095D83"/>
    <w:rsid w:val="0009765F"/>
    <w:rsid w:val="00097D28"/>
    <w:rsid w:val="00097D5C"/>
    <w:rsid w:val="0009B70E"/>
    <w:rsid w:val="000A00B7"/>
    <w:rsid w:val="000A00FD"/>
    <w:rsid w:val="000A0DC8"/>
    <w:rsid w:val="000A15B6"/>
    <w:rsid w:val="000A163B"/>
    <w:rsid w:val="000A2702"/>
    <w:rsid w:val="000A2C9C"/>
    <w:rsid w:val="000A2DF9"/>
    <w:rsid w:val="000A31A8"/>
    <w:rsid w:val="000A398B"/>
    <w:rsid w:val="000A3D13"/>
    <w:rsid w:val="000A3D1D"/>
    <w:rsid w:val="000A4F0F"/>
    <w:rsid w:val="000A5228"/>
    <w:rsid w:val="000A522F"/>
    <w:rsid w:val="000A5877"/>
    <w:rsid w:val="000A5B95"/>
    <w:rsid w:val="000A5E3A"/>
    <w:rsid w:val="000A6A10"/>
    <w:rsid w:val="000A7D03"/>
    <w:rsid w:val="000B0533"/>
    <w:rsid w:val="000B0E45"/>
    <w:rsid w:val="000B0F09"/>
    <w:rsid w:val="000B18A6"/>
    <w:rsid w:val="000B19EB"/>
    <w:rsid w:val="000B252D"/>
    <w:rsid w:val="000B2DB9"/>
    <w:rsid w:val="000B3349"/>
    <w:rsid w:val="000B3589"/>
    <w:rsid w:val="000B4174"/>
    <w:rsid w:val="000B44FA"/>
    <w:rsid w:val="000B4D58"/>
    <w:rsid w:val="000B5001"/>
    <w:rsid w:val="000B5539"/>
    <w:rsid w:val="000B5848"/>
    <w:rsid w:val="000B5C5F"/>
    <w:rsid w:val="000B60EC"/>
    <w:rsid w:val="000B6188"/>
    <w:rsid w:val="000B636F"/>
    <w:rsid w:val="000B67F1"/>
    <w:rsid w:val="000B684E"/>
    <w:rsid w:val="000B734C"/>
    <w:rsid w:val="000B744D"/>
    <w:rsid w:val="000B7798"/>
    <w:rsid w:val="000B7FDC"/>
    <w:rsid w:val="000B7FFD"/>
    <w:rsid w:val="000C1FA4"/>
    <w:rsid w:val="000C2C56"/>
    <w:rsid w:val="000C3A63"/>
    <w:rsid w:val="000C44DA"/>
    <w:rsid w:val="000C4916"/>
    <w:rsid w:val="000C4F23"/>
    <w:rsid w:val="000C5711"/>
    <w:rsid w:val="000C5C6E"/>
    <w:rsid w:val="000C6394"/>
    <w:rsid w:val="000C7136"/>
    <w:rsid w:val="000C777A"/>
    <w:rsid w:val="000C7A20"/>
    <w:rsid w:val="000D0995"/>
    <w:rsid w:val="000D0D26"/>
    <w:rsid w:val="000D12AB"/>
    <w:rsid w:val="000D1F38"/>
    <w:rsid w:val="000D24F8"/>
    <w:rsid w:val="000D2705"/>
    <w:rsid w:val="000D29F5"/>
    <w:rsid w:val="000D2B35"/>
    <w:rsid w:val="000D2C87"/>
    <w:rsid w:val="000D350F"/>
    <w:rsid w:val="000D414D"/>
    <w:rsid w:val="000D4D4A"/>
    <w:rsid w:val="000D793E"/>
    <w:rsid w:val="000E049F"/>
    <w:rsid w:val="000E0FEA"/>
    <w:rsid w:val="000E1324"/>
    <w:rsid w:val="000E139E"/>
    <w:rsid w:val="000E3087"/>
    <w:rsid w:val="000E31EB"/>
    <w:rsid w:val="000E423F"/>
    <w:rsid w:val="000E428B"/>
    <w:rsid w:val="000E48D9"/>
    <w:rsid w:val="000E5E13"/>
    <w:rsid w:val="000E7396"/>
    <w:rsid w:val="000E745B"/>
    <w:rsid w:val="000F09A6"/>
    <w:rsid w:val="000F0B56"/>
    <w:rsid w:val="000F0DD6"/>
    <w:rsid w:val="000F1779"/>
    <w:rsid w:val="000F3046"/>
    <w:rsid w:val="000F314F"/>
    <w:rsid w:val="000F32C3"/>
    <w:rsid w:val="000F34EF"/>
    <w:rsid w:val="000F37A9"/>
    <w:rsid w:val="000F443F"/>
    <w:rsid w:val="000F5183"/>
    <w:rsid w:val="000F5378"/>
    <w:rsid w:val="000F5E0B"/>
    <w:rsid w:val="000F6BE4"/>
    <w:rsid w:val="000F7C27"/>
    <w:rsid w:val="001004AB"/>
    <w:rsid w:val="00100CC8"/>
    <w:rsid w:val="00100D4D"/>
    <w:rsid w:val="001011D4"/>
    <w:rsid w:val="00101289"/>
    <w:rsid w:val="00102F11"/>
    <w:rsid w:val="00103A80"/>
    <w:rsid w:val="00103D03"/>
    <w:rsid w:val="00104276"/>
    <w:rsid w:val="001045EF"/>
    <w:rsid w:val="00104E22"/>
    <w:rsid w:val="001054AF"/>
    <w:rsid w:val="00105B63"/>
    <w:rsid w:val="00106931"/>
    <w:rsid w:val="001073ED"/>
    <w:rsid w:val="00110A9E"/>
    <w:rsid w:val="00110C42"/>
    <w:rsid w:val="00110E24"/>
    <w:rsid w:val="00111601"/>
    <w:rsid w:val="00111D5C"/>
    <w:rsid w:val="001120CC"/>
    <w:rsid w:val="00112521"/>
    <w:rsid w:val="0011305C"/>
    <w:rsid w:val="00113F0C"/>
    <w:rsid w:val="00114C9D"/>
    <w:rsid w:val="00116A6B"/>
    <w:rsid w:val="001205CB"/>
    <w:rsid w:val="00121245"/>
    <w:rsid w:val="0012165F"/>
    <w:rsid w:val="00121A80"/>
    <w:rsid w:val="0012201D"/>
    <w:rsid w:val="0012301F"/>
    <w:rsid w:val="0012342A"/>
    <w:rsid w:val="00123F0A"/>
    <w:rsid w:val="001241D0"/>
    <w:rsid w:val="00124536"/>
    <w:rsid w:val="001246BF"/>
    <w:rsid w:val="00124A6A"/>
    <w:rsid w:val="001257F6"/>
    <w:rsid w:val="001279A8"/>
    <w:rsid w:val="00130238"/>
    <w:rsid w:val="00130533"/>
    <w:rsid w:val="00130EB4"/>
    <w:rsid w:val="001312FF"/>
    <w:rsid w:val="0013157F"/>
    <w:rsid w:val="001318E1"/>
    <w:rsid w:val="00131E56"/>
    <w:rsid w:val="00132091"/>
    <w:rsid w:val="00132517"/>
    <w:rsid w:val="00132883"/>
    <w:rsid w:val="00133938"/>
    <w:rsid w:val="001348BC"/>
    <w:rsid w:val="00134B91"/>
    <w:rsid w:val="00135074"/>
    <w:rsid w:val="0013535B"/>
    <w:rsid w:val="00135A55"/>
    <w:rsid w:val="0013DF7D"/>
    <w:rsid w:val="00140621"/>
    <w:rsid w:val="0014089C"/>
    <w:rsid w:val="001410F1"/>
    <w:rsid w:val="001419EE"/>
    <w:rsid w:val="00142068"/>
    <w:rsid w:val="00142781"/>
    <w:rsid w:val="001438CC"/>
    <w:rsid w:val="001441AB"/>
    <w:rsid w:val="001441ED"/>
    <w:rsid w:val="001447C0"/>
    <w:rsid w:val="001447EB"/>
    <w:rsid w:val="00144E1B"/>
    <w:rsid w:val="00144F70"/>
    <w:rsid w:val="00144FC5"/>
    <w:rsid w:val="00145D15"/>
    <w:rsid w:val="00145D72"/>
    <w:rsid w:val="00146154"/>
    <w:rsid w:val="0014669E"/>
    <w:rsid w:val="00146EAD"/>
    <w:rsid w:val="001507EB"/>
    <w:rsid w:val="00150E57"/>
    <w:rsid w:val="00151A67"/>
    <w:rsid w:val="0015236D"/>
    <w:rsid w:val="00152A1F"/>
    <w:rsid w:val="00153CED"/>
    <w:rsid w:val="001545B2"/>
    <w:rsid w:val="00154C61"/>
    <w:rsid w:val="00155FB8"/>
    <w:rsid w:val="00156898"/>
    <w:rsid w:val="001575A0"/>
    <w:rsid w:val="00157C13"/>
    <w:rsid w:val="00157D98"/>
    <w:rsid w:val="001609C0"/>
    <w:rsid w:val="00160BDE"/>
    <w:rsid w:val="00160CFC"/>
    <w:rsid w:val="00161BF7"/>
    <w:rsid w:val="001620D5"/>
    <w:rsid w:val="00162200"/>
    <w:rsid w:val="00162B2B"/>
    <w:rsid w:val="00162FCA"/>
    <w:rsid w:val="00162FD9"/>
    <w:rsid w:val="00164826"/>
    <w:rsid w:val="00165928"/>
    <w:rsid w:val="00165B08"/>
    <w:rsid w:val="00165C05"/>
    <w:rsid w:val="00165ECD"/>
    <w:rsid w:val="00167881"/>
    <w:rsid w:val="00170522"/>
    <w:rsid w:val="00170B4C"/>
    <w:rsid w:val="00171C71"/>
    <w:rsid w:val="001730A7"/>
    <w:rsid w:val="00174BAC"/>
    <w:rsid w:val="00174E3E"/>
    <w:rsid w:val="00175530"/>
    <w:rsid w:val="00175AE8"/>
    <w:rsid w:val="00175FBD"/>
    <w:rsid w:val="00176398"/>
    <w:rsid w:val="00177127"/>
    <w:rsid w:val="00177195"/>
    <w:rsid w:val="0018000F"/>
    <w:rsid w:val="001801C4"/>
    <w:rsid w:val="00180555"/>
    <w:rsid w:val="00180D27"/>
    <w:rsid w:val="00180E2C"/>
    <w:rsid w:val="0018100B"/>
    <w:rsid w:val="0018137F"/>
    <w:rsid w:val="0018231E"/>
    <w:rsid w:val="00182AA1"/>
    <w:rsid w:val="00182E2C"/>
    <w:rsid w:val="00183767"/>
    <w:rsid w:val="001838BE"/>
    <w:rsid w:val="00184BB8"/>
    <w:rsid w:val="00184F46"/>
    <w:rsid w:val="00184F86"/>
    <w:rsid w:val="001858EC"/>
    <w:rsid w:val="00185A3D"/>
    <w:rsid w:val="0018643E"/>
    <w:rsid w:val="00186523"/>
    <w:rsid w:val="00186EF4"/>
    <w:rsid w:val="00187184"/>
    <w:rsid w:val="00192307"/>
    <w:rsid w:val="00194180"/>
    <w:rsid w:val="001954A1"/>
    <w:rsid w:val="00195790"/>
    <w:rsid w:val="00196449"/>
    <w:rsid w:val="00196CAF"/>
    <w:rsid w:val="00196F87"/>
    <w:rsid w:val="00197E68"/>
    <w:rsid w:val="0019BC7A"/>
    <w:rsid w:val="001A058C"/>
    <w:rsid w:val="001A08A4"/>
    <w:rsid w:val="001A1044"/>
    <w:rsid w:val="001A10FA"/>
    <w:rsid w:val="001A1CC5"/>
    <w:rsid w:val="001A2789"/>
    <w:rsid w:val="001A2880"/>
    <w:rsid w:val="001A2D51"/>
    <w:rsid w:val="001A321F"/>
    <w:rsid w:val="001A3775"/>
    <w:rsid w:val="001A3E9C"/>
    <w:rsid w:val="001A44D0"/>
    <w:rsid w:val="001A47C6"/>
    <w:rsid w:val="001A4CF3"/>
    <w:rsid w:val="001A55FC"/>
    <w:rsid w:val="001A5A9A"/>
    <w:rsid w:val="001A5AB9"/>
    <w:rsid w:val="001A66FF"/>
    <w:rsid w:val="001A67A9"/>
    <w:rsid w:val="001A6A34"/>
    <w:rsid w:val="001A6ABF"/>
    <w:rsid w:val="001A6CA4"/>
    <w:rsid w:val="001A6E4D"/>
    <w:rsid w:val="001A730C"/>
    <w:rsid w:val="001A7759"/>
    <w:rsid w:val="001A7BA3"/>
    <w:rsid w:val="001A7DA9"/>
    <w:rsid w:val="001A7F62"/>
    <w:rsid w:val="001B0692"/>
    <w:rsid w:val="001B1227"/>
    <w:rsid w:val="001B1631"/>
    <w:rsid w:val="001B2CCC"/>
    <w:rsid w:val="001B3520"/>
    <w:rsid w:val="001B372C"/>
    <w:rsid w:val="001B38EC"/>
    <w:rsid w:val="001B3ACB"/>
    <w:rsid w:val="001B4015"/>
    <w:rsid w:val="001B4BE7"/>
    <w:rsid w:val="001B5208"/>
    <w:rsid w:val="001B5E1A"/>
    <w:rsid w:val="001B6391"/>
    <w:rsid w:val="001B6B62"/>
    <w:rsid w:val="001B6BE5"/>
    <w:rsid w:val="001B7BF8"/>
    <w:rsid w:val="001B7C67"/>
    <w:rsid w:val="001C1225"/>
    <w:rsid w:val="001C1447"/>
    <w:rsid w:val="001C156F"/>
    <w:rsid w:val="001C1D6D"/>
    <w:rsid w:val="001C2529"/>
    <w:rsid w:val="001C327C"/>
    <w:rsid w:val="001C39BE"/>
    <w:rsid w:val="001C3E15"/>
    <w:rsid w:val="001C445A"/>
    <w:rsid w:val="001C4722"/>
    <w:rsid w:val="001C4E66"/>
    <w:rsid w:val="001C4E8C"/>
    <w:rsid w:val="001C5C12"/>
    <w:rsid w:val="001C644D"/>
    <w:rsid w:val="001C6797"/>
    <w:rsid w:val="001C73D8"/>
    <w:rsid w:val="001D110D"/>
    <w:rsid w:val="001D183B"/>
    <w:rsid w:val="001D1DDC"/>
    <w:rsid w:val="001D22AD"/>
    <w:rsid w:val="001D2D4C"/>
    <w:rsid w:val="001D2E58"/>
    <w:rsid w:val="001D3ECF"/>
    <w:rsid w:val="001D4450"/>
    <w:rsid w:val="001D466A"/>
    <w:rsid w:val="001D48F7"/>
    <w:rsid w:val="001D4CBE"/>
    <w:rsid w:val="001D4E5F"/>
    <w:rsid w:val="001D4FD5"/>
    <w:rsid w:val="001D5706"/>
    <w:rsid w:val="001D5D82"/>
    <w:rsid w:val="001D5E61"/>
    <w:rsid w:val="001D60D7"/>
    <w:rsid w:val="001D6D47"/>
    <w:rsid w:val="001D79C6"/>
    <w:rsid w:val="001D7BBC"/>
    <w:rsid w:val="001E0938"/>
    <w:rsid w:val="001E0FBA"/>
    <w:rsid w:val="001E1275"/>
    <w:rsid w:val="001E2EF0"/>
    <w:rsid w:val="001E3B1E"/>
    <w:rsid w:val="001E3F28"/>
    <w:rsid w:val="001E45E8"/>
    <w:rsid w:val="001E4E89"/>
    <w:rsid w:val="001E503D"/>
    <w:rsid w:val="001E50F1"/>
    <w:rsid w:val="001E6992"/>
    <w:rsid w:val="001E70D2"/>
    <w:rsid w:val="001E734E"/>
    <w:rsid w:val="001E743C"/>
    <w:rsid w:val="001F0D4F"/>
    <w:rsid w:val="001F180B"/>
    <w:rsid w:val="001F2530"/>
    <w:rsid w:val="001F3250"/>
    <w:rsid w:val="001F3DB4"/>
    <w:rsid w:val="001F4C59"/>
    <w:rsid w:val="001F4ECD"/>
    <w:rsid w:val="001F5616"/>
    <w:rsid w:val="001F6031"/>
    <w:rsid w:val="001F6BE0"/>
    <w:rsid w:val="001F6C52"/>
    <w:rsid w:val="001F73F5"/>
    <w:rsid w:val="00200E1B"/>
    <w:rsid w:val="00201497"/>
    <w:rsid w:val="002014BF"/>
    <w:rsid w:val="00201B51"/>
    <w:rsid w:val="002026BE"/>
    <w:rsid w:val="00202923"/>
    <w:rsid w:val="002040EC"/>
    <w:rsid w:val="00204383"/>
    <w:rsid w:val="0020473E"/>
    <w:rsid w:val="002047DB"/>
    <w:rsid w:val="002047E2"/>
    <w:rsid w:val="002055FC"/>
    <w:rsid w:val="00206075"/>
    <w:rsid w:val="002063CB"/>
    <w:rsid w:val="002100EB"/>
    <w:rsid w:val="002102AF"/>
    <w:rsid w:val="002103E0"/>
    <w:rsid w:val="00210442"/>
    <w:rsid w:val="00210623"/>
    <w:rsid w:val="00210A6D"/>
    <w:rsid w:val="00211537"/>
    <w:rsid w:val="002125BB"/>
    <w:rsid w:val="00212665"/>
    <w:rsid w:val="002127EB"/>
    <w:rsid w:val="00212856"/>
    <w:rsid w:val="00213080"/>
    <w:rsid w:val="002132A1"/>
    <w:rsid w:val="00213F6D"/>
    <w:rsid w:val="00215E24"/>
    <w:rsid w:val="00216169"/>
    <w:rsid w:val="00216CF5"/>
    <w:rsid w:val="00216D54"/>
    <w:rsid w:val="00216D6A"/>
    <w:rsid w:val="0021703C"/>
    <w:rsid w:val="00220F2E"/>
    <w:rsid w:val="00221A53"/>
    <w:rsid w:val="00221DD3"/>
    <w:rsid w:val="00221F04"/>
    <w:rsid w:val="002222D3"/>
    <w:rsid w:val="002223E2"/>
    <w:rsid w:val="0022241B"/>
    <w:rsid w:val="00222A51"/>
    <w:rsid w:val="002237A2"/>
    <w:rsid w:val="00223920"/>
    <w:rsid w:val="002240A6"/>
    <w:rsid w:val="002248CE"/>
    <w:rsid w:val="00224D43"/>
    <w:rsid w:val="002265D1"/>
    <w:rsid w:val="00226D2E"/>
    <w:rsid w:val="00226DD9"/>
    <w:rsid w:val="00226E96"/>
    <w:rsid w:val="00227708"/>
    <w:rsid w:val="00227FCD"/>
    <w:rsid w:val="002315DD"/>
    <w:rsid w:val="002318E2"/>
    <w:rsid w:val="002318FB"/>
    <w:rsid w:val="002319B7"/>
    <w:rsid w:val="00231A8C"/>
    <w:rsid w:val="00232623"/>
    <w:rsid w:val="00232EF7"/>
    <w:rsid w:val="0023385D"/>
    <w:rsid w:val="00233A20"/>
    <w:rsid w:val="0023467F"/>
    <w:rsid w:val="00234F0B"/>
    <w:rsid w:val="002353BE"/>
    <w:rsid w:val="002353DC"/>
    <w:rsid w:val="00235FF0"/>
    <w:rsid w:val="00236676"/>
    <w:rsid w:val="00236B55"/>
    <w:rsid w:val="00236B84"/>
    <w:rsid w:val="00236B8F"/>
    <w:rsid w:val="0023701B"/>
    <w:rsid w:val="00237131"/>
    <w:rsid w:val="00237B7A"/>
    <w:rsid w:val="00240593"/>
    <w:rsid w:val="00240E6F"/>
    <w:rsid w:val="00241886"/>
    <w:rsid w:val="002427CF"/>
    <w:rsid w:val="00242C4E"/>
    <w:rsid w:val="00243D0E"/>
    <w:rsid w:val="002449C3"/>
    <w:rsid w:val="00247504"/>
    <w:rsid w:val="002477DB"/>
    <w:rsid w:val="00247D6A"/>
    <w:rsid w:val="00247F6E"/>
    <w:rsid w:val="0025009E"/>
    <w:rsid w:val="0025023B"/>
    <w:rsid w:val="0025079E"/>
    <w:rsid w:val="002519D2"/>
    <w:rsid w:val="00251A2F"/>
    <w:rsid w:val="00251CEA"/>
    <w:rsid w:val="00252550"/>
    <w:rsid w:val="00252E26"/>
    <w:rsid w:val="002533DE"/>
    <w:rsid w:val="0025348C"/>
    <w:rsid w:val="0025530B"/>
    <w:rsid w:val="0025603F"/>
    <w:rsid w:val="00256148"/>
    <w:rsid w:val="00256AEB"/>
    <w:rsid w:val="00256D26"/>
    <w:rsid w:val="002575B9"/>
    <w:rsid w:val="002601DB"/>
    <w:rsid w:val="002610B0"/>
    <w:rsid w:val="0026118F"/>
    <w:rsid w:val="00261F74"/>
    <w:rsid w:val="00262747"/>
    <w:rsid w:val="002627FF"/>
    <w:rsid w:val="00262982"/>
    <w:rsid w:val="00262AFF"/>
    <w:rsid w:val="002631BD"/>
    <w:rsid w:val="00263DE2"/>
    <w:rsid w:val="00264064"/>
    <w:rsid w:val="00264F47"/>
    <w:rsid w:val="00265058"/>
    <w:rsid w:val="00265637"/>
    <w:rsid w:val="00265C16"/>
    <w:rsid w:val="00265C29"/>
    <w:rsid w:val="002662CF"/>
    <w:rsid w:val="00266598"/>
    <w:rsid w:val="0026664D"/>
    <w:rsid w:val="00266C08"/>
    <w:rsid w:val="00267447"/>
    <w:rsid w:val="0026752C"/>
    <w:rsid w:val="00267D2D"/>
    <w:rsid w:val="002705CB"/>
    <w:rsid w:val="002708A9"/>
    <w:rsid w:val="00271DFB"/>
    <w:rsid w:val="00272A89"/>
    <w:rsid w:val="00272D7E"/>
    <w:rsid w:val="0027322B"/>
    <w:rsid w:val="0027329D"/>
    <w:rsid w:val="002737F3"/>
    <w:rsid w:val="00273A3E"/>
    <w:rsid w:val="00274206"/>
    <w:rsid w:val="002748CE"/>
    <w:rsid w:val="00275B73"/>
    <w:rsid w:val="00275CD2"/>
    <w:rsid w:val="00275E6F"/>
    <w:rsid w:val="00276DE2"/>
    <w:rsid w:val="00276E70"/>
    <w:rsid w:val="0027752D"/>
    <w:rsid w:val="00277620"/>
    <w:rsid w:val="00277ADD"/>
    <w:rsid w:val="002803E9"/>
    <w:rsid w:val="0028040C"/>
    <w:rsid w:val="002805F2"/>
    <w:rsid w:val="002810E2"/>
    <w:rsid w:val="00281591"/>
    <w:rsid w:val="00281B78"/>
    <w:rsid w:val="00281F35"/>
    <w:rsid w:val="00282CED"/>
    <w:rsid w:val="002831C8"/>
    <w:rsid w:val="00283527"/>
    <w:rsid w:val="00283962"/>
    <w:rsid w:val="00284F3A"/>
    <w:rsid w:val="00285182"/>
    <w:rsid w:val="00285BDC"/>
    <w:rsid w:val="00285EAC"/>
    <w:rsid w:val="00285F10"/>
    <w:rsid w:val="00285F23"/>
    <w:rsid w:val="00286368"/>
    <w:rsid w:val="00287693"/>
    <w:rsid w:val="00287D67"/>
    <w:rsid w:val="00287E79"/>
    <w:rsid w:val="00290323"/>
    <w:rsid w:val="00290384"/>
    <w:rsid w:val="00290C6D"/>
    <w:rsid w:val="00290EB8"/>
    <w:rsid w:val="0029112F"/>
    <w:rsid w:val="00291799"/>
    <w:rsid w:val="00292230"/>
    <w:rsid w:val="00293D17"/>
    <w:rsid w:val="00294643"/>
    <w:rsid w:val="002952BB"/>
    <w:rsid w:val="0029543F"/>
    <w:rsid w:val="00295B9F"/>
    <w:rsid w:val="00296340"/>
    <w:rsid w:val="00296BC7"/>
    <w:rsid w:val="00296C78"/>
    <w:rsid w:val="00297326"/>
    <w:rsid w:val="002A00A5"/>
    <w:rsid w:val="002A0237"/>
    <w:rsid w:val="002A03E5"/>
    <w:rsid w:val="002A1366"/>
    <w:rsid w:val="002A160F"/>
    <w:rsid w:val="002A253B"/>
    <w:rsid w:val="002A3443"/>
    <w:rsid w:val="002A3ABB"/>
    <w:rsid w:val="002A3E7B"/>
    <w:rsid w:val="002A3EF7"/>
    <w:rsid w:val="002A4EF9"/>
    <w:rsid w:val="002A6A1E"/>
    <w:rsid w:val="002A6B44"/>
    <w:rsid w:val="002A6C3D"/>
    <w:rsid w:val="002A6F5B"/>
    <w:rsid w:val="002A7176"/>
    <w:rsid w:val="002A766B"/>
    <w:rsid w:val="002A92AA"/>
    <w:rsid w:val="002B141C"/>
    <w:rsid w:val="002B1758"/>
    <w:rsid w:val="002B2847"/>
    <w:rsid w:val="002B2F47"/>
    <w:rsid w:val="002B3EE9"/>
    <w:rsid w:val="002B3FC0"/>
    <w:rsid w:val="002B426E"/>
    <w:rsid w:val="002B4638"/>
    <w:rsid w:val="002B4A16"/>
    <w:rsid w:val="002B4B88"/>
    <w:rsid w:val="002B4DBC"/>
    <w:rsid w:val="002B4E34"/>
    <w:rsid w:val="002B55F2"/>
    <w:rsid w:val="002B6991"/>
    <w:rsid w:val="002B7ABB"/>
    <w:rsid w:val="002B7B37"/>
    <w:rsid w:val="002B7C70"/>
    <w:rsid w:val="002C09AC"/>
    <w:rsid w:val="002C09DF"/>
    <w:rsid w:val="002C0EC5"/>
    <w:rsid w:val="002C11BC"/>
    <w:rsid w:val="002C1600"/>
    <w:rsid w:val="002C1788"/>
    <w:rsid w:val="002C197C"/>
    <w:rsid w:val="002C2360"/>
    <w:rsid w:val="002C28F4"/>
    <w:rsid w:val="002C2D87"/>
    <w:rsid w:val="002C2F04"/>
    <w:rsid w:val="002C334D"/>
    <w:rsid w:val="002C3622"/>
    <w:rsid w:val="002C3EA7"/>
    <w:rsid w:val="002C42E0"/>
    <w:rsid w:val="002C4DA0"/>
    <w:rsid w:val="002C57A8"/>
    <w:rsid w:val="002C59D0"/>
    <w:rsid w:val="002C5D95"/>
    <w:rsid w:val="002C60CE"/>
    <w:rsid w:val="002C699F"/>
    <w:rsid w:val="002C7367"/>
    <w:rsid w:val="002D0346"/>
    <w:rsid w:val="002D050D"/>
    <w:rsid w:val="002D06CE"/>
    <w:rsid w:val="002D0A48"/>
    <w:rsid w:val="002D1027"/>
    <w:rsid w:val="002D1616"/>
    <w:rsid w:val="002D1E0E"/>
    <w:rsid w:val="002D340E"/>
    <w:rsid w:val="002D4258"/>
    <w:rsid w:val="002D5DCF"/>
    <w:rsid w:val="002D6269"/>
    <w:rsid w:val="002D757C"/>
    <w:rsid w:val="002D7CA2"/>
    <w:rsid w:val="002E010C"/>
    <w:rsid w:val="002E0AD6"/>
    <w:rsid w:val="002E3263"/>
    <w:rsid w:val="002E3F89"/>
    <w:rsid w:val="002E4DFB"/>
    <w:rsid w:val="002E5FC9"/>
    <w:rsid w:val="002E6237"/>
    <w:rsid w:val="002E69AC"/>
    <w:rsid w:val="002E69E8"/>
    <w:rsid w:val="002E7105"/>
    <w:rsid w:val="002E7EFD"/>
    <w:rsid w:val="002F12F3"/>
    <w:rsid w:val="002F1F2F"/>
    <w:rsid w:val="002F20F1"/>
    <w:rsid w:val="002F2336"/>
    <w:rsid w:val="002F24D4"/>
    <w:rsid w:val="002F325F"/>
    <w:rsid w:val="002F3389"/>
    <w:rsid w:val="002F4085"/>
    <w:rsid w:val="002F535F"/>
    <w:rsid w:val="002F5A30"/>
    <w:rsid w:val="002F62F9"/>
    <w:rsid w:val="002F65EB"/>
    <w:rsid w:val="002F6772"/>
    <w:rsid w:val="002F71E3"/>
    <w:rsid w:val="00300260"/>
    <w:rsid w:val="0030236F"/>
    <w:rsid w:val="003023DF"/>
    <w:rsid w:val="00302B48"/>
    <w:rsid w:val="00303444"/>
    <w:rsid w:val="003037D9"/>
    <w:rsid w:val="0030415D"/>
    <w:rsid w:val="0030467C"/>
    <w:rsid w:val="0030472B"/>
    <w:rsid w:val="00306311"/>
    <w:rsid w:val="00306903"/>
    <w:rsid w:val="00306F6E"/>
    <w:rsid w:val="0030741D"/>
    <w:rsid w:val="00307933"/>
    <w:rsid w:val="0030793B"/>
    <w:rsid w:val="003082DA"/>
    <w:rsid w:val="00310772"/>
    <w:rsid w:val="00311661"/>
    <w:rsid w:val="00311B90"/>
    <w:rsid w:val="003125B9"/>
    <w:rsid w:val="00312CC0"/>
    <w:rsid w:val="003131E9"/>
    <w:rsid w:val="00313D60"/>
    <w:rsid w:val="00314598"/>
    <w:rsid w:val="0031553C"/>
    <w:rsid w:val="00315939"/>
    <w:rsid w:val="00315E95"/>
    <w:rsid w:val="003160D7"/>
    <w:rsid w:val="00316247"/>
    <w:rsid w:val="003170EE"/>
    <w:rsid w:val="00317EC2"/>
    <w:rsid w:val="00320656"/>
    <w:rsid w:val="003206F8"/>
    <w:rsid w:val="00320783"/>
    <w:rsid w:val="00320AEE"/>
    <w:rsid w:val="00320C14"/>
    <w:rsid w:val="0032101B"/>
    <w:rsid w:val="00321BDF"/>
    <w:rsid w:val="00323203"/>
    <w:rsid w:val="00323849"/>
    <w:rsid w:val="00323F33"/>
    <w:rsid w:val="00323FB5"/>
    <w:rsid w:val="00324062"/>
    <w:rsid w:val="00324A03"/>
    <w:rsid w:val="00325718"/>
    <w:rsid w:val="00326717"/>
    <w:rsid w:val="003268A5"/>
    <w:rsid w:val="0032766F"/>
    <w:rsid w:val="0032785A"/>
    <w:rsid w:val="00327A73"/>
    <w:rsid w:val="003309FA"/>
    <w:rsid w:val="00330CB1"/>
    <w:rsid w:val="00331AB2"/>
    <w:rsid w:val="00331CAA"/>
    <w:rsid w:val="00331CC7"/>
    <w:rsid w:val="00332328"/>
    <w:rsid w:val="00333899"/>
    <w:rsid w:val="00334904"/>
    <w:rsid w:val="00334A6C"/>
    <w:rsid w:val="00334DAD"/>
    <w:rsid w:val="00334E8F"/>
    <w:rsid w:val="003354FA"/>
    <w:rsid w:val="00335955"/>
    <w:rsid w:val="003364FA"/>
    <w:rsid w:val="003377A2"/>
    <w:rsid w:val="00337CB3"/>
    <w:rsid w:val="00337E7B"/>
    <w:rsid w:val="00337F1B"/>
    <w:rsid w:val="00340589"/>
    <w:rsid w:val="00340740"/>
    <w:rsid w:val="00340B6C"/>
    <w:rsid w:val="00340CF1"/>
    <w:rsid w:val="00341169"/>
    <w:rsid w:val="0034154F"/>
    <w:rsid w:val="0034156C"/>
    <w:rsid w:val="00341740"/>
    <w:rsid w:val="00341C70"/>
    <w:rsid w:val="00341D02"/>
    <w:rsid w:val="00341DE7"/>
    <w:rsid w:val="0034208C"/>
    <w:rsid w:val="0034280F"/>
    <w:rsid w:val="003437A2"/>
    <w:rsid w:val="00343BDA"/>
    <w:rsid w:val="0034414C"/>
    <w:rsid w:val="00346C30"/>
    <w:rsid w:val="00346C49"/>
    <w:rsid w:val="00350249"/>
    <w:rsid w:val="0035042C"/>
    <w:rsid w:val="0035190E"/>
    <w:rsid w:val="00351D34"/>
    <w:rsid w:val="00352201"/>
    <w:rsid w:val="003524B9"/>
    <w:rsid w:val="00352CB4"/>
    <w:rsid w:val="00352F14"/>
    <w:rsid w:val="00352F16"/>
    <w:rsid w:val="0035370D"/>
    <w:rsid w:val="00353810"/>
    <w:rsid w:val="00355242"/>
    <w:rsid w:val="00355921"/>
    <w:rsid w:val="00355BFB"/>
    <w:rsid w:val="00355D52"/>
    <w:rsid w:val="0035666F"/>
    <w:rsid w:val="00356715"/>
    <w:rsid w:val="003573AD"/>
    <w:rsid w:val="00357ABB"/>
    <w:rsid w:val="003606CF"/>
    <w:rsid w:val="003617E4"/>
    <w:rsid w:val="00361C7E"/>
    <w:rsid w:val="00361DE0"/>
    <w:rsid w:val="00363363"/>
    <w:rsid w:val="003635E4"/>
    <w:rsid w:val="00363639"/>
    <w:rsid w:val="00365324"/>
    <w:rsid w:val="00365958"/>
    <w:rsid w:val="00365E01"/>
    <w:rsid w:val="00366451"/>
    <w:rsid w:val="0036662E"/>
    <w:rsid w:val="00366B5C"/>
    <w:rsid w:val="00367D56"/>
    <w:rsid w:val="00367D9F"/>
    <w:rsid w:val="003704EF"/>
    <w:rsid w:val="003708AC"/>
    <w:rsid w:val="003714BF"/>
    <w:rsid w:val="00371A5F"/>
    <w:rsid w:val="00371EAD"/>
    <w:rsid w:val="003722A7"/>
    <w:rsid w:val="00372849"/>
    <w:rsid w:val="00373A64"/>
    <w:rsid w:val="003742AD"/>
    <w:rsid w:val="003747B1"/>
    <w:rsid w:val="00375191"/>
    <w:rsid w:val="00375240"/>
    <w:rsid w:val="00375299"/>
    <w:rsid w:val="00375384"/>
    <w:rsid w:val="003757D4"/>
    <w:rsid w:val="00375960"/>
    <w:rsid w:val="00375C18"/>
    <w:rsid w:val="00376276"/>
    <w:rsid w:val="00376352"/>
    <w:rsid w:val="0037674C"/>
    <w:rsid w:val="00376C4B"/>
    <w:rsid w:val="0037729B"/>
    <w:rsid w:val="003775E1"/>
    <w:rsid w:val="00380512"/>
    <w:rsid w:val="00380574"/>
    <w:rsid w:val="00381109"/>
    <w:rsid w:val="003812C9"/>
    <w:rsid w:val="00381C15"/>
    <w:rsid w:val="00381DCA"/>
    <w:rsid w:val="00382197"/>
    <w:rsid w:val="003825FC"/>
    <w:rsid w:val="00382A16"/>
    <w:rsid w:val="00382F0D"/>
    <w:rsid w:val="00385039"/>
    <w:rsid w:val="003853E8"/>
    <w:rsid w:val="0038544F"/>
    <w:rsid w:val="003855D3"/>
    <w:rsid w:val="00386FDB"/>
    <w:rsid w:val="00387502"/>
    <w:rsid w:val="00390A90"/>
    <w:rsid w:val="003912BC"/>
    <w:rsid w:val="00391339"/>
    <w:rsid w:val="003918D2"/>
    <w:rsid w:val="00392C32"/>
    <w:rsid w:val="00392E2A"/>
    <w:rsid w:val="00393827"/>
    <w:rsid w:val="00394256"/>
    <w:rsid w:val="00394DD1"/>
    <w:rsid w:val="00395A3D"/>
    <w:rsid w:val="00396022"/>
    <w:rsid w:val="003974EA"/>
    <w:rsid w:val="00397647"/>
    <w:rsid w:val="00397CC7"/>
    <w:rsid w:val="003A058A"/>
    <w:rsid w:val="003A0CB7"/>
    <w:rsid w:val="003A150B"/>
    <w:rsid w:val="003A1A25"/>
    <w:rsid w:val="003A1B6C"/>
    <w:rsid w:val="003A23F6"/>
    <w:rsid w:val="003A3462"/>
    <w:rsid w:val="003A39DF"/>
    <w:rsid w:val="003A3D5C"/>
    <w:rsid w:val="003A3E31"/>
    <w:rsid w:val="003A4353"/>
    <w:rsid w:val="003A487B"/>
    <w:rsid w:val="003A48D9"/>
    <w:rsid w:val="003A574B"/>
    <w:rsid w:val="003A5BDE"/>
    <w:rsid w:val="003A5E4C"/>
    <w:rsid w:val="003AE613"/>
    <w:rsid w:val="003B00B8"/>
    <w:rsid w:val="003B05AC"/>
    <w:rsid w:val="003B1577"/>
    <w:rsid w:val="003B2110"/>
    <w:rsid w:val="003B2295"/>
    <w:rsid w:val="003B3009"/>
    <w:rsid w:val="003B304D"/>
    <w:rsid w:val="003B39C1"/>
    <w:rsid w:val="003B5009"/>
    <w:rsid w:val="003B54B4"/>
    <w:rsid w:val="003B5B07"/>
    <w:rsid w:val="003B5D40"/>
    <w:rsid w:val="003B7347"/>
    <w:rsid w:val="003B761A"/>
    <w:rsid w:val="003B7703"/>
    <w:rsid w:val="003B798E"/>
    <w:rsid w:val="003C00B6"/>
    <w:rsid w:val="003C0759"/>
    <w:rsid w:val="003C09CB"/>
    <w:rsid w:val="003C105A"/>
    <w:rsid w:val="003C12EE"/>
    <w:rsid w:val="003C1549"/>
    <w:rsid w:val="003C1795"/>
    <w:rsid w:val="003C258F"/>
    <w:rsid w:val="003C2654"/>
    <w:rsid w:val="003C28BA"/>
    <w:rsid w:val="003C2C43"/>
    <w:rsid w:val="003C3962"/>
    <w:rsid w:val="003C4341"/>
    <w:rsid w:val="003C464C"/>
    <w:rsid w:val="003C4889"/>
    <w:rsid w:val="003C51E3"/>
    <w:rsid w:val="003C5957"/>
    <w:rsid w:val="003C59E7"/>
    <w:rsid w:val="003C6247"/>
    <w:rsid w:val="003D0A37"/>
    <w:rsid w:val="003D16D3"/>
    <w:rsid w:val="003D18F7"/>
    <w:rsid w:val="003D2515"/>
    <w:rsid w:val="003D2DD3"/>
    <w:rsid w:val="003D32D9"/>
    <w:rsid w:val="003D3538"/>
    <w:rsid w:val="003D371E"/>
    <w:rsid w:val="003D3B48"/>
    <w:rsid w:val="003D3E65"/>
    <w:rsid w:val="003D4906"/>
    <w:rsid w:val="003D4BF1"/>
    <w:rsid w:val="003D61CF"/>
    <w:rsid w:val="003D6B8F"/>
    <w:rsid w:val="003D6EF4"/>
    <w:rsid w:val="003D6FB4"/>
    <w:rsid w:val="003D78A0"/>
    <w:rsid w:val="003D78CB"/>
    <w:rsid w:val="003E0172"/>
    <w:rsid w:val="003E06A1"/>
    <w:rsid w:val="003E1CBA"/>
    <w:rsid w:val="003E2055"/>
    <w:rsid w:val="003E263C"/>
    <w:rsid w:val="003E2894"/>
    <w:rsid w:val="003E3EDD"/>
    <w:rsid w:val="003E41C3"/>
    <w:rsid w:val="003E43CD"/>
    <w:rsid w:val="003E48FB"/>
    <w:rsid w:val="003E4BD1"/>
    <w:rsid w:val="003E57E0"/>
    <w:rsid w:val="003E61B0"/>
    <w:rsid w:val="003E6B03"/>
    <w:rsid w:val="003E6C96"/>
    <w:rsid w:val="003E7B36"/>
    <w:rsid w:val="003F027D"/>
    <w:rsid w:val="003F091E"/>
    <w:rsid w:val="003F0A9F"/>
    <w:rsid w:val="003F0C62"/>
    <w:rsid w:val="003F0E34"/>
    <w:rsid w:val="003F25C6"/>
    <w:rsid w:val="003F2E2A"/>
    <w:rsid w:val="003F2F12"/>
    <w:rsid w:val="003F2F43"/>
    <w:rsid w:val="003F3379"/>
    <w:rsid w:val="003F3A1F"/>
    <w:rsid w:val="003F4506"/>
    <w:rsid w:val="003F45C1"/>
    <w:rsid w:val="003F4897"/>
    <w:rsid w:val="003F5127"/>
    <w:rsid w:val="003F54C2"/>
    <w:rsid w:val="003F6698"/>
    <w:rsid w:val="003F789E"/>
    <w:rsid w:val="0040081A"/>
    <w:rsid w:val="0040110B"/>
    <w:rsid w:val="00401FD2"/>
    <w:rsid w:val="00402183"/>
    <w:rsid w:val="004028D6"/>
    <w:rsid w:val="0040433A"/>
    <w:rsid w:val="00404522"/>
    <w:rsid w:val="00406AB4"/>
    <w:rsid w:val="00406DBF"/>
    <w:rsid w:val="004071AD"/>
    <w:rsid w:val="00407549"/>
    <w:rsid w:val="004076E2"/>
    <w:rsid w:val="00407CE3"/>
    <w:rsid w:val="00407F91"/>
    <w:rsid w:val="00410A4F"/>
    <w:rsid w:val="00410FF1"/>
    <w:rsid w:val="0041119E"/>
    <w:rsid w:val="00411486"/>
    <w:rsid w:val="0041197E"/>
    <w:rsid w:val="004121C6"/>
    <w:rsid w:val="00412601"/>
    <w:rsid w:val="00413512"/>
    <w:rsid w:val="0041433B"/>
    <w:rsid w:val="0041506E"/>
    <w:rsid w:val="00415506"/>
    <w:rsid w:val="00415F3C"/>
    <w:rsid w:val="0041607A"/>
    <w:rsid w:val="00416341"/>
    <w:rsid w:val="004164EC"/>
    <w:rsid w:val="004173FD"/>
    <w:rsid w:val="00417911"/>
    <w:rsid w:val="004206F0"/>
    <w:rsid w:val="00421114"/>
    <w:rsid w:val="00422632"/>
    <w:rsid w:val="004236CA"/>
    <w:rsid w:val="004237A2"/>
    <w:rsid w:val="00423876"/>
    <w:rsid w:val="0042398B"/>
    <w:rsid w:val="004240D8"/>
    <w:rsid w:val="00424E3E"/>
    <w:rsid w:val="0042509A"/>
    <w:rsid w:val="0042529C"/>
    <w:rsid w:val="00425D7B"/>
    <w:rsid w:val="004279EE"/>
    <w:rsid w:val="00427D12"/>
    <w:rsid w:val="00430308"/>
    <w:rsid w:val="004304C5"/>
    <w:rsid w:val="00430799"/>
    <w:rsid w:val="004307BC"/>
    <w:rsid w:val="00430F2D"/>
    <w:rsid w:val="00433193"/>
    <w:rsid w:val="00433624"/>
    <w:rsid w:val="00434611"/>
    <w:rsid w:val="004347F1"/>
    <w:rsid w:val="004348E0"/>
    <w:rsid w:val="00434A2E"/>
    <w:rsid w:val="00434D73"/>
    <w:rsid w:val="00435A68"/>
    <w:rsid w:val="00436060"/>
    <w:rsid w:val="00436718"/>
    <w:rsid w:val="00436D51"/>
    <w:rsid w:val="00436FDB"/>
    <w:rsid w:val="00437000"/>
    <w:rsid w:val="004370CF"/>
    <w:rsid w:val="00437232"/>
    <w:rsid w:val="004372B5"/>
    <w:rsid w:val="0043736A"/>
    <w:rsid w:val="004402BB"/>
    <w:rsid w:val="00440BDB"/>
    <w:rsid w:val="00442061"/>
    <w:rsid w:val="0044242D"/>
    <w:rsid w:val="00442804"/>
    <w:rsid w:val="004440C4"/>
    <w:rsid w:val="00445047"/>
    <w:rsid w:val="004460E8"/>
    <w:rsid w:val="004464EB"/>
    <w:rsid w:val="004466F0"/>
    <w:rsid w:val="00446AF1"/>
    <w:rsid w:val="00446FE0"/>
    <w:rsid w:val="004472F2"/>
    <w:rsid w:val="004476B8"/>
    <w:rsid w:val="00447D34"/>
    <w:rsid w:val="004502DB"/>
    <w:rsid w:val="0045080A"/>
    <w:rsid w:val="00450DFB"/>
    <w:rsid w:val="00450F04"/>
    <w:rsid w:val="004510F7"/>
    <w:rsid w:val="00451272"/>
    <w:rsid w:val="004529DE"/>
    <w:rsid w:val="00452E72"/>
    <w:rsid w:val="00454065"/>
    <w:rsid w:val="00454B66"/>
    <w:rsid w:val="00454E29"/>
    <w:rsid w:val="00455594"/>
    <w:rsid w:val="004555E5"/>
    <w:rsid w:val="00456043"/>
    <w:rsid w:val="00456CDC"/>
    <w:rsid w:val="0045727C"/>
    <w:rsid w:val="004603D1"/>
    <w:rsid w:val="0046110B"/>
    <w:rsid w:val="00461621"/>
    <w:rsid w:val="00461E01"/>
    <w:rsid w:val="004627BC"/>
    <w:rsid w:val="00463427"/>
    <w:rsid w:val="00463712"/>
    <w:rsid w:val="00463758"/>
    <w:rsid w:val="00463D05"/>
    <w:rsid w:val="004642F8"/>
    <w:rsid w:val="00464813"/>
    <w:rsid w:val="00464971"/>
    <w:rsid w:val="004649AC"/>
    <w:rsid w:val="004653EA"/>
    <w:rsid w:val="00465412"/>
    <w:rsid w:val="00465762"/>
    <w:rsid w:val="00466C86"/>
    <w:rsid w:val="00466F55"/>
    <w:rsid w:val="004671D0"/>
    <w:rsid w:val="00470E30"/>
    <w:rsid w:val="00470F65"/>
    <w:rsid w:val="004713F2"/>
    <w:rsid w:val="00471FC0"/>
    <w:rsid w:val="00473207"/>
    <w:rsid w:val="004733CB"/>
    <w:rsid w:val="00473789"/>
    <w:rsid w:val="0047437C"/>
    <w:rsid w:val="00475075"/>
    <w:rsid w:val="00475376"/>
    <w:rsid w:val="00475650"/>
    <w:rsid w:val="00475B75"/>
    <w:rsid w:val="00475DFC"/>
    <w:rsid w:val="004763C1"/>
    <w:rsid w:val="00476559"/>
    <w:rsid w:val="00476847"/>
    <w:rsid w:val="00476FC1"/>
    <w:rsid w:val="00477BBA"/>
    <w:rsid w:val="0048045C"/>
    <w:rsid w:val="0048234B"/>
    <w:rsid w:val="004827A6"/>
    <w:rsid w:val="00482B69"/>
    <w:rsid w:val="00483C71"/>
    <w:rsid w:val="00485F0E"/>
    <w:rsid w:val="0048655B"/>
    <w:rsid w:val="00486E73"/>
    <w:rsid w:val="0048797E"/>
    <w:rsid w:val="004879D8"/>
    <w:rsid w:val="004914F6"/>
    <w:rsid w:val="0049165D"/>
    <w:rsid w:val="004919DB"/>
    <w:rsid w:val="00492267"/>
    <w:rsid w:val="004934D5"/>
    <w:rsid w:val="004936CB"/>
    <w:rsid w:val="00493B06"/>
    <w:rsid w:val="004941B8"/>
    <w:rsid w:val="004943FD"/>
    <w:rsid w:val="004966EB"/>
    <w:rsid w:val="004A07F5"/>
    <w:rsid w:val="004A0A95"/>
    <w:rsid w:val="004A1410"/>
    <w:rsid w:val="004A148A"/>
    <w:rsid w:val="004A159C"/>
    <w:rsid w:val="004A16B4"/>
    <w:rsid w:val="004A18AD"/>
    <w:rsid w:val="004A1B98"/>
    <w:rsid w:val="004A1E26"/>
    <w:rsid w:val="004A1EF7"/>
    <w:rsid w:val="004A22DF"/>
    <w:rsid w:val="004A2A02"/>
    <w:rsid w:val="004A380B"/>
    <w:rsid w:val="004A3E70"/>
    <w:rsid w:val="004A4722"/>
    <w:rsid w:val="004A5020"/>
    <w:rsid w:val="004A5297"/>
    <w:rsid w:val="004A5B74"/>
    <w:rsid w:val="004A62E3"/>
    <w:rsid w:val="004A6432"/>
    <w:rsid w:val="004A6AF2"/>
    <w:rsid w:val="004A6FE9"/>
    <w:rsid w:val="004B018D"/>
    <w:rsid w:val="004B0C38"/>
    <w:rsid w:val="004B1469"/>
    <w:rsid w:val="004B1584"/>
    <w:rsid w:val="004B1A8A"/>
    <w:rsid w:val="004B2356"/>
    <w:rsid w:val="004B26D4"/>
    <w:rsid w:val="004B3071"/>
    <w:rsid w:val="004B3671"/>
    <w:rsid w:val="004B38E8"/>
    <w:rsid w:val="004B3CFF"/>
    <w:rsid w:val="004B3E74"/>
    <w:rsid w:val="004B499D"/>
    <w:rsid w:val="004B4AC0"/>
    <w:rsid w:val="004B4E9B"/>
    <w:rsid w:val="004B546D"/>
    <w:rsid w:val="004B609F"/>
    <w:rsid w:val="004B6146"/>
    <w:rsid w:val="004B6225"/>
    <w:rsid w:val="004B67B8"/>
    <w:rsid w:val="004B6DD2"/>
    <w:rsid w:val="004C02B5"/>
    <w:rsid w:val="004C0525"/>
    <w:rsid w:val="004C071D"/>
    <w:rsid w:val="004C12BC"/>
    <w:rsid w:val="004C1475"/>
    <w:rsid w:val="004C30CD"/>
    <w:rsid w:val="004C315F"/>
    <w:rsid w:val="004C354E"/>
    <w:rsid w:val="004C5274"/>
    <w:rsid w:val="004C6409"/>
    <w:rsid w:val="004C6FD3"/>
    <w:rsid w:val="004C79BB"/>
    <w:rsid w:val="004C79C8"/>
    <w:rsid w:val="004C7B02"/>
    <w:rsid w:val="004C7FCE"/>
    <w:rsid w:val="004D01F7"/>
    <w:rsid w:val="004D05DE"/>
    <w:rsid w:val="004D0818"/>
    <w:rsid w:val="004D09BB"/>
    <w:rsid w:val="004D0AEA"/>
    <w:rsid w:val="004D0BB7"/>
    <w:rsid w:val="004D1304"/>
    <w:rsid w:val="004D15B6"/>
    <w:rsid w:val="004D17BF"/>
    <w:rsid w:val="004D1E43"/>
    <w:rsid w:val="004D2CEE"/>
    <w:rsid w:val="004D2D61"/>
    <w:rsid w:val="004D36D8"/>
    <w:rsid w:val="004D3DB7"/>
    <w:rsid w:val="004D4167"/>
    <w:rsid w:val="004D4172"/>
    <w:rsid w:val="004D4E17"/>
    <w:rsid w:val="004D5619"/>
    <w:rsid w:val="004D6001"/>
    <w:rsid w:val="004D68E9"/>
    <w:rsid w:val="004D73E4"/>
    <w:rsid w:val="004D7510"/>
    <w:rsid w:val="004E051D"/>
    <w:rsid w:val="004E0AB4"/>
    <w:rsid w:val="004E1A53"/>
    <w:rsid w:val="004E20A3"/>
    <w:rsid w:val="004E28ED"/>
    <w:rsid w:val="004E33CE"/>
    <w:rsid w:val="004E3F68"/>
    <w:rsid w:val="004E43E3"/>
    <w:rsid w:val="004E45B8"/>
    <w:rsid w:val="004E4A6E"/>
    <w:rsid w:val="004E4D00"/>
    <w:rsid w:val="004E5422"/>
    <w:rsid w:val="004E5FE6"/>
    <w:rsid w:val="004E60B8"/>
    <w:rsid w:val="004E612C"/>
    <w:rsid w:val="004E66C5"/>
    <w:rsid w:val="004E6708"/>
    <w:rsid w:val="004E6A5A"/>
    <w:rsid w:val="004E718F"/>
    <w:rsid w:val="004E74C1"/>
    <w:rsid w:val="004E795A"/>
    <w:rsid w:val="004F0480"/>
    <w:rsid w:val="004F1140"/>
    <w:rsid w:val="004F1EFA"/>
    <w:rsid w:val="004F4EE8"/>
    <w:rsid w:val="004F4F53"/>
    <w:rsid w:val="004F5563"/>
    <w:rsid w:val="004F5D46"/>
    <w:rsid w:val="004F5F64"/>
    <w:rsid w:val="004F67A6"/>
    <w:rsid w:val="004F7225"/>
    <w:rsid w:val="004F7F07"/>
    <w:rsid w:val="00500023"/>
    <w:rsid w:val="00500CFC"/>
    <w:rsid w:val="00500F7C"/>
    <w:rsid w:val="00501060"/>
    <w:rsid w:val="005011A1"/>
    <w:rsid w:val="00501E44"/>
    <w:rsid w:val="005028B2"/>
    <w:rsid w:val="00503D1B"/>
    <w:rsid w:val="0050478F"/>
    <w:rsid w:val="00504CBE"/>
    <w:rsid w:val="005051BE"/>
    <w:rsid w:val="0050563D"/>
    <w:rsid w:val="00505BE8"/>
    <w:rsid w:val="00506738"/>
    <w:rsid w:val="005069D3"/>
    <w:rsid w:val="005070B1"/>
    <w:rsid w:val="005079BB"/>
    <w:rsid w:val="00507E14"/>
    <w:rsid w:val="005100EE"/>
    <w:rsid w:val="0051030B"/>
    <w:rsid w:val="0051038D"/>
    <w:rsid w:val="005105E8"/>
    <w:rsid w:val="00510D4A"/>
    <w:rsid w:val="00511B76"/>
    <w:rsid w:val="00511FA7"/>
    <w:rsid w:val="0051211C"/>
    <w:rsid w:val="00512DED"/>
    <w:rsid w:val="0051307B"/>
    <w:rsid w:val="00513CF6"/>
    <w:rsid w:val="0051447B"/>
    <w:rsid w:val="00514A99"/>
    <w:rsid w:val="0051514C"/>
    <w:rsid w:val="005153F8"/>
    <w:rsid w:val="00515B4D"/>
    <w:rsid w:val="00516211"/>
    <w:rsid w:val="00516D23"/>
    <w:rsid w:val="00516DD8"/>
    <w:rsid w:val="00520793"/>
    <w:rsid w:val="00521B66"/>
    <w:rsid w:val="00521D4D"/>
    <w:rsid w:val="00522AAB"/>
    <w:rsid w:val="00522C71"/>
    <w:rsid w:val="00522EC9"/>
    <w:rsid w:val="0052331E"/>
    <w:rsid w:val="00523D35"/>
    <w:rsid w:val="00524056"/>
    <w:rsid w:val="005240E6"/>
    <w:rsid w:val="00524404"/>
    <w:rsid w:val="00524A91"/>
    <w:rsid w:val="00524E71"/>
    <w:rsid w:val="0052572C"/>
    <w:rsid w:val="00525815"/>
    <w:rsid w:val="00526AC4"/>
    <w:rsid w:val="00526EB9"/>
    <w:rsid w:val="00526F9F"/>
    <w:rsid w:val="00527140"/>
    <w:rsid w:val="00527367"/>
    <w:rsid w:val="00527489"/>
    <w:rsid w:val="005275DA"/>
    <w:rsid w:val="00527681"/>
    <w:rsid w:val="00527835"/>
    <w:rsid w:val="00530938"/>
    <w:rsid w:val="0053115D"/>
    <w:rsid w:val="0053187E"/>
    <w:rsid w:val="0053285B"/>
    <w:rsid w:val="00532BA0"/>
    <w:rsid w:val="00532CDF"/>
    <w:rsid w:val="005334CD"/>
    <w:rsid w:val="00533961"/>
    <w:rsid w:val="005344D8"/>
    <w:rsid w:val="00534B86"/>
    <w:rsid w:val="00535513"/>
    <w:rsid w:val="00535736"/>
    <w:rsid w:val="0053576C"/>
    <w:rsid w:val="00535E41"/>
    <w:rsid w:val="00535F7D"/>
    <w:rsid w:val="0053657E"/>
    <w:rsid w:val="005365F5"/>
    <w:rsid w:val="00536725"/>
    <w:rsid w:val="005368D6"/>
    <w:rsid w:val="005369CB"/>
    <w:rsid w:val="005369DD"/>
    <w:rsid w:val="00537622"/>
    <w:rsid w:val="00537B09"/>
    <w:rsid w:val="005404CC"/>
    <w:rsid w:val="00540AE3"/>
    <w:rsid w:val="005413EA"/>
    <w:rsid w:val="00541519"/>
    <w:rsid w:val="005415E6"/>
    <w:rsid w:val="00541AB3"/>
    <w:rsid w:val="00542DAE"/>
    <w:rsid w:val="0054309E"/>
    <w:rsid w:val="0054338D"/>
    <w:rsid w:val="00543D9A"/>
    <w:rsid w:val="005457EB"/>
    <w:rsid w:val="00545904"/>
    <w:rsid w:val="00547218"/>
    <w:rsid w:val="00547B37"/>
    <w:rsid w:val="00550515"/>
    <w:rsid w:val="00550766"/>
    <w:rsid w:val="00551310"/>
    <w:rsid w:val="005536A8"/>
    <w:rsid w:val="00555358"/>
    <w:rsid w:val="005558B7"/>
    <w:rsid w:val="00555CEA"/>
    <w:rsid w:val="00555F78"/>
    <w:rsid w:val="005566CD"/>
    <w:rsid w:val="00556EA5"/>
    <w:rsid w:val="00557034"/>
    <w:rsid w:val="00557570"/>
    <w:rsid w:val="0056049A"/>
    <w:rsid w:val="00560A74"/>
    <w:rsid w:val="00560EF1"/>
    <w:rsid w:val="00560F61"/>
    <w:rsid w:val="005610CB"/>
    <w:rsid w:val="00561200"/>
    <w:rsid w:val="0056196A"/>
    <w:rsid w:val="00561B46"/>
    <w:rsid w:val="0056325B"/>
    <w:rsid w:val="005636ED"/>
    <w:rsid w:val="0056373A"/>
    <w:rsid w:val="0056423B"/>
    <w:rsid w:val="005646BC"/>
    <w:rsid w:val="00564761"/>
    <w:rsid w:val="005648C1"/>
    <w:rsid w:val="00564BFF"/>
    <w:rsid w:val="00565F01"/>
    <w:rsid w:val="005664E3"/>
    <w:rsid w:val="00566BBD"/>
    <w:rsid w:val="005671BA"/>
    <w:rsid w:val="005678EF"/>
    <w:rsid w:val="00570472"/>
    <w:rsid w:val="00570656"/>
    <w:rsid w:val="00570A95"/>
    <w:rsid w:val="005711E3"/>
    <w:rsid w:val="00571878"/>
    <w:rsid w:val="00572728"/>
    <w:rsid w:val="00573127"/>
    <w:rsid w:val="005731D7"/>
    <w:rsid w:val="00573932"/>
    <w:rsid w:val="00575A89"/>
    <w:rsid w:val="0057695F"/>
    <w:rsid w:val="00576A71"/>
    <w:rsid w:val="00577258"/>
    <w:rsid w:val="00580485"/>
    <w:rsid w:val="00580CFE"/>
    <w:rsid w:val="00580DEA"/>
    <w:rsid w:val="00581DF1"/>
    <w:rsid w:val="00582830"/>
    <w:rsid w:val="005839DE"/>
    <w:rsid w:val="00583D32"/>
    <w:rsid w:val="00585D43"/>
    <w:rsid w:val="00586CD9"/>
    <w:rsid w:val="00587E7A"/>
    <w:rsid w:val="00590279"/>
    <w:rsid w:val="00590884"/>
    <w:rsid w:val="00590EEB"/>
    <w:rsid w:val="005913B2"/>
    <w:rsid w:val="00592A35"/>
    <w:rsid w:val="00593188"/>
    <w:rsid w:val="00593306"/>
    <w:rsid w:val="005943F0"/>
    <w:rsid w:val="00594560"/>
    <w:rsid w:val="005964E5"/>
    <w:rsid w:val="005965F3"/>
    <w:rsid w:val="00596860"/>
    <w:rsid w:val="00596EAF"/>
    <w:rsid w:val="005A06F8"/>
    <w:rsid w:val="005A2272"/>
    <w:rsid w:val="005A22A7"/>
    <w:rsid w:val="005A2371"/>
    <w:rsid w:val="005A2CB6"/>
    <w:rsid w:val="005A3F15"/>
    <w:rsid w:val="005A4046"/>
    <w:rsid w:val="005A5A4C"/>
    <w:rsid w:val="005A5AC8"/>
    <w:rsid w:val="005A675F"/>
    <w:rsid w:val="005A6994"/>
    <w:rsid w:val="005A717A"/>
    <w:rsid w:val="005A7461"/>
    <w:rsid w:val="005A7C42"/>
    <w:rsid w:val="005B108C"/>
    <w:rsid w:val="005B1590"/>
    <w:rsid w:val="005B2098"/>
    <w:rsid w:val="005B26CA"/>
    <w:rsid w:val="005B273E"/>
    <w:rsid w:val="005B33D0"/>
    <w:rsid w:val="005B3BFA"/>
    <w:rsid w:val="005B3E2C"/>
    <w:rsid w:val="005B47F0"/>
    <w:rsid w:val="005B4C4A"/>
    <w:rsid w:val="005B506C"/>
    <w:rsid w:val="005B58DC"/>
    <w:rsid w:val="005B59B4"/>
    <w:rsid w:val="005B64A1"/>
    <w:rsid w:val="005B67B9"/>
    <w:rsid w:val="005B7948"/>
    <w:rsid w:val="005B79A1"/>
    <w:rsid w:val="005C0314"/>
    <w:rsid w:val="005C0604"/>
    <w:rsid w:val="005C0638"/>
    <w:rsid w:val="005C0BCC"/>
    <w:rsid w:val="005C18A4"/>
    <w:rsid w:val="005C259B"/>
    <w:rsid w:val="005C2611"/>
    <w:rsid w:val="005C2E9E"/>
    <w:rsid w:val="005C360F"/>
    <w:rsid w:val="005C44A6"/>
    <w:rsid w:val="005C480D"/>
    <w:rsid w:val="005C4A7B"/>
    <w:rsid w:val="005C4AFA"/>
    <w:rsid w:val="005C4CB3"/>
    <w:rsid w:val="005C5671"/>
    <w:rsid w:val="005C5794"/>
    <w:rsid w:val="005C5F94"/>
    <w:rsid w:val="005C6C69"/>
    <w:rsid w:val="005C6CCB"/>
    <w:rsid w:val="005C6E86"/>
    <w:rsid w:val="005C70F1"/>
    <w:rsid w:val="005D0469"/>
    <w:rsid w:val="005D0A3A"/>
    <w:rsid w:val="005D10BC"/>
    <w:rsid w:val="005D1B7C"/>
    <w:rsid w:val="005D2044"/>
    <w:rsid w:val="005D2404"/>
    <w:rsid w:val="005D25F8"/>
    <w:rsid w:val="005D3F1E"/>
    <w:rsid w:val="005D3F3E"/>
    <w:rsid w:val="005D414F"/>
    <w:rsid w:val="005D55F8"/>
    <w:rsid w:val="005D5682"/>
    <w:rsid w:val="005D58BA"/>
    <w:rsid w:val="005D792E"/>
    <w:rsid w:val="005D7ACE"/>
    <w:rsid w:val="005D7D3E"/>
    <w:rsid w:val="005E01D3"/>
    <w:rsid w:val="005E05C1"/>
    <w:rsid w:val="005E0CE1"/>
    <w:rsid w:val="005E0EFB"/>
    <w:rsid w:val="005E1504"/>
    <w:rsid w:val="005E21D9"/>
    <w:rsid w:val="005E2765"/>
    <w:rsid w:val="005E35FE"/>
    <w:rsid w:val="005E3AE9"/>
    <w:rsid w:val="005E3B7E"/>
    <w:rsid w:val="005E430F"/>
    <w:rsid w:val="005E4A3B"/>
    <w:rsid w:val="005E4FD4"/>
    <w:rsid w:val="005E540B"/>
    <w:rsid w:val="005E5864"/>
    <w:rsid w:val="005E65CE"/>
    <w:rsid w:val="005E6B57"/>
    <w:rsid w:val="005E7215"/>
    <w:rsid w:val="005E74C8"/>
    <w:rsid w:val="005E7E60"/>
    <w:rsid w:val="005F024B"/>
    <w:rsid w:val="005F07E2"/>
    <w:rsid w:val="005F0DB8"/>
    <w:rsid w:val="005F0FA4"/>
    <w:rsid w:val="005F16E8"/>
    <w:rsid w:val="005F1A02"/>
    <w:rsid w:val="005F1B8F"/>
    <w:rsid w:val="005F34B1"/>
    <w:rsid w:val="005F39AB"/>
    <w:rsid w:val="005F4524"/>
    <w:rsid w:val="005F5ACC"/>
    <w:rsid w:val="005F63AB"/>
    <w:rsid w:val="005F6B42"/>
    <w:rsid w:val="005F7E10"/>
    <w:rsid w:val="006006E8"/>
    <w:rsid w:val="00600CE7"/>
    <w:rsid w:val="0060146A"/>
    <w:rsid w:val="00601E4F"/>
    <w:rsid w:val="00602161"/>
    <w:rsid w:val="006032FF"/>
    <w:rsid w:val="0060349F"/>
    <w:rsid w:val="0060391C"/>
    <w:rsid w:val="00604AA2"/>
    <w:rsid w:val="00604B34"/>
    <w:rsid w:val="006050DA"/>
    <w:rsid w:val="006059AD"/>
    <w:rsid w:val="00605AE6"/>
    <w:rsid w:val="006060F3"/>
    <w:rsid w:val="006065ED"/>
    <w:rsid w:val="006078CA"/>
    <w:rsid w:val="00607A1C"/>
    <w:rsid w:val="00610DB0"/>
    <w:rsid w:val="00612844"/>
    <w:rsid w:val="006137BE"/>
    <w:rsid w:val="00613B7F"/>
    <w:rsid w:val="00613F36"/>
    <w:rsid w:val="00615153"/>
    <w:rsid w:val="00615F07"/>
    <w:rsid w:val="00615F4E"/>
    <w:rsid w:val="00616053"/>
    <w:rsid w:val="0061637F"/>
    <w:rsid w:val="006165AF"/>
    <w:rsid w:val="0061664F"/>
    <w:rsid w:val="006173AB"/>
    <w:rsid w:val="00617916"/>
    <w:rsid w:val="00617A3A"/>
    <w:rsid w:val="00617BE7"/>
    <w:rsid w:val="00617DBE"/>
    <w:rsid w:val="0062064B"/>
    <w:rsid w:val="00620A34"/>
    <w:rsid w:val="006210E4"/>
    <w:rsid w:val="006211C0"/>
    <w:rsid w:val="00623275"/>
    <w:rsid w:val="006236B6"/>
    <w:rsid w:val="0062375E"/>
    <w:rsid w:val="00626C16"/>
    <w:rsid w:val="006271BF"/>
    <w:rsid w:val="00627286"/>
    <w:rsid w:val="0062731C"/>
    <w:rsid w:val="006275A1"/>
    <w:rsid w:val="00627A03"/>
    <w:rsid w:val="00627A27"/>
    <w:rsid w:val="00632015"/>
    <w:rsid w:val="00632135"/>
    <w:rsid w:val="0063281A"/>
    <w:rsid w:val="006328EF"/>
    <w:rsid w:val="00633264"/>
    <w:rsid w:val="00633A61"/>
    <w:rsid w:val="00633D1A"/>
    <w:rsid w:val="0063419A"/>
    <w:rsid w:val="006344D8"/>
    <w:rsid w:val="0063522C"/>
    <w:rsid w:val="00635F7E"/>
    <w:rsid w:val="006364BC"/>
    <w:rsid w:val="00636789"/>
    <w:rsid w:val="006368FC"/>
    <w:rsid w:val="00636EA0"/>
    <w:rsid w:val="006406B6"/>
    <w:rsid w:val="00641D96"/>
    <w:rsid w:val="00641F39"/>
    <w:rsid w:val="006428D5"/>
    <w:rsid w:val="0064340D"/>
    <w:rsid w:val="00644718"/>
    <w:rsid w:val="00644E43"/>
    <w:rsid w:val="00645C2D"/>
    <w:rsid w:val="00645C87"/>
    <w:rsid w:val="00646DDA"/>
    <w:rsid w:val="0064778E"/>
    <w:rsid w:val="00651791"/>
    <w:rsid w:val="0065491E"/>
    <w:rsid w:val="00654985"/>
    <w:rsid w:val="00654BA6"/>
    <w:rsid w:val="006552C8"/>
    <w:rsid w:val="00655796"/>
    <w:rsid w:val="00656063"/>
    <w:rsid w:val="00656520"/>
    <w:rsid w:val="00656875"/>
    <w:rsid w:val="00656FF9"/>
    <w:rsid w:val="0065705D"/>
    <w:rsid w:val="00657DB4"/>
    <w:rsid w:val="0066000D"/>
    <w:rsid w:val="00660BE0"/>
    <w:rsid w:val="006615CD"/>
    <w:rsid w:val="006627D7"/>
    <w:rsid w:val="00662987"/>
    <w:rsid w:val="00663545"/>
    <w:rsid w:val="0066392A"/>
    <w:rsid w:val="0066412A"/>
    <w:rsid w:val="00664CE7"/>
    <w:rsid w:val="006654D0"/>
    <w:rsid w:val="00666D28"/>
    <w:rsid w:val="00667D64"/>
    <w:rsid w:val="006700CA"/>
    <w:rsid w:val="00670177"/>
    <w:rsid w:val="00670B5A"/>
    <w:rsid w:val="006719EB"/>
    <w:rsid w:val="006734AE"/>
    <w:rsid w:val="00673818"/>
    <w:rsid w:val="006738F8"/>
    <w:rsid w:val="00674168"/>
    <w:rsid w:val="006742C4"/>
    <w:rsid w:val="0067479F"/>
    <w:rsid w:val="00674B1C"/>
    <w:rsid w:val="0067631B"/>
    <w:rsid w:val="00676F34"/>
    <w:rsid w:val="00677324"/>
    <w:rsid w:val="00677509"/>
    <w:rsid w:val="0067799B"/>
    <w:rsid w:val="00677C46"/>
    <w:rsid w:val="006800BF"/>
    <w:rsid w:val="006803D6"/>
    <w:rsid w:val="00680AB9"/>
    <w:rsid w:val="00680F1F"/>
    <w:rsid w:val="00680F4A"/>
    <w:rsid w:val="00680F6A"/>
    <w:rsid w:val="00681093"/>
    <w:rsid w:val="006810A4"/>
    <w:rsid w:val="006815F2"/>
    <w:rsid w:val="0068165E"/>
    <w:rsid w:val="00682033"/>
    <w:rsid w:val="00682731"/>
    <w:rsid w:val="006834F4"/>
    <w:rsid w:val="00683651"/>
    <w:rsid w:val="00684415"/>
    <w:rsid w:val="00684E86"/>
    <w:rsid w:val="0068527C"/>
    <w:rsid w:val="0068528E"/>
    <w:rsid w:val="00685524"/>
    <w:rsid w:val="00685B5B"/>
    <w:rsid w:val="00686453"/>
    <w:rsid w:val="00686EE5"/>
    <w:rsid w:val="00687CFB"/>
    <w:rsid w:val="006900D0"/>
    <w:rsid w:val="00690239"/>
    <w:rsid w:val="00690605"/>
    <w:rsid w:val="00690E87"/>
    <w:rsid w:val="00692058"/>
    <w:rsid w:val="006925F2"/>
    <w:rsid w:val="0069334C"/>
    <w:rsid w:val="00693C2A"/>
    <w:rsid w:val="00693EDB"/>
    <w:rsid w:val="006946CB"/>
    <w:rsid w:val="00694B0B"/>
    <w:rsid w:val="00696561"/>
    <w:rsid w:val="006968B0"/>
    <w:rsid w:val="00696BCF"/>
    <w:rsid w:val="00697A69"/>
    <w:rsid w:val="00697BE7"/>
    <w:rsid w:val="006A0695"/>
    <w:rsid w:val="006A0A5E"/>
    <w:rsid w:val="006A1418"/>
    <w:rsid w:val="006A145D"/>
    <w:rsid w:val="006A159E"/>
    <w:rsid w:val="006A1711"/>
    <w:rsid w:val="006A2098"/>
    <w:rsid w:val="006A2693"/>
    <w:rsid w:val="006A2C81"/>
    <w:rsid w:val="006A390D"/>
    <w:rsid w:val="006A3A68"/>
    <w:rsid w:val="006A41A6"/>
    <w:rsid w:val="006A48B5"/>
    <w:rsid w:val="006A4A8D"/>
    <w:rsid w:val="006A543D"/>
    <w:rsid w:val="006A59F1"/>
    <w:rsid w:val="006A72CC"/>
    <w:rsid w:val="006A741C"/>
    <w:rsid w:val="006A751D"/>
    <w:rsid w:val="006A7EAA"/>
    <w:rsid w:val="006B0F18"/>
    <w:rsid w:val="006B2C1D"/>
    <w:rsid w:val="006B3056"/>
    <w:rsid w:val="006B39A6"/>
    <w:rsid w:val="006B3EFC"/>
    <w:rsid w:val="006B4453"/>
    <w:rsid w:val="006B48D9"/>
    <w:rsid w:val="006B49F8"/>
    <w:rsid w:val="006B4C11"/>
    <w:rsid w:val="006B4E87"/>
    <w:rsid w:val="006B522A"/>
    <w:rsid w:val="006B5279"/>
    <w:rsid w:val="006B5C62"/>
    <w:rsid w:val="006B6235"/>
    <w:rsid w:val="006B6522"/>
    <w:rsid w:val="006B679C"/>
    <w:rsid w:val="006B6999"/>
    <w:rsid w:val="006B6F21"/>
    <w:rsid w:val="006B7489"/>
    <w:rsid w:val="006B7CDA"/>
    <w:rsid w:val="006B7F9C"/>
    <w:rsid w:val="006C0384"/>
    <w:rsid w:val="006C0A84"/>
    <w:rsid w:val="006C0AC9"/>
    <w:rsid w:val="006C14D2"/>
    <w:rsid w:val="006C1933"/>
    <w:rsid w:val="006C2505"/>
    <w:rsid w:val="006C28B1"/>
    <w:rsid w:val="006C3763"/>
    <w:rsid w:val="006C3DA5"/>
    <w:rsid w:val="006C3F03"/>
    <w:rsid w:val="006C41EB"/>
    <w:rsid w:val="006C4340"/>
    <w:rsid w:val="006C4703"/>
    <w:rsid w:val="006C4A52"/>
    <w:rsid w:val="006C4BAC"/>
    <w:rsid w:val="006C4D6A"/>
    <w:rsid w:val="006C579A"/>
    <w:rsid w:val="006C5B78"/>
    <w:rsid w:val="006C67F1"/>
    <w:rsid w:val="006C6ACB"/>
    <w:rsid w:val="006C6BDB"/>
    <w:rsid w:val="006C6C07"/>
    <w:rsid w:val="006C6D17"/>
    <w:rsid w:val="006C750F"/>
    <w:rsid w:val="006C758C"/>
    <w:rsid w:val="006C7CA0"/>
    <w:rsid w:val="006D0486"/>
    <w:rsid w:val="006D0C97"/>
    <w:rsid w:val="006D10CD"/>
    <w:rsid w:val="006D18EE"/>
    <w:rsid w:val="006D1F6C"/>
    <w:rsid w:val="006D2B46"/>
    <w:rsid w:val="006D2BBB"/>
    <w:rsid w:val="006D367E"/>
    <w:rsid w:val="006D50CD"/>
    <w:rsid w:val="006D54B5"/>
    <w:rsid w:val="006D694E"/>
    <w:rsid w:val="006D6AC3"/>
    <w:rsid w:val="006E03AA"/>
    <w:rsid w:val="006E23A8"/>
    <w:rsid w:val="006E3B59"/>
    <w:rsid w:val="006E49B4"/>
    <w:rsid w:val="006E4D13"/>
    <w:rsid w:val="006E69B2"/>
    <w:rsid w:val="006E7C88"/>
    <w:rsid w:val="006F0779"/>
    <w:rsid w:val="006F1EF4"/>
    <w:rsid w:val="006F3325"/>
    <w:rsid w:val="006F3491"/>
    <w:rsid w:val="006F39DB"/>
    <w:rsid w:val="006F3ADD"/>
    <w:rsid w:val="006F3D0D"/>
    <w:rsid w:val="006F3F9D"/>
    <w:rsid w:val="006F48D8"/>
    <w:rsid w:val="006F55A9"/>
    <w:rsid w:val="006F5707"/>
    <w:rsid w:val="006F693F"/>
    <w:rsid w:val="006F69C3"/>
    <w:rsid w:val="006F766F"/>
    <w:rsid w:val="006F7C51"/>
    <w:rsid w:val="006F7FFB"/>
    <w:rsid w:val="00700A8D"/>
    <w:rsid w:val="00700DF6"/>
    <w:rsid w:val="00701073"/>
    <w:rsid w:val="007012EB"/>
    <w:rsid w:val="007025AE"/>
    <w:rsid w:val="00702D47"/>
    <w:rsid w:val="007037DF"/>
    <w:rsid w:val="0070469F"/>
    <w:rsid w:val="00705199"/>
    <w:rsid w:val="00705641"/>
    <w:rsid w:val="0070591E"/>
    <w:rsid w:val="00706433"/>
    <w:rsid w:val="00706D5E"/>
    <w:rsid w:val="007073CC"/>
    <w:rsid w:val="00707B38"/>
    <w:rsid w:val="00707DF5"/>
    <w:rsid w:val="00707F61"/>
    <w:rsid w:val="0070B371"/>
    <w:rsid w:val="007101B5"/>
    <w:rsid w:val="007102A8"/>
    <w:rsid w:val="00710591"/>
    <w:rsid w:val="00710E78"/>
    <w:rsid w:val="00711397"/>
    <w:rsid w:val="007114D7"/>
    <w:rsid w:val="00713279"/>
    <w:rsid w:val="007134C8"/>
    <w:rsid w:val="0071359A"/>
    <w:rsid w:val="00713A42"/>
    <w:rsid w:val="00713B73"/>
    <w:rsid w:val="00714DFE"/>
    <w:rsid w:val="007156AD"/>
    <w:rsid w:val="00716013"/>
    <w:rsid w:val="007175D6"/>
    <w:rsid w:val="00720A17"/>
    <w:rsid w:val="007210E8"/>
    <w:rsid w:val="00721BBD"/>
    <w:rsid w:val="00721E31"/>
    <w:rsid w:val="00721FB3"/>
    <w:rsid w:val="0072244E"/>
    <w:rsid w:val="00722714"/>
    <w:rsid w:val="00723166"/>
    <w:rsid w:val="00723A42"/>
    <w:rsid w:val="00723D58"/>
    <w:rsid w:val="00723E72"/>
    <w:rsid w:val="00724318"/>
    <w:rsid w:val="00724F0F"/>
    <w:rsid w:val="00724F6E"/>
    <w:rsid w:val="007253E9"/>
    <w:rsid w:val="0072641B"/>
    <w:rsid w:val="00727703"/>
    <w:rsid w:val="00727AAE"/>
    <w:rsid w:val="0073090C"/>
    <w:rsid w:val="00730E2B"/>
    <w:rsid w:val="00730F16"/>
    <w:rsid w:val="00731230"/>
    <w:rsid w:val="00731E27"/>
    <w:rsid w:val="007343F8"/>
    <w:rsid w:val="00735208"/>
    <w:rsid w:val="00735482"/>
    <w:rsid w:val="0073598E"/>
    <w:rsid w:val="00735A76"/>
    <w:rsid w:val="0073735E"/>
    <w:rsid w:val="00740C53"/>
    <w:rsid w:val="007412AF"/>
    <w:rsid w:val="0074287C"/>
    <w:rsid w:val="00743CBD"/>
    <w:rsid w:val="0074415E"/>
    <w:rsid w:val="007447D7"/>
    <w:rsid w:val="00745C29"/>
    <w:rsid w:val="00746474"/>
    <w:rsid w:val="00746FF3"/>
    <w:rsid w:val="00747699"/>
    <w:rsid w:val="00750493"/>
    <w:rsid w:val="00750855"/>
    <w:rsid w:val="007513A3"/>
    <w:rsid w:val="00751439"/>
    <w:rsid w:val="00752D5C"/>
    <w:rsid w:val="00753327"/>
    <w:rsid w:val="0075544D"/>
    <w:rsid w:val="0075604A"/>
    <w:rsid w:val="007579AD"/>
    <w:rsid w:val="00757CC3"/>
    <w:rsid w:val="0076099F"/>
    <w:rsid w:val="00761233"/>
    <w:rsid w:val="00761352"/>
    <w:rsid w:val="0076200E"/>
    <w:rsid w:val="0076409C"/>
    <w:rsid w:val="007645F5"/>
    <w:rsid w:val="007649AE"/>
    <w:rsid w:val="00764D37"/>
    <w:rsid w:val="00764DD9"/>
    <w:rsid w:val="00765768"/>
    <w:rsid w:val="00766134"/>
    <w:rsid w:val="0076617C"/>
    <w:rsid w:val="007669C6"/>
    <w:rsid w:val="00766D4B"/>
    <w:rsid w:val="00766E04"/>
    <w:rsid w:val="00767668"/>
    <w:rsid w:val="00767A1F"/>
    <w:rsid w:val="007703C8"/>
    <w:rsid w:val="007711D2"/>
    <w:rsid w:val="00771289"/>
    <w:rsid w:val="00771372"/>
    <w:rsid w:val="0077137A"/>
    <w:rsid w:val="00771C4C"/>
    <w:rsid w:val="00771D34"/>
    <w:rsid w:val="00771DC5"/>
    <w:rsid w:val="00771FFC"/>
    <w:rsid w:val="0077249F"/>
    <w:rsid w:val="0077254B"/>
    <w:rsid w:val="00773C04"/>
    <w:rsid w:val="00774595"/>
    <w:rsid w:val="00774CB0"/>
    <w:rsid w:val="0077515B"/>
    <w:rsid w:val="0077588A"/>
    <w:rsid w:val="00776509"/>
    <w:rsid w:val="0077654A"/>
    <w:rsid w:val="00776AE7"/>
    <w:rsid w:val="00777332"/>
    <w:rsid w:val="00777682"/>
    <w:rsid w:val="007778FB"/>
    <w:rsid w:val="00777F9C"/>
    <w:rsid w:val="0078156B"/>
    <w:rsid w:val="00781C2D"/>
    <w:rsid w:val="00782265"/>
    <w:rsid w:val="007824D7"/>
    <w:rsid w:val="007834BF"/>
    <w:rsid w:val="00785481"/>
    <w:rsid w:val="00785927"/>
    <w:rsid w:val="00785D46"/>
    <w:rsid w:val="00785FEE"/>
    <w:rsid w:val="0078665B"/>
    <w:rsid w:val="00786E6B"/>
    <w:rsid w:val="0078724E"/>
    <w:rsid w:val="00787D8F"/>
    <w:rsid w:val="00787F16"/>
    <w:rsid w:val="00790010"/>
    <w:rsid w:val="00790083"/>
    <w:rsid w:val="00790221"/>
    <w:rsid w:val="00790B20"/>
    <w:rsid w:val="0079143F"/>
    <w:rsid w:val="00791767"/>
    <w:rsid w:val="00791C2B"/>
    <w:rsid w:val="00793830"/>
    <w:rsid w:val="007938BE"/>
    <w:rsid w:val="00794128"/>
    <w:rsid w:val="00794AA3"/>
    <w:rsid w:val="00794E33"/>
    <w:rsid w:val="00794F59"/>
    <w:rsid w:val="00795B53"/>
    <w:rsid w:val="00795D42"/>
    <w:rsid w:val="0079619E"/>
    <w:rsid w:val="00796A37"/>
    <w:rsid w:val="00797287"/>
    <w:rsid w:val="007976F7"/>
    <w:rsid w:val="007978B0"/>
    <w:rsid w:val="007979C6"/>
    <w:rsid w:val="007A02C2"/>
    <w:rsid w:val="007A06AF"/>
    <w:rsid w:val="007A07DF"/>
    <w:rsid w:val="007A0A04"/>
    <w:rsid w:val="007A0B43"/>
    <w:rsid w:val="007A11F7"/>
    <w:rsid w:val="007A1D64"/>
    <w:rsid w:val="007A339F"/>
    <w:rsid w:val="007A3B2F"/>
    <w:rsid w:val="007A3CA6"/>
    <w:rsid w:val="007A3F7C"/>
    <w:rsid w:val="007A47B5"/>
    <w:rsid w:val="007A4F76"/>
    <w:rsid w:val="007A51B6"/>
    <w:rsid w:val="007A5622"/>
    <w:rsid w:val="007A5E67"/>
    <w:rsid w:val="007A64CF"/>
    <w:rsid w:val="007A7441"/>
    <w:rsid w:val="007A74EA"/>
    <w:rsid w:val="007A7861"/>
    <w:rsid w:val="007A799B"/>
    <w:rsid w:val="007A7D4A"/>
    <w:rsid w:val="007B0177"/>
    <w:rsid w:val="007B15B0"/>
    <w:rsid w:val="007B16A0"/>
    <w:rsid w:val="007B1713"/>
    <w:rsid w:val="007B237C"/>
    <w:rsid w:val="007B2B36"/>
    <w:rsid w:val="007B2B9F"/>
    <w:rsid w:val="007B2DD6"/>
    <w:rsid w:val="007B386F"/>
    <w:rsid w:val="007B3986"/>
    <w:rsid w:val="007B3D8E"/>
    <w:rsid w:val="007B3EDD"/>
    <w:rsid w:val="007B4758"/>
    <w:rsid w:val="007B4BF1"/>
    <w:rsid w:val="007B5D26"/>
    <w:rsid w:val="007B650F"/>
    <w:rsid w:val="007B6AFB"/>
    <w:rsid w:val="007C01AF"/>
    <w:rsid w:val="007C11C0"/>
    <w:rsid w:val="007C15FA"/>
    <w:rsid w:val="007C2062"/>
    <w:rsid w:val="007C236C"/>
    <w:rsid w:val="007C27E9"/>
    <w:rsid w:val="007C2E2C"/>
    <w:rsid w:val="007C2F80"/>
    <w:rsid w:val="007C3658"/>
    <w:rsid w:val="007C397B"/>
    <w:rsid w:val="007C47B2"/>
    <w:rsid w:val="007C49C6"/>
    <w:rsid w:val="007C4AD3"/>
    <w:rsid w:val="007C4D33"/>
    <w:rsid w:val="007C5088"/>
    <w:rsid w:val="007C5182"/>
    <w:rsid w:val="007C534D"/>
    <w:rsid w:val="007C5477"/>
    <w:rsid w:val="007C5568"/>
    <w:rsid w:val="007C56D5"/>
    <w:rsid w:val="007C5925"/>
    <w:rsid w:val="007C6D21"/>
    <w:rsid w:val="007C78A0"/>
    <w:rsid w:val="007C79CB"/>
    <w:rsid w:val="007D06E5"/>
    <w:rsid w:val="007D1A51"/>
    <w:rsid w:val="007D1BD4"/>
    <w:rsid w:val="007D2158"/>
    <w:rsid w:val="007D22C7"/>
    <w:rsid w:val="007D27AF"/>
    <w:rsid w:val="007D3AC3"/>
    <w:rsid w:val="007D4988"/>
    <w:rsid w:val="007D4A8F"/>
    <w:rsid w:val="007D4FC3"/>
    <w:rsid w:val="007D58D9"/>
    <w:rsid w:val="007D5963"/>
    <w:rsid w:val="007D5DC9"/>
    <w:rsid w:val="007D6CAB"/>
    <w:rsid w:val="007D71C7"/>
    <w:rsid w:val="007D71F0"/>
    <w:rsid w:val="007D7604"/>
    <w:rsid w:val="007D7D98"/>
    <w:rsid w:val="007E0CEA"/>
    <w:rsid w:val="007E0D82"/>
    <w:rsid w:val="007E0F8F"/>
    <w:rsid w:val="007E1086"/>
    <w:rsid w:val="007E16A4"/>
    <w:rsid w:val="007E1852"/>
    <w:rsid w:val="007E3641"/>
    <w:rsid w:val="007E3A4F"/>
    <w:rsid w:val="007E3F7E"/>
    <w:rsid w:val="007E4188"/>
    <w:rsid w:val="007E4494"/>
    <w:rsid w:val="007E4766"/>
    <w:rsid w:val="007E4B8B"/>
    <w:rsid w:val="007E5B38"/>
    <w:rsid w:val="007E6743"/>
    <w:rsid w:val="007E68E8"/>
    <w:rsid w:val="007E6D21"/>
    <w:rsid w:val="007E720C"/>
    <w:rsid w:val="007E73A1"/>
    <w:rsid w:val="007E75BF"/>
    <w:rsid w:val="007F0598"/>
    <w:rsid w:val="007F0A8B"/>
    <w:rsid w:val="007F0FC6"/>
    <w:rsid w:val="007F1A2A"/>
    <w:rsid w:val="007F1D0D"/>
    <w:rsid w:val="007F300C"/>
    <w:rsid w:val="007F3186"/>
    <w:rsid w:val="007F35DA"/>
    <w:rsid w:val="007F3DF1"/>
    <w:rsid w:val="007F54C6"/>
    <w:rsid w:val="007F63C6"/>
    <w:rsid w:val="007F6A1D"/>
    <w:rsid w:val="007F6EBB"/>
    <w:rsid w:val="007F7544"/>
    <w:rsid w:val="007F7B9B"/>
    <w:rsid w:val="00800C87"/>
    <w:rsid w:val="008014F7"/>
    <w:rsid w:val="00801CCC"/>
    <w:rsid w:val="00802331"/>
    <w:rsid w:val="0080240A"/>
    <w:rsid w:val="00802F63"/>
    <w:rsid w:val="00802F88"/>
    <w:rsid w:val="00802FA6"/>
    <w:rsid w:val="0080473B"/>
    <w:rsid w:val="00804D1B"/>
    <w:rsid w:val="008053CD"/>
    <w:rsid w:val="00805D2D"/>
    <w:rsid w:val="008065CE"/>
    <w:rsid w:val="00806820"/>
    <w:rsid w:val="00807347"/>
    <w:rsid w:val="008074A7"/>
    <w:rsid w:val="00807ADA"/>
    <w:rsid w:val="0081012B"/>
    <w:rsid w:val="00812876"/>
    <w:rsid w:val="00812EA2"/>
    <w:rsid w:val="00812EB8"/>
    <w:rsid w:val="00814211"/>
    <w:rsid w:val="00814FD7"/>
    <w:rsid w:val="008158CC"/>
    <w:rsid w:val="008166AE"/>
    <w:rsid w:val="00816E3D"/>
    <w:rsid w:val="00817012"/>
    <w:rsid w:val="008173F5"/>
    <w:rsid w:val="0081750A"/>
    <w:rsid w:val="00817769"/>
    <w:rsid w:val="00817FC6"/>
    <w:rsid w:val="008202A5"/>
    <w:rsid w:val="00820A42"/>
    <w:rsid w:val="008210BD"/>
    <w:rsid w:val="0082113B"/>
    <w:rsid w:val="00823077"/>
    <w:rsid w:val="008234A2"/>
    <w:rsid w:val="00823799"/>
    <w:rsid w:val="00824123"/>
    <w:rsid w:val="00824372"/>
    <w:rsid w:val="00824866"/>
    <w:rsid w:val="00824E43"/>
    <w:rsid w:val="00825473"/>
    <w:rsid w:val="00826254"/>
    <w:rsid w:val="00827A93"/>
    <w:rsid w:val="00827B9A"/>
    <w:rsid w:val="00827DD0"/>
    <w:rsid w:val="008304DA"/>
    <w:rsid w:val="00830627"/>
    <w:rsid w:val="008307F9"/>
    <w:rsid w:val="00830CD4"/>
    <w:rsid w:val="0083117D"/>
    <w:rsid w:val="008312F3"/>
    <w:rsid w:val="008313D0"/>
    <w:rsid w:val="00831658"/>
    <w:rsid w:val="0083178C"/>
    <w:rsid w:val="008337BA"/>
    <w:rsid w:val="00833E00"/>
    <w:rsid w:val="008343CF"/>
    <w:rsid w:val="00834BB6"/>
    <w:rsid w:val="00834F13"/>
    <w:rsid w:val="008357ED"/>
    <w:rsid w:val="00836BAA"/>
    <w:rsid w:val="00840095"/>
    <w:rsid w:val="00840EEC"/>
    <w:rsid w:val="008415E7"/>
    <w:rsid w:val="00842DE7"/>
    <w:rsid w:val="0084379E"/>
    <w:rsid w:val="0084402F"/>
    <w:rsid w:val="00844167"/>
    <w:rsid w:val="008459AD"/>
    <w:rsid w:val="00846E30"/>
    <w:rsid w:val="00847637"/>
    <w:rsid w:val="00851561"/>
    <w:rsid w:val="0085232D"/>
    <w:rsid w:val="00852912"/>
    <w:rsid w:val="00852F72"/>
    <w:rsid w:val="00853E78"/>
    <w:rsid w:val="008542BD"/>
    <w:rsid w:val="008545BD"/>
    <w:rsid w:val="00854B56"/>
    <w:rsid w:val="00854D08"/>
    <w:rsid w:val="00855027"/>
    <w:rsid w:val="008562DD"/>
    <w:rsid w:val="00856614"/>
    <w:rsid w:val="00856CF6"/>
    <w:rsid w:val="00856FE8"/>
    <w:rsid w:val="00857185"/>
    <w:rsid w:val="00857C4F"/>
    <w:rsid w:val="00860874"/>
    <w:rsid w:val="00860930"/>
    <w:rsid w:val="00860E8B"/>
    <w:rsid w:val="00861322"/>
    <w:rsid w:val="008616FD"/>
    <w:rsid w:val="0086332B"/>
    <w:rsid w:val="00864586"/>
    <w:rsid w:val="00864959"/>
    <w:rsid w:val="00864CF6"/>
    <w:rsid w:val="00864E93"/>
    <w:rsid w:val="00865046"/>
    <w:rsid w:val="00865307"/>
    <w:rsid w:val="00866F1C"/>
    <w:rsid w:val="0086718B"/>
    <w:rsid w:val="00867748"/>
    <w:rsid w:val="008702AD"/>
    <w:rsid w:val="00870516"/>
    <w:rsid w:val="00870873"/>
    <w:rsid w:val="00870CD9"/>
    <w:rsid w:val="0087143D"/>
    <w:rsid w:val="00871A4D"/>
    <w:rsid w:val="00872A29"/>
    <w:rsid w:val="0087328F"/>
    <w:rsid w:val="00873506"/>
    <w:rsid w:val="0087354D"/>
    <w:rsid w:val="0087376A"/>
    <w:rsid w:val="0087380E"/>
    <w:rsid w:val="00874212"/>
    <w:rsid w:val="00874FE4"/>
    <w:rsid w:val="008764E5"/>
    <w:rsid w:val="0087690D"/>
    <w:rsid w:val="00876E0B"/>
    <w:rsid w:val="008774A0"/>
    <w:rsid w:val="00877526"/>
    <w:rsid w:val="00877B6A"/>
    <w:rsid w:val="00877C0A"/>
    <w:rsid w:val="00880F07"/>
    <w:rsid w:val="0088102B"/>
    <w:rsid w:val="008814FB"/>
    <w:rsid w:val="00881A14"/>
    <w:rsid w:val="00881BA1"/>
    <w:rsid w:val="00882528"/>
    <w:rsid w:val="0088256C"/>
    <w:rsid w:val="00882EE6"/>
    <w:rsid w:val="00883890"/>
    <w:rsid w:val="0088499C"/>
    <w:rsid w:val="0088548F"/>
    <w:rsid w:val="00886685"/>
    <w:rsid w:val="00886FC4"/>
    <w:rsid w:val="0088773A"/>
    <w:rsid w:val="008918CA"/>
    <w:rsid w:val="00891A39"/>
    <w:rsid w:val="00892112"/>
    <w:rsid w:val="00892FA7"/>
    <w:rsid w:val="008931D0"/>
    <w:rsid w:val="008932DD"/>
    <w:rsid w:val="00893886"/>
    <w:rsid w:val="00893A3E"/>
    <w:rsid w:val="00893C4D"/>
    <w:rsid w:val="00893DFA"/>
    <w:rsid w:val="00894FD5"/>
    <w:rsid w:val="00895020"/>
    <w:rsid w:val="008954D6"/>
    <w:rsid w:val="0089557C"/>
    <w:rsid w:val="008960AC"/>
    <w:rsid w:val="00896F72"/>
    <w:rsid w:val="0089730F"/>
    <w:rsid w:val="00897AE0"/>
    <w:rsid w:val="00897EE3"/>
    <w:rsid w:val="008A0176"/>
    <w:rsid w:val="008A1F06"/>
    <w:rsid w:val="008A32C4"/>
    <w:rsid w:val="008A3CC8"/>
    <w:rsid w:val="008A40A9"/>
    <w:rsid w:val="008A4881"/>
    <w:rsid w:val="008A6B9E"/>
    <w:rsid w:val="008A6D47"/>
    <w:rsid w:val="008A7780"/>
    <w:rsid w:val="008A78DA"/>
    <w:rsid w:val="008B00BE"/>
    <w:rsid w:val="008B1117"/>
    <w:rsid w:val="008B1543"/>
    <w:rsid w:val="008B1CA5"/>
    <w:rsid w:val="008B27AA"/>
    <w:rsid w:val="008B4E30"/>
    <w:rsid w:val="008B574E"/>
    <w:rsid w:val="008B5EF1"/>
    <w:rsid w:val="008B5FD8"/>
    <w:rsid w:val="008B60F4"/>
    <w:rsid w:val="008B650C"/>
    <w:rsid w:val="008B6B59"/>
    <w:rsid w:val="008B7055"/>
    <w:rsid w:val="008B7906"/>
    <w:rsid w:val="008B7DF5"/>
    <w:rsid w:val="008C12ED"/>
    <w:rsid w:val="008C1642"/>
    <w:rsid w:val="008C309D"/>
    <w:rsid w:val="008C3DDE"/>
    <w:rsid w:val="008C4543"/>
    <w:rsid w:val="008C4AC9"/>
    <w:rsid w:val="008C5EDB"/>
    <w:rsid w:val="008C6876"/>
    <w:rsid w:val="008C6A5A"/>
    <w:rsid w:val="008D04C6"/>
    <w:rsid w:val="008D0B94"/>
    <w:rsid w:val="008D144A"/>
    <w:rsid w:val="008D1DEC"/>
    <w:rsid w:val="008D1F17"/>
    <w:rsid w:val="008D1FAF"/>
    <w:rsid w:val="008D2098"/>
    <w:rsid w:val="008D2106"/>
    <w:rsid w:val="008D250B"/>
    <w:rsid w:val="008D269A"/>
    <w:rsid w:val="008D37E2"/>
    <w:rsid w:val="008D42B8"/>
    <w:rsid w:val="008D5101"/>
    <w:rsid w:val="008D553B"/>
    <w:rsid w:val="008D61CC"/>
    <w:rsid w:val="008D63F5"/>
    <w:rsid w:val="008D65C9"/>
    <w:rsid w:val="008D6837"/>
    <w:rsid w:val="008D72DE"/>
    <w:rsid w:val="008E0D8A"/>
    <w:rsid w:val="008E11FA"/>
    <w:rsid w:val="008E156A"/>
    <w:rsid w:val="008E19C2"/>
    <w:rsid w:val="008E1EE5"/>
    <w:rsid w:val="008E2D9E"/>
    <w:rsid w:val="008E31BA"/>
    <w:rsid w:val="008E43B6"/>
    <w:rsid w:val="008E4756"/>
    <w:rsid w:val="008E4DF2"/>
    <w:rsid w:val="008E52F9"/>
    <w:rsid w:val="008E53E5"/>
    <w:rsid w:val="008E5BC5"/>
    <w:rsid w:val="008E5E25"/>
    <w:rsid w:val="008E66CF"/>
    <w:rsid w:val="008E7009"/>
    <w:rsid w:val="008E71B6"/>
    <w:rsid w:val="008E7805"/>
    <w:rsid w:val="008F03BA"/>
    <w:rsid w:val="008F03BE"/>
    <w:rsid w:val="008F0812"/>
    <w:rsid w:val="008F0D42"/>
    <w:rsid w:val="008F0F48"/>
    <w:rsid w:val="008F109A"/>
    <w:rsid w:val="008F11C6"/>
    <w:rsid w:val="008F240F"/>
    <w:rsid w:val="008F264A"/>
    <w:rsid w:val="008F2847"/>
    <w:rsid w:val="008F29E3"/>
    <w:rsid w:val="008F382A"/>
    <w:rsid w:val="008F3990"/>
    <w:rsid w:val="008F40ED"/>
    <w:rsid w:val="008F40F4"/>
    <w:rsid w:val="008F47E0"/>
    <w:rsid w:val="008F4B67"/>
    <w:rsid w:val="008F5054"/>
    <w:rsid w:val="008F5F06"/>
    <w:rsid w:val="008F666B"/>
    <w:rsid w:val="008F6812"/>
    <w:rsid w:val="00900376"/>
    <w:rsid w:val="009017B6"/>
    <w:rsid w:val="0090197B"/>
    <w:rsid w:val="00901D32"/>
    <w:rsid w:val="009023D6"/>
    <w:rsid w:val="0090385A"/>
    <w:rsid w:val="009040C8"/>
    <w:rsid w:val="00904312"/>
    <w:rsid w:val="00904778"/>
    <w:rsid w:val="00904ACE"/>
    <w:rsid w:val="00905F4D"/>
    <w:rsid w:val="00906520"/>
    <w:rsid w:val="00906553"/>
    <w:rsid w:val="009070EE"/>
    <w:rsid w:val="00907128"/>
    <w:rsid w:val="00907A85"/>
    <w:rsid w:val="00907C25"/>
    <w:rsid w:val="00907F0B"/>
    <w:rsid w:val="009101D0"/>
    <w:rsid w:val="00910319"/>
    <w:rsid w:val="00911CB6"/>
    <w:rsid w:val="0091243F"/>
    <w:rsid w:val="0091428C"/>
    <w:rsid w:val="009150BA"/>
    <w:rsid w:val="00915258"/>
    <w:rsid w:val="00915BE4"/>
    <w:rsid w:val="00916C84"/>
    <w:rsid w:val="00917066"/>
    <w:rsid w:val="0091723D"/>
    <w:rsid w:val="00917A15"/>
    <w:rsid w:val="009200C4"/>
    <w:rsid w:val="00920142"/>
    <w:rsid w:val="00920635"/>
    <w:rsid w:val="00920B5B"/>
    <w:rsid w:val="0092125A"/>
    <w:rsid w:val="00921C04"/>
    <w:rsid w:val="00922BE0"/>
    <w:rsid w:val="00924273"/>
    <w:rsid w:val="0092499E"/>
    <w:rsid w:val="00924B0E"/>
    <w:rsid w:val="00924E76"/>
    <w:rsid w:val="009259A5"/>
    <w:rsid w:val="00925A40"/>
    <w:rsid w:val="00925DE4"/>
    <w:rsid w:val="00926C36"/>
    <w:rsid w:val="00926C52"/>
    <w:rsid w:val="00926D2F"/>
    <w:rsid w:val="009270FC"/>
    <w:rsid w:val="00927A91"/>
    <w:rsid w:val="00930876"/>
    <w:rsid w:val="00930E57"/>
    <w:rsid w:val="00931131"/>
    <w:rsid w:val="0093184F"/>
    <w:rsid w:val="00931FA9"/>
    <w:rsid w:val="00932359"/>
    <w:rsid w:val="00932857"/>
    <w:rsid w:val="00932B45"/>
    <w:rsid w:val="00932C40"/>
    <w:rsid w:val="00932FD1"/>
    <w:rsid w:val="00933429"/>
    <w:rsid w:val="00933865"/>
    <w:rsid w:val="00933904"/>
    <w:rsid w:val="00934310"/>
    <w:rsid w:val="00934D5A"/>
    <w:rsid w:val="00935530"/>
    <w:rsid w:val="009358C6"/>
    <w:rsid w:val="00935C39"/>
    <w:rsid w:val="009363AB"/>
    <w:rsid w:val="009363CE"/>
    <w:rsid w:val="009366E8"/>
    <w:rsid w:val="00936E73"/>
    <w:rsid w:val="00937560"/>
    <w:rsid w:val="00937C5B"/>
    <w:rsid w:val="00937C64"/>
    <w:rsid w:val="0094009E"/>
    <w:rsid w:val="00940AA9"/>
    <w:rsid w:val="00940B1E"/>
    <w:rsid w:val="00941145"/>
    <w:rsid w:val="0094145D"/>
    <w:rsid w:val="00941B3E"/>
    <w:rsid w:val="009420F4"/>
    <w:rsid w:val="00942578"/>
    <w:rsid w:val="0094273D"/>
    <w:rsid w:val="009428C2"/>
    <w:rsid w:val="00943058"/>
    <w:rsid w:val="009431C3"/>
    <w:rsid w:val="009431C8"/>
    <w:rsid w:val="00943A1A"/>
    <w:rsid w:val="00944296"/>
    <w:rsid w:val="00944B12"/>
    <w:rsid w:val="00944F24"/>
    <w:rsid w:val="009451F0"/>
    <w:rsid w:val="00946AAD"/>
    <w:rsid w:val="00947152"/>
    <w:rsid w:val="00947345"/>
    <w:rsid w:val="00947401"/>
    <w:rsid w:val="00947924"/>
    <w:rsid w:val="00947D17"/>
    <w:rsid w:val="00950406"/>
    <w:rsid w:val="0095128C"/>
    <w:rsid w:val="00951345"/>
    <w:rsid w:val="00951CE2"/>
    <w:rsid w:val="00951F78"/>
    <w:rsid w:val="00952136"/>
    <w:rsid w:val="00952C87"/>
    <w:rsid w:val="0095343D"/>
    <w:rsid w:val="00953470"/>
    <w:rsid w:val="00953A86"/>
    <w:rsid w:val="009548FF"/>
    <w:rsid w:val="00954D1F"/>
    <w:rsid w:val="0095505A"/>
    <w:rsid w:val="00955084"/>
    <w:rsid w:val="0095646A"/>
    <w:rsid w:val="0095730F"/>
    <w:rsid w:val="009616F3"/>
    <w:rsid w:val="00961932"/>
    <w:rsid w:val="0096194A"/>
    <w:rsid w:val="009619F8"/>
    <w:rsid w:val="00962421"/>
    <w:rsid w:val="009628F2"/>
    <w:rsid w:val="009634B8"/>
    <w:rsid w:val="009637FC"/>
    <w:rsid w:val="0096487A"/>
    <w:rsid w:val="0096495B"/>
    <w:rsid w:val="00964AB9"/>
    <w:rsid w:val="00964D95"/>
    <w:rsid w:val="00964EEA"/>
    <w:rsid w:val="009653AD"/>
    <w:rsid w:val="009654D7"/>
    <w:rsid w:val="00965C88"/>
    <w:rsid w:val="00965F73"/>
    <w:rsid w:val="009662B8"/>
    <w:rsid w:val="00966EF0"/>
    <w:rsid w:val="00966F09"/>
    <w:rsid w:val="009670A9"/>
    <w:rsid w:val="00967FA9"/>
    <w:rsid w:val="009708F8"/>
    <w:rsid w:val="00970C76"/>
    <w:rsid w:val="00971272"/>
    <w:rsid w:val="009718A3"/>
    <w:rsid w:val="009722E6"/>
    <w:rsid w:val="00972722"/>
    <w:rsid w:val="00973029"/>
    <w:rsid w:val="009732BF"/>
    <w:rsid w:val="0097341E"/>
    <w:rsid w:val="00975926"/>
    <w:rsid w:val="00975FD3"/>
    <w:rsid w:val="00976AC2"/>
    <w:rsid w:val="00976AF8"/>
    <w:rsid w:val="009807C3"/>
    <w:rsid w:val="009808AF"/>
    <w:rsid w:val="009812A4"/>
    <w:rsid w:val="00981C78"/>
    <w:rsid w:val="00982B1C"/>
    <w:rsid w:val="00982D13"/>
    <w:rsid w:val="00983A69"/>
    <w:rsid w:val="00983C56"/>
    <w:rsid w:val="00983DAE"/>
    <w:rsid w:val="0098524F"/>
    <w:rsid w:val="0098583F"/>
    <w:rsid w:val="00992141"/>
    <w:rsid w:val="0099243B"/>
    <w:rsid w:val="00992802"/>
    <w:rsid w:val="009938B1"/>
    <w:rsid w:val="009944BB"/>
    <w:rsid w:val="00994EAA"/>
    <w:rsid w:val="0099507E"/>
    <w:rsid w:val="00996109"/>
    <w:rsid w:val="00996A3D"/>
    <w:rsid w:val="009A0333"/>
    <w:rsid w:val="009A0786"/>
    <w:rsid w:val="009A0F85"/>
    <w:rsid w:val="009A107B"/>
    <w:rsid w:val="009A1B48"/>
    <w:rsid w:val="009A22D8"/>
    <w:rsid w:val="009A27AE"/>
    <w:rsid w:val="009A28A9"/>
    <w:rsid w:val="009A3360"/>
    <w:rsid w:val="009A5E0D"/>
    <w:rsid w:val="009A6395"/>
    <w:rsid w:val="009A64A7"/>
    <w:rsid w:val="009A678F"/>
    <w:rsid w:val="009A685F"/>
    <w:rsid w:val="009A7C82"/>
    <w:rsid w:val="009B1148"/>
    <w:rsid w:val="009B188B"/>
    <w:rsid w:val="009B2D78"/>
    <w:rsid w:val="009B3206"/>
    <w:rsid w:val="009B394A"/>
    <w:rsid w:val="009B3AE8"/>
    <w:rsid w:val="009B475B"/>
    <w:rsid w:val="009B4E35"/>
    <w:rsid w:val="009B5891"/>
    <w:rsid w:val="009B59A9"/>
    <w:rsid w:val="009B5ADF"/>
    <w:rsid w:val="009B6309"/>
    <w:rsid w:val="009B6DB6"/>
    <w:rsid w:val="009B7F67"/>
    <w:rsid w:val="009C0692"/>
    <w:rsid w:val="009C0F54"/>
    <w:rsid w:val="009C1498"/>
    <w:rsid w:val="009C1564"/>
    <w:rsid w:val="009C3232"/>
    <w:rsid w:val="009C3C01"/>
    <w:rsid w:val="009C40B3"/>
    <w:rsid w:val="009C4453"/>
    <w:rsid w:val="009C4F58"/>
    <w:rsid w:val="009C5CF5"/>
    <w:rsid w:val="009C717D"/>
    <w:rsid w:val="009C730E"/>
    <w:rsid w:val="009C7318"/>
    <w:rsid w:val="009C7641"/>
    <w:rsid w:val="009C7AD0"/>
    <w:rsid w:val="009C7D1E"/>
    <w:rsid w:val="009D0157"/>
    <w:rsid w:val="009D17C6"/>
    <w:rsid w:val="009D238F"/>
    <w:rsid w:val="009D2A69"/>
    <w:rsid w:val="009D328C"/>
    <w:rsid w:val="009D3BAB"/>
    <w:rsid w:val="009D3E98"/>
    <w:rsid w:val="009D4205"/>
    <w:rsid w:val="009D47D6"/>
    <w:rsid w:val="009D5E3D"/>
    <w:rsid w:val="009D5FB3"/>
    <w:rsid w:val="009D6853"/>
    <w:rsid w:val="009D6D97"/>
    <w:rsid w:val="009D787A"/>
    <w:rsid w:val="009E11E5"/>
    <w:rsid w:val="009E1C8A"/>
    <w:rsid w:val="009E1DDB"/>
    <w:rsid w:val="009E2071"/>
    <w:rsid w:val="009E220C"/>
    <w:rsid w:val="009E231C"/>
    <w:rsid w:val="009E2B6E"/>
    <w:rsid w:val="009E3015"/>
    <w:rsid w:val="009E303C"/>
    <w:rsid w:val="009E3201"/>
    <w:rsid w:val="009E350B"/>
    <w:rsid w:val="009E3590"/>
    <w:rsid w:val="009E3B7B"/>
    <w:rsid w:val="009E49B7"/>
    <w:rsid w:val="009E49F3"/>
    <w:rsid w:val="009E53C9"/>
    <w:rsid w:val="009E6AC2"/>
    <w:rsid w:val="009E6FAB"/>
    <w:rsid w:val="009E714B"/>
    <w:rsid w:val="009E7332"/>
    <w:rsid w:val="009F0B04"/>
    <w:rsid w:val="009F1812"/>
    <w:rsid w:val="009F1CB4"/>
    <w:rsid w:val="009F2C2E"/>
    <w:rsid w:val="009F2C7A"/>
    <w:rsid w:val="009F2E4A"/>
    <w:rsid w:val="009F3F78"/>
    <w:rsid w:val="009F4730"/>
    <w:rsid w:val="009F4900"/>
    <w:rsid w:val="009F4D09"/>
    <w:rsid w:val="009F6850"/>
    <w:rsid w:val="009F6C86"/>
    <w:rsid w:val="009F6D79"/>
    <w:rsid w:val="009F6F22"/>
    <w:rsid w:val="009F6FDC"/>
    <w:rsid w:val="009F7383"/>
    <w:rsid w:val="00A00733"/>
    <w:rsid w:val="00A0091D"/>
    <w:rsid w:val="00A0196B"/>
    <w:rsid w:val="00A01FBF"/>
    <w:rsid w:val="00A021F8"/>
    <w:rsid w:val="00A02522"/>
    <w:rsid w:val="00A02621"/>
    <w:rsid w:val="00A02DC6"/>
    <w:rsid w:val="00A03B88"/>
    <w:rsid w:val="00A03DEC"/>
    <w:rsid w:val="00A04067"/>
    <w:rsid w:val="00A045AE"/>
    <w:rsid w:val="00A045B8"/>
    <w:rsid w:val="00A05397"/>
    <w:rsid w:val="00A0648C"/>
    <w:rsid w:val="00A064A4"/>
    <w:rsid w:val="00A07BF5"/>
    <w:rsid w:val="00A10002"/>
    <w:rsid w:val="00A117E9"/>
    <w:rsid w:val="00A11847"/>
    <w:rsid w:val="00A118ED"/>
    <w:rsid w:val="00A12328"/>
    <w:rsid w:val="00A1281B"/>
    <w:rsid w:val="00A13811"/>
    <w:rsid w:val="00A14CBA"/>
    <w:rsid w:val="00A15C75"/>
    <w:rsid w:val="00A16DAB"/>
    <w:rsid w:val="00A17387"/>
    <w:rsid w:val="00A17A4A"/>
    <w:rsid w:val="00A2074F"/>
    <w:rsid w:val="00A21320"/>
    <w:rsid w:val="00A21CBD"/>
    <w:rsid w:val="00A2268C"/>
    <w:rsid w:val="00A22786"/>
    <w:rsid w:val="00A22979"/>
    <w:rsid w:val="00A22E74"/>
    <w:rsid w:val="00A239F3"/>
    <w:rsid w:val="00A240AF"/>
    <w:rsid w:val="00A25BA8"/>
    <w:rsid w:val="00A25D2E"/>
    <w:rsid w:val="00A30E8E"/>
    <w:rsid w:val="00A31520"/>
    <w:rsid w:val="00A325ED"/>
    <w:rsid w:val="00A32694"/>
    <w:rsid w:val="00A32C55"/>
    <w:rsid w:val="00A33BAB"/>
    <w:rsid w:val="00A34771"/>
    <w:rsid w:val="00A34C16"/>
    <w:rsid w:val="00A34EAC"/>
    <w:rsid w:val="00A35137"/>
    <w:rsid w:val="00A35B2F"/>
    <w:rsid w:val="00A35C66"/>
    <w:rsid w:val="00A369D0"/>
    <w:rsid w:val="00A36A8B"/>
    <w:rsid w:val="00A3737D"/>
    <w:rsid w:val="00A375C8"/>
    <w:rsid w:val="00A37899"/>
    <w:rsid w:val="00A379F3"/>
    <w:rsid w:val="00A40C89"/>
    <w:rsid w:val="00A410C7"/>
    <w:rsid w:val="00A41813"/>
    <w:rsid w:val="00A421E8"/>
    <w:rsid w:val="00A43DE4"/>
    <w:rsid w:val="00A44051"/>
    <w:rsid w:val="00A441D0"/>
    <w:rsid w:val="00A443C8"/>
    <w:rsid w:val="00A44922"/>
    <w:rsid w:val="00A449A4"/>
    <w:rsid w:val="00A44BDD"/>
    <w:rsid w:val="00A44C2E"/>
    <w:rsid w:val="00A44CCD"/>
    <w:rsid w:val="00A4523A"/>
    <w:rsid w:val="00A458DC"/>
    <w:rsid w:val="00A4609D"/>
    <w:rsid w:val="00A466C0"/>
    <w:rsid w:val="00A46998"/>
    <w:rsid w:val="00A46CC2"/>
    <w:rsid w:val="00A46E69"/>
    <w:rsid w:val="00A5044A"/>
    <w:rsid w:val="00A5072D"/>
    <w:rsid w:val="00A50D6C"/>
    <w:rsid w:val="00A50FDD"/>
    <w:rsid w:val="00A5158F"/>
    <w:rsid w:val="00A51C75"/>
    <w:rsid w:val="00A51E6A"/>
    <w:rsid w:val="00A52366"/>
    <w:rsid w:val="00A524DA"/>
    <w:rsid w:val="00A52696"/>
    <w:rsid w:val="00A53BF6"/>
    <w:rsid w:val="00A54732"/>
    <w:rsid w:val="00A551A9"/>
    <w:rsid w:val="00A57E08"/>
    <w:rsid w:val="00A6003A"/>
    <w:rsid w:val="00A60AE5"/>
    <w:rsid w:val="00A60DAA"/>
    <w:rsid w:val="00A60F14"/>
    <w:rsid w:val="00A615D9"/>
    <w:rsid w:val="00A617D6"/>
    <w:rsid w:val="00A61A5F"/>
    <w:rsid w:val="00A62225"/>
    <w:rsid w:val="00A6349A"/>
    <w:rsid w:val="00A63BD9"/>
    <w:rsid w:val="00A65DF8"/>
    <w:rsid w:val="00A66A37"/>
    <w:rsid w:val="00A66C73"/>
    <w:rsid w:val="00A66D5A"/>
    <w:rsid w:val="00A66DB4"/>
    <w:rsid w:val="00A67463"/>
    <w:rsid w:val="00A70DDB"/>
    <w:rsid w:val="00A7145A"/>
    <w:rsid w:val="00A71D48"/>
    <w:rsid w:val="00A71FCE"/>
    <w:rsid w:val="00A7200B"/>
    <w:rsid w:val="00A732E2"/>
    <w:rsid w:val="00A735B9"/>
    <w:rsid w:val="00A736D2"/>
    <w:rsid w:val="00A73A49"/>
    <w:rsid w:val="00A73EA7"/>
    <w:rsid w:val="00A74000"/>
    <w:rsid w:val="00A74233"/>
    <w:rsid w:val="00A74282"/>
    <w:rsid w:val="00A744F4"/>
    <w:rsid w:val="00A74FE5"/>
    <w:rsid w:val="00A76885"/>
    <w:rsid w:val="00A76AA3"/>
    <w:rsid w:val="00A76DEB"/>
    <w:rsid w:val="00A777AA"/>
    <w:rsid w:val="00A80369"/>
    <w:rsid w:val="00A80744"/>
    <w:rsid w:val="00A80996"/>
    <w:rsid w:val="00A80C96"/>
    <w:rsid w:val="00A80E11"/>
    <w:rsid w:val="00A82042"/>
    <w:rsid w:val="00A82469"/>
    <w:rsid w:val="00A826A9"/>
    <w:rsid w:val="00A826DA"/>
    <w:rsid w:val="00A827B6"/>
    <w:rsid w:val="00A8314A"/>
    <w:rsid w:val="00A83497"/>
    <w:rsid w:val="00A83A52"/>
    <w:rsid w:val="00A84176"/>
    <w:rsid w:val="00A841D5"/>
    <w:rsid w:val="00A84D3C"/>
    <w:rsid w:val="00A84EDF"/>
    <w:rsid w:val="00A85710"/>
    <w:rsid w:val="00A859F6"/>
    <w:rsid w:val="00A86AA2"/>
    <w:rsid w:val="00A86B67"/>
    <w:rsid w:val="00A873A0"/>
    <w:rsid w:val="00A87AB5"/>
    <w:rsid w:val="00A8C5A7"/>
    <w:rsid w:val="00A9124B"/>
    <w:rsid w:val="00A91599"/>
    <w:rsid w:val="00A92392"/>
    <w:rsid w:val="00A925BA"/>
    <w:rsid w:val="00A92C66"/>
    <w:rsid w:val="00A9301E"/>
    <w:rsid w:val="00A93807"/>
    <w:rsid w:val="00A93E8D"/>
    <w:rsid w:val="00A943CC"/>
    <w:rsid w:val="00A94715"/>
    <w:rsid w:val="00A94817"/>
    <w:rsid w:val="00A95709"/>
    <w:rsid w:val="00A95830"/>
    <w:rsid w:val="00A95989"/>
    <w:rsid w:val="00A95DBA"/>
    <w:rsid w:val="00A95F86"/>
    <w:rsid w:val="00A9621E"/>
    <w:rsid w:val="00A9690F"/>
    <w:rsid w:val="00A9737B"/>
    <w:rsid w:val="00A979B6"/>
    <w:rsid w:val="00A97D82"/>
    <w:rsid w:val="00AA15C8"/>
    <w:rsid w:val="00AA1744"/>
    <w:rsid w:val="00AA3295"/>
    <w:rsid w:val="00AA3913"/>
    <w:rsid w:val="00AA466E"/>
    <w:rsid w:val="00AA49ED"/>
    <w:rsid w:val="00AA5A2E"/>
    <w:rsid w:val="00AA5A4E"/>
    <w:rsid w:val="00AA5C1B"/>
    <w:rsid w:val="00AA5FDA"/>
    <w:rsid w:val="00AA661A"/>
    <w:rsid w:val="00AA66C0"/>
    <w:rsid w:val="00AA735E"/>
    <w:rsid w:val="00AA7862"/>
    <w:rsid w:val="00AB03B4"/>
    <w:rsid w:val="00AB157A"/>
    <w:rsid w:val="00AB166F"/>
    <w:rsid w:val="00AB18EF"/>
    <w:rsid w:val="00AB1D10"/>
    <w:rsid w:val="00AB1D43"/>
    <w:rsid w:val="00AB25D1"/>
    <w:rsid w:val="00AB27F4"/>
    <w:rsid w:val="00AB2D5A"/>
    <w:rsid w:val="00AB42B7"/>
    <w:rsid w:val="00AB45FE"/>
    <w:rsid w:val="00AB5222"/>
    <w:rsid w:val="00AB59C8"/>
    <w:rsid w:val="00AB5C63"/>
    <w:rsid w:val="00AB6356"/>
    <w:rsid w:val="00AB67B1"/>
    <w:rsid w:val="00AB6E4A"/>
    <w:rsid w:val="00AB6F19"/>
    <w:rsid w:val="00AB77F7"/>
    <w:rsid w:val="00AC08BC"/>
    <w:rsid w:val="00AC0F49"/>
    <w:rsid w:val="00AC0FFA"/>
    <w:rsid w:val="00AC153B"/>
    <w:rsid w:val="00AC197F"/>
    <w:rsid w:val="00AC2969"/>
    <w:rsid w:val="00AC2EE1"/>
    <w:rsid w:val="00AC3D25"/>
    <w:rsid w:val="00AC4580"/>
    <w:rsid w:val="00AC4F81"/>
    <w:rsid w:val="00AC546D"/>
    <w:rsid w:val="00AC5AA9"/>
    <w:rsid w:val="00AC5B8D"/>
    <w:rsid w:val="00AC5C13"/>
    <w:rsid w:val="00AC685E"/>
    <w:rsid w:val="00AC690A"/>
    <w:rsid w:val="00AC7EAC"/>
    <w:rsid w:val="00AD0941"/>
    <w:rsid w:val="00AD1446"/>
    <w:rsid w:val="00AD1571"/>
    <w:rsid w:val="00AD1EDF"/>
    <w:rsid w:val="00AD2774"/>
    <w:rsid w:val="00AD2F88"/>
    <w:rsid w:val="00AD314E"/>
    <w:rsid w:val="00AD320C"/>
    <w:rsid w:val="00AD36AD"/>
    <w:rsid w:val="00AD3E9A"/>
    <w:rsid w:val="00AD40A8"/>
    <w:rsid w:val="00AD49F4"/>
    <w:rsid w:val="00AD4A53"/>
    <w:rsid w:val="00AD4C9C"/>
    <w:rsid w:val="00AD4CB2"/>
    <w:rsid w:val="00AD53A2"/>
    <w:rsid w:val="00AD53DD"/>
    <w:rsid w:val="00AD58B1"/>
    <w:rsid w:val="00AD5CC3"/>
    <w:rsid w:val="00AD64E7"/>
    <w:rsid w:val="00AD6E8B"/>
    <w:rsid w:val="00AD705E"/>
    <w:rsid w:val="00AD7449"/>
    <w:rsid w:val="00AD7541"/>
    <w:rsid w:val="00AD764B"/>
    <w:rsid w:val="00AD781E"/>
    <w:rsid w:val="00AD7ACF"/>
    <w:rsid w:val="00AD7B0E"/>
    <w:rsid w:val="00AD7B44"/>
    <w:rsid w:val="00AD7C80"/>
    <w:rsid w:val="00AD7F1F"/>
    <w:rsid w:val="00AE0546"/>
    <w:rsid w:val="00AE089F"/>
    <w:rsid w:val="00AE08E2"/>
    <w:rsid w:val="00AE0985"/>
    <w:rsid w:val="00AE115D"/>
    <w:rsid w:val="00AE2274"/>
    <w:rsid w:val="00AE2546"/>
    <w:rsid w:val="00AE37D8"/>
    <w:rsid w:val="00AE38F3"/>
    <w:rsid w:val="00AE3A46"/>
    <w:rsid w:val="00AE3D06"/>
    <w:rsid w:val="00AE3D27"/>
    <w:rsid w:val="00AE53C2"/>
    <w:rsid w:val="00AE58C2"/>
    <w:rsid w:val="00AE687D"/>
    <w:rsid w:val="00AF06F5"/>
    <w:rsid w:val="00AF07D8"/>
    <w:rsid w:val="00AF1408"/>
    <w:rsid w:val="00AF156D"/>
    <w:rsid w:val="00AF227A"/>
    <w:rsid w:val="00AF2516"/>
    <w:rsid w:val="00AF320F"/>
    <w:rsid w:val="00AF3211"/>
    <w:rsid w:val="00AF3260"/>
    <w:rsid w:val="00AF37AF"/>
    <w:rsid w:val="00AF5E92"/>
    <w:rsid w:val="00AF649E"/>
    <w:rsid w:val="00AF69D3"/>
    <w:rsid w:val="00B002EC"/>
    <w:rsid w:val="00B00C33"/>
    <w:rsid w:val="00B00C66"/>
    <w:rsid w:val="00B00EFD"/>
    <w:rsid w:val="00B01089"/>
    <w:rsid w:val="00B02092"/>
    <w:rsid w:val="00B02750"/>
    <w:rsid w:val="00B030E6"/>
    <w:rsid w:val="00B0330D"/>
    <w:rsid w:val="00B037A2"/>
    <w:rsid w:val="00B04428"/>
    <w:rsid w:val="00B04551"/>
    <w:rsid w:val="00B049A3"/>
    <w:rsid w:val="00B04FEE"/>
    <w:rsid w:val="00B05386"/>
    <w:rsid w:val="00B05502"/>
    <w:rsid w:val="00B0603E"/>
    <w:rsid w:val="00B06B8E"/>
    <w:rsid w:val="00B07411"/>
    <w:rsid w:val="00B07CF4"/>
    <w:rsid w:val="00B1049E"/>
    <w:rsid w:val="00B105DE"/>
    <w:rsid w:val="00B10E09"/>
    <w:rsid w:val="00B12282"/>
    <w:rsid w:val="00B124D9"/>
    <w:rsid w:val="00B12569"/>
    <w:rsid w:val="00B1275B"/>
    <w:rsid w:val="00B133A2"/>
    <w:rsid w:val="00B13D6F"/>
    <w:rsid w:val="00B13D82"/>
    <w:rsid w:val="00B14337"/>
    <w:rsid w:val="00B14578"/>
    <w:rsid w:val="00B1495C"/>
    <w:rsid w:val="00B14B60"/>
    <w:rsid w:val="00B14EBD"/>
    <w:rsid w:val="00B14F8B"/>
    <w:rsid w:val="00B151A3"/>
    <w:rsid w:val="00B153D0"/>
    <w:rsid w:val="00B16657"/>
    <w:rsid w:val="00B16D2A"/>
    <w:rsid w:val="00B17B05"/>
    <w:rsid w:val="00B209F1"/>
    <w:rsid w:val="00B20A8A"/>
    <w:rsid w:val="00B21441"/>
    <w:rsid w:val="00B21569"/>
    <w:rsid w:val="00B225EA"/>
    <w:rsid w:val="00B22D1B"/>
    <w:rsid w:val="00B2306C"/>
    <w:rsid w:val="00B239EC"/>
    <w:rsid w:val="00B24A29"/>
    <w:rsid w:val="00B24A46"/>
    <w:rsid w:val="00B24D8E"/>
    <w:rsid w:val="00B2578D"/>
    <w:rsid w:val="00B25AEA"/>
    <w:rsid w:val="00B25BF0"/>
    <w:rsid w:val="00B2615B"/>
    <w:rsid w:val="00B267B6"/>
    <w:rsid w:val="00B273B5"/>
    <w:rsid w:val="00B278CF"/>
    <w:rsid w:val="00B309C8"/>
    <w:rsid w:val="00B30E64"/>
    <w:rsid w:val="00B3220B"/>
    <w:rsid w:val="00B32977"/>
    <w:rsid w:val="00B334B2"/>
    <w:rsid w:val="00B344EC"/>
    <w:rsid w:val="00B3457D"/>
    <w:rsid w:val="00B34FC8"/>
    <w:rsid w:val="00B350CD"/>
    <w:rsid w:val="00B36513"/>
    <w:rsid w:val="00B36E80"/>
    <w:rsid w:val="00B4023D"/>
    <w:rsid w:val="00B40713"/>
    <w:rsid w:val="00B41BBA"/>
    <w:rsid w:val="00B423A0"/>
    <w:rsid w:val="00B43482"/>
    <w:rsid w:val="00B43D3F"/>
    <w:rsid w:val="00B43D66"/>
    <w:rsid w:val="00B43E05"/>
    <w:rsid w:val="00B443E3"/>
    <w:rsid w:val="00B4459D"/>
    <w:rsid w:val="00B45918"/>
    <w:rsid w:val="00B4594C"/>
    <w:rsid w:val="00B4597C"/>
    <w:rsid w:val="00B466F0"/>
    <w:rsid w:val="00B46B57"/>
    <w:rsid w:val="00B46F81"/>
    <w:rsid w:val="00B4706E"/>
    <w:rsid w:val="00B478B4"/>
    <w:rsid w:val="00B47A84"/>
    <w:rsid w:val="00B47A89"/>
    <w:rsid w:val="00B5058C"/>
    <w:rsid w:val="00B5071B"/>
    <w:rsid w:val="00B50F35"/>
    <w:rsid w:val="00B50FAC"/>
    <w:rsid w:val="00B51078"/>
    <w:rsid w:val="00B51668"/>
    <w:rsid w:val="00B51AFC"/>
    <w:rsid w:val="00B523A1"/>
    <w:rsid w:val="00B52995"/>
    <w:rsid w:val="00B54449"/>
    <w:rsid w:val="00B54A33"/>
    <w:rsid w:val="00B5556C"/>
    <w:rsid w:val="00B5586B"/>
    <w:rsid w:val="00B55FF6"/>
    <w:rsid w:val="00B56080"/>
    <w:rsid w:val="00B56A6C"/>
    <w:rsid w:val="00B56CA9"/>
    <w:rsid w:val="00B571A6"/>
    <w:rsid w:val="00B57B6D"/>
    <w:rsid w:val="00B57E9C"/>
    <w:rsid w:val="00B5DD31"/>
    <w:rsid w:val="00B602C9"/>
    <w:rsid w:val="00B605E9"/>
    <w:rsid w:val="00B607A9"/>
    <w:rsid w:val="00B607D2"/>
    <w:rsid w:val="00B60FFB"/>
    <w:rsid w:val="00B6117A"/>
    <w:rsid w:val="00B61E4B"/>
    <w:rsid w:val="00B653FC"/>
    <w:rsid w:val="00B65834"/>
    <w:rsid w:val="00B65910"/>
    <w:rsid w:val="00B65EFA"/>
    <w:rsid w:val="00B664E5"/>
    <w:rsid w:val="00B66A67"/>
    <w:rsid w:val="00B674B2"/>
    <w:rsid w:val="00B67D59"/>
    <w:rsid w:val="00B70048"/>
    <w:rsid w:val="00B70436"/>
    <w:rsid w:val="00B70624"/>
    <w:rsid w:val="00B71CE7"/>
    <w:rsid w:val="00B72556"/>
    <w:rsid w:val="00B731A6"/>
    <w:rsid w:val="00B7463F"/>
    <w:rsid w:val="00B754E8"/>
    <w:rsid w:val="00B754F8"/>
    <w:rsid w:val="00B761BB"/>
    <w:rsid w:val="00B7659E"/>
    <w:rsid w:val="00B76712"/>
    <w:rsid w:val="00B76BAB"/>
    <w:rsid w:val="00B770DD"/>
    <w:rsid w:val="00B77612"/>
    <w:rsid w:val="00B7790A"/>
    <w:rsid w:val="00B803F2"/>
    <w:rsid w:val="00B80680"/>
    <w:rsid w:val="00B80955"/>
    <w:rsid w:val="00B80C7D"/>
    <w:rsid w:val="00B80E57"/>
    <w:rsid w:val="00B811CD"/>
    <w:rsid w:val="00B81976"/>
    <w:rsid w:val="00B831BF"/>
    <w:rsid w:val="00B835E9"/>
    <w:rsid w:val="00B84EC7"/>
    <w:rsid w:val="00B851E1"/>
    <w:rsid w:val="00B8525D"/>
    <w:rsid w:val="00B85267"/>
    <w:rsid w:val="00B85317"/>
    <w:rsid w:val="00B855D5"/>
    <w:rsid w:val="00B86B63"/>
    <w:rsid w:val="00B86CF4"/>
    <w:rsid w:val="00B87C57"/>
    <w:rsid w:val="00B9183C"/>
    <w:rsid w:val="00B91DFE"/>
    <w:rsid w:val="00B91E26"/>
    <w:rsid w:val="00B92826"/>
    <w:rsid w:val="00B929EA"/>
    <w:rsid w:val="00B92ACA"/>
    <w:rsid w:val="00B92DB7"/>
    <w:rsid w:val="00B93424"/>
    <w:rsid w:val="00B94149"/>
    <w:rsid w:val="00B94340"/>
    <w:rsid w:val="00B947DF"/>
    <w:rsid w:val="00B95150"/>
    <w:rsid w:val="00B95A0C"/>
    <w:rsid w:val="00B96C9C"/>
    <w:rsid w:val="00B977A2"/>
    <w:rsid w:val="00B97F1D"/>
    <w:rsid w:val="00BA0889"/>
    <w:rsid w:val="00BA19CC"/>
    <w:rsid w:val="00BA21D6"/>
    <w:rsid w:val="00BA2CEE"/>
    <w:rsid w:val="00BA31B8"/>
    <w:rsid w:val="00BA3DD8"/>
    <w:rsid w:val="00BA4BEA"/>
    <w:rsid w:val="00BA4FEF"/>
    <w:rsid w:val="00BA5410"/>
    <w:rsid w:val="00BA54C1"/>
    <w:rsid w:val="00BA553A"/>
    <w:rsid w:val="00BA5621"/>
    <w:rsid w:val="00BA723E"/>
    <w:rsid w:val="00BA7AF0"/>
    <w:rsid w:val="00BA7CB7"/>
    <w:rsid w:val="00BA7FE7"/>
    <w:rsid w:val="00BA7FEA"/>
    <w:rsid w:val="00BB0392"/>
    <w:rsid w:val="00BB0690"/>
    <w:rsid w:val="00BB088F"/>
    <w:rsid w:val="00BB0D24"/>
    <w:rsid w:val="00BB171F"/>
    <w:rsid w:val="00BB211A"/>
    <w:rsid w:val="00BB267D"/>
    <w:rsid w:val="00BB2918"/>
    <w:rsid w:val="00BB2A01"/>
    <w:rsid w:val="00BB2C98"/>
    <w:rsid w:val="00BB345B"/>
    <w:rsid w:val="00BB4204"/>
    <w:rsid w:val="00BB420A"/>
    <w:rsid w:val="00BB4568"/>
    <w:rsid w:val="00BB4744"/>
    <w:rsid w:val="00BB50AE"/>
    <w:rsid w:val="00BB554F"/>
    <w:rsid w:val="00BB6647"/>
    <w:rsid w:val="00BB6CE5"/>
    <w:rsid w:val="00BB7227"/>
    <w:rsid w:val="00BB7556"/>
    <w:rsid w:val="00BB7C43"/>
    <w:rsid w:val="00BC0207"/>
    <w:rsid w:val="00BC06C9"/>
    <w:rsid w:val="00BC07F8"/>
    <w:rsid w:val="00BC08CE"/>
    <w:rsid w:val="00BC0D75"/>
    <w:rsid w:val="00BC1D89"/>
    <w:rsid w:val="00BC2580"/>
    <w:rsid w:val="00BC2621"/>
    <w:rsid w:val="00BC3999"/>
    <w:rsid w:val="00BC4062"/>
    <w:rsid w:val="00BC44F8"/>
    <w:rsid w:val="00BC4BE3"/>
    <w:rsid w:val="00BC4F09"/>
    <w:rsid w:val="00BC5AE3"/>
    <w:rsid w:val="00BC5E8A"/>
    <w:rsid w:val="00BC6780"/>
    <w:rsid w:val="00BC6831"/>
    <w:rsid w:val="00BC6E21"/>
    <w:rsid w:val="00BC7242"/>
    <w:rsid w:val="00BC72FB"/>
    <w:rsid w:val="00BD050E"/>
    <w:rsid w:val="00BD07D0"/>
    <w:rsid w:val="00BD08C4"/>
    <w:rsid w:val="00BD0A1E"/>
    <w:rsid w:val="00BD0A6E"/>
    <w:rsid w:val="00BD106D"/>
    <w:rsid w:val="00BD1460"/>
    <w:rsid w:val="00BD1477"/>
    <w:rsid w:val="00BD1C4A"/>
    <w:rsid w:val="00BD2D79"/>
    <w:rsid w:val="00BD39A6"/>
    <w:rsid w:val="00BD3BBD"/>
    <w:rsid w:val="00BD3CF6"/>
    <w:rsid w:val="00BD43EB"/>
    <w:rsid w:val="00BD4A46"/>
    <w:rsid w:val="00BD4AF3"/>
    <w:rsid w:val="00BD4B9F"/>
    <w:rsid w:val="00BD5048"/>
    <w:rsid w:val="00BD5075"/>
    <w:rsid w:val="00BD507D"/>
    <w:rsid w:val="00BD5731"/>
    <w:rsid w:val="00BD5B33"/>
    <w:rsid w:val="00BD6555"/>
    <w:rsid w:val="00BD6B8F"/>
    <w:rsid w:val="00BD79DE"/>
    <w:rsid w:val="00BE04DB"/>
    <w:rsid w:val="00BE0D1E"/>
    <w:rsid w:val="00BE136F"/>
    <w:rsid w:val="00BE256B"/>
    <w:rsid w:val="00BE33C1"/>
    <w:rsid w:val="00BE36C7"/>
    <w:rsid w:val="00BE4A8E"/>
    <w:rsid w:val="00BE4AA3"/>
    <w:rsid w:val="00BE5102"/>
    <w:rsid w:val="00BE5B8F"/>
    <w:rsid w:val="00BE6006"/>
    <w:rsid w:val="00BE6801"/>
    <w:rsid w:val="00BE7179"/>
    <w:rsid w:val="00BE72AC"/>
    <w:rsid w:val="00BE74F3"/>
    <w:rsid w:val="00BE7B18"/>
    <w:rsid w:val="00BF0106"/>
    <w:rsid w:val="00BF0643"/>
    <w:rsid w:val="00BF1460"/>
    <w:rsid w:val="00BF1527"/>
    <w:rsid w:val="00BF2356"/>
    <w:rsid w:val="00BF2B21"/>
    <w:rsid w:val="00BF3C66"/>
    <w:rsid w:val="00BF3D34"/>
    <w:rsid w:val="00BF3E8F"/>
    <w:rsid w:val="00BF431F"/>
    <w:rsid w:val="00BF44CF"/>
    <w:rsid w:val="00BF5672"/>
    <w:rsid w:val="00BF5BC6"/>
    <w:rsid w:val="00BF65AB"/>
    <w:rsid w:val="00BF6A68"/>
    <w:rsid w:val="00BF6AEA"/>
    <w:rsid w:val="00BF6F9E"/>
    <w:rsid w:val="00BF7250"/>
    <w:rsid w:val="00BF7359"/>
    <w:rsid w:val="00BF7C14"/>
    <w:rsid w:val="00C00227"/>
    <w:rsid w:val="00C0070C"/>
    <w:rsid w:val="00C00D5F"/>
    <w:rsid w:val="00C01142"/>
    <w:rsid w:val="00C013AF"/>
    <w:rsid w:val="00C02A4E"/>
    <w:rsid w:val="00C0334F"/>
    <w:rsid w:val="00C033B9"/>
    <w:rsid w:val="00C033F2"/>
    <w:rsid w:val="00C035C2"/>
    <w:rsid w:val="00C036D8"/>
    <w:rsid w:val="00C04A7B"/>
    <w:rsid w:val="00C04DEF"/>
    <w:rsid w:val="00C051AF"/>
    <w:rsid w:val="00C05284"/>
    <w:rsid w:val="00C05798"/>
    <w:rsid w:val="00C05FC8"/>
    <w:rsid w:val="00C0776D"/>
    <w:rsid w:val="00C07C6E"/>
    <w:rsid w:val="00C07C7C"/>
    <w:rsid w:val="00C10BDC"/>
    <w:rsid w:val="00C10DF6"/>
    <w:rsid w:val="00C10F5D"/>
    <w:rsid w:val="00C11738"/>
    <w:rsid w:val="00C129E3"/>
    <w:rsid w:val="00C12C1D"/>
    <w:rsid w:val="00C14016"/>
    <w:rsid w:val="00C1405C"/>
    <w:rsid w:val="00C14A9F"/>
    <w:rsid w:val="00C14B97"/>
    <w:rsid w:val="00C15191"/>
    <w:rsid w:val="00C15BFD"/>
    <w:rsid w:val="00C1622E"/>
    <w:rsid w:val="00C16F2D"/>
    <w:rsid w:val="00C17B61"/>
    <w:rsid w:val="00C20064"/>
    <w:rsid w:val="00C21623"/>
    <w:rsid w:val="00C222CF"/>
    <w:rsid w:val="00C22642"/>
    <w:rsid w:val="00C22946"/>
    <w:rsid w:val="00C25763"/>
    <w:rsid w:val="00C259AE"/>
    <w:rsid w:val="00C2643E"/>
    <w:rsid w:val="00C26EEF"/>
    <w:rsid w:val="00C27407"/>
    <w:rsid w:val="00C2762D"/>
    <w:rsid w:val="00C27B93"/>
    <w:rsid w:val="00C30057"/>
    <w:rsid w:val="00C30DB6"/>
    <w:rsid w:val="00C31706"/>
    <w:rsid w:val="00C31EED"/>
    <w:rsid w:val="00C32107"/>
    <w:rsid w:val="00C321CD"/>
    <w:rsid w:val="00C325D5"/>
    <w:rsid w:val="00C3285F"/>
    <w:rsid w:val="00C32AD4"/>
    <w:rsid w:val="00C32C8D"/>
    <w:rsid w:val="00C33501"/>
    <w:rsid w:val="00C34119"/>
    <w:rsid w:val="00C342EF"/>
    <w:rsid w:val="00C344D9"/>
    <w:rsid w:val="00C345F0"/>
    <w:rsid w:val="00C353D4"/>
    <w:rsid w:val="00C35770"/>
    <w:rsid w:val="00C3695F"/>
    <w:rsid w:val="00C36BA3"/>
    <w:rsid w:val="00C372E8"/>
    <w:rsid w:val="00C3785A"/>
    <w:rsid w:val="00C40D7C"/>
    <w:rsid w:val="00C41B28"/>
    <w:rsid w:val="00C42342"/>
    <w:rsid w:val="00C42566"/>
    <w:rsid w:val="00C42E89"/>
    <w:rsid w:val="00C4394E"/>
    <w:rsid w:val="00C43EF8"/>
    <w:rsid w:val="00C441A3"/>
    <w:rsid w:val="00C44D7F"/>
    <w:rsid w:val="00C458F6"/>
    <w:rsid w:val="00C459DA"/>
    <w:rsid w:val="00C45EB6"/>
    <w:rsid w:val="00C46484"/>
    <w:rsid w:val="00C465C1"/>
    <w:rsid w:val="00C46D07"/>
    <w:rsid w:val="00C46EA5"/>
    <w:rsid w:val="00C46ED0"/>
    <w:rsid w:val="00C50CC5"/>
    <w:rsid w:val="00C51B42"/>
    <w:rsid w:val="00C51BC5"/>
    <w:rsid w:val="00C52302"/>
    <w:rsid w:val="00C52F0E"/>
    <w:rsid w:val="00C5428C"/>
    <w:rsid w:val="00C543EB"/>
    <w:rsid w:val="00C54513"/>
    <w:rsid w:val="00C54D25"/>
    <w:rsid w:val="00C554AD"/>
    <w:rsid w:val="00C5555B"/>
    <w:rsid w:val="00C559BA"/>
    <w:rsid w:val="00C56AD0"/>
    <w:rsid w:val="00C5761A"/>
    <w:rsid w:val="00C5C5F7"/>
    <w:rsid w:val="00C608B7"/>
    <w:rsid w:val="00C61035"/>
    <w:rsid w:val="00C61AC7"/>
    <w:rsid w:val="00C624BA"/>
    <w:rsid w:val="00C6260E"/>
    <w:rsid w:val="00C63835"/>
    <w:rsid w:val="00C63D43"/>
    <w:rsid w:val="00C63EFC"/>
    <w:rsid w:val="00C64178"/>
    <w:rsid w:val="00C649CB"/>
    <w:rsid w:val="00C64E55"/>
    <w:rsid w:val="00C650D7"/>
    <w:rsid w:val="00C652DF"/>
    <w:rsid w:val="00C66015"/>
    <w:rsid w:val="00C666C6"/>
    <w:rsid w:val="00C66C50"/>
    <w:rsid w:val="00C6717B"/>
    <w:rsid w:val="00C677FA"/>
    <w:rsid w:val="00C67A03"/>
    <w:rsid w:val="00C70A21"/>
    <w:rsid w:val="00C712B9"/>
    <w:rsid w:val="00C71609"/>
    <w:rsid w:val="00C71F13"/>
    <w:rsid w:val="00C72888"/>
    <w:rsid w:val="00C730AF"/>
    <w:rsid w:val="00C73D6C"/>
    <w:rsid w:val="00C74132"/>
    <w:rsid w:val="00C749A0"/>
    <w:rsid w:val="00C74B84"/>
    <w:rsid w:val="00C74BF1"/>
    <w:rsid w:val="00C75AFB"/>
    <w:rsid w:val="00C76FE8"/>
    <w:rsid w:val="00C77157"/>
    <w:rsid w:val="00C772CA"/>
    <w:rsid w:val="00C77FCD"/>
    <w:rsid w:val="00C77FE6"/>
    <w:rsid w:val="00C80101"/>
    <w:rsid w:val="00C818C7"/>
    <w:rsid w:val="00C8244B"/>
    <w:rsid w:val="00C83746"/>
    <w:rsid w:val="00C83866"/>
    <w:rsid w:val="00C84269"/>
    <w:rsid w:val="00C8437E"/>
    <w:rsid w:val="00C8478F"/>
    <w:rsid w:val="00C847C7"/>
    <w:rsid w:val="00C84D0E"/>
    <w:rsid w:val="00C84EFA"/>
    <w:rsid w:val="00C85463"/>
    <w:rsid w:val="00C86598"/>
    <w:rsid w:val="00C86802"/>
    <w:rsid w:val="00C871B7"/>
    <w:rsid w:val="00C90AA1"/>
    <w:rsid w:val="00C90FF4"/>
    <w:rsid w:val="00C91135"/>
    <w:rsid w:val="00C91519"/>
    <w:rsid w:val="00C92089"/>
    <w:rsid w:val="00C925E9"/>
    <w:rsid w:val="00C92C30"/>
    <w:rsid w:val="00C9323B"/>
    <w:rsid w:val="00C938DC"/>
    <w:rsid w:val="00C93C34"/>
    <w:rsid w:val="00C94E58"/>
    <w:rsid w:val="00C96C96"/>
    <w:rsid w:val="00C96D4C"/>
    <w:rsid w:val="00C97066"/>
    <w:rsid w:val="00C97589"/>
    <w:rsid w:val="00C97A7E"/>
    <w:rsid w:val="00C97F39"/>
    <w:rsid w:val="00CA0617"/>
    <w:rsid w:val="00CA0A76"/>
    <w:rsid w:val="00CA1DC6"/>
    <w:rsid w:val="00CA2699"/>
    <w:rsid w:val="00CA35D8"/>
    <w:rsid w:val="00CA36FB"/>
    <w:rsid w:val="00CA3A56"/>
    <w:rsid w:val="00CA4595"/>
    <w:rsid w:val="00CA485D"/>
    <w:rsid w:val="00CA4BC9"/>
    <w:rsid w:val="00CA52FA"/>
    <w:rsid w:val="00CA5549"/>
    <w:rsid w:val="00CA6375"/>
    <w:rsid w:val="00CA6749"/>
    <w:rsid w:val="00CA6F08"/>
    <w:rsid w:val="00CA7BDC"/>
    <w:rsid w:val="00CA7DC7"/>
    <w:rsid w:val="00CB0C54"/>
    <w:rsid w:val="00CB0C71"/>
    <w:rsid w:val="00CB1058"/>
    <w:rsid w:val="00CB1DD5"/>
    <w:rsid w:val="00CB27EC"/>
    <w:rsid w:val="00CB30AF"/>
    <w:rsid w:val="00CB30E9"/>
    <w:rsid w:val="00CB3ED2"/>
    <w:rsid w:val="00CB4FC8"/>
    <w:rsid w:val="00CB56C2"/>
    <w:rsid w:val="00CB60E3"/>
    <w:rsid w:val="00CB6426"/>
    <w:rsid w:val="00CB643F"/>
    <w:rsid w:val="00CB6D05"/>
    <w:rsid w:val="00CB7630"/>
    <w:rsid w:val="00CB7BE5"/>
    <w:rsid w:val="00CC0AD3"/>
    <w:rsid w:val="00CC0ECA"/>
    <w:rsid w:val="00CC10C7"/>
    <w:rsid w:val="00CC15F2"/>
    <w:rsid w:val="00CC3A63"/>
    <w:rsid w:val="00CC42CD"/>
    <w:rsid w:val="00CC4357"/>
    <w:rsid w:val="00CC4984"/>
    <w:rsid w:val="00CC4A2E"/>
    <w:rsid w:val="00CC4F12"/>
    <w:rsid w:val="00CC53D8"/>
    <w:rsid w:val="00CC5A0F"/>
    <w:rsid w:val="00CC62D6"/>
    <w:rsid w:val="00CC645E"/>
    <w:rsid w:val="00CC6517"/>
    <w:rsid w:val="00CC66A1"/>
    <w:rsid w:val="00CC725C"/>
    <w:rsid w:val="00CD0756"/>
    <w:rsid w:val="00CD07AB"/>
    <w:rsid w:val="00CD08FE"/>
    <w:rsid w:val="00CD0D3E"/>
    <w:rsid w:val="00CD3CB1"/>
    <w:rsid w:val="00CD3FF4"/>
    <w:rsid w:val="00CD4B43"/>
    <w:rsid w:val="00CD4BE0"/>
    <w:rsid w:val="00CD4FD8"/>
    <w:rsid w:val="00CD526F"/>
    <w:rsid w:val="00CD632C"/>
    <w:rsid w:val="00CD73A3"/>
    <w:rsid w:val="00CE0DE8"/>
    <w:rsid w:val="00CE11A1"/>
    <w:rsid w:val="00CE11DE"/>
    <w:rsid w:val="00CE2028"/>
    <w:rsid w:val="00CE2594"/>
    <w:rsid w:val="00CE330A"/>
    <w:rsid w:val="00CE347B"/>
    <w:rsid w:val="00CE355B"/>
    <w:rsid w:val="00CE41FE"/>
    <w:rsid w:val="00CE4E6A"/>
    <w:rsid w:val="00CE5217"/>
    <w:rsid w:val="00CE531C"/>
    <w:rsid w:val="00CE6329"/>
    <w:rsid w:val="00CE67E0"/>
    <w:rsid w:val="00CE6B18"/>
    <w:rsid w:val="00CE6FF2"/>
    <w:rsid w:val="00CE72B7"/>
    <w:rsid w:val="00CE72D6"/>
    <w:rsid w:val="00CE7743"/>
    <w:rsid w:val="00CE7CFE"/>
    <w:rsid w:val="00CF00D4"/>
    <w:rsid w:val="00CF0EB4"/>
    <w:rsid w:val="00CF146E"/>
    <w:rsid w:val="00CF293E"/>
    <w:rsid w:val="00CF2A53"/>
    <w:rsid w:val="00CF3B41"/>
    <w:rsid w:val="00CF3DE5"/>
    <w:rsid w:val="00CF3FF1"/>
    <w:rsid w:val="00CF45A3"/>
    <w:rsid w:val="00CF4F8C"/>
    <w:rsid w:val="00CF4FE8"/>
    <w:rsid w:val="00CF5200"/>
    <w:rsid w:val="00CF5378"/>
    <w:rsid w:val="00CF62DD"/>
    <w:rsid w:val="00CF6EC6"/>
    <w:rsid w:val="00CF7124"/>
    <w:rsid w:val="00CF73A8"/>
    <w:rsid w:val="00CF75F4"/>
    <w:rsid w:val="00CF777E"/>
    <w:rsid w:val="00CF7D51"/>
    <w:rsid w:val="00D0098E"/>
    <w:rsid w:val="00D01489"/>
    <w:rsid w:val="00D01A7E"/>
    <w:rsid w:val="00D01A88"/>
    <w:rsid w:val="00D0260E"/>
    <w:rsid w:val="00D0329F"/>
    <w:rsid w:val="00D03344"/>
    <w:rsid w:val="00D033E2"/>
    <w:rsid w:val="00D037B2"/>
    <w:rsid w:val="00D03A99"/>
    <w:rsid w:val="00D053E0"/>
    <w:rsid w:val="00D059D3"/>
    <w:rsid w:val="00D05B29"/>
    <w:rsid w:val="00D06437"/>
    <w:rsid w:val="00D06643"/>
    <w:rsid w:val="00D06D16"/>
    <w:rsid w:val="00D0701D"/>
    <w:rsid w:val="00D12093"/>
    <w:rsid w:val="00D1261D"/>
    <w:rsid w:val="00D12933"/>
    <w:rsid w:val="00D12ABA"/>
    <w:rsid w:val="00D13824"/>
    <w:rsid w:val="00D14125"/>
    <w:rsid w:val="00D1588C"/>
    <w:rsid w:val="00D15CC3"/>
    <w:rsid w:val="00D16CE3"/>
    <w:rsid w:val="00D16D6D"/>
    <w:rsid w:val="00D17CA5"/>
    <w:rsid w:val="00D206C8"/>
    <w:rsid w:val="00D20931"/>
    <w:rsid w:val="00D20B72"/>
    <w:rsid w:val="00D214A4"/>
    <w:rsid w:val="00D21670"/>
    <w:rsid w:val="00D21A2F"/>
    <w:rsid w:val="00D22026"/>
    <w:rsid w:val="00D220E9"/>
    <w:rsid w:val="00D2289E"/>
    <w:rsid w:val="00D22CD3"/>
    <w:rsid w:val="00D23909"/>
    <w:rsid w:val="00D239A7"/>
    <w:rsid w:val="00D24941"/>
    <w:rsid w:val="00D24D2D"/>
    <w:rsid w:val="00D254B2"/>
    <w:rsid w:val="00D260B3"/>
    <w:rsid w:val="00D2635E"/>
    <w:rsid w:val="00D275CB"/>
    <w:rsid w:val="00D27D36"/>
    <w:rsid w:val="00D27D60"/>
    <w:rsid w:val="00D27E33"/>
    <w:rsid w:val="00D302F9"/>
    <w:rsid w:val="00D31303"/>
    <w:rsid w:val="00D315CA"/>
    <w:rsid w:val="00D320BC"/>
    <w:rsid w:val="00D32A90"/>
    <w:rsid w:val="00D33840"/>
    <w:rsid w:val="00D33D28"/>
    <w:rsid w:val="00D341DA"/>
    <w:rsid w:val="00D34315"/>
    <w:rsid w:val="00D35041"/>
    <w:rsid w:val="00D36D8D"/>
    <w:rsid w:val="00D3762E"/>
    <w:rsid w:val="00D40067"/>
    <w:rsid w:val="00D4310F"/>
    <w:rsid w:val="00D4339A"/>
    <w:rsid w:val="00D4341E"/>
    <w:rsid w:val="00D43821"/>
    <w:rsid w:val="00D43C69"/>
    <w:rsid w:val="00D43FEC"/>
    <w:rsid w:val="00D4418E"/>
    <w:rsid w:val="00D44DAD"/>
    <w:rsid w:val="00D44F9C"/>
    <w:rsid w:val="00D46CA6"/>
    <w:rsid w:val="00D5022D"/>
    <w:rsid w:val="00D50648"/>
    <w:rsid w:val="00D51502"/>
    <w:rsid w:val="00D51B1B"/>
    <w:rsid w:val="00D52003"/>
    <w:rsid w:val="00D52706"/>
    <w:rsid w:val="00D5287D"/>
    <w:rsid w:val="00D52B5F"/>
    <w:rsid w:val="00D52C7E"/>
    <w:rsid w:val="00D52EC2"/>
    <w:rsid w:val="00D538E7"/>
    <w:rsid w:val="00D53C36"/>
    <w:rsid w:val="00D540E6"/>
    <w:rsid w:val="00D54B4F"/>
    <w:rsid w:val="00D5563C"/>
    <w:rsid w:val="00D56D28"/>
    <w:rsid w:val="00D571CC"/>
    <w:rsid w:val="00D60841"/>
    <w:rsid w:val="00D60AED"/>
    <w:rsid w:val="00D60B69"/>
    <w:rsid w:val="00D61871"/>
    <w:rsid w:val="00D63052"/>
    <w:rsid w:val="00D634BD"/>
    <w:rsid w:val="00D65B4E"/>
    <w:rsid w:val="00D6629B"/>
    <w:rsid w:val="00D66CE6"/>
    <w:rsid w:val="00D66EC7"/>
    <w:rsid w:val="00D67644"/>
    <w:rsid w:val="00D6779B"/>
    <w:rsid w:val="00D70367"/>
    <w:rsid w:val="00D70EA6"/>
    <w:rsid w:val="00D71955"/>
    <w:rsid w:val="00D71BEE"/>
    <w:rsid w:val="00D71E13"/>
    <w:rsid w:val="00D72786"/>
    <w:rsid w:val="00D727CD"/>
    <w:rsid w:val="00D73739"/>
    <w:rsid w:val="00D74975"/>
    <w:rsid w:val="00D75D47"/>
    <w:rsid w:val="00D76691"/>
    <w:rsid w:val="00D76DCC"/>
    <w:rsid w:val="00D76EC4"/>
    <w:rsid w:val="00D77B2F"/>
    <w:rsid w:val="00D80876"/>
    <w:rsid w:val="00D81930"/>
    <w:rsid w:val="00D81BBD"/>
    <w:rsid w:val="00D82975"/>
    <w:rsid w:val="00D82B00"/>
    <w:rsid w:val="00D83BAC"/>
    <w:rsid w:val="00D840D4"/>
    <w:rsid w:val="00D84404"/>
    <w:rsid w:val="00D846EB"/>
    <w:rsid w:val="00D86C60"/>
    <w:rsid w:val="00D87543"/>
    <w:rsid w:val="00D87A6F"/>
    <w:rsid w:val="00D90325"/>
    <w:rsid w:val="00D9162A"/>
    <w:rsid w:val="00D927BC"/>
    <w:rsid w:val="00D92F4C"/>
    <w:rsid w:val="00D93ECF"/>
    <w:rsid w:val="00D93F2E"/>
    <w:rsid w:val="00D93FC7"/>
    <w:rsid w:val="00D944B0"/>
    <w:rsid w:val="00D945C3"/>
    <w:rsid w:val="00D945E8"/>
    <w:rsid w:val="00D9467D"/>
    <w:rsid w:val="00D9479F"/>
    <w:rsid w:val="00D94859"/>
    <w:rsid w:val="00D94B80"/>
    <w:rsid w:val="00D95759"/>
    <w:rsid w:val="00D95BDF"/>
    <w:rsid w:val="00D9732B"/>
    <w:rsid w:val="00D975AD"/>
    <w:rsid w:val="00D979A5"/>
    <w:rsid w:val="00DA0079"/>
    <w:rsid w:val="00DA04D5"/>
    <w:rsid w:val="00DA1393"/>
    <w:rsid w:val="00DA1CE6"/>
    <w:rsid w:val="00DA32AB"/>
    <w:rsid w:val="00DA34CD"/>
    <w:rsid w:val="00DA380A"/>
    <w:rsid w:val="00DA3B4F"/>
    <w:rsid w:val="00DA3BB8"/>
    <w:rsid w:val="00DA405D"/>
    <w:rsid w:val="00DA4519"/>
    <w:rsid w:val="00DA5106"/>
    <w:rsid w:val="00DA55BE"/>
    <w:rsid w:val="00DA56CA"/>
    <w:rsid w:val="00DA67CB"/>
    <w:rsid w:val="00DA7A63"/>
    <w:rsid w:val="00DA7B60"/>
    <w:rsid w:val="00DA7B72"/>
    <w:rsid w:val="00DB0FBC"/>
    <w:rsid w:val="00DB1006"/>
    <w:rsid w:val="00DB1444"/>
    <w:rsid w:val="00DB148D"/>
    <w:rsid w:val="00DB324F"/>
    <w:rsid w:val="00DB3299"/>
    <w:rsid w:val="00DB39D1"/>
    <w:rsid w:val="00DB39D3"/>
    <w:rsid w:val="00DB40F8"/>
    <w:rsid w:val="00DB439E"/>
    <w:rsid w:val="00DB5AC7"/>
    <w:rsid w:val="00DB6721"/>
    <w:rsid w:val="00DB6BD3"/>
    <w:rsid w:val="00DB71E9"/>
    <w:rsid w:val="00DB792D"/>
    <w:rsid w:val="00DC10B3"/>
    <w:rsid w:val="00DC2F74"/>
    <w:rsid w:val="00DC3602"/>
    <w:rsid w:val="00DC45BA"/>
    <w:rsid w:val="00DC4861"/>
    <w:rsid w:val="00DC4AC7"/>
    <w:rsid w:val="00DC543B"/>
    <w:rsid w:val="00DC5A9D"/>
    <w:rsid w:val="00DC5F53"/>
    <w:rsid w:val="00DC6901"/>
    <w:rsid w:val="00DC7F59"/>
    <w:rsid w:val="00DD011A"/>
    <w:rsid w:val="00DD0165"/>
    <w:rsid w:val="00DD081A"/>
    <w:rsid w:val="00DD08C4"/>
    <w:rsid w:val="00DD183B"/>
    <w:rsid w:val="00DD1F57"/>
    <w:rsid w:val="00DD2741"/>
    <w:rsid w:val="00DD2B95"/>
    <w:rsid w:val="00DD3696"/>
    <w:rsid w:val="00DD434D"/>
    <w:rsid w:val="00DD45D2"/>
    <w:rsid w:val="00DD472A"/>
    <w:rsid w:val="00DD4892"/>
    <w:rsid w:val="00DD49F1"/>
    <w:rsid w:val="00DD4F86"/>
    <w:rsid w:val="00DD561A"/>
    <w:rsid w:val="00DD5BCD"/>
    <w:rsid w:val="00DD6909"/>
    <w:rsid w:val="00DD6C5E"/>
    <w:rsid w:val="00DE0141"/>
    <w:rsid w:val="00DE0D23"/>
    <w:rsid w:val="00DE0D34"/>
    <w:rsid w:val="00DE254C"/>
    <w:rsid w:val="00DE2AE9"/>
    <w:rsid w:val="00DE301A"/>
    <w:rsid w:val="00DE361C"/>
    <w:rsid w:val="00DE47F4"/>
    <w:rsid w:val="00DE4DFF"/>
    <w:rsid w:val="00DE4EFF"/>
    <w:rsid w:val="00DE66C2"/>
    <w:rsid w:val="00DE6A8D"/>
    <w:rsid w:val="00DE6DDF"/>
    <w:rsid w:val="00DE6F27"/>
    <w:rsid w:val="00DE7514"/>
    <w:rsid w:val="00DE75DF"/>
    <w:rsid w:val="00DE7774"/>
    <w:rsid w:val="00DF02EA"/>
    <w:rsid w:val="00DF04EF"/>
    <w:rsid w:val="00DF08A6"/>
    <w:rsid w:val="00DF0907"/>
    <w:rsid w:val="00DF132F"/>
    <w:rsid w:val="00DF1596"/>
    <w:rsid w:val="00DF1AB6"/>
    <w:rsid w:val="00DF38A4"/>
    <w:rsid w:val="00DF3911"/>
    <w:rsid w:val="00DF3E07"/>
    <w:rsid w:val="00DF4035"/>
    <w:rsid w:val="00DF4605"/>
    <w:rsid w:val="00DF52B8"/>
    <w:rsid w:val="00DF540E"/>
    <w:rsid w:val="00DF627D"/>
    <w:rsid w:val="00DF683C"/>
    <w:rsid w:val="00DF687D"/>
    <w:rsid w:val="00DF6EE5"/>
    <w:rsid w:val="00DF74BE"/>
    <w:rsid w:val="00DF7579"/>
    <w:rsid w:val="00DF79A1"/>
    <w:rsid w:val="00E001CE"/>
    <w:rsid w:val="00E003A0"/>
    <w:rsid w:val="00E00D57"/>
    <w:rsid w:val="00E0212F"/>
    <w:rsid w:val="00E023F3"/>
    <w:rsid w:val="00E0412B"/>
    <w:rsid w:val="00E05134"/>
    <w:rsid w:val="00E052EF"/>
    <w:rsid w:val="00E05694"/>
    <w:rsid w:val="00E05B20"/>
    <w:rsid w:val="00E07566"/>
    <w:rsid w:val="00E0788C"/>
    <w:rsid w:val="00E07BCE"/>
    <w:rsid w:val="00E07BF3"/>
    <w:rsid w:val="00E106D1"/>
    <w:rsid w:val="00E1075F"/>
    <w:rsid w:val="00E11264"/>
    <w:rsid w:val="00E116AB"/>
    <w:rsid w:val="00E11A48"/>
    <w:rsid w:val="00E11E0C"/>
    <w:rsid w:val="00E12218"/>
    <w:rsid w:val="00E12DEA"/>
    <w:rsid w:val="00E140EA"/>
    <w:rsid w:val="00E14C97"/>
    <w:rsid w:val="00E14CAF"/>
    <w:rsid w:val="00E157B8"/>
    <w:rsid w:val="00E15BC4"/>
    <w:rsid w:val="00E16165"/>
    <w:rsid w:val="00E1642E"/>
    <w:rsid w:val="00E16E12"/>
    <w:rsid w:val="00E17AD9"/>
    <w:rsid w:val="00E205B0"/>
    <w:rsid w:val="00E207DD"/>
    <w:rsid w:val="00E2087C"/>
    <w:rsid w:val="00E20B3A"/>
    <w:rsid w:val="00E20DCE"/>
    <w:rsid w:val="00E211BA"/>
    <w:rsid w:val="00E216F3"/>
    <w:rsid w:val="00E21C4A"/>
    <w:rsid w:val="00E223BC"/>
    <w:rsid w:val="00E22414"/>
    <w:rsid w:val="00E229B9"/>
    <w:rsid w:val="00E22B9E"/>
    <w:rsid w:val="00E22BB3"/>
    <w:rsid w:val="00E22C18"/>
    <w:rsid w:val="00E2318B"/>
    <w:rsid w:val="00E23422"/>
    <w:rsid w:val="00E2346F"/>
    <w:rsid w:val="00E235CE"/>
    <w:rsid w:val="00E237A0"/>
    <w:rsid w:val="00E23A6A"/>
    <w:rsid w:val="00E23C39"/>
    <w:rsid w:val="00E24772"/>
    <w:rsid w:val="00E25730"/>
    <w:rsid w:val="00E25D58"/>
    <w:rsid w:val="00E25E77"/>
    <w:rsid w:val="00E26B27"/>
    <w:rsid w:val="00E270F7"/>
    <w:rsid w:val="00E27265"/>
    <w:rsid w:val="00E3049A"/>
    <w:rsid w:val="00E3086E"/>
    <w:rsid w:val="00E3092C"/>
    <w:rsid w:val="00E31ECA"/>
    <w:rsid w:val="00E32250"/>
    <w:rsid w:val="00E326E2"/>
    <w:rsid w:val="00E32A96"/>
    <w:rsid w:val="00E3333A"/>
    <w:rsid w:val="00E3361B"/>
    <w:rsid w:val="00E33B7F"/>
    <w:rsid w:val="00E33F80"/>
    <w:rsid w:val="00E35300"/>
    <w:rsid w:val="00E35A13"/>
    <w:rsid w:val="00E35B82"/>
    <w:rsid w:val="00E36C2C"/>
    <w:rsid w:val="00E37A13"/>
    <w:rsid w:val="00E37B86"/>
    <w:rsid w:val="00E37D5E"/>
    <w:rsid w:val="00E40570"/>
    <w:rsid w:val="00E40921"/>
    <w:rsid w:val="00E40F1D"/>
    <w:rsid w:val="00E426A0"/>
    <w:rsid w:val="00E426D1"/>
    <w:rsid w:val="00E42ECE"/>
    <w:rsid w:val="00E43152"/>
    <w:rsid w:val="00E439D5"/>
    <w:rsid w:val="00E4422C"/>
    <w:rsid w:val="00E44371"/>
    <w:rsid w:val="00E44664"/>
    <w:rsid w:val="00E4478C"/>
    <w:rsid w:val="00E46523"/>
    <w:rsid w:val="00E46C61"/>
    <w:rsid w:val="00E46D0F"/>
    <w:rsid w:val="00E47D58"/>
    <w:rsid w:val="00E47FED"/>
    <w:rsid w:val="00E503FA"/>
    <w:rsid w:val="00E514BD"/>
    <w:rsid w:val="00E5167C"/>
    <w:rsid w:val="00E52BFD"/>
    <w:rsid w:val="00E52DE0"/>
    <w:rsid w:val="00E52FE0"/>
    <w:rsid w:val="00E53085"/>
    <w:rsid w:val="00E542F5"/>
    <w:rsid w:val="00E54CE3"/>
    <w:rsid w:val="00E54D84"/>
    <w:rsid w:val="00E563DC"/>
    <w:rsid w:val="00E56838"/>
    <w:rsid w:val="00E57999"/>
    <w:rsid w:val="00E57A19"/>
    <w:rsid w:val="00E59D3A"/>
    <w:rsid w:val="00E60D52"/>
    <w:rsid w:val="00E610FC"/>
    <w:rsid w:val="00E619F2"/>
    <w:rsid w:val="00E61BC0"/>
    <w:rsid w:val="00E61E7F"/>
    <w:rsid w:val="00E6276E"/>
    <w:rsid w:val="00E62B19"/>
    <w:rsid w:val="00E62CE8"/>
    <w:rsid w:val="00E64ADD"/>
    <w:rsid w:val="00E64FDF"/>
    <w:rsid w:val="00E65228"/>
    <w:rsid w:val="00E65688"/>
    <w:rsid w:val="00E65A5C"/>
    <w:rsid w:val="00E66294"/>
    <w:rsid w:val="00E663A4"/>
    <w:rsid w:val="00E6662C"/>
    <w:rsid w:val="00E669A3"/>
    <w:rsid w:val="00E669CB"/>
    <w:rsid w:val="00E675A0"/>
    <w:rsid w:val="00E6786C"/>
    <w:rsid w:val="00E700A0"/>
    <w:rsid w:val="00E720B4"/>
    <w:rsid w:val="00E72BC3"/>
    <w:rsid w:val="00E733EE"/>
    <w:rsid w:val="00E745C1"/>
    <w:rsid w:val="00E74B31"/>
    <w:rsid w:val="00E75A06"/>
    <w:rsid w:val="00E75CA7"/>
    <w:rsid w:val="00E765CA"/>
    <w:rsid w:val="00E77FE7"/>
    <w:rsid w:val="00E8007B"/>
    <w:rsid w:val="00E81743"/>
    <w:rsid w:val="00E828AB"/>
    <w:rsid w:val="00E829E6"/>
    <w:rsid w:val="00E83494"/>
    <w:rsid w:val="00E84181"/>
    <w:rsid w:val="00E8441A"/>
    <w:rsid w:val="00E848DF"/>
    <w:rsid w:val="00E84ABC"/>
    <w:rsid w:val="00E85824"/>
    <w:rsid w:val="00E85D84"/>
    <w:rsid w:val="00E869BD"/>
    <w:rsid w:val="00E87F77"/>
    <w:rsid w:val="00E935DE"/>
    <w:rsid w:val="00E94162"/>
    <w:rsid w:val="00E9563D"/>
    <w:rsid w:val="00E95F18"/>
    <w:rsid w:val="00E9692D"/>
    <w:rsid w:val="00E974CE"/>
    <w:rsid w:val="00E979BC"/>
    <w:rsid w:val="00E97A88"/>
    <w:rsid w:val="00EA01EF"/>
    <w:rsid w:val="00EA080C"/>
    <w:rsid w:val="00EA0B78"/>
    <w:rsid w:val="00EA13D5"/>
    <w:rsid w:val="00EA18D4"/>
    <w:rsid w:val="00EA1A14"/>
    <w:rsid w:val="00EA1F01"/>
    <w:rsid w:val="00EA242F"/>
    <w:rsid w:val="00EA3203"/>
    <w:rsid w:val="00EA3709"/>
    <w:rsid w:val="00EA3D5F"/>
    <w:rsid w:val="00EA3D9D"/>
    <w:rsid w:val="00EA439F"/>
    <w:rsid w:val="00EA43EC"/>
    <w:rsid w:val="00EA4704"/>
    <w:rsid w:val="00EA6810"/>
    <w:rsid w:val="00EA6E98"/>
    <w:rsid w:val="00EA7D7F"/>
    <w:rsid w:val="00EB01AE"/>
    <w:rsid w:val="00EB0ED2"/>
    <w:rsid w:val="00EB2A80"/>
    <w:rsid w:val="00EB2BEF"/>
    <w:rsid w:val="00EB2BF2"/>
    <w:rsid w:val="00EB2DC3"/>
    <w:rsid w:val="00EB3A3F"/>
    <w:rsid w:val="00EB3D11"/>
    <w:rsid w:val="00EB43C1"/>
    <w:rsid w:val="00EB50FD"/>
    <w:rsid w:val="00EB5454"/>
    <w:rsid w:val="00EB6756"/>
    <w:rsid w:val="00EB7A42"/>
    <w:rsid w:val="00EC1E1E"/>
    <w:rsid w:val="00EC1FD1"/>
    <w:rsid w:val="00EC246F"/>
    <w:rsid w:val="00EC259C"/>
    <w:rsid w:val="00EC2706"/>
    <w:rsid w:val="00EC39A2"/>
    <w:rsid w:val="00EC425A"/>
    <w:rsid w:val="00EC63D4"/>
    <w:rsid w:val="00EC6984"/>
    <w:rsid w:val="00ED0B38"/>
    <w:rsid w:val="00ED1032"/>
    <w:rsid w:val="00ED1171"/>
    <w:rsid w:val="00ED2658"/>
    <w:rsid w:val="00ED2E0B"/>
    <w:rsid w:val="00ED3910"/>
    <w:rsid w:val="00ED4164"/>
    <w:rsid w:val="00ED41D7"/>
    <w:rsid w:val="00ED44DF"/>
    <w:rsid w:val="00ED4621"/>
    <w:rsid w:val="00ED5734"/>
    <w:rsid w:val="00ED642A"/>
    <w:rsid w:val="00ED6616"/>
    <w:rsid w:val="00ED6AAF"/>
    <w:rsid w:val="00ED6EFF"/>
    <w:rsid w:val="00ED6FD0"/>
    <w:rsid w:val="00ED720D"/>
    <w:rsid w:val="00ED7750"/>
    <w:rsid w:val="00ED7A41"/>
    <w:rsid w:val="00EE13B8"/>
    <w:rsid w:val="00EE14A5"/>
    <w:rsid w:val="00EE18AB"/>
    <w:rsid w:val="00EE2A04"/>
    <w:rsid w:val="00EE335E"/>
    <w:rsid w:val="00EE36A6"/>
    <w:rsid w:val="00EE37DA"/>
    <w:rsid w:val="00EE3DA9"/>
    <w:rsid w:val="00EE49EF"/>
    <w:rsid w:val="00EE5B4C"/>
    <w:rsid w:val="00EE61B6"/>
    <w:rsid w:val="00EE6EBA"/>
    <w:rsid w:val="00EE70D4"/>
    <w:rsid w:val="00EE74FD"/>
    <w:rsid w:val="00EE7AE7"/>
    <w:rsid w:val="00EF0283"/>
    <w:rsid w:val="00EF08EC"/>
    <w:rsid w:val="00EF0AAE"/>
    <w:rsid w:val="00EF0E60"/>
    <w:rsid w:val="00EF1B2D"/>
    <w:rsid w:val="00EF1BFD"/>
    <w:rsid w:val="00EF29A8"/>
    <w:rsid w:val="00EF3351"/>
    <w:rsid w:val="00EF341E"/>
    <w:rsid w:val="00EF36E6"/>
    <w:rsid w:val="00EF3CF3"/>
    <w:rsid w:val="00EF421D"/>
    <w:rsid w:val="00EF42AA"/>
    <w:rsid w:val="00EF4501"/>
    <w:rsid w:val="00EF4803"/>
    <w:rsid w:val="00EF4A55"/>
    <w:rsid w:val="00EF4ACE"/>
    <w:rsid w:val="00EF56E1"/>
    <w:rsid w:val="00EF5FA7"/>
    <w:rsid w:val="00EF710B"/>
    <w:rsid w:val="00EF7CD8"/>
    <w:rsid w:val="00EF7E9A"/>
    <w:rsid w:val="00F00534"/>
    <w:rsid w:val="00F00B80"/>
    <w:rsid w:val="00F00F10"/>
    <w:rsid w:val="00F01064"/>
    <w:rsid w:val="00F012BA"/>
    <w:rsid w:val="00F016F0"/>
    <w:rsid w:val="00F01CBB"/>
    <w:rsid w:val="00F01FC6"/>
    <w:rsid w:val="00F03905"/>
    <w:rsid w:val="00F03A3C"/>
    <w:rsid w:val="00F03B31"/>
    <w:rsid w:val="00F03F44"/>
    <w:rsid w:val="00F044C4"/>
    <w:rsid w:val="00F04CCA"/>
    <w:rsid w:val="00F04FB6"/>
    <w:rsid w:val="00F054C1"/>
    <w:rsid w:val="00F059B9"/>
    <w:rsid w:val="00F0628B"/>
    <w:rsid w:val="00F077F6"/>
    <w:rsid w:val="00F07A07"/>
    <w:rsid w:val="00F07BFA"/>
    <w:rsid w:val="00F07DCA"/>
    <w:rsid w:val="00F07F73"/>
    <w:rsid w:val="00F07F8B"/>
    <w:rsid w:val="00F102A7"/>
    <w:rsid w:val="00F108DE"/>
    <w:rsid w:val="00F129FF"/>
    <w:rsid w:val="00F12B26"/>
    <w:rsid w:val="00F133AB"/>
    <w:rsid w:val="00F1361B"/>
    <w:rsid w:val="00F165D2"/>
    <w:rsid w:val="00F16E5E"/>
    <w:rsid w:val="00F16F6F"/>
    <w:rsid w:val="00F1798D"/>
    <w:rsid w:val="00F204C8"/>
    <w:rsid w:val="00F20508"/>
    <w:rsid w:val="00F20B01"/>
    <w:rsid w:val="00F20BE3"/>
    <w:rsid w:val="00F20C5F"/>
    <w:rsid w:val="00F212E6"/>
    <w:rsid w:val="00F21ECF"/>
    <w:rsid w:val="00F228FC"/>
    <w:rsid w:val="00F23EE0"/>
    <w:rsid w:val="00F24737"/>
    <w:rsid w:val="00F24BFB"/>
    <w:rsid w:val="00F25067"/>
    <w:rsid w:val="00F26A4D"/>
    <w:rsid w:val="00F26C91"/>
    <w:rsid w:val="00F281F3"/>
    <w:rsid w:val="00F310A1"/>
    <w:rsid w:val="00F31F97"/>
    <w:rsid w:val="00F325F6"/>
    <w:rsid w:val="00F335C1"/>
    <w:rsid w:val="00F3386C"/>
    <w:rsid w:val="00F33A6B"/>
    <w:rsid w:val="00F33F82"/>
    <w:rsid w:val="00F34271"/>
    <w:rsid w:val="00F349A1"/>
    <w:rsid w:val="00F34F5F"/>
    <w:rsid w:val="00F36313"/>
    <w:rsid w:val="00F37036"/>
    <w:rsid w:val="00F37724"/>
    <w:rsid w:val="00F3833B"/>
    <w:rsid w:val="00F40BE0"/>
    <w:rsid w:val="00F40C01"/>
    <w:rsid w:val="00F41039"/>
    <w:rsid w:val="00F416B1"/>
    <w:rsid w:val="00F418D9"/>
    <w:rsid w:val="00F42082"/>
    <w:rsid w:val="00F42C9C"/>
    <w:rsid w:val="00F42F15"/>
    <w:rsid w:val="00F43395"/>
    <w:rsid w:val="00F45408"/>
    <w:rsid w:val="00F45998"/>
    <w:rsid w:val="00F45CBD"/>
    <w:rsid w:val="00F462FD"/>
    <w:rsid w:val="00F46F78"/>
    <w:rsid w:val="00F47E0F"/>
    <w:rsid w:val="00F50387"/>
    <w:rsid w:val="00F50586"/>
    <w:rsid w:val="00F5100A"/>
    <w:rsid w:val="00F5106D"/>
    <w:rsid w:val="00F514AB"/>
    <w:rsid w:val="00F51888"/>
    <w:rsid w:val="00F519A2"/>
    <w:rsid w:val="00F51C74"/>
    <w:rsid w:val="00F53038"/>
    <w:rsid w:val="00F5399D"/>
    <w:rsid w:val="00F53E10"/>
    <w:rsid w:val="00F53EB6"/>
    <w:rsid w:val="00F54528"/>
    <w:rsid w:val="00F54C69"/>
    <w:rsid w:val="00F54DCF"/>
    <w:rsid w:val="00F5671E"/>
    <w:rsid w:val="00F57470"/>
    <w:rsid w:val="00F579E2"/>
    <w:rsid w:val="00F57E8A"/>
    <w:rsid w:val="00F60241"/>
    <w:rsid w:val="00F60292"/>
    <w:rsid w:val="00F614D9"/>
    <w:rsid w:val="00F61B83"/>
    <w:rsid w:val="00F61F44"/>
    <w:rsid w:val="00F61FAE"/>
    <w:rsid w:val="00F62483"/>
    <w:rsid w:val="00F62A6F"/>
    <w:rsid w:val="00F65FE4"/>
    <w:rsid w:val="00F6606A"/>
    <w:rsid w:val="00F66381"/>
    <w:rsid w:val="00F67575"/>
    <w:rsid w:val="00F70070"/>
    <w:rsid w:val="00F700C7"/>
    <w:rsid w:val="00F70B88"/>
    <w:rsid w:val="00F70C24"/>
    <w:rsid w:val="00F711CA"/>
    <w:rsid w:val="00F71910"/>
    <w:rsid w:val="00F72196"/>
    <w:rsid w:val="00F72477"/>
    <w:rsid w:val="00F7263E"/>
    <w:rsid w:val="00F72C25"/>
    <w:rsid w:val="00F730FE"/>
    <w:rsid w:val="00F7367C"/>
    <w:rsid w:val="00F73767"/>
    <w:rsid w:val="00F73889"/>
    <w:rsid w:val="00F73E61"/>
    <w:rsid w:val="00F74425"/>
    <w:rsid w:val="00F74893"/>
    <w:rsid w:val="00F74F55"/>
    <w:rsid w:val="00F750D0"/>
    <w:rsid w:val="00F751FF"/>
    <w:rsid w:val="00F75ED7"/>
    <w:rsid w:val="00F7624A"/>
    <w:rsid w:val="00F767E1"/>
    <w:rsid w:val="00F76A1D"/>
    <w:rsid w:val="00F77155"/>
    <w:rsid w:val="00F77158"/>
    <w:rsid w:val="00F77286"/>
    <w:rsid w:val="00F77629"/>
    <w:rsid w:val="00F77703"/>
    <w:rsid w:val="00F77AF3"/>
    <w:rsid w:val="00F80345"/>
    <w:rsid w:val="00F80EE3"/>
    <w:rsid w:val="00F81039"/>
    <w:rsid w:val="00F82493"/>
    <w:rsid w:val="00F824DE"/>
    <w:rsid w:val="00F82584"/>
    <w:rsid w:val="00F827E0"/>
    <w:rsid w:val="00F82EDD"/>
    <w:rsid w:val="00F8333D"/>
    <w:rsid w:val="00F8338E"/>
    <w:rsid w:val="00F83421"/>
    <w:rsid w:val="00F843A2"/>
    <w:rsid w:val="00F84DA3"/>
    <w:rsid w:val="00F85653"/>
    <w:rsid w:val="00F8582B"/>
    <w:rsid w:val="00F859EF"/>
    <w:rsid w:val="00F85D64"/>
    <w:rsid w:val="00F8672A"/>
    <w:rsid w:val="00F86E7F"/>
    <w:rsid w:val="00F87247"/>
    <w:rsid w:val="00F875EC"/>
    <w:rsid w:val="00F91768"/>
    <w:rsid w:val="00F92B8E"/>
    <w:rsid w:val="00F92E09"/>
    <w:rsid w:val="00F936E8"/>
    <w:rsid w:val="00F93A8C"/>
    <w:rsid w:val="00F93CDA"/>
    <w:rsid w:val="00F9457C"/>
    <w:rsid w:val="00F94A6B"/>
    <w:rsid w:val="00F94A8B"/>
    <w:rsid w:val="00F94FBF"/>
    <w:rsid w:val="00F95BA8"/>
    <w:rsid w:val="00F95CB2"/>
    <w:rsid w:val="00F95DB2"/>
    <w:rsid w:val="00F9649D"/>
    <w:rsid w:val="00F9657F"/>
    <w:rsid w:val="00F96AE8"/>
    <w:rsid w:val="00F96E08"/>
    <w:rsid w:val="00F96E84"/>
    <w:rsid w:val="00F975E8"/>
    <w:rsid w:val="00F97DE9"/>
    <w:rsid w:val="00FA0459"/>
    <w:rsid w:val="00FA0A2E"/>
    <w:rsid w:val="00FA181C"/>
    <w:rsid w:val="00FA1AD6"/>
    <w:rsid w:val="00FA1F34"/>
    <w:rsid w:val="00FA2E2E"/>
    <w:rsid w:val="00FA3412"/>
    <w:rsid w:val="00FA5843"/>
    <w:rsid w:val="00FA6AFE"/>
    <w:rsid w:val="00FA71A4"/>
    <w:rsid w:val="00FA73AB"/>
    <w:rsid w:val="00FA78C5"/>
    <w:rsid w:val="00FB18CD"/>
    <w:rsid w:val="00FB2206"/>
    <w:rsid w:val="00FB2844"/>
    <w:rsid w:val="00FB2B05"/>
    <w:rsid w:val="00FB2E03"/>
    <w:rsid w:val="00FB4610"/>
    <w:rsid w:val="00FB52E6"/>
    <w:rsid w:val="00FB59ED"/>
    <w:rsid w:val="00FB5AFF"/>
    <w:rsid w:val="00FB5E89"/>
    <w:rsid w:val="00FB6377"/>
    <w:rsid w:val="00FB6382"/>
    <w:rsid w:val="00FB6FEF"/>
    <w:rsid w:val="00FB79DD"/>
    <w:rsid w:val="00FB7E12"/>
    <w:rsid w:val="00FC044C"/>
    <w:rsid w:val="00FC0CEA"/>
    <w:rsid w:val="00FC11B6"/>
    <w:rsid w:val="00FC16F4"/>
    <w:rsid w:val="00FC19BB"/>
    <w:rsid w:val="00FC2091"/>
    <w:rsid w:val="00FC268F"/>
    <w:rsid w:val="00FC2732"/>
    <w:rsid w:val="00FC27F5"/>
    <w:rsid w:val="00FC340D"/>
    <w:rsid w:val="00FC3715"/>
    <w:rsid w:val="00FC37B1"/>
    <w:rsid w:val="00FC38B5"/>
    <w:rsid w:val="00FC3927"/>
    <w:rsid w:val="00FC3B38"/>
    <w:rsid w:val="00FC3D92"/>
    <w:rsid w:val="00FC4CDA"/>
    <w:rsid w:val="00FC599E"/>
    <w:rsid w:val="00FC6E0B"/>
    <w:rsid w:val="00FC7014"/>
    <w:rsid w:val="00FC720E"/>
    <w:rsid w:val="00FC7289"/>
    <w:rsid w:val="00FC72FD"/>
    <w:rsid w:val="00FC7AEE"/>
    <w:rsid w:val="00FD10E1"/>
    <w:rsid w:val="00FD11F6"/>
    <w:rsid w:val="00FD1837"/>
    <w:rsid w:val="00FD18E9"/>
    <w:rsid w:val="00FD1ADD"/>
    <w:rsid w:val="00FD1D00"/>
    <w:rsid w:val="00FD2AE2"/>
    <w:rsid w:val="00FD3064"/>
    <w:rsid w:val="00FD322E"/>
    <w:rsid w:val="00FD3E57"/>
    <w:rsid w:val="00FD53D8"/>
    <w:rsid w:val="00FD5769"/>
    <w:rsid w:val="00FD5FF3"/>
    <w:rsid w:val="00FD6A67"/>
    <w:rsid w:val="00FD6C3C"/>
    <w:rsid w:val="00FD741A"/>
    <w:rsid w:val="00FE04CF"/>
    <w:rsid w:val="00FE0B22"/>
    <w:rsid w:val="00FE0B9F"/>
    <w:rsid w:val="00FE1B69"/>
    <w:rsid w:val="00FE4630"/>
    <w:rsid w:val="00FE547E"/>
    <w:rsid w:val="00FE573A"/>
    <w:rsid w:val="00FE6292"/>
    <w:rsid w:val="00FE7ABF"/>
    <w:rsid w:val="00FE7CA8"/>
    <w:rsid w:val="00FF0552"/>
    <w:rsid w:val="00FF170D"/>
    <w:rsid w:val="00FF2419"/>
    <w:rsid w:val="00FF27F5"/>
    <w:rsid w:val="00FF31DB"/>
    <w:rsid w:val="00FF3461"/>
    <w:rsid w:val="00FF36C7"/>
    <w:rsid w:val="00FF4166"/>
    <w:rsid w:val="00FF449A"/>
    <w:rsid w:val="00FF4F50"/>
    <w:rsid w:val="00FF5406"/>
    <w:rsid w:val="00FF5439"/>
    <w:rsid w:val="00FF5571"/>
    <w:rsid w:val="00FF570F"/>
    <w:rsid w:val="00FF58A9"/>
    <w:rsid w:val="00FF5900"/>
    <w:rsid w:val="00FF5B6C"/>
    <w:rsid w:val="00FF5CE4"/>
    <w:rsid w:val="00FF5EF8"/>
    <w:rsid w:val="00FF5FC4"/>
    <w:rsid w:val="00FF614C"/>
    <w:rsid w:val="00FF643F"/>
    <w:rsid w:val="00FF7551"/>
    <w:rsid w:val="00FF7571"/>
    <w:rsid w:val="00FF7624"/>
    <w:rsid w:val="0103667E"/>
    <w:rsid w:val="010ED59B"/>
    <w:rsid w:val="011CF63B"/>
    <w:rsid w:val="0140481A"/>
    <w:rsid w:val="0143F8F4"/>
    <w:rsid w:val="0160EA8F"/>
    <w:rsid w:val="01760F67"/>
    <w:rsid w:val="018EBCF2"/>
    <w:rsid w:val="01B28CEB"/>
    <w:rsid w:val="01BEEB9A"/>
    <w:rsid w:val="01C55B59"/>
    <w:rsid w:val="01DF61DA"/>
    <w:rsid w:val="01F06487"/>
    <w:rsid w:val="01F6939C"/>
    <w:rsid w:val="0201A2EA"/>
    <w:rsid w:val="02076883"/>
    <w:rsid w:val="02098F75"/>
    <w:rsid w:val="020DE9B0"/>
    <w:rsid w:val="020FA746"/>
    <w:rsid w:val="02137FD1"/>
    <w:rsid w:val="022165C1"/>
    <w:rsid w:val="022A8F1E"/>
    <w:rsid w:val="022F3C01"/>
    <w:rsid w:val="023813F1"/>
    <w:rsid w:val="02720513"/>
    <w:rsid w:val="0277FAD9"/>
    <w:rsid w:val="027E7891"/>
    <w:rsid w:val="02843ED7"/>
    <w:rsid w:val="028A014E"/>
    <w:rsid w:val="02A0403F"/>
    <w:rsid w:val="02A8DF94"/>
    <w:rsid w:val="02B3C4A0"/>
    <w:rsid w:val="02C8B562"/>
    <w:rsid w:val="02E72380"/>
    <w:rsid w:val="02EF1EF5"/>
    <w:rsid w:val="02FAEF19"/>
    <w:rsid w:val="02FFFC66"/>
    <w:rsid w:val="031068D7"/>
    <w:rsid w:val="03328DD7"/>
    <w:rsid w:val="0334F01D"/>
    <w:rsid w:val="033A0CDC"/>
    <w:rsid w:val="034FBF0D"/>
    <w:rsid w:val="0360953D"/>
    <w:rsid w:val="036452E8"/>
    <w:rsid w:val="036CA7DF"/>
    <w:rsid w:val="03831B17"/>
    <w:rsid w:val="03879680"/>
    <w:rsid w:val="0387A767"/>
    <w:rsid w:val="038CFB47"/>
    <w:rsid w:val="038E67A0"/>
    <w:rsid w:val="03952DEA"/>
    <w:rsid w:val="03AA05C2"/>
    <w:rsid w:val="03B944AB"/>
    <w:rsid w:val="03C2F649"/>
    <w:rsid w:val="03C6E7C0"/>
    <w:rsid w:val="03CC9FF9"/>
    <w:rsid w:val="03D9C917"/>
    <w:rsid w:val="03DCDF4B"/>
    <w:rsid w:val="03E69745"/>
    <w:rsid w:val="03E90563"/>
    <w:rsid w:val="03ECE000"/>
    <w:rsid w:val="03F6BE4E"/>
    <w:rsid w:val="0404E335"/>
    <w:rsid w:val="040B83F0"/>
    <w:rsid w:val="0416CB2A"/>
    <w:rsid w:val="041A7B75"/>
    <w:rsid w:val="042A9D87"/>
    <w:rsid w:val="04516953"/>
    <w:rsid w:val="04601891"/>
    <w:rsid w:val="047615A3"/>
    <w:rsid w:val="04768E0E"/>
    <w:rsid w:val="04801774"/>
    <w:rsid w:val="04885E12"/>
    <w:rsid w:val="0489F923"/>
    <w:rsid w:val="0494D743"/>
    <w:rsid w:val="04991C4E"/>
    <w:rsid w:val="04A81907"/>
    <w:rsid w:val="04ACB40A"/>
    <w:rsid w:val="04B390D5"/>
    <w:rsid w:val="04B63527"/>
    <w:rsid w:val="04BCCE2E"/>
    <w:rsid w:val="04C07529"/>
    <w:rsid w:val="04C3394E"/>
    <w:rsid w:val="04CD6EE3"/>
    <w:rsid w:val="04CDF335"/>
    <w:rsid w:val="04D72D69"/>
    <w:rsid w:val="04D9F001"/>
    <w:rsid w:val="0503DB74"/>
    <w:rsid w:val="05053B1D"/>
    <w:rsid w:val="0507AC28"/>
    <w:rsid w:val="050F6C5D"/>
    <w:rsid w:val="0524B80C"/>
    <w:rsid w:val="052C0939"/>
    <w:rsid w:val="0534B025"/>
    <w:rsid w:val="053D839F"/>
    <w:rsid w:val="053F1383"/>
    <w:rsid w:val="05563FC3"/>
    <w:rsid w:val="055D6739"/>
    <w:rsid w:val="0560D72E"/>
    <w:rsid w:val="056B0AA8"/>
    <w:rsid w:val="0577C945"/>
    <w:rsid w:val="058176F9"/>
    <w:rsid w:val="05A9965C"/>
    <w:rsid w:val="05B2BA92"/>
    <w:rsid w:val="05B9565E"/>
    <w:rsid w:val="05E23EC6"/>
    <w:rsid w:val="05EA2236"/>
    <w:rsid w:val="05EF001C"/>
    <w:rsid w:val="05EF8169"/>
    <w:rsid w:val="05F7403B"/>
    <w:rsid w:val="060B68F4"/>
    <w:rsid w:val="063437B5"/>
    <w:rsid w:val="06733251"/>
    <w:rsid w:val="0677322A"/>
    <w:rsid w:val="06A4DD4F"/>
    <w:rsid w:val="06A56997"/>
    <w:rsid w:val="06A8366D"/>
    <w:rsid w:val="06A9DAA6"/>
    <w:rsid w:val="06AABF34"/>
    <w:rsid w:val="06AC39D8"/>
    <w:rsid w:val="06B1EEB7"/>
    <w:rsid w:val="06B39308"/>
    <w:rsid w:val="06BE1ADC"/>
    <w:rsid w:val="06C73CD2"/>
    <w:rsid w:val="06CD2687"/>
    <w:rsid w:val="06E6AD10"/>
    <w:rsid w:val="06EA7E32"/>
    <w:rsid w:val="06EC2953"/>
    <w:rsid w:val="06FE27DE"/>
    <w:rsid w:val="070156F6"/>
    <w:rsid w:val="070561F0"/>
    <w:rsid w:val="070767E9"/>
    <w:rsid w:val="07162F5D"/>
    <w:rsid w:val="071F7E95"/>
    <w:rsid w:val="07391899"/>
    <w:rsid w:val="073B88A8"/>
    <w:rsid w:val="07410438"/>
    <w:rsid w:val="0763B53A"/>
    <w:rsid w:val="07769D20"/>
    <w:rsid w:val="07883951"/>
    <w:rsid w:val="079155C7"/>
    <w:rsid w:val="079AF557"/>
    <w:rsid w:val="07A410D2"/>
    <w:rsid w:val="07AFBCFE"/>
    <w:rsid w:val="07B0AC6D"/>
    <w:rsid w:val="07B3A437"/>
    <w:rsid w:val="07C02449"/>
    <w:rsid w:val="07E84E89"/>
    <w:rsid w:val="07EAB953"/>
    <w:rsid w:val="07F53C1B"/>
    <w:rsid w:val="08004A48"/>
    <w:rsid w:val="0802ADA8"/>
    <w:rsid w:val="080FCA4A"/>
    <w:rsid w:val="082BE704"/>
    <w:rsid w:val="08355C48"/>
    <w:rsid w:val="083C94FB"/>
    <w:rsid w:val="08424147"/>
    <w:rsid w:val="085C1A93"/>
    <w:rsid w:val="0874D4EA"/>
    <w:rsid w:val="0879CEC1"/>
    <w:rsid w:val="0881AC3A"/>
    <w:rsid w:val="0883F30D"/>
    <w:rsid w:val="08880556"/>
    <w:rsid w:val="0888AF27"/>
    <w:rsid w:val="08930E68"/>
    <w:rsid w:val="089F14FD"/>
    <w:rsid w:val="08E20E96"/>
    <w:rsid w:val="08E90EB2"/>
    <w:rsid w:val="08E98609"/>
    <w:rsid w:val="08FC8A1F"/>
    <w:rsid w:val="0904B09A"/>
    <w:rsid w:val="0918ECDF"/>
    <w:rsid w:val="0926F9D0"/>
    <w:rsid w:val="09395CA3"/>
    <w:rsid w:val="095591CD"/>
    <w:rsid w:val="095AC6DD"/>
    <w:rsid w:val="09739967"/>
    <w:rsid w:val="0988A409"/>
    <w:rsid w:val="098E3364"/>
    <w:rsid w:val="0995DBF8"/>
    <w:rsid w:val="09966CBD"/>
    <w:rsid w:val="09AD0F2F"/>
    <w:rsid w:val="09B57B57"/>
    <w:rsid w:val="09E0F0D5"/>
    <w:rsid w:val="09E46A9C"/>
    <w:rsid w:val="09F1C09B"/>
    <w:rsid w:val="0A188005"/>
    <w:rsid w:val="0A19FD91"/>
    <w:rsid w:val="0A1E544D"/>
    <w:rsid w:val="0A232805"/>
    <w:rsid w:val="0A241AE1"/>
    <w:rsid w:val="0A31C9E3"/>
    <w:rsid w:val="0A449ECC"/>
    <w:rsid w:val="0A5595DF"/>
    <w:rsid w:val="0A619CAB"/>
    <w:rsid w:val="0A658F3E"/>
    <w:rsid w:val="0A6F9E90"/>
    <w:rsid w:val="0A7988D9"/>
    <w:rsid w:val="0AB35499"/>
    <w:rsid w:val="0AB9C263"/>
    <w:rsid w:val="0AC519E8"/>
    <w:rsid w:val="0AD0F93F"/>
    <w:rsid w:val="0AD2B414"/>
    <w:rsid w:val="0AD2F344"/>
    <w:rsid w:val="0AD5341A"/>
    <w:rsid w:val="0AD73C08"/>
    <w:rsid w:val="0ADE429F"/>
    <w:rsid w:val="0ADE6983"/>
    <w:rsid w:val="0ADFC2D3"/>
    <w:rsid w:val="0AE09AB4"/>
    <w:rsid w:val="0AF443CE"/>
    <w:rsid w:val="0AF53FED"/>
    <w:rsid w:val="0B0CCF9B"/>
    <w:rsid w:val="0B23BC05"/>
    <w:rsid w:val="0B269238"/>
    <w:rsid w:val="0B33AF5E"/>
    <w:rsid w:val="0B36EEEB"/>
    <w:rsid w:val="0B3E5842"/>
    <w:rsid w:val="0B40C8CB"/>
    <w:rsid w:val="0B68FAC6"/>
    <w:rsid w:val="0B6B3611"/>
    <w:rsid w:val="0B70E334"/>
    <w:rsid w:val="0B751536"/>
    <w:rsid w:val="0B8A6D17"/>
    <w:rsid w:val="0B9813FF"/>
    <w:rsid w:val="0B992C8B"/>
    <w:rsid w:val="0B9B345A"/>
    <w:rsid w:val="0BA9E1E7"/>
    <w:rsid w:val="0BAD75E8"/>
    <w:rsid w:val="0BBD98F5"/>
    <w:rsid w:val="0BCAF43C"/>
    <w:rsid w:val="0BD24976"/>
    <w:rsid w:val="0BDBD13A"/>
    <w:rsid w:val="0BEB6FD8"/>
    <w:rsid w:val="0BEB71D3"/>
    <w:rsid w:val="0BF37EE0"/>
    <w:rsid w:val="0C45E7A9"/>
    <w:rsid w:val="0C5BF896"/>
    <w:rsid w:val="0C5CEB72"/>
    <w:rsid w:val="0C8296A9"/>
    <w:rsid w:val="0C8EFE37"/>
    <w:rsid w:val="0C90D960"/>
    <w:rsid w:val="0CA46D93"/>
    <w:rsid w:val="0CA88EE9"/>
    <w:rsid w:val="0CAB3BA1"/>
    <w:rsid w:val="0CB5690A"/>
    <w:rsid w:val="0CBBE7BF"/>
    <w:rsid w:val="0CBE5D47"/>
    <w:rsid w:val="0CBF79C3"/>
    <w:rsid w:val="0CC45099"/>
    <w:rsid w:val="0CD78F41"/>
    <w:rsid w:val="0CD7CCAA"/>
    <w:rsid w:val="0CDB434F"/>
    <w:rsid w:val="0CDD99D4"/>
    <w:rsid w:val="0CDE106E"/>
    <w:rsid w:val="0CF20DCC"/>
    <w:rsid w:val="0CF551A0"/>
    <w:rsid w:val="0D016DDC"/>
    <w:rsid w:val="0D0685FC"/>
    <w:rsid w:val="0D14A3E3"/>
    <w:rsid w:val="0D2E50B0"/>
    <w:rsid w:val="0D3BF8CC"/>
    <w:rsid w:val="0D51E077"/>
    <w:rsid w:val="0D5230FA"/>
    <w:rsid w:val="0D63EFD5"/>
    <w:rsid w:val="0D6E6C16"/>
    <w:rsid w:val="0D8137BC"/>
    <w:rsid w:val="0D8373DE"/>
    <w:rsid w:val="0D88779F"/>
    <w:rsid w:val="0D905992"/>
    <w:rsid w:val="0D97189B"/>
    <w:rsid w:val="0DA4D5DF"/>
    <w:rsid w:val="0DADE1AA"/>
    <w:rsid w:val="0DBE9F51"/>
    <w:rsid w:val="0DC2BF5B"/>
    <w:rsid w:val="0DC46843"/>
    <w:rsid w:val="0DDF8843"/>
    <w:rsid w:val="0DE12092"/>
    <w:rsid w:val="0DEEFF3F"/>
    <w:rsid w:val="0E08C7BA"/>
    <w:rsid w:val="0E12A703"/>
    <w:rsid w:val="0E508253"/>
    <w:rsid w:val="0E67ECBF"/>
    <w:rsid w:val="0E6B14EB"/>
    <w:rsid w:val="0E700549"/>
    <w:rsid w:val="0E787C40"/>
    <w:rsid w:val="0E8397F7"/>
    <w:rsid w:val="0E9E6E0F"/>
    <w:rsid w:val="0EAC69DA"/>
    <w:rsid w:val="0EAD8D37"/>
    <w:rsid w:val="0EAF1C1A"/>
    <w:rsid w:val="0EB622E9"/>
    <w:rsid w:val="0EB68174"/>
    <w:rsid w:val="0EC276AA"/>
    <w:rsid w:val="0ECA5794"/>
    <w:rsid w:val="0ECB5E4B"/>
    <w:rsid w:val="0EDCA57A"/>
    <w:rsid w:val="0EE86C0E"/>
    <w:rsid w:val="0EFA4F5A"/>
    <w:rsid w:val="0EFD43F4"/>
    <w:rsid w:val="0F2564C7"/>
    <w:rsid w:val="0F2F1005"/>
    <w:rsid w:val="0F46263F"/>
    <w:rsid w:val="0F56ACEF"/>
    <w:rsid w:val="0F621CEE"/>
    <w:rsid w:val="0F6A17ED"/>
    <w:rsid w:val="0F881AD7"/>
    <w:rsid w:val="0F8D627C"/>
    <w:rsid w:val="0FA14F4D"/>
    <w:rsid w:val="0FAD3B18"/>
    <w:rsid w:val="0FC9D19F"/>
    <w:rsid w:val="0FCDA90E"/>
    <w:rsid w:val="0FF99476"/>
    <w:rsid w:val="1007DB6F"/>
    <w:rsid w:val="10086E4B"/>
    <w:rsid w:val="100E020E"/>
    <w:rsid w:val="10166816"/>
    <w:rsid w:val="10177798"/>
    <w:rsid w:val="101F96F4"/>
    <w:rsid w:val="10200633"/>
    <w:rsid w:val="102BBA29"/>
    <w:rsid w:val="102C4888"/>
    <w:rsid w:val="1054E272"/>
    <w:rsid w:val="1061DC6F"/>
    <w:rsid w:val="10710262"/>
    <w:rsid w:val="1080988F"/>
    <w:rsid w:val="10BC0E07"/>
    <w:rsid w:val="10BC4132"/>
    <w:rsid w:val="10BC59BB"/>
    <w:rsid w:val="10F77A96"/>
    <w:rsid w:val="10FA0211"/>
    <w:rsid w:val="11199635"/>
    <w:rsid w:val="1136B9A6"/>
    <w:rsid w:val="11475E98"/>
    <w:rsid w:val="1149655F"/>
    <w:rsid w:val="11508567"/>
    <w:rsid w:val="115B25BF"/>
    <w:rsid w:val="115D2746"/>
    <w:rsid w:val="115F685A"/>
    <w:rsid w:val="11626870"/>
    <w:rsid w:val="1170EB58"/>
    <w:rsid w:val="1177F58B"/>
    <w:rsid w:val="11A69FAE"/>
    <w:rsid w:val="11B11DFC"/>
    <w:rsid w:val="11BE7431"/>
    <w:rsid w:val="11C78A8A"/>
    <w:rsid w:val="11CE3C3E"/>
    <w:rsid w:val="11CFFB30"/>
    <w:rsid w:val="11D35112"/>
    <w:rsid w:val="11D8261F"/>
    <w:rsid w:val="11E7C1E9"/>
    <w:rsid w:val="11F3B5F9"/>
    <w:rsid w:val="11F7DFC1"/>
    <w:rsid w:val="12113379"/>
    <w:rsid w:val="121D81B5"/>
    <w:rsid w:val="1255A4FE"/>
    <w:rsid w:val="1259F4A1"/>
    <w:rsid w:val="127867C5"/>
    <w:rsid w:val="1298F97C"/>
    <w:rsid w:val="12A26311"/>
    <w:rsid w:val="12A46EDF"/>
    <w:rsid w:val="12C75ED1"/>
    <w:rsid w:val="12D7B3B1"/>
    <w:rsid w:val="12E7ACB8"/>
    <w:rsid w:val="12F7682D"/>
    <w:rsid w:val="131144A8"/>
    <w:rsid w:val="131C2446"/>
    <w:rsid w:val="131EC0D9"/>
    <w:rsid w:val="13277390"/>
    <w:rsid w:val="134B22C6"/>
    <w:rsid w:val="134D5598"/>
    <w:rsid w:val="135BCA42"/>
    <w:rsid w:val="135C5490"/>
    <w:rsid w:val="135CD86F"/>
    <w:rsid w:val="13635AEB"/>
    <w:rsid w:val="13653BAF"/>
    <w:rsid w:val="13673135"/>
    <w:rsid w:val="1382B2B6"/>
    <w:rsid w:val="13A1CFA1"/>
    <w:rsid w:val="13A1FAB9"/>
    <w:rsid w:val="13AE46CB"/>
    <w:rsid w:val="13BEA453"/>
    <w:rsid w:val="13C05758"/>
    <w:rsid w:val="13E40789"/>
    <w:rsid w:val="13E55C1B"/>
    <w:rsid w:val="13F1755F"/>
    <w:rsid w:val="13FC7388"/>
    <w:rsid w:val="140A8C51"/>
    <w:rsid w:val="1410B415"/>
    <w:rsid w:val="1412CC1C"/>
    <w:rsid w:val="1413E59E"/>
    <w:rsid w:val="1415C02A"/>
    <w:rsid w:val="1423CFB6"/>
    <w:rsid w:val="1437E9BA"/>
    <w:rsid w:val="143A564F"/>
    <w:rsid w:val="1458174B"/>
    <w:rsid w:val="1458DB81"/>
    <w:rsid w:val="1463952B"/>
    <w:rsid w:val="1469EAFD"/>
    <w:rsid w:val="14714FC0"/>
    <w:rsid w:val="147CF059"/>
    <w:rsid w:val="149564F1"/>
    <w:rsid w:val="1499EE9C"/>
    <w:rsid w:val="14B718B7"/>
    <w:rsid w:val="14B85FD7"/>
    <w:rsid w:val="14C0154D"/>
    <w:rsid w:val="14D0A94E"/>
    <w:rsid w:val="14D8EE33"/>
    <w:rsid w:val="14E146DB"/>
    <w:rsid w:val="14F123B4"/>
    <w:rsid w:val="14F91A76"/>
    <w:rsid w:val="1516D964"/>
    <w:rsid w:val="151DEF60"/>
    <w:rsid w:val="1534A005"/>
    <w:rsid w:val="15375013"/>
    <w:rsid w:val="154552A4"/>
    <w:rsid w:val="154EEB8E"/>
    <w:rsid w:val="15622F69"/>
    <w:rsid w:val="156B7A29"/>
    <w:rsid w:val="158E12D1"/>
    <w:rsid w:val="15A90BE7"/>
    <w:rsid w:val="15C26638"/>
    <w:rsid w:val="15C65EAD"/>
    <w:rsid w:val="15C9FCED"/>
    <w:rsid w:val="15D630EE"/>
    <w:rsid w:val="1601BF4F"/>
    <w:rsid w:val="16065751"/>
    <w:rsid w:val="1645DF58"/>
    <w:rsid w:val="16570A26"/>
    <w:rsid w:val="165E5B77"/>
    <w:rsid w:val="166D90BF"/>
    <w:rsid w:val="166E1724"/>
    <w:rsid w:val="1675355E"/>
    <w:rsid w:val="167AB745"/>
    <w:rsid w:val="1691A03D"/>
    <w:rsid w:val="169FE07E"/>
    <w:rsid w:val="16A325D3"/>
    <w:rsid w:val="16ACA837"/>
    <w:rsid w:val="16B0FB72"/>
    <w:rsid w:val="16B82D7F"/>
    <w:rsid w:val="16C83966"/>
    <w:rsid w:val="16CF090F"/>
    <w:rsid w:val="16E754BB"/>
    <w:rsid w:val="173D216F"/>
    <w:rsid w:val="174050B4"/>
    <w:rsid w:val="175C2A00"/>
    <w:rsid w:val="175E53C2"/>
    <w:rsid w:val="175E7485"/>
    <w:rsid w:val="179193A7"/>
    <w:rsid w:val="17966D97"/>
    <w:rsid w:val="17AAAC37"/>
    <w:rsid w:val="17B368A6"/>
    <w:rsid w:val="17D69F23"/>
    <w:rsid w:val="17EABD13"/>
    <w:rsid w:val="17EBCD75"/>
    <w:rsid w:val="17F17036"/>
    <w:rsid w:val="180A9FAA"/>
    <w:rsid w:val="180EE4AF"/>
    <w:rsid w:val="18333774"/>
    <w:rsid w:val="18463496"/>
    <w:rsid w:val="185204A7"/>
    <w:rsid w:val="185C81E3"/>
    <w:rsid w:val="1869BDDD"/>
    <w:rsid w:val="18726CE7"/>
    <w:rsid w:val="18738A51"/>
    <w:rsid w:val="187E52B3"/>
    <w:rsid w:val="1886F70C"/>
    <w:rsid w:val="188833A0"/>
    <w:rsid w:val="18A24FE4"/>
    <w:rsid w:val="18C37730"/>
    <w:rsid w:val="18D1C0A3"/>
    <w:rsid w:val="18E6F784"/>
    <w:rsid w:val="18EABE02"/>
    <w:rsid w:val="18EBCC96"/>
    <w:rsid w:val="18FECAB2"/>
    <w:rsid w:val="1907969E"/>
    <w:rsid w:val="190A3105"/>
    <w:rsid w:val="19282957"/>
    <w:rsid w:val="1928DC0C"/>
    <w:rsid w:val="1932BBC3"/>
    <w:rsid w:val="1945216D"/>
    <w:rsid w:val="19474C7C"/>
    <w:rsid w:val="1948AD65"/>
    <w:rsid w:val="195244B6"/>
    <w:rsid w:val="19527EDD"/>
    <w:rsid w:val="195F93F2"/>
    <w:rsid w:val="1972AAD4"/>
    <w:rsid w:val="1984F17A"/>
    <w:rsid w:val="199CE04F"/>
    <w:rsid w:val="19A3D0BB"/>
    <w:rsid w:val="19B3410D"/>
    <w:rsid w:val="19C91F0E"/>
    <w:rsid w:val="19E82595"/>
    <w:rsid w:val="19F48906"/>
    <w:rsid w:val="1A092457"/>
    <w:rsid w:val="1A130648"/>
    <w:rsid w:val="1A13BDB1"/>
    <w:rsid w:val="1A1CFFF7"/>
    <w:rsid w:val="1A368680"/>
    <w:rsid w:val="1A6EB979"/>
    <w:rsid w:val="1A92CD56"/>
    <w:rsid w:val="1A934828"/>
    <w:rsid w:val="1A9535CE"/>
    <w:rsid w:val="1A99FC1F"/>
    <w:rsid w:val="1A9C3C65"/>
    <w:rsid w:val="1A9E1815"/>
    <w:rsid w:val="1AB9B5C8"/>
    <w:rsid w:val="1AD44E5A"/>
    <w:rsid w:val="1ADA951B"/>
    <w:rsid w:val="1AEB0D85"/>
    <w:rsid w:val="1AEE5BF1"/>
    <w:rsid w:val="1AF74D60"/>
    <w:rsid w:val="1B030310"/>
    <w:rsid w:val="1B0662E4"/>
    <w:rsid w:val="1B083B34"/>
    <w:rsid w:val="1B1174AA"/>
    <w:rsid w:val="1B11DA5D"/>
    <w:rsid w:val="1B1B699D"/>
    <w:rsid w:val="1B1BE653"/>
    <w:rsid w:val="1B1C6125"/>
    <w:rsid w:val="1B309A97"/>
    <w:rsid w:val="1B38FF54"/>
    <w:rsid w:val="1B557392"/>
    <w:rsid w:val="1B590319"/>
    <w:rsid w:val="1B69B0BC"/>
    <w:rsid w:val="1B6B78F6"/>
    <w:rsid w:val="1B6C138B"/>
    <w:rsid w:val="1B75B5FC"/>
    <w:rsid w:val="1B85D80E"/>
    <w:rsid w:val="1B8867C4"/>
    <w:rsid w:val="1B8C1673"/>
    <w:rsid w:val="1BA42A6F"/>
    <w:rsid w:val="1BA8B52F"/>
    <w:rsid w:val="1BA97CAC"/>
    <w:rsid w:val="1BBA62E5"/>
    <w:rsid w:val="1BD6B781"/>
    <w:rsid w:val="1BEEA08D"/>
    <w:rsid w:val="1BF1838F"/>
    <w:rsid w:val="1BFFCF35"/>
    <w:rsid w:val="1C223D13"/>
    <w:rsid w:val="1C284A19"/>
    <w:rsid w:val="1C2A0A3B"/>
    <w:rsid w:val="1C3DBABF"/>
    <w:rsid w:val="1C4F1B27"/>
    <w:rsid w:val="1C8A0D5C"/>
    <w:rsid w:val="1CBB3C7B"/>
    <w:rsid w:val="1CC38CE6"/>
    <w:rsid w:val="1CCDF07F"/>
    <w:rsid w:val="1CDFCE16"/>
    <w:rsid w:val="1CF921CE"/>
    <w:rsid w:val="1D00EA3A"/>
    <w:rsid w:val="1D012487"/>
    <w:rsid w:val="1D02F584"/>
    <w:rsid w:val="1D1B5790"/>
    <w:rsid w:val="1D1BE98B"/>
    <w:rsid w:val="1D1E855E"/>
    <w:rsid w:val="1D21E796"/>
    <w:rsid w:val="1D28B703"/>
    <w:rsid w:val="1D6C8BDB"/>
    <w:rsid w:val="1D7B2226"/>
    <w:rsid w:val="1D929C9E"/>
    <w:rsid w:val="1D9F7034"/>
    <w:rsid w:val="1DAA4C92"/>
    <w:rsid w:val="1DAEB1E8"/>
    <w:rsid w:val="1DBA0822"/>
    <w:rsid w:val="1DBA2F60"/>
    <w:rsid w:val="1DBB979C"/>
    <w:rsid w:val="1DBBE67E"/>
    <w:rsid w:val="1DC205DE"/>
    <w:rsid w:val="1DCAED84"/>
    <w:rsid w:val="1DD01442"/>
    <w:rsid w:val="1DD24990"/>
    <w:rsid w:val="1DFF177B"/>
    <w:rsid w:val="1E033371"/>
    <w:rsid w:val="1E553752"/>
    <w:rsid w:val="1E6ADFD5"/>
    <w:rsid w:val="1E728719"/>
    <w:rsid w:val="1E729927"/>
    <w:rsid w:val="1E7A2BA3"/>
    <w:rsid w:val="1E975AA7"/>
    <w:rsid w:val="1E9A3E6D"/>
    <w:rsid w:val="1E9AA476"/>
    <w:rsid w:val="1EBDAFBE"/>
    <w:rsid w:val="1EBE3BA3"/>
    <w:rsid w:val="1EC4AE33"/>
    <w:rsid w:val="1EC4C768"/>
    <w:rsid w:val="1ECBB506"/>
    <w:rsid w:val="1EDB2E54"/>
    <w:rsid w:val="1EE1A55C"/>
    <w:rsid w:val="1EE34C9A"/>
    <w:rsid w:val="1EE373D8"/>
    <w:rsid w:val="1EEDA143"/>
    <w:rsid w:val="1EFD7116"/>
    <w:rsid w:val="1F03320C"/>
    <w:rsid w:val="1F18A58C"/>
    <w:rsid w:val="1F3A90AA"/>
    <w:rsid w:val="1F4B32B4"/>
    <w:rsid w:val="1F789909"/>
    <w:rsid w:val="1F7F5599"/>
    <w:rsid w:val="1F83EECA"/>
    <w:rsid w:val="1F9ECF0D"/>
    <w:rsid w:val="1F9FBC0D"/>
    <w:rsid w:val="1FAA1F01"/>
    <w:rsid w:val="1FB77E8C"/>
    <w:rsid w:val="1FBF7AC7"/>
    <w:rsid w:val="1FDCF7F0"/>
    <w:rsid w:val="1FF88F97"/>
    <w:rsid w:val="200F2743"/>
    <w:rsid w:val="201D6742"/>
    <w:rsid w:val="202420C0"/>
    <w:rsid w:val="20371B84"/>
    <w:rsid w:val="2041CA96"/>
    <w:rsid w:val="20678567"/>
    <w:rsid w:val="20703C3B"/>
    <w:rsid w:val="207AC615"/>
    <w:rsid w:val="20810009"/>
    <w:rsid w:val="2081E5FD"/>
    <w:rsid w:val="208323A2"/>
    <w:rsid w:val="20930011"/>
    <w:rsid w:val="209AAC7B"/>
    <w:rsid w:val="20D8E528"/>
    <w:rsid w:val="20DB3459"/>
    <w:rsid w:val="20E58821"/>
    <w:rsid w:val="20F3B12A"/>
    <w:rsid w:val="2104DBF9"/>
    <w:rsid w:val="2108DE83"/>
    <w:rsid w:val="210D92CD"/>
    <w:rsid w:val="210F5C62"/>
    <w:rsid w:val="211F16E9"/>
    <w:rsid w:val="2123044E"/>
    <w:rsid w:val="2133AB22"/>
    <w:rsid w:val="213848A9"/>
    <w:rsid w:val="2145C5C6"/>
    <w:rsid w:val="214C1F31"/>
    <w:rsid w:val="21504B7B"/>
    <w:rsid w:val="2164D6DD"/>
    <w:rsid w:val="216C4896"/>
    <w:rsid w:val="217080F2"/>
    <w:rsid w:val="217DCC69"/>
    <w:rsid w:val="21875306"/>
    <w:rsid w:val="218AFC7C"/>
    <w:rsid w:val="21AF0363"/>
    <w:rsid w:val="21B4B8F2"/>
    <w:rsid w:val="21B68C9B"/>
    <w:rsid w:val="21BB99D3"/>
    <w:rsid w:val="21C627EF"/>
    <w:rsid w:val="21D2B3ED"/>
    <w:rsid w:val="21DBC227"/>
    <w:rsid w:val="21E405F9"/>
    <w:rsid w:val="21E5288C"/>
    <w:rsid w:val="21EA57F6"/>
    <w:rsid w:val="21EB03A6"/>
    <w:rsid w:val="2201ADE9"/>
    <w:rsid w:val="22032D3B"/>
    <w:rsid w:val="22155999"/>
    <w:rsid w:val="2227256D"/>
    <w:rsid w:val="2228D9C7"/>
    <w:rsid w:val="222FB514"/>
    <w:rsid w:val="2244571F"/>
    <w:rsid w:val="2245973C"/>
    <w:rsid w:val="22493529"/>
    <w:rsid w:val="224A8B1C"/>
    <w:rsid w:val="224D5E64"/>
    <w:rsid w:val="225C89F2"/>
    <w:rsid w:val="225E165A"/>
    <w:rsid w:val="226347BD"/>
    <w:rsid w:val="226994FB"/>
    <w:rsid w:val="227E0AD0"/>
    <w:rsid w:val="228C8FF5"/>
    <w:rsid w:val="22942C48"/>
    <w:rsid w:val="229A974A"/>
    <w:rsid w:val="22A20288"/>
    <w:rsid w:val="22A75D6E"/>
    <w:rsid w:val="22D3A9BC"/>
    <w:rsid w:val="22D87AAC"/>
    <w:rsid w:val="22DFE1CD"/>
    <w:rsid w:val="23035E32"/>
    <w:rsid w:val="2312A0CB"/>
    <w:rsid w:val="23394FF1"/>
    <w:rsid w:val="23398D5A"/>
    <w:rsid w:val="233D0A1A"/>
    <w:rsid w:val="2342C57B"/>
    <w:rsid w:val="2369E4DB"/>
    <w:rsid w:val="236BB486"/>
    <w:rsid w:val="23900A7A"/>
    <w:rsid w:val="23928052"/>
    <w:rsid w:val="23B3D507"/>
    <w:rsid w:val="23BDDE13"/>
    <w:rsid w:val="23D4A5BC"/>
    <w:rsid w:val="23D522F7"/>
    <w:rsid w:val="23DAFADF"/>
    <w:rsid w:val="23E5BAF3"/>
    <w:rsid w:val="240A5EC6"/>
    <w:rsid w:val="2410BE6C"/>
    <w:rsid w:val="24395533"/>
    <w:rsid w:val="2457D7F1"/>
    <w:rsid w:val="24671D58"/>
    <w:rsid w:val="247FF63E"/>
    <w:rsid w:val="249BBF64"/>
    <w:rsid w:val="24AE7B6A"/>
    <w:rsid w:val="24B4BF88"/>
    <w:rsid w:val="24B79EB5"/>
    <w:rsid w:val="24B81FA1"/>
    <w:rsid w:val="24BC597A"/>
    <w:rsid w:val="24C56BAC"/>
    <w:rsid w:val="24C91CF0"/>
    <w:rsid w:val="24CB7AFD"/>
    <w:rsid w:val="24CE4C8C"/>
    <w:rsid w:val="24CF9C3F"/>
    <w:rsid w:val="24CFE023"/>
    <w:rsid w:val="24D05A67"/>
    <w:rsid w:val="24D6408D"/>
    <w:rsid w:val="24DA0DE8"/>
    <w:rsid w:val="251904F7"/>
    <w:rsid w:val="25252977"/>
    <w:rsid w:val="252D78D1"/>
    <w:rsid w:val="253E04DB"/>
    <w:rsid w:val="2547060E"/>
    <w:rsid w:val="255CA5B8"/>
    <w:rsid w:val="257D670C"/>
    <w:rsid w:val="2599E968"/>
    <w:rsid w:val="259A7DA0"/>
    <w:rsid w:val="259B82A2"/>
    <w:rsid w:val="25AE5BDD"/>
    <w:rsid w:val="25EE54C6"/>
    <w:rsid w:val="25F4FB2C"/>
    <w:rsid w:val="261E6E41"/>
    <w:rsid w:val="262BD21C"/>
    <w:rsid w:val="26393F54"/>
    <w:rsid w:val="263AE1F4"/>
    <w:rsid w:val="263CDD11"/>
    <w:rsid w:val="264FF4D2"/>
    <w:rsid w:val="26858589"/>
    <w:rsid w:val="26894EC7"/>
    <w:rsid w:val="2690FECE"/>
    <w:rsid w:val="26968972"/>
    <w:rsid w:val="26A407ED"/>
    <w:rsid w:val="26C37FBC"/>
    <w:rsid w:val="26C8C04E"/>
    <w:rsid w:val="26CAF74A"/>
    <w:rsid w:val="26D2E3D5"/>
    <w:rsid w:val="26F2128D"/>
    <w:rsid w:val="26FA09B0"/>
    <w:rsid w:val="2726D13F"/>
    <w:rsid w:val="27317514"/>
    <w:rsid w:val="2733CEEB"/>
    <w:rsid w:val="27571037"/>
    <w:rsid w:val="27751AA8"/>
    <w:rsid w:val="277DD070"/>
    <w:rsid w:val="277F7615"/>
    <w:rsid w:val="2790F4B9"/>
    <w:rsid w:val="279C179F"/>
    <w:rsid w:val="27A1AE5A"/>
    <w:rsid w:val="27ABCB0C"/>
    <w:rsid w:val="27CB88CB"/>
    <w:rsid w:val="27CBD842"/>
    <w:rsid w:val="27DED306"/>
    <w:rsid w:val="27E581EC"/>
    <w:rsid w:val="27F08397"/>
    <w:rsid w:val="2807B3B6"/>
    <w:rsid w:val="280951E5"/>
    <w:rsid w:val="282BDEF3"/>
    <w:rsid w:val="28316947"/>
    <w:rsid w:val="2835B3D2"/>
    <w:rsid w:val="284190CA"/>
    <w:rsid w:val="2872853B"/>
    <w:rsid w:val="287791BB"/>
    <w:rsid w:val="28830217"/>
    <w:rsid w:val="2886935B"/>
    <w:rsid w:val="2892E778"/>
    <w:rsid w:val="289C286D"/>
    <w:rsid w:val="28A5DB60"/>
    <w:rsid w:val="28B13CE9"/>
    <w:rsid w:val="28B58122"/>
    <w:rsid w:val="28BEFF9B"/>
    <w:rsid w:val="28C02AD2"/>
    <w:rsid w:val="28C9C8FA"/>
    <w:rsid w:val="28D9523F"/>
    <w:rsid w:val="28DE3597"/>
    <w:rsid w:val="28E0560E"/>
    <w:rsid w:val="28EEFC1E"/>
    <w:rsid w:val="28F95301"/>
    <w:rsid w:val="28FADF31"/>
    <w:rsid w:val="290A5A1B"/>
    <w:rsid w:val="2919A0D1"/>
    <w:rsid w:val="292076F6"/>
    <w:rsid w:val="29288FD6"/>
    <w:rsid w:val="2933FE99"/>
    <w:rsid w:val="2935DDF4"/>
    <w:rsid w:val="2936B9AA"/>
    <w:rsid w:val="29371F4C"/>
    <w:rsid w:val="2940AA06"/>
    <w:rsid w:val="2947E36E"/>
    <w:rsid w:val="294BE1DB"/>
    <w:rsid w:val="2955F717"/>
    <w:rsid w:val="296BECB3"/>
    <w:rsid w:val="29789B79"/>
    <w:rsid w:val="297E13DC"/>
    <w:rsid w:val="2981F356"/>
    <w:rsid w:val="298375E6"/>
    <w:rsid w:val="2986F697"/>
    <w:rsid w:val="29904F0D"/>
    <w:rsid w:val="2999E1B1"/>
    <w:rsid w:val="299CE798"/>
    <w:rsid w:val="299FF747"/>
    <w:rsid w:val="29AAD403"/>
    <w:rsid w:val="29B52BC6"/>
    <w:rsid w:val="29E25E80"/>
    <w:rsid w:val="29EB9ABE"/>
    <w:rsid w:val="29ED79AF"/>
    <w:rsid w:val="29EF38A1"/>
    <w:rsid w:val="29F3D6C0"/>
    <w:rsid w:val="2A03F878"/>
    <w:rsid w:val="2A0E05D4"/>
    <w:rsid w:val="2A11D528"/>
    <w:rsid w:val="2A3EB764"/>
    <w:rsid w:val="2A45FB64"/>
    <w:rsid w:val="2A50F9ED"/>
    <w:rsid w:val="2A539AB6"/>
    <w:rsid w:val="2A58B3A7"/>
    <w:rsid w:val="2A6074D7"/>
    <w:rsid w:val="2A68AFBC"/>
    <w:rsid w:val="2A7817F8"/>
    <w:rsid w:val="2A8703FD"/>
    <w:rsid w:val="2AA40D68"/>
    <w:rsid w:val="2AA77E4C"/>
    <w:rsid w:val="2AAE959C"/>
    <w:rsid w:val="2AB449B8"/>
    <w:rsid w:val="2ABD4212"/>
    <w:rsid w:val="2ABE23E9"/>
    <w:rsid w:val="2AC34772"/>
    <w:rsid w:val="2AD14EF4"/>
    <w:rsid w:val="2AD419FC"/>
    <w:rsid w:val="2AE29D68"/>
    <w:rsid w:val="2AE879E4"/>
    <w:rsid w:val="2AEAD70C"/>
    <w:rsid w:val="2B068AF2"/>
    <w:rsid w:val="2B094C8E"/>
    <w:rsid w:val="2B1AFBBC"/>
    <w:rsid w:val="2B1CB691"/>
    <w:rsid w:val="2B1DDAE9"/>
    <w:rsid w:val="2B1E061C"/>
    <w:rsid w:val="2B2E19A1"/>
    <w:rsid w:val="2B2FA5C2"/>
    <w:rsid w:val="2B4200D4"/>
    <w:rsid w:val="2B42B2C4"/>
    <w:rsid w:val="2B46DC5C"/>
    <w:rsid w:val="2B56B155"/>
    <w:rsid w:val="2B80392D"/>
    <w:rsid w:val="2B8F58A5"/>
    <w:rsid w:val="2BA68B86"/>
    <w:rsid w:val="2BB7F571"/>
    <w:rsid w:val="2BB82D06"/>
    <w:rsid w:val="2BC990D2"/>
    <w:rsid w:val="2BE8FA6F"/>
    <w:rsid w:val="2BEAFDDE"/>
    <w:rsid w:val="2BF91E0A"/>
    <w:rsid w:val="2C060707"/>
    <w:rsid w:val="2C0780A1"/>
    <w:rsid w:val="2C16A71D"/>
    <w:rsid w:val="2C2814C5"/>
    <w:rsid w:val="2C32A0B6"/>
    <w:rsid w:val="2C33BA87"/>
    <w:rsid w:val="2C3F6B27"/>
    <w:rsid w:val="2C46B824"/>
    <w:rsid w:val="2C4A377D"/>
    <w:rsid w:val="2C5886E7"/>
    <w:rsid w:val="2C5B542E"/>
    <w:rsid w:val="2C60963A"/>
    <w:rsid w:val="2C6DF21E"/>
    <w:rsid w:val="2C8A60FB"/>
    <w:rsid w:val="2C8E10EF"/>
    <w:rsid w:val="2C91A6F1"/>
    <w:rsid w:val="2CB89130"/>
    <w:rsid w:val="2CBAE9B9"/>
    <w:rsid w:val="2CC582A9"/>
    <w:rsid w:val="2CC91FB9"/>
    <w:rsid w:val="2CD2DD44"/>
    <w:rsid w:val="2CD85C30"/>
    <w:rsid w:val="2CDBE7AC"/>
    <w:rsid w:val="2CF4DCBC"/>
    <w:rsid w:val="2D01A12E"/>
    <w:rsid w:val="2D251074"/>
    <w:rsid w:val="2D27319A"/>
    <w:rsid w:val="2D2B7782"/>
    <w:rsid w:val="2D377A1A"/>
    <w:rsid w:val="2D4D9191"/>
    <w:rsid w:val="2D51139E"/>
    <w:rsid w:val="2D547AFC"/>
    <w:rsid w:val="2D63EF6B"/>
    <w:rsid w:val="2D677FDB"/>
    <w:rsid w:val="2D734723"/>
    <w:rsid w:val="2D742D17"/>
    <w:rsid w:val="2D8B68AF"/>
    <w:rsid w:val="2DA6E7F8"/>
    <w:rsid w:val="2DC50158"/>
    <w:rsid w:val="2DDCDB06"/>
    <w:rsid w:val="2DFAEBF1"/>
    <w:rsid w:val="2E129D50"/>
    <w:rsid w:val="2E15B0AC"/>
    <w:rsid w:val="2E2D05A1"/>
    <w:rsid w:val="2E3D5B00"/>
    <w:rsid w:val="2E59C9F2"/>
    <w:rsid w:val="2E5A3670"/>
    <w:rsid w:val="2E5C1208"/>
    <w:rsid w:val="2E873E8A"/>
    <w:rsid w:val="2EAACCFD"/>
    <w:rsid w:val="2EAAF685"/>
    <w:rsid w:val="2EAEBE74"/>
    <w:rsid w:val="2EBBB7B5"/>
    <w:rsid w:val="2EBFD62A"/>
    <w:rsid w:val="2EC1ADA5"/>
    <w:rsid w:val="2EC29701"/>
    <w:rsid w:val="2EC57B68"/>
    <w:rsid w:val="2ECC2838"/>
    <w:rsid w:val="2ED0138D"/>
    <w:rsid w:val="2ED9F0DC"/>
    <w:rsid w:val="2EE710DB"/>
    <w:rsid w:val="2EE89584"/>
    <w:rsid w:val="2F06C5ED"/>
    <w:rsid w:val="2F0D7ED5"/>
    <w:rsid w:val="2F1048C2"/>
    <w:rsid w:val="2F322F42"/>
    <w:rsid w:val="2F4A6E50"/>
    <w:rsid w:val="2F4C07A4"/>
    <w:rsid w:val="2F50407B"/>
    <w:rsid w:val="2F7D2D98"/>
    <w:rsid w:val="2F815777"/>
    <w:rsid w:val="2FBB22D8"/>
    <w:rsid w:val="2FC80DFF"/>
    <w:rsid w:val="2FC9D0ED"/>
    <w:rsid w:val="2FD2BBE8"/>
    <w:rsid w:val="2FE1AF64"/>
    <w:rsid w:val="2FF3A47F"/>
    <w:rsid w:val="2FF49D88"/>
    <w:rsid w:val="2FF64AB5"/>
    <w:rsid w:val="2FF9F86C"/>
    <w:rsid w:val="2FFEEC99"/>
    <w:rsid w:val="3013E27D"/>
    <w:rsid w:val="3024B08E"/>
    <w:rsid w:val="304BE652"/>
    <w:rsid w:val="3061E537"/>
    <w:rsid w:val="3062A905"/>
    <w:rsid w:val="30647A05"/>
    <w:rsid w:val="306F89A1"/>
    <w:rsid w:val="3072407B"/>
    <w:rsid w:val="307551BE"/>
    <w:rsid w:val="307CE5D9"/>
    <w:rsid w:val="308D5AB5"/>
    <w:rsid w:val="30A8255E"/>
    <w:rsid w:val="30ACA90D"/>
    <w:rsid w:val="30B75C0A"/>
    <w:rsid w:val="30BF9449"/>
    <w:rsid w:val="30D68F92"/>
    <w:rsid w:val="30DF254A"/>
    <w:rsid w:val="30E02933"/>
    <w:rsid w:val="30E41860"/>
    <w:rsid w:val="30FBD880"/>
    <w:rsid w:val="31202AC2"/>
    <w:rsid w:val="31296854"/>
    <w:rsid w:val="313C1B26"/>
    <w:rsid w:val="31440231"/>
    <w:rsid w:val="314FB42E"/>
    <w:rsid w:val="3151DC46"/>
    <w:rsid w:val="316632A6"/>
    <w:rsid w:val="316FEC5E"/>
    <w:rsid w:val="317843B3"/>
    <w:rsid w:val="317E2615"/>
    <w:rsid w:val="318C8B70"/>
    <w:rsid w:val="319B9F55"/>
    <w:rsid w:val="31B4AB0C"/>
    <w:rsid w:val="31B91CAD"/>
    <w:rsid w:val="31C7464F"/>
    <w:rsid w:val="31F97298"/>
    <w:rsid w:val="31FE4188"/>
    <w:rsid w:val="3215A268"/>
    <w:rsid w:val="32193FF2"/>
    <w:rsid w:val="322B63C6"/>
    <w:rsid w:val="322CC546"/>
    <w:rsid w:val="32335260"/>
    <w:rsid w:val="323B8E62"/>
    <w:rsid w:val="325028B8"/>
    <w:rsid w:val="325E431F"/>
    <w:rsid w:val="3264F05F"/>
    <w:rsid w:val="3270D27E"/>
    <w:rsid w:val="327432F8"/>
    <w:rsid w:val="327D0825"/>
    <w:rsid w:val="32868470"/>
    <w:rsid w:val="32872646"/>
    <w:rsid w:val="328D2FB7"/>
    <w:rsid w:val="32A89FD5"/>
    <w:rsid w:val="32B7885F"/>
    <w:rsid w:val="32C3FDD9"/>
    <w:rsid w:val="32C74C45"/>
    <w:rsid w:val="32CED3CF"/>
    <w:rsid w:val="32DCB13A"/>
    <w:rsid w:val="32E405E7"/>
    <w:rsid w:val="330971F8"/>
    <w:rsid w:val="330B058F"/>
    <w:rsid w:val="3315497F"/>
    <w:rsid w:val="331835EA"/>
    <w:rsid w:val="3321F640"/>
    <w:rsid w:val="332EE11B"/>
    <w:rsid w:val="332F12F1"/>
    <w:rsid w:val="333D96D4"/>
    <w:rsid w:val="333FA0C4"/>
    <w:rsid w:val="334CAEA7"/>
    <w:rsid w:val="33575191"/>
    <w:rsid w:val="3379AFB1"/>
    <w:rsid w:val="337EBF6D"/>
    <w:rsid w:val="337F0385"/>
    <w:rsid w:val="33997F7E"/>
    <w:rsid w:val="33A992DB"/>
    <w:rsid w:val="33B874EA"/>
    <w:rsid w:val="33BB8070"/>
    <w:rsid w:val="33CA7F36"/>
    <w:rsid w:val="33D1BD0F"/>
    <w:rsid w:val="33DA03A9"/>
    <w:rsid w:val="33EC48F4"/>
    <w:rsid w:val="33F5F781"/>
    <w:rsid w:val="33FE0CC4"/>
    <w:rsid w:val="34027A83"/>
    <w:rsid w:val="3404AC08"/>
    <w:rsid w:val="340CC67D"/>
    <w:rsid w:val="341288B6"/>
    <w:rsid w:val="3419CB7C"/>
    <w:rsid w:val="34219F22"/>
    <w:rsid w:val="34272587"/>
    <w:rsid w:val="342C42C1"/>
    <w:rsid w:val="342D6ECB"/>
    <w:rsid w:val="342F077A"/>
    <w:rsid w:val="34303515"/>
    <w:rsid w:val="344400F7"/>
    <w:rsid w:val="3456DA3F"/>
    <w:rsid w:val="34594275"/>
    <w:rsid w:val="345ABFE1"/>
    <w:rsid w:val="34639D95"/>
    <w:rsid w:val="349010D4"/>
    <w:rsid w:val="34A5E886"/>
    <w:rsid w:val="34A894E2"/>
    <w:rsid w:val="34B17E87"/>
    <w:rsid w:val="34B3A31B"/>
    <w:rsid w:val="34B52702"/>
    <w:rsid w:val="34C6C680"/>
    <w:rsid w:val="34DE86A1"/>
    <w:rsid w:val="34E10544"/>
    <w:rsid w:val="34E3C2B3"/>
    <w:rsid w:val="34EC5666"/>
    <w:rsid w:val="35024212"/>
    <w:rsid w:val="3504CE52"/>
    <w:rsid w:val="350678F1"/>
    <w:rsid w:val="352EB1B2"/>
    <w:rsid w:val="3535A48F"/>
    <w:rsid w:val="353B76FD"/>
    <w:rsid w:val="35418020"/>
    <w:rsid w:val="3547E4A6"/>
    <w:rsid w:val="3549E185"/>
    <w:rsid w:val="3562D3C6"/>
    <w:rsid w:val="35647870"/>
    <w:rsid w:val="3574A977"/>
    <w:rsid w:val="35857EC3"/>
    <w:rsid w:val="358C191D"/>
    <w:rsid w:val="35956ACE"/>
    <w:rsid w:val="35A035E9"/>
    <w:rsid w:val="35C4B0BD"/>
    <w:rsid w:val="35CCFDD2"/>
    <w:rsid w:val="35D8B496"/>
    <w:rsid w:val="35DE2E11"/>
    <w:rsid w:val="35E17000"/>
    <w:rsid w:val="35E8973D"/>
    <w:rsid w:val="35EB49B8"/>
    <w:rsid w:val="35EC1716"/>
    <w:rsid w:val="35FCDE9E"/>
    <w:rsid w:val="360C7DBB"/>
    <w:rsid w:val="3617B738"/>
    <w:rsid w:val="361F9816"/>
    <w:rsid w:val="362A0EF1"/>
    <w:rsid w:val="3630BB79"/>
    <w:rsid w:val="3643BAAD"/>
    <w:rsid w:val="3654AF8E"/>
    <w:rsid w:val="365878CC"/>
    <w:rsid w:val="367E1D45"/>
    <w:rsid w:val="36819B02"/>
    <w:rsid w:val="36AA9D70"/>
    <w:rsid w:val="36B21D2F"/>
    <w:rsid w:val="36B3E4B8"/>
    <w:rsid w:val="36BE70A5"/>
    <w:rsid w:val="36C4DD97"/>
    <w:rsid w:val="36CF7176"/>
    <w:rsid w:val="36DC18E3"/>
    <w:rsid w:val="36E2FE22"/>
    <w:rsid w:val="36E43655"/>
    <w:rsid w:val="36F7933B"/>
    <w:rsid w:val="3703AD68"/>
    <w:rsid w:val="37068102"/>
    <w:rsid w:val="370C764A"/>
    <w:rsid w:val="37129C6D"/>
    <w:rsid w:val="37299F2C"/>
    <w:rsid w:val="3737A6E9"/>
    <w:rsid w:val="373A1067"/>
    <w:rsid w:val="37477B2F"/>
    <w:rsid w:val="374F1221"/>
    <w:rsid w:val="37578355"/>
    <w:rsid w:val="375B932E"/>
    <w:rsid w:val="375ECA35"/>
    <w:rsid w:val="376D46BB"/>
    <w:rsid w:val="376DEFE9"/>
    <w:rsid w:val="377032F6"/>
    <w:rsid w:val="3781DE07"/>
    <w:rsid w:val="37869777"/>
    <w:rsid w:val="3787FF30"/>
    <w:rsid w:val="37894F66"/>
    <w:rsid w:val="37951879"/>
    <w:rsid w:val="37ADF026"/>
    <w:rsid w:val="37C0FD4F"/>
    <w:rsid w:val="37D5D712"/>
    <w:rsid w:val="37E6EDBF"/>
    <w:rsid w:val="37E902A3"/>
    <w:rsid w:val="380E72B5"/>
    <w:rsid w:val="3814BC05"/>
    <w:rsid w:val="38246345"/>
    <w:rsid w:val="382F2586"/>
    <w:rsid w:val="38416A10"/>
    <w:rsid w:val="38418D31"/>
    <w:rsid w:val="3855E769"/>
    <w:rsid w:val="386535EC"/>
    <w:rsid w:val="386B3B94"/>
    <w:rsid w:val="386D35D4"/>
    <w:rsid w:val="38708809"/>
    <w:rsid w:val="38765000"/>
    <w:rsid w:val="3876F728"/>
    <w:rsid w:val="388A46E3"/>
    <w:rsid w:val="389764E8"/>
    <w:rsid w:val="389B4FE4"/>
    <w:rsid w:val="38A55516"/>
    <w:rsid w:val="38C65528"/>
    <w:rsid w:val="38E35006"/>
    <w:rsid w:val="38E75802"/>
    <w:rsid w:val="38EEF1F4"/>
    <w:rsid w:val="39033DCE"/>
    <w:rsid w:val="391AA3C8"/>
    <w:rsid w:val="391C5C4B"/>
    <w:rsid w:val="392485DB"/>
    <w:rsid w:val="3924D820"/>
    <w:rsid w:val="3926FCB4"/>
    <w:rsid w:val="39286D33"/>
    <w:rsid w:val="3928F444"/>
    <w:rsid w:val="39387718"/>
    <w:rsid w:val="39538278"/>
    <w:rsid w:val="3954B0DD"/>
    <w:rsid w:val="395C1A28"/>
    <w:rsid w:val="396569DE"/>
    <w:rsid w:val="39695B66"/>
    <w:rsid w:val="396F0089"/>
    <w:rsid w:val="3977F3D5"/>
    <w:rsid w:val="399356E7"/>
    <w:rsid w:val="399D91A2"/>
    <w:rsid w:val="39BB33A8"/>
    <w:rsid w:val="39D64151"/>
    <w:rsid w:val="39D9442A"/>
    <w:rsid w:val="39DCE008"/>
    <w:rsid w:val="3A198CCA"/>
    <w:rsid w:val="3A209AFB"/>
    <w:rsid w:val="3A227172"/>
    <w:rsid w:val="3A2291EA"/>
    <w:rsid w:val="3A2A6D62"/>
    <w:rsid w:val="3A2BBF7F"/>
    <w:rsid w:val="3A3C1873"/>
    <w:rsid w:val="3A604D13"/>
    <w:rsid w:val="3A7880D8"/>
    <w:rsid w:val="3A968E49"/>
    <w:rsid w:val="3A971611"/>
    <w:rsid w:val="3A9B5F92"/>
    <w:rsid w:val="3AA2CA78"/>
    <w:rsid w:val="3AA70CC8"/>
    <w:rsid w:val="3AAAB2E5"/>
    <w:rsid w:val="3ACF3A71"/>
    <w:rsid w:val="3AE4EE28"/>
    <w:rsid w:val="3AEFEB55"/>
    <w:rsid w:val="3AF06990"/>
    <w:rsid w:val="3AF8C65B"/>
    <w:rsid w:val="3B10FAD3"/>
    <w:rsid w:val="3B227048"/>
    <w:rsid w:val="3B3BB450"/>
    <w:rsid w:val="3B4FE221"/>
    <w:rsid w:val="3B56379B"/>
    <w:rsid w:val="3B7241A4"/>
    <w:rsid w:val="3B87F35C"/>
    <w:rsid w:val="3B881B16"/>
    <w:rsid w:val="3BA78D36"/>
    <w:rsid w:val="3BA8D156"/>
    <w:rsid w:val="3BAA51CF"/>
    <w:rsid w:val="3BB4192F"/>
    <w:rsid w:val="3BBD41EE"/>
    <w:rsid w:val="3BBE7FD0"/>
    <w:rsid w:val="3BF6C09F"/>
    <w:rsid w:val="3BF9F9DB"/>
    <w:rsid w:val="3C138BD9"/>
    <w:rsid w:val="3C1D1199"/>
    <w:rsid w:val="3C4EC9E0"/>
    <w:rsid w:val="3C660ED5"/>
    <w:rsid w:val="3C8567ED"/>
    <w:rsid w:val="3C921092"/>
    <w:rsid w:val="3CB9199D"/>
    <w:rsid w:val="3CCBF3CA"/>
    <w:rsid w:val="3CCFFCB4"/>
    <w:rsid w:val="3CD9D083"/>
    <w:rsid w:val="3CE43BB1"/>
    <w:rsid w:val="3CEEAA0A"/>
    <w:rsid w:val="3CFB59C2"/>
    <w:rsid w:val="3D045A86"/>
    <w:rsid w:val="3D0734A1"/>
    <w:rsid w:val="3D08B80B"/>
    <w:rsid w:val="3D0D37FD"/>
    <w:rsid w:val="3D120E14"/>
    <w:rsid w:val="3D1904FB"/>
    <w:rsid w:val="3D19FA9F"/>
    <w:rsid w:val="3D3F9911"/>
    <w:rsid w:val="3D3F9DE0"/>
    <w:rsid w:val="3D57AD8E"/>
    <w:rsid w:val="3D5FF54B"/>
    <w:rsid w:val="3D7F1495"/>
    <w:rsid w:val="3D97849D"/>
    <w:rsid w:val="3DBAB975"/>
    <w:rsid w:val="3DBE6583"/>
    <w:rsid w:val="3DD4E5B9"/>
    <w:rsid w:val="3DDA66D2"/>
    <w:rsid w:val="3DDF2FE5"/>
    <w:rsid w:val="3E244AA6"/>
    <w:rsid w:val="3E324D57"/>
    <w:rsid w:val="3E4D9FAD"/>
    <w:rsid w:val="3E4F82BB"/>
    <w:rsid w:val="3E59EB2D"/>
    <w:rsid w:val="3E5D79BE"/>
    <w:rsid w:val="3E5F3B0E"/>
    <w:rsid w:val="3E6768C5"/>
    <w:rsid w:val="3E6E45B6"/>
    <w:rsid w:val="3E95E38C"/>
    <w:rsid w:val="3E9D533C"/>
    <w:rsid w:val="3E9DD996"/>
    <w:rsid w:val="3EA368AF"/>
    <w:rsid w:val="3EA381D3"/>
    <w:rsid w:val="3EA435C0"/>
    <w:rsid w:val="3EAC255B"/>
    <w:rsid w:val="3EADB737"/>
    <w:rsid w:val="3EDDF88D"/>
    <w:rsid w:val="3EEB1AAF"/>
    <w:rsid w:val="3EF81CF0"/>
    <w:rsid w:val="3EFABDD2"/>
    <w:rsid w:val="3EFD5268"/>
    <w:rsid w:val="3F0346ED"/>
    <w:rsid w:val="3F13E549"/>
    <w:rsid w:val="3F30BDEC"/>
    <w:rsid w:val="3F4DF4C0"/>
    <w:rsid w:val="3F540C2E"/>
    <w:rsid w:val="3F58C495"/>
    <w:rsid w:val="3F5F5D50"/>
    <w:rsid w:val="3F8041A3"/>
    <w:rsid w:val="3F8F83D5"/>
    <w:rsid w:val="3F8FF23A"/>
    <w:rsid w:val="3F9281D9"/>
    <w:rsid w:val="3F9EA2EC"/>
    <w:rsid w:val="3FC179FB"/>
    <w:rsid w:val="3FC81827"/>
    <w:rsid w:val="3FD31C46"/>
    <w:rsid w:val="3FD8FA68"/>
    <w:rsid w:val="3FDCA5AC"/>
    <w:rsid w:val="3FE08764"/>
    <w:rsid w:val="3FF989C1"/>
    <w:rsid w:val="3FFBFEB2"/>
    <w:rsid w:val="4002DD11"/>
    <w:rsid w:val="4007666F"/>
    <w:rsid w:val="40285608"/>
    <w:rsid w:val="4031DCF3"/>
    <w:rsid w:val="4045AEAA"/>
    <w:rsid w:val="405B22F9"/>
    <w:rsid w:val="4080A6F2"/>
    <w:rsid w:val="408CA9BE"/>
    <w:rsid w:val="40A19080"/>
    <w:rsid w:val="40A1E1B1"/>
    <w:rsid w:val="40B38A66"/>
    <w:rsid w:val="40B51066"/>
    <w:rsid w:val="40C3BB80"/>
    <w:rsid w:val="40D82B63"/>
    <w:rsid w:val="40E279AB"/>
    <w:rsid w:val="40FCB452"/>
    <w:rsid w:val="4115D72B"/>
    <w:rsid w:val="411BFEEF"/>
    <w:rsid w:val="41340582"/>
    <w:rsid w:val="4167C1F8"/>
    <w:rsid w:val="416B7C39"/>
    <w:rsid w:val="417E1CD8"/>
    <w:rsid w:val="418FBDAB"/>
    <w:rsid w:val="419C31D0"/>
    <w:rsid w:val="41BB29C6"/>
    <w:rsid w:val="41FD9967"/>
    <w:rsid w:val="42006250"/>
    <w:rsid w:val="421B5743"/>
    <w:rsid w:val="421D5404"/>
    <w:rsid w:val="422380A2"/>
    <w:rsid w:val="4224252B"/>
    <w:rsid w:val="423A820D"/>
    <w:rsid w:val="423C762E"/>
    <w:rsid w:val="423CA389"/>
    <w:rsid w:val="424E53DB"/>
    <w:rsid w:val="425345C3"/>
    <w:rsid w:val="425B7632"/>
    <w:rsid w:val="425E4ADC"/>
    <w:rsid w:val="42749864"/>
    <w:rsid w:val="427B0C54"/>
    <w:rsid w:val="42A6616E"/>
    <w:rsid w:val="42AEA9F6"/>
    <w:rsid w:val="42B05D44"/>
    <w:rsid w:val="42B4AE49"/>
    <w:rsid w:val="42B72A09"/>
    <w:rsid w:val="42DD599B"/>
    <w:rsid w:val="42E6F57D"/>
    <w:rsid w:val="430478EA"/>
    <w:rsid w:val="4306DC9B"/>
    <w:rsid w:val="43088086"/>
    <w:rsid w:val="431C0B39"/>
    <w:rsid w:val="43212D76"/>
    <w:rsid w:val="432208D2"/>
    <w:rsid w:val="43394E1D"/>
    <w:rsid w:val="433EE85F"/>
    <w:rsid w:val="434B369B"/>
    <w:rsid w:val="43544892"/>
    <w:rsid w:val="43661D6C"/>
    <w:rsid w:val="43799F21"/>
    <w:rsid w:val="4388CCE4"/>
    <w:rsid w:val="438F1370"/>
    <w:rsid w:val="43B0BFD0"/>
    <w:rsid w:val="43B2EB39"/>
    <w:rsid w:val="43C94FE4"/>
    <w:rsid w:val="43CC07AC"/>
    <w:rsid w:val="43E09548"/>
    <w:rsid w:val="43E1D244"/>
    <w:rsid w:val="4400E57E"/>
    <w:rsid w:val="44016DCE"/>
    <w:rsid w:val="443A0DF8"/>
    <w:rsid w:val="4449B1E3"/>
    <w:rsid w:val="4455B930"/>
    <w:rsid w:val="445C8BE4"/>
    <w:rsid w:val="4466496F"/>
    <w:rsid w:val="4467C830"/>
    <w:rsid w:val="446924D9"/>
    <w:rsid w:val="44888E9C"/>
    <w:rsid w:val="449BC6D4"/>
    <w:rsid w:val="449D92B1"/>
    <w:rsid w:val="44A1F005"/>
    <w:rsid w:val="44A29BF2"/>
    <w:rsid w:val="44B7BDB8"/>
    <w:rsid w:val="44C3C705"/>
    <w:rsid w:val="44CD4727"/>
    <w:rsid w:val="44DFC9B6"/>
    <w:rsid w:val="44FD0462"/>
    <w:rsid w:val="44FFDFE2"/>
    <w:rsid w:val="45093F41"/>
    <w:rsid w:val="4521216A"/>
    <w:rsid w:val="45217C92"/>
    <w:rsid w:val="452941DF"/>
    <w:rsid w:val="452AD4F3"/>
    <w:rsid w:val="45381FD1"/>
    <w:rsid w:val="4540761B"/>
    <w:rsid w:val="4547AA6B"/>
    <w:rsid w:val="454B5F9B"/>
    <w:rsid w:val="454CEA9A"/>
    <w:rsid w:val="455A519B"/>
    <w:rsid w:val="455E8F55"/>
    <w:rsid w:val="456296D2"/>
    <w:rsid w:val="456AE292"/>
    <w:rsid w:val="4599C37C"/>
    <w:rsid w:val="459C9716"/>
    <w:rsid w:val="45A98B7F"/>
    <w:rsid w:val="45D888B5"/>
    <w:rsid w:val="45DF474B"/>
    <w:rsid w:val="45F69732"/>
    <w:rsid w:val="46086C11"/>
    <w:rsid w:val="460C88B1"/>
    <w:rsid w:val="460F5D59"/>
    <w:rsid w:val="4616FE77"/>
    <w:rsid w:val="461DAF6E"/>
    <w:rsid w:val="462448D2"/>
    <w:rsid w:val="462876B7"/>
    <w:rsid w:val="4671050E"/>
    <w:rsid w:val="467BE054"/>
    <w:rsid w:val="467C2EF2"/>
    <w:rsid w:val="46A83055"/>
    <w:rsid w:val="46ADBF96"/>
    <w:rsid w:val="46B3A9B0"/>
    <w:rsid w:val="46C418E9"/>
    <w:rsid w:val="46C7FC05"/>
    <w:rsid w:val="46E3D7A3"/>
    <w:rsid w:val="4701A336"/>
    <w:rsid w:val="4708CFA7"/>
    <w:rsid w:val="47198D4E"/>
    <w:rsid w:val="471D4762"/>
    <w:rsid w:val="4720E4BF"/>
    <w:rsid w:val="4737FC55"/>
    <w:rsid w:val="47399A2A"/>
    <w:rsid w:val="47440195"/>
    <w:rsid w:val="4748CFB7"/>
    <w:rsid w:val="474C65E1"/>
    <w:rsid w:val="474D3D79"/>
    <w:rsid w:val="474EE915"/>
    <w:rsid w:val="475F6AF7"/>
    <w:rsid w:val="47603776"/>
    <w:rsid w:val="476C8DD1"/>
    <w:rsid w:val="476CE19C"/>
    <w:rsid w:val="478DFD10"/>
    <w:rsid w:val="47A4A4E8"/>
    <w:rsid w:val="47A77477"/>
    <w:rsid w:val="47B203DD"/>
    <w:rsid w:val="47BB4321"/>
    <w:rsid w:val="47C02A46"/>
    <w:rsid w:val="47CC3F36"/>
    <w:rsid w:val="47D6958D"/>
    <w:rsid w:val="47DBB365"/>
    <w:rsid w:val="47EA39E6"/>
    <w:rsid w:val="47EF7ED8"/>
    <w:rsid w:val="47F37202"/>
    <w:rsid w:val="47F6A8E5"/>
    <w:rsid w:val="47FE518C"/>
    <w:rsid w:val="48006F4F"/>
    <w:rsid w:val="4809BA1F"/>
    <w:rsid w:val="481AC1DA"/>
    <w:rsid w:val="4839D2F1"/>
    <w:rsid w:val="483C7E92"/>
    <w:rsid w:val="48586FB1"/>
    <w:rsid w:val="485C6627"/>
    <w:rsid w:val="48796178"/>
    <w:rsid w:val="488F9E9E"/>
    <w:rsid w:val="4897887E"/>
    <w:rsid w:val="4899BCC0"/>
    <w:rsid w:val="48A30BF5"/>
    <w:rsid w:val="48AFD434"/>
    <w:rsid w:val="48B53CEC"/>
    <w:rsid w:val="48C4618A"/>
    <w:rsid w:val="48E1DB98"/>
    <w:rsid w:val="48E400C5"/>
    <w:rsid w:val="48E82EBB"/>
    <w:rsid w:val="48EF0E14"/>
    <w:rsid w:val="48F15233"/>
    <w:rsid w:val="48FFE3B0"/>
    <w:rsid w:val="49182195"/>
    <w:rsid w:val="4923ED89"/>
    <w:rsid w:val="492E8874"/>
    <w:rsid w:val="4973ED99"/>
    <w:rsid w:val="4978B2F6"/>
    <w:rsid w:val="497C3433"/>
    <w:rsid w:val="4982176D"/>
    <w:rsid w:val="498FB2D7"/>
    <w:rsid w:val="49947184"/>
    <w:rsid w:val="49A56087"/>
    <w:rsid w:val="49C9BAB8"/>
    <w:rsid w:val="49DBA1DD"/>
    <w:rsid w:val="49F0CD30"/>
    <w:rsid w:val="49FA9F3E"/>
    <w:rsid w:val="49FEDE11"/>
    <w:rsid w:val="4A09E881"/>
    <w:rsid w:val="4A121F81"/>
    <w:rsid w:val="4A323149"/>
    <w:rsid w:val="4A3A8039"/>
    <w:rsid w:val="4A3EDF9A"/>
    <w:rsid w:val="4A6B3C61"/>
    <w:rsid w:val="4A7D7357"/>
    <w:rsid w:val="4A81D519"/>
    <w:rsid w:val="4A852E0C"/>
    <w:rsid w:val="4AA7A891"/>
    <w:rsid w:val="4AB79D46"/>
    <w:rsid w:val="4AD20F23"/>
    <w:rsid w:val="4AD3A51D"/>
    <w:rsid w:val="4AD9AB78"/>
    <w:rsid w:val="4ADED93F"/>
    <w:rsid w:val="4AE16A4A"/>
    <w:rsid w:val="4AE3009A"/>
    <w:rsid w:val="4AE41084"/>
    <w:rsid w:val="4AECC758"/>
    <w:rsid w:val="4B0B51B1"/>
    <w:rsid w:val="4B22ABCC"/>
    <w:rsid w:val="4B2B6A7A"/>
    <w:rsid w:val="4B2FE39D"/>
    <w:rsid w:val="4B41F059"/>
    <w:rsid w:val="4B483B52"/>
    <w:rsid w:val="4B4D7D6C"/>
    <w:rsid w:val="4B51B7CB"/>
    <w:rsid w:val="4B69AA49"/>
    <w:rsid w:val="4B87F62F"/>
    <w:rsid w:val="4B89A60E"/>
    <w:rsid w:val="4B9C6947"/>
    <w:rsid w:val="4BACF602"/>
    <w:rsid w:val="4BB7E03E"/>
    <w:rsid w:val="4BBA8DEF"/>
    <w:rsid w:val="4BC8D317"/>
    <w:rsid w:val="4BCC0751"/>
    <w:rsid w:val="4BDFDAFA"/>
    <w:rsid w:val="4BE299BE"/>
    <w:rsid w:val="4BE7D318"/>
    <w:rsid w:val="4BE7EB6B"/>
    <w:rsid w:val="4BF10FE5"/>
    <w:rsid w:val="4C103A4B"/>
    <w:rsid w:val="4C123289"/>
    <w:rsid w:val="4C1A41B4"/>
    <w:rsid w:val="4C1E6324"/>
    <w:rsid w:val="4C1FC4E5"/>
    <w:rsid w:val="4C2B1607"/>
    <w:rsid w:val="4C30D99A"/>
    <w:rsid w:val="4C3414DC"/>
    <w:rsid w:val="4C3AA520"/>
    <w:rsid w:val="4C462077"/>
    <w:rsid w:val="4C53D396"/>
    <w:rsid w:val="4C94C3DE"/>
    <w:rsid w:val="4CC75781"/>
    <w:rsid w:val="4CEC566A"/>
    <w:rsid w:val="4CF7C4E4"/>
    <w:rsid w:val="4CFD3315"/>
    <w:rsid w:val="4CFDE5D5"/>
    <w:rsid w:val="4D058FDA"/>
    <w:rsid w:val="4D1E8566"/>
    <w:rsid w:val="4D26C692"/>
    <w:rsid w:val="4D42F656"/>
    <w:rsid w:val="4D488810"/>
    <w:rsid w:val="4D4A263F"/>
    <w:rsid w:val="4D514827"/>
    <w:rsid w:val="4D724EB4"/>
    <w:rsid w:val="4D933B1A"/>
    <w:rsid w:val="4D94DE87"/>
    <w:rsid w:val="4DA8030A"/>
    <w:rsid w:val="4DB6AFB5"/>
    <w:rsid w:val="4DD84202"/>
    <w:rsid w:val="4DE2C9D6"/>
    <w:rsid w:val="4DE35299"/>
    <w:rsid w:val="4DEDE537"/>
    <w:rsid w:val="4DF06CEB"/>
    <w:rsid w:val="4E0738BD"/>
    <w:rsid w:val="4E0830BF"/>
    <w:rsid w:val="4E455386"/>
    <w:rsid w:val="4E5111AF"/>
    <w:rsid w:val="4E705981"/>
    <w:rsid w:val="4E886B85"/>
    <w:rsid w:val="4E8F1832"/>
    <w:rsid w:val="4E981707"/>
    <w:rsid w:val="4EAB11D3"/>
    <w:rsid w:val="4EAED1D4"/>
    <w:rsid w:val="4ECC3E24"/>
    <w:rsid w:val="4ECCB913"/>
    <w:rsid w:val="4EDD265D"/>
    <w:rsid w:val="4EDEF684"/>
    <w:rsid w:val="4EE1C3A3"/>
    <w:rsid w:val="4EE2840D"/>
    <w:rsid w:val="4EE349B9"/>
    <w:rsid w:val="4EE350BF"/>
    <w:rsid w:val="4EEA6B73"/>
    <w:rsid w:val="4EFDA80C"/>
    <w:rsid w:val="4F04B93B"/>
    <w:rsid w:val="4F0647EC"/>
    <w:rsid w:val="4F106EFB"/>
    <w:rsid w:val="4F1D079F"/>
    <w:rsid w:val="4F204A69"/>
    <w:rsid w:val="4F21C264"/>
    <w:rsid w:val="4F27D24D"/>
    <w:rsid w:val="4F3623BF"/>
    <w:rsid w:val="4F3FCBBA"/>
    <w:rsid w:val="4F48E54A"/>
    <w:rsid w:val="4F5262F7"/>
    <w:rsid w:val="4F555355"/>
    <w:rsid w:val="4F61C125"/>
    <w:rsid w:val="4F6ED3DB"/>
    <w:rsid w:val="4F78C603"/>
    <w:rsid w:val="4F7D2F32"/>
    <w:rsid w:val="4F7EC270"/>
    <w:rsid w:val="4F88CACF"/>
    <w:rsid w:val="4F8E38B9"/>
    <w:rsid w:val="4F9B0CCD"/>
    <w:rsid w:val="4FA327D5"/>
    <w:rsid w:val="4FA8F17E"/>
    <w:rsid w:val="4FB0A1F5"/>
    <w:rsid w:val="4FB6A55A"/>
    <w:rsid w:val="4FC83E85"/>
    <w:rsid w:val="4FD0F827"/>
    <w:rsid w:val="4FF571B0"/>
    <w:rsid w:val="4FF95E05"/>
    <w:rsid w:val="50130212"/>
    <w:rsid w:val="502507FB"/>
    <w:rsid w:val="502A83FD"/>
    <w:rsid w:val="5038C819"/>
    <w:rsid w:val="50546383"/>
    <w:rsid w:val="50597312"/>
    <w:rsid w:val="505E3552"/>
    <w:rsid w:val="50672396"/>
    <w:rsid w:val="506B5D0E"/>
    <w:rsid w:val="507015E5"/>
    <w:rsid w:val="507AE12D"/>
    <w:rsid w:val="5083773E"/>
    <w:rsid w:val="50953725"/>
    <w:rsid w:val="50A8A8F8"/>
    <w:rsid w:val="50A9BEEF"/>
    <w:rsid w:val="50C01C42"/>
    <w:rsid w:val="50C8C06C"/>
    <w:rsid w:val="50E7EF7E"/>
    <w:rsid w:val="50E841BD"/>
    <w:rsid w:val="50F82E36"/>
    <w:rsid w:val="51081B28"/>
    <w:rsid w:val="510D80E8"/>
    <w:rsid w:val="51141A8D"/>
    <w:rsid w:val="511D0608"/>
    <w:rsid w:val="5129A299"/>
    <w:rsid w:val="513379FC"/>
    <w:rsid w:val="513633BE"/>
    <w:rsid w:val="513EDBDD"/>
    <w:rsid w:val="515E16BE"/>
    <w:rsid w:val="516175E5"/>
    <w:rsid w:val="516C7312"/>
    <w:rsid w:val="5176C227"/>
    <w:rsid w:val="517B1BC1"/>
    <w:rsid w:val="519E5B14"/>
    <w:rsid w:val="51A9ABED"/>
    <w:rsid w:val="51B5DDAC"/>
    <w:rsid w:val="51C02817"/>
    <w:rsid w:val="51EC595C"/>
    <w:rsid w:val="5202C370"/>
    <w:rsid w:val="5207A071"/>
    <w:rsid w:val="52080AE7"/>
    <w:rsid w:val="5213A5B1"/>
    <w:rsid w:val="5230F2B0"/>
    <w:rsid w:val="523A69BB"/>
    <w:rsid w:val="523E791F"/>
    <w:rsid w:val="523EDF97"/>
    <w:rsid w:val="5241DFE7"/>
    <w:rsid w:val="524590CC"/>
    <w:rsid w:val="52504BC8"/>
    <w:rsid w:val="5255F109"/>
    <w:rsid w:val="5269E17A"/>
    <w:rsid w:val="526F2C15"/>
    <w:rsid w:val="527B0D3E"/>
    <w:rsid w:val="528048E0"/>
    <w:rsid w:val="52857839"/>
    <w:rsid w:val="528B2D9C"/>
    <w:rsid w:val="528E6EF1"/>
    <w:rsid w:val="52986480"/>
    <w:rsid w:val="52C03946"/>
    <w:rsid w:val="52DF273C"/>
    <w:rsid w:val="52EDD0AE"/>
    <w:rsid w:val="52F39F6C"/>
    <w:rsid w:val="52FC9254"/>
    <w:rsid w:val="530ACC73"/>
    <w:rsid w:val="5311BEFC"/>
    <w:rsid w:val="5312F254"/>
    <w:rsid w:val="5319382B"/>
    <w:rsid w:val="53230566"/>
    <w:rsid w:val="532CD99D"/>
    <w:rsid w:val="533C8F9D"/>
    <w:rsid w:val="533EA74E"/>
    <w:rsid w:val="5344DF7F"/>
    <w:rsid w:val="53662B5B"/>
    <w:rsid w:val="536C02AE"/>
    <w:rsid w:val="536ED98E"/>
    <w:rsid w:val="537068DB"/>
    <w:rsid w:val="537149A6"/>
    <w:rsid w:val="53746CB7"/>
    <w:rsid w:val="538734AA"/>
    <w:rsid w:val="53B88EC5"/>
    <w:rsid w:val="53DD3C64"/>
    <w:rsid w:val="53E19E93"/>
    <w:rsid w:val="53E35339"/>
    <w:rsid w:val="53F86648"/>
    <w:rsid w:val="53F8EBB2"/>
    <w:rsid w:val="53FFE299"/>
    <w:rsid w:val="54037A01"/>
    <w:rsid w:val="540B1195"/>
    <w:rsid w:val="5420C5AB"/>
    <w:rsid w:val="54239D62"/>
    <w:rsid w:val="54245180"/>
    <w:rsid w:val="5430137C"/>
    <w:rsid w:val="543C8856"/>
    <w:rsid w:val="543E480F"/>
    <w:rsid w:val="54465079"/>
    <w:rsid w:val="5455F0E4"/>
    <w:rsid w:val="5457B4D8"/>
    <w:rsid w:val="545AC42E"/>
    <w:rsid w:val="545D18ED"/>
    <w:rsid w:val="545E0D6F"/>
    <w:rsid w:val="54667D1C"/>
    <w:rsid w:val="54763145"/>
    <w:rsid w:val="549D692E"/>
    <w:rsid w:val="54A3072F"/>
    <w:rsid w:val="54A49088"/>
    <w:rsid w:val="54BB6E3C"/>
    <w:rsid w:val="54D100D0"/>
    <w:rsid w:val="54DBAC1F"/>
    <w:rsid w:val="54DE72C3"/>
    <w:rsid w:val="54E3CBB9"/>
    <w:rsid w:val="54E508C6"/>
    <w:rsid w:val="550732AE"/>
    <w:rsid w:val="550AE043"/>
    <w:rsid w:val="551926BD"/>
    <w:rsid w:val="5537A281"/>
    <w:rsid w:val="553FCE13"/>
    <w:rsid w:val="554AE74A"/>
    <w:rsid w:val="554F6304"/>
    <w:rsid w:val="5569B6CF"/>
    <w:rsid w:val="55714A46"/>
    <w:rsid w:val="558B4D04"/>
    <w:rsid w:val="55A82C91"/>
    <w:rsid w:val="55AC6578"/>
    <w:rsid w:val="55C79CCF"/>
    <w:rsid w:val="55DB5B9F"/>
    <w:rsid w:val="55DC1094"/>
    <w:rsid w:val="55DCB667"/>
    <w:rsid w:val="55E51701"/>
    <w:rsid w:val="55F79FD5"/>
    <w:rsid w:val="5608003D"/>
    <w:rsid w:val="5635308A"/>
    <w:rsid w:val="5635C6AD"/>
    <w:rsid w:val="56402F24"/>
    <w:rsid w:val="564A0DBA"/>
    <w:rsid w:val="5677442F"/>
    <w:rsid w:val="568449AB"/>
    <w:rsid w:val="5687A3AA"/>
    <w:rsid w:val="5687C636"/>
    <w:rsid w:val="56906B91"/>
    <w:rsid w:val="569CDDAD"/>
    <w:rsid w:val="56A251F0"/>
    <w:rsid w:val="56A86AB0"/>
    <w:rsid w:val="56AC0750"/>
    <w:rsid w:val="56BE7740"/>
    <w:rsid w:val="56C1A4FE"/>
    <w:rsid w:val="56D26744"/>
    <w:rsid w:val="56E5CA71"/>
    <w:rsid w:val="56F539C3"/>
    <w:rsid w:val="5711F4BF"/>
    <w:rsid w:val="5715AFBD"/>
    <w:rsid w:val="5715F23E"/>
    <w:rsid w:val="5725BF67"/>
    <w:rsid w:val="572B89DD"/>
    <w:rsid w:val="57322A55"/>
    <w:rsid w:val="57415096"/>
    <w:rsid w:val="5762778C"/>
    <w:rsid w:val="576BC741"/>
    <w:rsid w:val="576E9D84"/>
    <w:rsid w:val="5774D703"/>
    <w:rsid w:val="578DCB4C"/>
    <w:rsid w:val="578DCF0F"/>
    <w:rsid w:val="5791EB1A"/>
    <w:rsid w:val="57933E4C"/>
    <w:rsid w:val="579D0DE5"/>
    <w:rsid w:val="579D4A99"/>
    <w:rsid w:val="579F7A7A"/>
    <w:rsid w:val="57A4C623"/>
    <w:rsid w:val="57BFD7D6"/>
    <w:rsid w:val="57D8CC10"/>
    <w:rsid w:val="57DCB912"/>
    <w:rsid w:val="57EBA19C"/>
    <w:rsid w:val="57F6BA6D"/>
    <w:rsid w:val="57FE2456"/>
    <w:rsid w:val="57FF75E2"/>
    <w:rsid w:val="5800B561"/>
    <w:rsid w:val="5803FC07"/>
    <w:rsid w:val="58045ABF"/>
    <w:rsid w:val="580D545E"/>
    <w:rsid w:val="582F901C"/>
    <w:rsid w:val="58395F0F"/>
    <w:rsid w:val="5857560C"/>
    <w:rsid w:val="586566ED"/>
    <w:rsid w:val="586BAECE"/>
    <w:rsid w:val="586E2B63"/>
    <w:rsid w:val="5871D5FD"/>
    <w:rsid w:val="58849DF3"/>
    <w:rsid w:val="58904F8B"/>
    <w:rsid w:val="58A2429D"/>
    <w:rsid w:val="58A57463"/>
    <w:rsid w:val="58BB5F67"/>
    <w:rsid w:val="58BC2498"/>
    <w:rsid w:val="58BCE244"/>
    <w:rsid w:val="58BD8A76"/>
    <w:rsid w:val="58C848D1"/>
    <w:rsid w:val="58CEB493"/>
    <w:rsid w:val="58D7EB60"/>
    <w:rsid w:val="58DF5E14"/>
    <w:rsid w:val="58F0D654"/>
    <w:rsid w:val="58F4081A"/>
    <w:rsid w:val="5903F701"/>
    <w:rsid w:val="5907C77B"/>
    <w:rsid w:val="590B737B"/>
    <w:rsid w:val="590FD140"/>
    <w:rsid w:val="591870DF"/>
    <w:rsid w:val="5925F37C"/>
    <w:rsid w:val="59361D79"/>
    <w:rsid w:val="593D6063"/>
    <w:rsid w:val="59415BCE"/>
    <w:rsid w:val="594CD529"/>
    <w:rsid w:val="594D635B"/>
    <w:rsid w:val="595A28C7"/>
    <w:rsid w:val="595B771F"/>
    <w:rsid w:val="595BF9C7"/>
    <w:rsid w:val="596943DB"/>
    <w:rsid w:val="598AAF56"/>
    <w:rsid w:val="5991A258"/>
    <w:rsid w:val="59B059FE"/>
    <w:rsid w:val="59B35BD6"/>
    <w:rsid w:val="59C91B65"/>
    <w:rsid w:val="59DED6D0"/>
    <w:rsid w:val="59E866C5"/>
    <w:rsid w:val="59F13668"/>
    <w:rsid w:val="59F6D83F"/>
    <w:rsid w:val="5A17BF32"/>
    <w:rsid w:val="5A189C0B"/>
    <w:rsid w:val="5A1C2FB8"/>
    <w:rsid w:val="5A1E9C45"/>
    <w:rsid w:val="5A1F0EDD"/>
    <w:rsid w:val="5A27D049"/>
    <w:rsid w:val="5A285EEF"/>
    <w:rsid w:val="5A290356"/>
    <w:rsid w:val="5A4A518A"/>
    <w:rsid w:val="5A53961A"/>
    <w:rsid w:val="5A576299"/>
    <w:rsid w:val="5A61A171"/>
    <w:rsid w:val="5A61C0DF"/>
    <w:rsid w:val="5A737F84"/>
    <w:rsid w:val="5A8562B5"/>
    <w:rsid w:val="5A917855"/>
    <w:rsid w:val="5A93F02A"/>
    <w:rsid w:val="5A97605F"/>
    <w:rsid w:val="5A9F4DE5"/>
    <w:rsid w:val="5AA1451E"/>
    <w:rsid w:val="5AA3E95A"/>
    <w:rsid w:val="5AA74F46"/>
    <w:rsid w:val="5AA900D8"/>
    <w:rsid w:val="5AB28360"/>
    <w:rsid w:val="5AB6DEE2"/>
    <w:rsid w:val="5AD1062C"/>
    <w:rsid w:val="5AD65869"/>
    <w:rsid w:val="5AEAD4D2"/>
    <w:rsid w:val="5AF698FB"/>
    <w:rsid w:val="5AFCFD77"/>
    <w:rsid w:val="5B0CEABC"/>
    <w:rsid w:val="5B21810E"/>
    <w:rsid w:val="5B307013"/>
    <w:rsid w:val="5B596073"/>
    <w:rsid w:val="5B80014E"/>
    <w:rsid w:val="5B81B806"/>
    <w:rsid w:val="5B8C4625"/>
    <w:rsid w:val="5B9274BC"/>
    <w:rsid w:val="5B9976A5"/>
    <w:rsid w:val="5BA031A5"/>
    <w:rsid w:val="5BA7C04E"/>
    <w:rsid w:val="5BB2090D"/>
    <w:rsid w:val="5BD0426A"/>
    <w:rsid w:val="5BD5B1B1"/>
    <w:rsid w:val="5BD9E35F"/>
    <w:rsid w:val="5BDF0E7E"/>
    <w:rsid w:val="5BDFFEEA"/>
    <w:rsid w:val="5BEA3EBD"/>
    <w:rsid w:val="5BEF4C93"/>
    <w:rsid w:val="5BEFFC1C"/>
    <w:rsid w:val="5C184971"/>
    <w:rsid w:val="5C2498A2"/>
    <w:rsid w:val="5C261936"/>
    <w:rsid w:val="5C2DEA16"/>
    <w:rsid w:val="5C2FCC29"/>
    <w:rsid w:val="5C3C7BF1"/>
    <w:rsid w:val="5C5A92AD"/>
    <w:rsid w:val="5C809ABC"/>
    <w:rsid w:val="5C83C42B"/>
    <w:rsid w:val="5C847C04"/>
    <w:rsid w:val="5C930466"/>
    <w:rsid w:val="5CA40C12"/>
    <w:rsid w:val="5CCF2D04"/>
    <w:rsid w:val="5CD184BE"/>
    <w:rsid w:val="5CDC0A85"/>
    <w:rsid w:val="5CDCF9FE"/>
    <w:rsid w:val="5CDF20F0"/>
    <w:rsid w:val="5CEF5E61"/>
    <w:rsid w:val="5D0B63D9"/>
    <w:rsid w:val="5D12EA8D"/>
    <w:rsid w:val="5D146159"/>
    <w:rsid w:val="5D182F5A"/>
    <w:rsid w:val="5D26352B"/>
    <w:rsid w:val="5D52EA7E"/>
    <w:rsid w:val="5D56ED6F"/>
    <w:rsid w:val="5D5DCF26"/>
    <w:rsid w:val="5D633F62"/>
    <w:rsid w:val="5D69A2ED"/>
    <w:rsid w:val="5D78D6D1"/>
    <w:rsid w:val="5D8C0477"/>
    <w:rsid w:val="5D8E4145"/>
    <w:rsid w:val="5D99AD55"/>
    <w:rsid w:val="5DA1BA58"/>
    <w:rsid w:val="5DA28C62"/>
    <w:rsid w:val="5DAAD09E"/>
    <w:rsid w:val="5DAC9706"/>
    <w:rsid w:val="5DADDF03"/>
    <w:rsid w:val="5DBDBBB2"/>
    <w:rsid w:val="5DFDD719"/>
    <w:rsid w:val="5E054CEF"/>
    <w:rsid w:val="5E068DED"/>
    <w:rsid w:val="5E0D72C6"/>
    <w:rsid w:val="5E2F5948"/>
    <w:rsid w:val="5E348113"/>
    <w:rsid w:val="5E545B78"/>
    <w:rsid w:val="5E8570A4"/>
    <w:rsid w:val="5E8751F6"/>
    <w:rsid w:val="5E87A327"/>
    <w:rsid w:val="5E9CFFFA"/>
    <w:rsid w:val="5E9D83E6"/>
    <w:rsid w:val="5EB760E4"/>
    <w:rsid w:val="5EC0672F"/>
    <w:rsid w:val="5ECFBE9E"/>
    <w:rsid w:val="5EDFE72E"/>
    <w:rsid w:val="5EEED984"/>
    <w:rsid w:val="5F0B3C27"/>
    <w:rsid w:val="5F45720F"/>
    <w:rsid w:val="5F7BFE72"/>
    <w:rsid w:val="5F7D8D88"/>
    <w:rsid w:val="5F86E6A8"/>
    <w:rsid w:val="5F94BE01"/>
    <w:rsid w:val="5F96F5BA"/>
    <w:rsid w:val="5F9C955C"/>
    <w:rsid w:val="5FC5AE77"/>
    <w:rsid w:val="5FCA1FBE"/>
    <w:rsid w:val="5FEB3F3E"/>
    <w:rsid w:val="5FEF801E"/>
    <w:rsid w:val="60144B49"/>
    <w:rsid w:val="60249177"/>
    <w:rsid w:val="60338499"/>
    <w:rsid w:val="6033F4D3"/>
    <w:rsid w:val="60402151"/>
    <w:rsid w:val="60580F2B"/>
    <w:rsid w:val="605A0C81"/>
    <w:rsid w:val="60600FCB"/>
    <w:rsid w:val="60669FF5"/>
    <w:rsid w:val="606E508B"/>
    <w:rsid w:val="6075B286"/>
    <w:rsid w:val="607F852A"/>
    <w:rsid w:val="60848198"/>
    <w:rsid w:val="608699C9"/>
    <w:rsid w:val="60953A52"/>
    <w:rsid w:val="6096ED57"/>
    <w:rsid w:val="60A020AB"/>
    <w:rsid w:val="60B26ED4"/>
    <w:rsid w:val="60BD052C"/>
    <w:rsid w:val="60C04A2E"/>
    <w:rsid w:val="60C91D9E"/>
    <w:rsid w:val="60CDD1F2"/>
    <w:rsid w:val="60D0C445"/>
    <w:rsid w:val="60D3DB79"/>
    <w:rsid w:val="60EA5DEB"/>
    <w:rsid w:val="60ECA4C5"/>
    <w:rsid w:val="60F2BEE3"/>
    <w:rsid w:val="610159E4"/>
    <w:rsid w:val="6130EB32"/>
    <w:rsid w:val="6136B7DE"/>
    <w:rsid w:val="613A0E2A"/>
    <w:rsid w:val="6149CE4D"/>
    <w:rsid w:val="617C6646"/>
    <w:rsid w:val="6191753F"/>
    <w:rsid w:val="6192B826"/>
    <w:rsid w:val="61936622"/>
    <w:rsid w:val="6199BD4A"/>
    <w:rsid w:val="61A2D24A"/>
    <w:rsid w:val="61D75E2B"/>
    <w:rsid w:val="61D79A13"/>
    <w:rsid w:val="61E6D65D"/>
    <w:rsid w:val="61EAF4C2"/>
    <w:rsid w:val="61FB2F1F"/>
    <w:rsid w:val="620E9F9D"/>
    <w:rsid w:val="621A93CA"/>
    <w:rsid w:val="6224C023"/>
    <w:rsid w:val="62502DD8"/>
    <w:rsid w:val="62535488"/>
    <w:rsid w:val="626AF881"/>
    <w:rsid w:val="626EBC54"/>
    <w:rsid w:val="627F5832"/>
    <w:rsid w:val="628B114A"/>
    <w:rsid w:val="628FDD22"/>
    <w:rsid w:val="6293A660"/>
    <w:rsid w:val="62A417E9"/>
    <w:rsid w:val="62A8321C"/>
    <w:rsid w:val="62AF85B1"/>
    <w:rsid w:val="62BC3CE1"/>
    <w:rsid w:val="62C7A3FE"/>
    <w:rsid w:val="62CC345A"/>
    <w:rsid w:val="62DA67D4"/>
    <w:rsid w:val="62FF5E83"/>
    <w:rsid w:val="63086D63"/>
    <w:rsid w:val="630A6546"/>
    <w:rsid w:val="631BF921"/>
    <w:rsid w:val="6325203F"/>
    <w:rsid w:val="6332A561"/>
    <w:rsid w:val="633456EB"/>
    <w:rsid w:val="6338E034"/>
    <w:rsid w:val="6344F107"/>
    <w:rsid w:val="63502A68"/>
    <w:rsid w:val="63573CD3"/>
    <w:rsid w:val="6368B482"/>
    <w:rsid w:val="6371867F"/>
    <w:rsid w:val="637D1127"/>
    <w:rsid w:val="638142B3"/>
    <w:rsid w:val="638F7284"/>
    <w:rsid w:val="639B9982"/>
    <w:rsid w:val="639EC138"/>
    <w:rsid w:val="63B243B8"/>
    <w:rsid w:val="63EA1B45"/>
    <w:rsid w:val="63F2C8B6"/>
    <w:rsid w:val="6400C902"/>
    <w:rsid w:val="6401D0B4"/>
    <w:rsid w:val="64062B0F"/>
    <w:rsid w:val="6406E9FE"/>
    <w:rsid w:val="64072D89"/>
    <w:rsid w:val="6407C501"/>
    <w:rsid w:val="6414DC8B"/>
    <w:rsid w:val="641F6829"/>
    <w:rsid w:val="642899AA"/>
    <w:rsid w:val="642B25B3"/>
    <w:rsid w:val="642E59DF"/>
    <w:rsid w:val="645572C4"/>
    <w:rsid w:val="646BCE3F"/>
    <w:rsid w:val="648226D3"/>
    <w:rsid w:val="6488151C"/>
    <w:rsid w:val="648B0A74"/>
    <w:rsid w:val="649112EE"/>
    <w:rsid w:val="64A894EB"/>
    <w:rsid w:val="64B0E4B9"/>
    <w:rsid w:val="64C33855"/>
    <w:rsid w:val="64C93835"/>
    <w:rsid w:val="64CFF576"/>
    <w:rsid w:val="64D3E747"/>
    <w:rsid w:val="64E1FAF0"/>
    <w:rsid w:val="64E29C86"/>
    <w:rsid w:val="65150535"/>
    <w:rsid w:val="65249A7A"/>
    <w:rsid w:val="652B75B6"/>
    <w:rsid w:val="652DD6A6"/>
    <w:rsid w:val="653CFDA6"/>
    <w:rsid w:val="6543406F"/>
    <w:rsid w:val="654675A7"/>
    <w:rsid w:val="654BF90E"/>
    <w:rsid w:val="6566F71B"/>
    <w:rsid w:val="65684D49"/>
    <w:rsid w:val="6570AE2B"/>
    <w:rsid w:val="6584DE5A"/>
    <w:rsid w:val="6584F330"/>
    <w:rsid w:val="659623C9"/>
    <w:rsid w:val="6598BDBD"/>
    <w:rsid w:val="659978B0"/>
    <w:rsid w:val="65ABE78F"/>
    <w:rsid w:val="65B0D42A"/>
    <w:rsid w:val="65CD5768"/>
    <w:rsid w:val="65D20C33"/>
    <w:rsid w:val="65E1CD5C"/>
    <w:rsid w:val="65EDFA28"/>
    <w:rsid w:val="65F0B645"/>
    <w:rsid w:val="661A3C58"/>
    <w:rsid w:val="661CDEE6"/>
    <w:rsid w:val="66399993"/>
    <w:rsid w:val="663D3B93"/>
    <w:rsid w:val="664B9EB3"/>
    <w:rsid w:val="664FF8EE"/>
    <w:rsid w:val="665B2FD7"/>
    <w:rsid w:val="665C583D"/>
    <w:rsid w:val="665DEFF1"/>
    <w:rsid w:val="666B6C22"/>
    <w:rsid w:val="66708B34"/>
    <w:rsid w:val="6673EFCB"/>
    <w:rsid w:val="66955484"/>
    <w:rsid w:val="66C2E97E"/>
    <w:rsid w:val="66DEA80C"/>
    <w:rsid w:val="66F7B68B"/>
    <w:rsid w:val="67065CDD"/>
    <w:rsid w:val="67254B85"/>
    <w:rsid w:val="672C5914"/>
    <w:rsid w:val="6737E877"/>
    <w:rsid w:val="673819F3"/>
    <w:rsid w:val="674FAEB9"/>
    <w:rsid w:val="677E3594"/>
    <w:rsid w:val="677F150D"/>
    <w:rsid w:val="679E18D0"/>
    <w:rsid w:val="67C6A5F0"/>
    <w:rsid w:val="67C9C012"/>
    <w:rsid w:val="67F0B1CD"/>
    <w:rsid w:val="68026776"/>
    <w:rsid w:val="6808399D"/>
    <w:rsid w:val="6809BED3"/>
    <w:rsid w:val="680AB9A3"/>
    <w:rsid w:val="680B6297"/>
    <w:rsid w:val="6815082B"/>
    <w:rsid w:val="681B405C"/>
    <w:rsid w:val="681E914C"/>
    <w:rsid w:val="6824ECD4"/>
    <w:rsid w:val="68455514"/>
    <w:rsid w:val="68472614"/>
    <w:rsid w:val="6849F333"/>
    <w:rsid w:val="684AEF52"/>
    <w:rsid w:val="68595D0A"/>
    <w:rsid w:val="685A8BFA"/>
    <w:rsid w:val="685F4518"/>
    <w:rsid w:val="6862FA56"/>
    <w:rsid w:val="6864C14B"/>
    <w:rsid w:val="689541C4"/>
    <w:rsid w:val="689901BC"/>
    <w:rsid w:val="689C3382"/>
    <w:rsid w:val="68B13B8C"/>
    <w:rsid w:val="68BCBCC7"/>
    <w:rsid w:val="68BDDBC5"/>
    <w:rsid w:val="68BECB90"/>
    <w:rsid w:val="68C86B0A"/>
    <w:rsid w:val="68C8F39B"/>
    <w:rsid w:val="68CAAA53"/>
    <w:rsid w:val="68CD9930"/>
    <w:rsid w:val="68D69E80"/>
    <w:rsid w:val="68D81571"/>
    <w:rsid w:val="68E46675"/>
    <w:rsid w:val="68EA8E39"/>
    <w:rsid w:val="68FCE2C9"/>
    <w:rsid w:val="6913846E"/>
    <w:rsid w:val="6919DA9A"/>
    <w:rsid w:val="693DBE56"/>
    <w:rsid w:val="694C55B4"/>
    <w:rsid w:val="6954F65D"/>
    <w:rsid w:val="695AA6C6"/>
    <w:rsid w:val="697DA5A3"/>
    <w:rsid w:val="698055B0"/>
    <w:rsid w:val="698799B0"/>
    <w:rsid w:val="6999C98F"/>
    <w:rsid w:val="69A6C0F2"/>
    <w:rsid w:val="69B4EAC6"/>
    <w:rsid w:val="69DECBCD"/>
    <w:rsid w:val="69E09895"/>
    <w:rsid w:val="69FF6473"/>
    <w:rsid w:val="6A03E324"/>
    <w:rsid w:val="6A0E1F8B"/>
    <w:rsid w:val="6A12BE48"/>
    <w:rsid w:val="6A1E61AF"/>
    <w:rsid w:val="6A22F43B"/>
    <w:rsid w:val="6A241CA2"/>
    <w:rsid w:val="6A340F9E"/>
    <w:rsid w:val="6A3DED98"/>
    <w:rsid w:val="6A481ACE"/>
    <w:rsid w:val="6A4F07AC"/>
    <w:rsid w:val="6A669F3A"/>
    <w:rsid w:val="6AB901D2"/>
    <w:rsid w:val="6AC81F5A"/>
    <w:rsid w:val="6AD02765"/>
    <w:rsid w:val="6B075795"/>
    <w:rsid w:val="6B0A3A9A"/>
    <w:rsid w:val="6B11A25A"/>
    <w:rsid w:val="6B13C94C"/>
    <w:rsid w:val="6B2B569C"/>
    <w:rsid w:val="6B364A8D"/>
    <w:rsid w:val="6B39D7B8"/>
    <w:rsid w:val="6B64886A"/>
    <w:rsid w:val="6B66AE17"/>
    <w:rsid w:val="6B76ADF5"/>
    <w:rsid w:val="6B7941C8"/>
    <w:rsid w:val="6B7D997A"/>
    <w:rsid w:val="6B8B46E8"/>
    <w:rsid w:val="6B8C4D9F"/>
    <w:rsid w:val="6B9ECC3C"/>
    <w:rsid w:val="6BB34E4B"/>
    <w:rsid w:val="6BBED6AA"/>
    <w:rsid w:val="6BD74021"/>
    <w:rsid w:val="6C08F122"/>
    <w:rsid w:val="6C1B5051"/>
    <w:rsid w:val="6C420FD3"/>
    <w:rsid w:val="6C43BB7C"/>
    <w:rsid w:val="6C532FB6"/>
    <w:rsid w:val="6C6268D2"/>
    <w:rsid w:val="6C65AEAD"/>
    <w:rsid w:val="6C6ED120"/>
    <w:rsid w:val="6C74A2CA"/>
    <w:rsid w:val="6C857A5D"/>
    <w:rsid w:val="6CA17F89"/>
    <w:rsid w:val="6CA28640"/>
    <w:rsid w:val="6CA408C4"/>
    <w:rsid w:val="6CA48FC8"/>
    <w:rsid w:val="6CA539AA"/>
    <w:rsid w:val="6CAA365D"/>
    <w:rsid w:val="6CBE1715"/>
    <w:rsid w:val="6CBE4F66"/>
    <w:rsid w:val="6CC888BE"/>
    <w:rsid w:val="6CD2E35B"/>
    <w:rsid w:val="6CE751D4"/>
    <w:rsid w:val="6CEA934A"/>
    <w:rsid w:val="6D05ABDB"/>
    <w:rsid w:val="6D09761E"/>
    <w:rsid w:val="6D14A965"/>
    <w:rsid w:val="6D2DB83E"/>
    <w:rsid w:val="6D30934E"/>
    <w:rsid w:val="6D3787D7"/>
    <w:rsid w:val="6D4A5F0A"/>
    <w:rsid w:val="6D559FB9"/>
    <w:rsid w:val="6D59D647"/>
    <w:rsid w:val="6D5FF948"/>
    <w:rsid w:val="6D6121D5"/>
    <w:rsid w:val="6D67BD33"/>
    <w:rsid w:val="6D72EC96"/>
    <w:rsid w:val="6D783D7E"/>
    <w:rsid w:val="6D7D0679"/>
    <w:rsid w:val="6D879391"/>
    <w:rsid w:val="6DA28BDC"/>
    <w:rsid w:val="6DAD0918"/>
    <w:rsid w:val="6DAFB83C"/>
    <w:rsid w:val="6DC3D395"/>
    <w:rsid w:val="6DEDB481"/>
    <w:rsid w:val="6DF0E948"/>
    <w:rsid w:val="6E08114E"/>
    <w:rsid w:val="6E200440"/>
    <w:rsid w:val="6E363477"/>
    <w:rsid w:val="6E392C9D"/>
    <w:rsid w:val="6E422755"/>
    <w:rsid w:val="6E42BB32"/>
    <w:rsid w:val="6E59DDDA"/>
    <w:rsid w:val="6E65226D"/>
    <w:rsid w:val="6E6DBB46"/>
    <w:rsid w:val="6E8417D9"/>
    <w:rsid w:val="6E928742"/>
    <w:rsid w:val="6EB4E514"/>
    <w:rsid w:val="6EC57760"/>
    <w:rsid w:val="6EDEAA55"/>
    <w:rsid w:val="6EE439FB"/>
    <w:rsid w:val="6EEA601E"/>
    <w:rsid w:val="6EF777A8"/>
    <w:rsid w:val="6EFE8C30"/>
    <w:rsid w:val="6F0981C3"/>
    <w:rsid w:val="6F35687B"/>
    <w:rsid w:val="6F36530C"/>
    <w:rsid w:val="6F41B124"/>
    <w:rsid w:val="6F63BCB8"/>
    <w:rsid w:val="6F86B3A6"/>
    <w:rsid w:val="6F88A569"/>
    <w:rsid w:val="6F8C818C"/>
    <w:rsid w:val="6F8DE17B"/>
    <w:rsid w:val="6F99E538"/>
    <w:rsid w:val="6FA4B690"/>
    <w:rsid w:val="6FA9FF43"/>
    <w:rsid w:val="6FB531B8"/>
    <w:rsid w:val="6FB544BF"/>
    <w:rsid w:val="6FD04B7C"/>
    <w:rsid w:val="6FD2A954"/>
    <w:rsid w:val="6FD33112"/>
    <w:rsid w:val="6FD8DC67"/>
    <w:rsid w:val="6FF2E5A0"/>
    <w:rsid w:val="6FFC551C"/>
    <w:rsid w:val="70070A3C"/>
    <w:rsid w:val="700A87C9"/>
    <w:rsid w:val="700EDB1C"/>
    <w:rsid w:val="7018F15D"/>
    <w:rsid w:val="701DA085"/>
    <w:rsid w:val="701FFF1E"/>
    <w:rsid w:val="7026CD13"/>
    <w:rsid w:val="7028DB22"/>
    <w:rsid w:val="702AA092"/>
    <w:rsid w:val="70378643"/>
    <w:rsid w:val="7044A375"/>
    <w:rsid w:val="7049FAA2"/>
    <w:rsid w:val="705E0E85"/>
    <w:rsid w:val="7062F02E"/>
    <w:rsid w:val="706C0129"/>
    <w:rsid w:val="707702BE"/>
    <w:rsid w:val="70841CEF"/>
    <w:rsid w:val="70860941"/>
    <w:rsid w:val="708AADDB"/>
    <w:rsid w:val="70AC2A77"/>
    <w:rsid w:val="70B8803E"/>
    <w:rsid w:val="70E79659"/>
    <w:rsid w:val="70F4B5C1"/>
    <w:rsid w:val="7102B85B"/>
    <w:rsid w:val="710EEF6D"/>
    <w:rsid w:val="711A5DA3"/>
    <w:rsid w:val="711B3322"/>
    <w:rsid w:val="71254AAB"/>
    <w:rsid w:val="71385DFB"/>
    <w:rsid w:val="7148832C"/>
    <w:rsid w:val="717A4E8D"/>
    <w:rsid w:val="717B5BAE"/>
    <w:rsid w:val="71824C1A"/>
    <w:rsid w:val="71859EA3"/>
    <w:rsid w:val="7188F485"/>
    <w:rsid w:val="71922D92"/>
    <w:rsid w:val="7199BAF9"/>
    <w:rsid w:val="719BB0E5"/>
    <w:rsid w:val="719D4994"/>
    <w:rsid w:val="719F210F"/>
    <w:rsid w:val="71AA3E73"/>
    <w:rsid w:val="71AB1441"/>
    <w:rsid w:val="71AC3DFE"/>
    <w:rsid w:val="71AECECA"/>
    <w:rsid w:val="71C26B9E"/>
    <w:rsid w:val="71D96F67"/>
    <w:rsid w:val="71F37642"/>
    <w:rsid w:val="71F9BE23"/>
    <w:rsid w:val="7207685E"/>
    <w:rsid w:val="720B4C8E"/>
    <w:rsid w:val="7213F233"/>
    <w:rsid w:val="7224B3B7"/>
    <w:rsid w:val="72253E39"/>
    <w:rsid w:val="722BEC66"/>
    <w:rsid w:val="723695B6"/>
    <w:rsid w:val="724C4619"/>
    <w:rsid w:val="727A19D1"/>
    <w:rsid w:val="729E3524"/>
    <w:rsid w:val="72ABC363"/>
    <w:rsid w:val="72B45AEC"/>
    <w:rsid w:val="72B76819"/>
    <w:rsid w:val="72C7234A"/>
    <w:rsid w:val="72CE1649"/>
    <w:rsid w:val="72D22E1D"/>
    <w:rsid w:val="72D726D3"/>
    <w:rsid w:val="72F23BDB"/>
    <w:rsid w:val="72F6ADEC"/>
    <w:rsid w:val="730760B3"/>
    <w:rsid w:val="7311DBE9"/>
    <w:rsid w:val="731D9B2E"/>
    <w:rsid w:val="731F7796"/>
    <w:rsid w:val="7320F9A3"/>
    <w:rsid w:val="732971BA"/>
    <w:rsid w:val="73372303"/>
    <w:rsid w:val="7347F597"/>
    <w:rsid w:val="734C48ED"/>
    <w:rsid w:val="73603ED5"/>
    <w:rsid w:val="736FC552"/>
    <w:rsid w:val="73810124"/>
    <w:rsid w:val="738485FA"/>
    <w:rsid w:val="738890B2"/>
    <w:rsid w:val="7391B1F3"/>
    <w:rsid w:val="739A0469"/>
    <w:rsid w:val="73A250EB"/>
    <w:rsid w:val="73AA0CA8"/>
    <w:rsid w:val="73B6A423"/>
    <w:rsid w:val="73BD236B"/>
    <w:rsid w:val="73C954DA"/>
    <w:rsid w:val="73D1CE9F"/>
    <w:rsid w:val="73DB31C1"/>
    <w:rsid w:val="73F2BA80"/>
    <w:rsid w:val="73F9E0F8"/>
    <w:rsid w:val="740C5D2A"/>
    <w:rsid w:val="742013DA"/>
    <w:rsid w:val="743D1688"/>
    <w:rsid w:val="743D4726"/>
    <w:rsid w:val="743D6A1C"/>
    <w:rsid w:val="744F804F"/>
    <w:rsid w:val="745B4C43"/>
    <w:rsid w:val="74682CDF"/>
    <w:rsid w:val="746C4336"/>
    <w:rsid w:val="7475AE28"/>
    <w:rsid w:val="747CE63B"/>
    <w:rsid w:val="748F45C4"/>
    <w:rsid w:val="74931940"/>
    <w:rsid w:val="7498E7A4"/>
    <w:rsid w:val="749CA54F"/>
    <w:rsid w:val="74A8B205"/>
    <w:rsid w:val="74AA091E"/>
    <w:rsid w:val="74AD5815"/>
    <w:rsid w:val="74B56298"/>
    <w:rsid w:val="74B77DE9"/>
    <w:rsid w:val="74BD870C"/>
    <w:rsid w:val="74BE6C48"/>
    <w:rsid w:val="74C088D4"/>
    <w:rsid w:val="74D9FA12"/>
    <w:rsid w:val="74E6ACF5"/>
    <w:rsid w:val="74E7A299"/>
    <w:rsid w:val="74F1F79C"/>
    <w:rsid w:val="752D17BB"/>
    <w:rsid w:val="752E7103"/>
    <w:rsid w:val="7535F02A"/>
    <w:rsid w:val="7558C9E9"/>
    <w:rsid w:val="755A7266"/>
    <w:rsid w:val="7574E3D4"/>
    <w:rsid w:val="75997247"/>
    <w:rsid w:val="75A585B4"/>
    <w:rsid w:val="75C3D0C6"/>
    <w:rsid w:val="75CCFE4F"/>
    <w:rsid w:val="75D0FE7B"/>
    <w:rsid w:val="76184E32"/>
    <w:rsid w:val="7626A47A"/>
    <w:rsid w:val="7628E6F9"/>
    <w:rsid w:val="76301891"/>
    <w:rsid w:val="7632DA84"/>
    <w:rsid w:val="76384D5A"/>
    <w:rsid w:val="763BF95A"/>
    <w:rsid w:val="764D31C4"/>
    <w:rsid w:val="7669A88D"/>
    <w:rsid w:val="767329AA"/>
    <w:rsid w:val="768779A1"/>
    <w:rsid w:val="768CF31C"/>
    <w:rsid w:val="768F50FC"/>
    <w:rsid w:val="76A02214"/>
    <w:rsid w:val="76A72615"/>
    <w:rsid w:val="76B320F5"/>
    <w:rsid w:val="76BA6B16"/>
    <w:rsid w:val="76C0D997"/>
    <w:rsid w:val="76D37DA2"/>
    <w:rsid w:val="76D7B6B7"/>
    <w:rsid w:val="76E11679"/>
    <w:rsid w:val="76EAD112"/>
    <w:rsid w:val="76EF525B"/>
    <w:rsid w:val="770D4015"/>
    <w:rsid w:val="771375E8"/>
    <w:rsid w:val="7713CFF7"/>
    <w:rsid w:val="77192DC4"/>
    <w:rsid w:val="771B36FF"/>
    <w:rsid w:val="771E52B3"/>
    <w:rsid w:val="7728CFEF"/>
    <w:rsid w:val="772B953E"/>
    <w:rsid w:val="77321E3B"/>
    <w:rsid w:val="7739B220"/>
    <w:rsid w:val="773F8FD4"/>
    <w:rsid w:val="77418197"/>
    <w:rsid w:val="774D7F07"/>
    <w:rsid w:val="77595F6F"/>
    <w:rsid w:val="775C79F9"/>
    <w:rsid w:val="77650405"/>
    <w:rsid w:val="77782E8E"/>
    <w:rsid w:val="77A2C09B"/>
    <w:rsid w:val="77A6C325"/>
    <w:rsid w:val="77A8DCB9"/>
    <w:rsid w:val="77BD1BD9"/>
    <w:rsid w:val="77D82F7D"/>
    <w:rsid w:val="77ED16B1"/>
    <w:rsid w:val="77FD7638"/>
    <w:rsid w:val="78091AEE"/>
    <w:rsid w:val="780BAAA4"/>
    <w:rsid w:val="7815E4EE"/>
    <w:rsid w:val="78302155"/>
    <w:rsid w:val="783949DC"/>
    <w:rsid w:val="783E108E"/>
    <w:rsid w:val="7845B27E"/>
    <w:rsid w:val="784BF261"/>
    <w:rsid w:val="784CCDBD"/>
    <w:rsid w:val="78500D0E"/>
    <w:rsid w:val="785CE43C"/>
    <w:rsid w:val="78698C87"/>
    <w:rsid w:val="787E0DFA"/>
    <w:rsid w:val="7885112A"/>
    <w:rsid w:val="78930C5B"/>
    <w:rsid w:val="78A07974"/>
    <w:rsid w:val="78ADCF2B"/>
    <w:rsid w:val="78B70760"/>
    <w:rsid w:val="78BB2EE3"/>
    <w:rsid w:val="78C7EFA8"/>
    <w:rsid w:val="78CA8C3B"/>
    <w:rsid w:val="78DE33C3"/>
    <w:rsid w:val="78FAEC1E"/>
    <w:rsid w:val="792419E7"/>
    <w:rsid w:val="792E8B90"/>
    <w:rsid w:val="7932DC0F"/>
    <w:rsid w:val="7947064A"/>
    <w:rsid w:val="79495C45"/>
    <w:rsid w:val="7978B816"/>
    <w:rsid w:val="798BEBFD"/>
    <w:rsid w:val="79A76F74"/>
    <w:rsid w:val="79A95798"/>
    <w:rsid w:val="79ADA749"/>
    <w:rsid w:val="7A008EC0"/>
    <w:rsid w:val="7A1958BF"/>
    <w:rsid w:val="7A28FA8D"/>
    <w:rsid w:val="7A448740"/>
    <w:rsid w:val="7A52D7C1"/>
    <w:rsid w:val="7A544F76"/>
    <w:rsid w:val="7A55D2B2"/>
    <w:rsid w:val="7A6845A5"/>
    <w:rsid w:val="7A82EF16"/>
    <w:rsid w:val="7A83452D"/>
    <w:rsid w:val="7A98F643"/>
    <w:rsid w:val="7AA0FEFF"/>
    <w:rsid w:val="7AD8F0E7"/>
    <w:rsid w:val="7AE372ED"/>
    <w:rsid w:val="7AF3BDEE"/>
    <w:rsid w:val="7B009D08"/>
    <w:rsid w:val="7B2F2575"/>
    <w:rsid w:val="7B331069"/>
    <w:rsid w:val="7B70505E"/>
    <w:rsid w:val="7B813126"/>
    <w:rsid w:val="7B8B8CA4"/>
    <w:rsid w:val="7B9C7D1C"/>
    <w:rsid w:val="7BA5DC7B"/>
    <w:rsid w:val="7BBAB6A9"/>
    <w:rsid w:val="7BBE7F24"/>
    <w:rsid w:val="7BC40123"/>
    <w:rsid w:val="7BC8AC38"/>
    <w:rsid w:val="7BE60584"/>
    <w:rsid w:val="7BEE3031"/>
    <w:rsid w:val="7BF1EC0F"/>
    <w:rsid w:val="7C13BD78"/>
    <w:rsid w:val="7C17E717"/>
    <w:rsid w:val="7C2076AD"/>
    <w:rsid w:val="7C26B2FB"/>
    <w:rsid w:val="7C28D372"/>
    <w:rsid w:val="7C2C4A5B"/>
    <w:rsid w:val="7C2D92A8"/>
    <w:rsid w:val="7C354D67"/>
    <w:rsid w:val="7C43B5A9"/>
    <w:rsid w:val="7C4F4BAA"/>
    <w:rsid w:val="7C585772"/>
    <w:rsid w:val="7C5BDE3B"/>
    <w:rsid w:val="7C686EE3"/>
    <w:rsid w:val="7CB5AC84"/>
    <w:rsid w:val="7CBE4939"/>
    <w:rsid w:val="7CC429E0"/>
    <w:rsid w:val="7CCB0939"/>
    <w:rsid w:val="7CD0BE0A"/>
    <w:rsid w:val="7CD3FCF0"/>
    <w:rsid w:val="7D042226"/>
    <w:rsid w:val="7D247DCF"/>
    <w:rsid w:val="7D271124"/>
    <w:rsid w:val="7D27E361"/>
    <w:rsid w:val="7D2B2539"/>
    <w:rsid w:val="7D3AE0C8"/>
    <w:rsid w:val="7D3EF1F8"/>
    <w:rsid w:val="7D44A234"/>
    <w:rsid w:val="7D4E342A"/>
    <w:rsid w:val="7D540590"/>
    <w:rsid w:val="7D76DF9F"/>
    <w:rsid w:val="7D7C4430"/>
    <w:rsid w:val="7D7EE29B"/>
    <w:rsid w:val="7D9FAF82"/>
    <w:rsid w:val="7DABD110"/>
    <w:rsid w:val="7DDCD9AE"/>
    <w:rsid w:val="7DDE31C6"/>
    <w:rsid w:val="7DE580A7"/>
    <w:rsid w:val="7E0E5105"/>
    <w:rsid w:val="7E155AC9"/>
    <w:rsid w:val="7E3B8B5A"/>
    <w:rsid w:val="7E3D8D63"/>
    <w:rsid w:val="7E408388"/>
    <w:rsid w:val="7E4688D9"/>
    <w:rsid w:val="7E46AAA6"/>
    <w:rsid w:val="7E61754F"/>
    <w:rsid w:val="7E63EEC2"/>
    <w:rsid w:val="7E7FF011"/>
    <w:rsid w:val="7E92A82C"/>
    <w:rsid w:val="7EBEA314"/>
    <w:rsid w:val="7ECF81D4"/>
    <w:rsid w:val="7ED05BDA"/>
    <w:rsid w:val="7EEC6D3A"/>
    <w:rsid w:val="7EF44B7D"/>
    <w:rsid w:val="7F0A9765"/>
    <w:rsid w:val="7F2A4FA4"/>
    <w:rsid w:val="7F2E0E4A"/>
    <w:rsid w:val="7F479B4E"/>
    <w:rsid w:val="7F4982D2"/>
    <w:rsid w:val="7F610019"/>
    <w:rsid w:val="7F6819D3"/>
    <w:rsid w:val="7F6B4462"/>
    <w:rsid w:val="7F6D5046"/>
    <w:rsid w:val="7F7B2495"/>
    <w:rsid w:val="7F7BF976"/>
    <w:rsid w:val="7F81D025"/>
    <w:rsid w:val="7F8430FE"/>
    <w:rsid w:val="7F8760C3"/>
    <w:rsid w:val="7F9B6BF7"/>
    <w:rsid w:val="7FAEBEEF"/>
    <w:rsid w:val="7FC69C4F"/>
    <w:rsid w:val="7FC9178B"/>
    <w:rsid w:val="7FD41540"/>
    <w:rsid w:val="7FE8CD26"/>
    <w:rsid w:val="7FFADCD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EB8F"/>
  <w15:docId w15:val="{1DFA81A3-9960-4C19-BB00-8BAC76AA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966E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qFormat/>
    <w:rsid w:val="00966EF0"/>
    <w:pPr>
      <w:keepNext/>
      <w:spacing w:after="60" w:line="240" w:lineRule="auto"/>
      <w:ind w:left="720"/>
      <w:jc w:val="both"/>
      <w:outlineLvl w:val="1"/>
    </w:pPr>
    <w:rPr>
      <w:rFonts w:ascii="Arial Narrow" w:eastAsia="SimSun" w:hAnsi="Arial Narrow" w:cs="Times New Roman"/>
      <w:b/>
      <w:bCs/>
      <w:sz w:val="20"/>
      <w:szCs w:val="24"/>
    </w:rPr>
  </w:style>
  <w:style w:type="paragraph" w:styleId="Heading3">
    <w:name w:val="heading 3"/>
    <w:basedOn w:val="Normal"/>
    <w:next w:val="Normal"/>
    <w:link w:val="Heading3Char"/>
    <w:qFormat/>
    <w:rsid w:val="00966EF0"/>
    <w:pPr>
      <w:keepNext/>
      <w:widowControl w:val="0"/>
      <w:tabs>
        <w:tab w:val="left" w:pos="2160"/>
        <w:tab w:val="left" w:pos="9360"/>
      </w:tabs>
      <w:spacing w:after="60" w:line="240" w:lineRule="auto"/>
      <w:jc w:val="both"/>
      <w:outlineLvl w:val="2"/>
    </w:pPr>
    <w:rPr>
      <w:rFonts w:ascii="Courier" w:eastAsia="SimSun" w:hAnsi="Courier" w:cs="Times New Roman"/>
      <w:b/>
      <w:sz w:val="28"/>
      <w:szCs w:val="20"/>
    </w:rPr>
  </w:style>
  <w:style w:type="paragraph" w:styleId="Heading4">
    <w:name w:val="heading 4"/>
    <w:basedOn w:val="Normal"/>
    <w:next w:val="Normal"/>
    <w:link w:val="Heading4Char"/>
    <w:qFormat/>
    <w:rsid w:val="00966EF0"/>
    <w:pPr>
      <w:keepNext/>
      <w:widowControl w:val="0"/>
      <w:spacing w:after="540" w:line="240" w:lineRule="auto"/>
      <w:ind w:left="116"/>
      <w:jc w:val="both"/>
      <w:outlineLvl w:val="3"/>
    </w:pPr>
    <w:rPr>
      <w:rFonts w:ascii="Calibri" w:eastAsia="SimSun" w:hAnsi="Calibri" w:cs="Times New Roman"/>
      <w:b/>
      <w:spacing w:val="15"/>
      <w:sz w:val="28"/>
      <w:szCs w:val="24"/>
    </w:rPr>
  </w:style>
  <w:style w:type="paragraph" w:styleId="Heading5">
    <w:name w:val="heading 5"/>
    <w:basedOn w:val="Normal"/>
    <w:next w:val="Normal"/>
    <w:link w:val="Heading5Char"/>
    <w:qFormat/>
    <w:rsid w:val="00966EF0"/>
    <w:pPr>
      <w:keepNext/>
      <w:pBdr>
        <w:top w:val="single" w:sz="4" w:space="1" w:color="auto"/>
        <w:left w:val="single" w:sz="4" w:space="4" w:color="auto"/>
        <w:bottom w:val="single" w:sz="4" w:space="1" w:color="auto"/>
        <w:right w:val="single" w:sz="4" w:space="4" w:color="auto"/>
      </w:pBdr>
      <w:spacing w:before="120" w:after="120" w:line="240" w:lineRule="auto"/>
      <w:jc w:val="center"/>
      <w:outlineLvl w:val="4"/>
    </w:pPr>
    <w:rPr>
      <w:rFonts w:ascii="Calibri" w:eastAsia="SimSun" w:hAnsi="Calibri" w:cs="Times New Roman"/>
      <w:b/>
      <w:bCs/>
      <w:sz w:val="24"/>
      <w:szCs w:val="24"/>
    </w:rPr>
  </w:style>
  <w:style w:type="paragraph" w:styleId="Heading6">
    <w:name w:val="heading 6"/>
    <w:basedOn w:val="Normal"/>
    <w:next w:val="Normal"/>
    <w:link w:val="Heading6Char"/>
    <w:qFormat/>
    <w:rsid w:val="00966EF0"/>
    <w:pPr>
      <w:keepNext/>
      <w:spacing w:after="0" w:line="240" w:lineRule="auto"/>
      <w:ind w:left="360"/>
      <w:outlineLvl w:val="5"/>
    </w:pPr>
    <w:rPr>
      <w:rFonts w:ascii="Times New Roman" w:eastAsia="Times New Roman" w:hAnsi="Times New Roman" w:cs="Times New Roman"/>
      <w:b/>
      <w:bCs/>
      <w:smallCaps/>
      <w:sz w:val="24"/>
      <w:szCs w:val="24"/>
      <w:lang w:val="x-none" w:eastAsia="x-none"/>
    </w:rPr>
  </w:style>
  <w:style w:type="paragraph" w:styleId="Heading7">
    <w:name w:val="heading 7"/>
    <w:basedOn w:val="Normal"/>
    <w:next w:val="Normal"/>
    <w:link w:val="Heading7Char"/>
    <w:qFormat/>
    <w:rsid w:val="00966EF0"/>
    <w:pPr>
      <w:keepNext/>
      <w:spacing w:after="0" w:line="240" w:lineRule="auto"/>
      <w:outlineLvl w:val="6"/>
    </w:pPr>
    <w:rPr>
      <w:rFonts w:ascii="Times New Roman" w:eastAsia="Times New Roman" w:hAnsi="Times New Roman" w:cs="Times New Roman"/>
      <w:b/>
      <w:bCs/>
      <w:sz w:val="20"/>
      <w:szCs w:val="24"/>
      <w:lang w:val="x-none" w:eastAsia="x-none"/>
    </w:rPr>
  </w:style>
  <w:style w:type="paragraph" w:styleId="Heading8">
    <w:name w:val="heading 8"/>
    <w:basedOn w:val="Normal"/>
    <w:next w:val="Normal"/>
    <w:link w:val="Heading8Char"/>
    <w:unhideWhenUsed/>
    <w:qFormat/>
    <w:rsid w:val="00966EF0"/>
    <w:pPr>
      <w:spacing w:before="240" w:after="60" w:line="240" w:lineRule="auto"/>
      <w:jc w:val="both"/>
      <w:outlineLvl w:val="7"/>
    </w:pPr>
    <w:rPr>
      <w:rFonts w:ascii="Calibri" w:eastAsia="SimSun" w:hAnsi="Calibri" w:cs="Times New Roman"/>
      <w:i/>
      <w:iCs/>
      <w:sz w:val="24"/>
      <w:szCs w:val="24"/>
    </w:rPr>
  </w:style>
  <w:style w:type="paragraph" w:styleId="Heading9">
    <w:name w:val="heading 9"/>
    <w:basedOn w:val="Normal"/>
    <w:next w:val="Normal"/>
    <w:link w:val="Heading9Char"/>
    <w:qFormat/>
    <w:rsid w:val="00966EF0"/>
    <w:pPr>
      <w:keepNext/>
      <w:framePr w:w="3801" w:h="4681" w:hSpace="180" w:wrap="around" w:vAnchor="text" w:hAnchor="page" w:x="7141" w:y="1441"/>
      <w:spacing w:after="0" w:line="240" w:lineRule="auto"/>
      <w:outlineLvl w:val="8"/>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qFormat/>
    <w:rsid w:val="00966EF0"/>
    <w:pPr>
      <w:keepNext/>
      <w:numPr>
        <w:numId w:val="1"/>
      </w:numPr>
      <w:pBdr>
        <w:top w:val="single" w:sz="4" w:space="1" w:color="auto"/>
      </w:pBdr>
      <w:suppressAutoHyphens/>
      <w:spacing w:before="104" w:after="226" w:line="240" w:lineRule="auto"/>
      <w:jc w:val="both"/>
      <w:outlineLvl w:val="0"/>
    </w:pPr>
    <w:rPr>
      <w:rFonts w:ascii="Calibri" w:hAnsi="Calibri"/>
      <w:b/>
      <w:smallCaps/>
      <w:spacing w:val="-2"/>
      <w:sz w:val="28"/>
    </w:rPr>
  </w:style>
  <w:style w:type="character" w:customStyle="1" w:styleId="Heading2Char">
    <w:name w:val="Heading 2 Char"/>
    <w:basedOn w:val="DefaultParagraphFont"/>
    <w:rsid w:val="00966E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966EF0"/>
    <w:rPr>
      <w:rFonts w:ascii="Courier" w:eastAsia="SimSun" w:hAnsi="Courier" w:cs="Times New Roman"/>
      <w:b/>
      <w:sz w:val="28"/>
      <w:szCs w:val="20"/>
    </w:rPr>
  </w:style>
  <w:style w:type="character" w:customStyle="1" w:styleId="Heading4Char">
    <w:name w:val="Heading 4 Char"/>
    <w:basedOn w:val="DefaultParagraphFont"/>
    <w:link w:val="Heading4"/>
    <w:rsid w:val="00966EF0"/>
    <w:rPr>
      <w:rFonts w:ascii="Calibri" w:eastAsia="SimSun" w:hAnsi="Calibri" w:cs="Times New Roman"/>
      <w:b/>
      <w:spacing w:val="15"/>
      <w:sz w:val="28"/>
      <w:szCs w:val="24"/>
    </w:rPr>
  </w:style>
  <w:style w:type="character" w:customStyle="1" w:styleId="Heading5Char">
    <w:name w:val="Heading 5 Char"/>
    <w:basedOn w:val="DefaultParagraphFont"/>
    <w:link w:val="Heading5"/>
    <w:rsid w:val="00966EF0"/>
    <w:rPr>
      <w:rFonts w:ascii="Calibri" w:eastAsia="SimSun" w:hAnsi="Calibri" w:cs="Times New Roman"/>
      <w:b/>
      <w:bCs/>
      <w:sz w:val="24"/>
      <w:szCs w:val="24"/>
    </w:rPr>
  </w:style>
  <w:style w:type="character" w:customStyle="1" w:styleId="Heading6Char">
    <w:name w:val="Heading 6 Char"/>
    <w:basedOn w:val="DefaultParagraphFont"/>
    <w:link w:val="Heading6"/>
    <w:rsid w:val="00966EF0"/>
    <w:rPr>
      <w:rFonts w:ascii="Times New Roman" w:eastAsia="Times New Roman" w:hAnsi="Times New Roman" w:cs="Times New Roman"/>
      <w:b/>
      <w:bCs/>
      <w:smallCaps/>
      <w:sz w:val="24"/>
      <w:szCs w:val="24"/>
      <w:lang w:val="x-none" w:eastAsia="x-none"/>
    </w:rPr>
  </w:style>
  <w:style w:type="character" w:customStyle="1" w:styleId="Heading7Char">
    <w:name w:val="Heading 7 Char"/>
    <w:basedOn w:val="DefaultParagraphFont"/>
    <w:link w:val="Heading7"/>
    <w:rsid w:val="00966EF0"/>
    <w:rPr>
      <w:rFonts w:ascii="Times New Roman" w:eastAsia="Times New Roman" w:hAnsi="Times New Roman" w:cs="Times New Roman"/>
      <w:b/>
      <w:bCs/>
      <w:sz w:val="20"/>
      <w:szCs w:val="24"/>
      <w:lang w:val="x-none" w:eastAsia="x-none"/>
    </w:rPr>
  </w:style>
  <w:style w:type="character" w:customStyle="1" w:styleId="Heading8Char">
    <w:name w:val="Heading 8 Char"/>
    <w:basedOn w:val="DefaultParagraphFont"/>
    <w:link w:val="Heading8"/>
    <w:rsid w:val="00966EF0"/>
    <w:rPr>
      <w:rFonts w:ascii="Calibri" w:eastAsia="SimSun" w:hAnsi="Calibri" w:cs="Times New Roman"/>
      <w:i/>
      <w:iCs/>
      <w:sz w:val="24"/>
      <w:szCs w:val="24"/>
    </w:rPr>
  </w:style>
  <w:style w:type="character" w:customStyle="1" w:styleId="Heading9Char">
    <w:name w:val="Heading 9 Char"/>
    <w:basedOn w:val="DefaultParagraphFont"/>
    <w:link w:val="Heading9"/>
    <w:rsid w:val="00966EF0"/>
    <w:rPr>
      <w:rFonts w:ascii="Times New Roman" w:eastAsia="Times New Roman" w:hAnsi="Times New Roman" w:cs="Times New Roman"/>
      <w:b/>
      <w:bCs/>
      <w:sz w:val="24"/>
      <w:szCs w:val="24"/>
      <w:lang w:val="x-none" w:eastAsia="x-none"/>
    </w:rPr>
  </w:style>
  <w:style w:type="numbering" w:customStyle="1" w:styleId="NoList1">
    <w:name w:val="No List1"/>
    <w:next w:val="NoList"/>
    <w:uiPriority w:val="99"/>
    <w:semiHidden/>
    <w:unhideWhenUsed/>
    <w:rsid w:val="00966EF0"/>
  </w:style>
  <w:style w:type="character" w:customStyle="1" w:styleId="Heading1Char">
    <w:name w:val="Heading 1 Char"/>
    <w:basedOn w:val="DefaultParagraphFont"/>
    <w:link w:val="Heading11"/>
    <w:rsid w:val="00966EF0"/>
    <w:rPr>
      <w:rFonts w:ascii="Calibri" w:hAnsi="Calibri"/>
      <w:b/>
      <w:smallCaps/>
      <w:spacing w:val="-2"/>
      <w:sz w:val="28"/>
    </w:rPr>
  </w:style>
  <w:style w:type="paragraph" w:styleId="BalloonText">
    <w:name w:val="Balloon Text"/>
    <w:basedOn w:val="Normal"/>
    <w:link w:val="BalloonTextChar"/>
    <w:uiPriority w:val="99"/>
    <w:semiHidden/>
    <w:rsid w:val="00966EF0"/>
    <w:pPr>
      <w:spacing w:after="60" w:line="240" w:lineRule="auto"/>
      <w:jc w:val="both"/>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966EF0"/>
    <w:rPr>
      <w:rFonts w:ascii="Tahoma" w:eastAsia="SimSun" w:hAnsi="Tahoma" w:cs="Tahoma"/>
      <w:sz w:val="16"/>
      <w:szCs w:val="16"/>
    </w:rPr>
  </w:style>
  <w:style w:type="character" w:customStyle="1" w:styleId="Heading2Char1">
    <w:name w:val="Heading 2 Char1"/>
    <w:link w:val="Heading2"/>
    <w:locked/>
    <w:rsid w:val="00966EF0"/>
    <w:rPr>
      <w:rFonts w:ascii="Arial Narrow" w:eastAsia="SimSun" w:hAnsi="Arial Narrow" w:cs="Times New Roman"/>
      <w:b/>
      <w:bCs/>
      <w:sz w:val="20"/>
      <w:szCs w:val="24"/>
    </w:rPr>
  </w:style>
  <w:style w:type="paragraph" w:styleId="Header">
    <w:name w:val="header"/>
    <w:basedOn w:val="Normal"/>
    <w:link w:val="HeaderChar"/>
    <w:uiPriority w:val="99"/>
    <w:rsid w:val="00966EF0"/>
    <w:pPr>
      <w:tabs>
        <w:tab w:val="center" w:pos="4153"/>
        <w:tab w:val="right" w:pos="8306"/>
      </w:tabs>
      <w:spacing w:after="60" w:line="240" w:lineRule="auto"/>
      <w:jc w:val="both"/>
    </w:pPr>
    <w:rPr>
      <w:rFonts w:ascii="Calibri" w:eastAsia="SimSun" w:hAnsi="Calibri" w:cs="Times New Roman"/>
      <w:sz w:val="20"/>
      <w:szCs w:val="24"/>
    </w:rPr>
  </w:style>
  <w:style w:type="character" w:customStyle="1" w:styleId="HeaderChar">
    <w:name w:val="Header Char"/>
    <w:basedOn w:val="DefaultParagraphFont"/>
    <w:link w:val="Header"/>
    <w:uiPriority w:val="99"/>
    <w:rsid w:val="00966EF0"/>
    <w:rPr>
      <w:rFonts w:ascii="Calibri" w:eastAsia="SimSun" w:hAnsi="Calibri" w:cs="Times New Roman"/>
      <w:sz w:val="20"/>
      <w:szCs w:val="24"/>
    </w:rPr>
  </w:style>
  <w:style w:type="paragraph" w:styleId="Footer">
    <w:name w:val="footer"/>
    <w:basedOn w:val="Normal"/>
    <w:link w:val="FooterChar"/>
    <w:uiPriority w:val="99"/>
    <w:rsid w:val="00966EF0"/>
    <w:pPr>
      <w:tabs>
        <w:tab w:val="center" w:pos="4153"/>
        <w:tab w:val="right" w:pos="8306"/>
      </w:tabs>
      <w:spacing w:after="60" w:line="240" w:lineRule="auto"/>
      <w:jc w:val="both"/>
    </w:pPr>
    <w:rPr>
      <w:rFonts w:ascii="Calibri" w:eastAsia="SimSun" w:hAnsi="Calibri" w:cs="Times New Roman"/>
      <w:sz w:val="20"/>
      <w:szCs w:val="24"/>
    </w:rPr>
  </w:style>
  <w:style w:type="character" w:customStyle="1" w:styleId="FooterChar">
    <w:name w:val="Footer Char"/>
    <w:basedOn w:val="DefaultParagraphFont"/>
    <w:link w:val="Footer"/>
    <w:uiPriority w:val="99"/>
    <w:rsid w:val="00966EF0"/>
    <w:rPr>
      <w:rFonts w:ascii="Calibri" w:eastAsia="SimSun" w:hAnsi="Calibri" w:cs="Times New Roman"/>
      <w:sz w:val="20"/>
      <w:szCs w:val="24"/>
    </w:rPr>
  </w:style>
  <w:style w:type="character" w:styleId="PageNumber">
    <w:name w:val="page number"/>
    <w:rsid w:val="00966EF0"/>
    <w:rPr>
      <w:rFonts w:cs="Times New Roman"/>
    </w:rPr>
  </w:style>
  <w:style w:type="paragraph" w:customStyle="1" w:styleId="fn1">
    <w:name w:val="fn1"/>
    <w:basedOn w:val="Normal"/>
    <w:next w:val="FootnoteText"/>
    <w:link w:val="FootnoteTextChar1"/>
    <w:uiPriority w:val="99"/>
    <w:qFormat/>
    <w:rsid w:val="00966EF0"/>
    <w:pPr>
      <w:widowControl w:val="0"/>
      <w:spacing w:after="0" w:line="240" w:lineRule="auto"/>
      <w:jc w:val="both"/>
    </w:pPr>
    <w:rPr>
      <w:rFonts w:ascii="Calibri" w:hAnsi="Calibri"/>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uiPriority w:val="99"/>
    <w:qFormat/>
    <w:rsid w:val="00966EF0"/>
  </w:style>
  <w:style w:type="character" w:customStyle="1" w:styleId="FootnoteTextChar1">
    <w:name w:val="Footnote Text Char1"/>
    <w:aliases w:val="Geneva 9 Char,Font: Geneva 9 Char,Boston 10 Char,f Char,single space Char,footnote text Char,Footnote Char,otnote Text Char,Footnote Text Char Char Char Char1,Footnote Text Char Char Char Char Char Char Char Char1,Footnotes Char"/>
    <w:link w:val="fn1"/>
    <w:uiPriority w:val="99"/>
    <w:qFormat/>
    <w:locked/>
    <w:rsid w:val="00966EF0"/>
    <w:rPr>
      <w:rFonts w:ascii="Calibri" w:hAnsi="Calibri"/>
      <w:sz w:val="18"/>
    </w:rPr>
  </w:style>
  <w:style w:type="paragraph" w:styleId="BodyText3">
    <w:name w:val="Body Text 3"/>
    <w:basedOn w:val="Normal"/>
    <w:link w:val="BodyText3Char"/>
    <w:rsid w:val="00966EF0"/>
    <w:pPr>
      <w:spacing w:after="60" w:line="240" w:lineRule="auto"/>
      <w:jc w:val="both"/>
    </w:pPr>
    <w:rPr>
      <w:rFonts w:ascii="Calibri" w:eastAsia="SimSun" w:hAnsi="Calibri" w:cs="Times New Roman"/>
      <w:sz w:val="20"/>
      <w:szCs w:val="20"/>
    </w:rPr>
  </w:style>
  <w:style w:type="character" w:customStyle="1" w:styleId="BodyText3Char">
    <w:name w:val="Body Text 3 Char"/>
    <w:basedOn w:val="DefaultParagraphFont"/>
    <w:link w:val="BodyText3"/>
    <w:rsid w:val="00966EF0"/>
    <w:rPr>
      <w:rFonts w:ascii="Calibri" w:eastAsia="SimSun" w:hAnsi="Calibri" w:cs="Times New Roman"/>
      <w:sz w:val="20"/>
      <w:szCs w:val="20"/>
    </w:rPr>
  </w:style>
  <w:style w:type="paragraph" w:styleId="BodyTextIndent">
    <w:name w:val="Body Text Indent"/>
    <w:basedOn w:val="Normal"/>
    <w:link w:val="BodyTextIndentChar"/>
    <w:rsid w:val="00966EF0"/>
    <w:pPr>
      <w:tabs>
        <w:tab w:val="left" w:pos="360"/>
      </w:tabs>
      <w:spacing w:after="60" w:line="240" w:lineRule="auto"/>
      <w:jc w:val="both"/>
    </w:pPr>
    <w:rPr>
      <w:rFonts w:ascii="Calibri" w:eastAsia="SimSun" w:hAnsi="Calibri" w:cs="Times New Roman"/>
      <w:b/>
      <w:i/>
      <w:sz w:val="28"/>
      <w:szCs w:val="20"/>
    </w:rPr>
  </w:style>
  <w:style w:type="character" w:customStyle="1" w:styleId="BodyTextIndentChar">
    <w:name w:val="Body Text Indent Char"/>
    <w:basedOn w:val="DefaultParagraphFont"/>
    <w:link w:val="BodyTextIndent"/>
    <w:rsid w:val="00966EF0"/>
    <w:rPr>
      <w:rFonts w:ascii="Calibri" w:eastAsia="SimSun" w:hAnsi="Calibri" w:cs="Times New Roman"/>
      <w:b/>
      <w:i/>
      <w:sz w:val="28"/>
      <w:szCs w:val="20"/>
    </w:rPr>
  </w:style>
  <w:style w:type="character" w:styleId="Hyperlink">
    <w:name w:val="Hyperlink"/>
    <w:uiPriority w:val="99"/>
    <w:rsid w:val="00966EF0"/>
    <w:rPr>
      <w:rFonts w:cs="Times New Roman"/>
      <w:color w:val="0000FF"/>
      <w:u w:val="single"/>
    </w:rPr>
  </w:style>
  <w:style w:type="character" w:styleId="FollowedHyperlink">
    <w:name w:val="FollowedHyperlink"/>
    <w:uiPriority w:val="99"/>
    <w:rsid w:val="00966EF0"/>
    <w:rPr>
      <w:rFonts w:cs="Times New Roman"/>
      <w:color w:val="800080"/>
      <w:u w:val="single"/>
    </w:rPr>
  </w:style>
  <w:style w:type="paragraph" w:styleId="BodyText">
    <w:name w:val="Body Text"/>
    <w:basedOn w:val="Normal"/>
    <w:link w:val="BodyTextChar"/>
    <w:rsid w:val="00966EF0"/>
    <w:pPr>
      <w:pBdr>
        <w:bottom w:val="single" w:sz="4" w:space="1" w:color="auto"/>
      </w:pBdr>
      <w:spacing w:after="60" w:line="240" w:lineRule="auto"/>
      <w:jc w:val="both"/>
    </w:pPr>
    <w:rPr>
      <w:rFonts w:ascii="Arial Narrow" w:eastAsia="SimSun" w:hAnsi="Arial Narrow" w:cs="Times New Roman"/>
      <w:i/>
      <w:iCs/>
      <w:sz w:val="20"/>
      <w:szCs w:val="24"/>
    </w:rPr>
  </w:style>
  <w:style w:type="character" w:customStyle="1" w:styleId="BodyTextChar">
    <w:name w:val="Body Text Char"/>
    <w:basedOn w:val="DefaultParagraphFont"/>
    <w:link w:val="BodyText"/>
    <w:rsid w:val="00966EF0"/>
    <w:rPr>
      <w:rFonts w:ascii="Arial Narrow" w:eastAsia="SimSun" w:hAnsi="Arial Narrow" w:cs="Times New Roman"/>
      <w:i/>
      <w:iCs/>
      <w:sz w:val="20"/>
      <w:szCs w:val="24"/>
    </w:rPr>
  </w:style>
  <w:style w:type="paragraph" w:styleId="BodyText2">
    <w:name w:val="Body Text 2"/>
    <w:basedOn w:val="Normal"/>
    <w:link w:val="BodyText2Char"/>
    <w:rsid w:val="00966EF0"/>
    <w:pPr>
      <w:spacing w:before="120" w:after="120" w:line="240" w:lineRule="auto"/>
      <w:jc w:val="both"/>
    </w:pPr>
    <w:rPr>
      <w:rFonts w:ascii="Arial Narrow" w:eastAsia="SimSun" w:hAnsi="Arial Narrow" w:cs="Times New Roman"/>
      <w:sz w:val="20"/>
      <w:szCs w:val="24"/>
    </w:rPr>
  </w:style>
  <w:style w:type="character" w:customStyle="1" w:styleId="BodyText2Char">
    <w:name w:val="Body Text 2 Char"/>
    <w:basedOn w:val="DefaultParagraphFont"/>
    <w:link w:val="BodyText2"/>
    <w:rsid w:val="00966EF0"/>
    <w:rPr>
      <w:rFonts w:ascii="Arial Narrow" w:eastAsia="SimSun" w:hAnsi="Arial Narrow" w:cs="Times New Roman"/>
      <w:sz w:val="20"/>
      <w:szCs w:val="24"/>
    </w:rPr>
  </w:style>
  <w:style w:type="character" w:styleId="CommentReference">
    <w:name w:val="annotation reference"/>
    <w:uiPriority w:val="99"/>
    <w:rsid w:val="00966EF0"/>
    <w:rPr>
      <w:rFonts w:cs="Times New Roman"/>
      <w:sz w:val="16"/>
      <w:szCs w:val="16"/>
    </w:rPr>
  </w:style>
  <w:style w:type="paragraph" w:styleId="CommentText">
    <w:name w:val="annotation text"/>
    <w:basedOn w:val="Normal"/>
    <w:link w:val="CommentTextChar"/>
    <w:uiPriority w:val="99"/>
    <w:rsid w:val="00966EF0"/>
    <w:pPr>
      <w:spacing w:after="60" w:line="240" w:lineRule="auto"/>
      <w:jc w:val="both"/>
    </w:pPr>
    <w:rPr>
      <w:rFonts w:ascii="Calibri" w:eastAsia="SimSun" w:hAnsi="Calibri" w:cs="Times New Roman"/>
      <w:sz w:val="20"/>
      <w:szCs w:val="20"/>
    </w:rPr>
  </w:style>
  <w:style w:type="character" w:customStyle="1" w:styleId="CommentTextChar">
    <w:name w:val="Comment Text Char"/>
    <w:basedOn w:val="DefaultParagraphFont"/>
    <w:link w:val="CommentText"/>
    <w:uiPriority w:val="99"/>
    <w:rsid w:val="00966EF0"/>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rsid w:val="00966EF0"/>
    <w:rPr>
      <w:b/>
      <w:bCs/>
    </w:rPr>
  </w:style>
  <w:style w:type="character" w:customStyle="1" w:styleId="CommentSubjectChar">
    <w:name w:val="Comment Subject Char"/>
    <w:basedOn w:val="CommentTextChar"/>
    <w:link w:val="CommentSubject"/>
    <w:uiPriority w:val="99"/>
    <w:rsid w:val="00966EF0"/>
    <w:rPr>
      <w:rFonts w:ascii="Calibri" w:eastAsia="SimSun" w:hAnsi="Calibri" w:cs="Times New Roman"/>
      <w:b/>
      <w:bCs/>
      <w:sz w:val="20"/>
      <w:szCs w:val="20"/>
    </w:rPr>
  </w:style>
  <w:style w:type="table" w:styleId="TableGrid">
    <w:name w:val="Table Grid"/>
    <w:basedOn w:val="TableNormal"/>
    <w:uiPriority w:val="39"/>
    <w:rsid w:val="00966EF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
    <w:basedOn w:val="Normal"/>
    <w:uiPriority w:val="99"/>
    <w:rsid w:val="00966EF0"/>
    <w:pPr>
      <w:spacing w:before="100" w:beforeAutospacing="1" w:after="100" w:afterAutospacing="1" w:line="240" w:lineRule="auto"/>
      <w:jc w:val="both"/>
    </w:pPr>
    <w:rPr>
      <w:rFonts w:ascii="Times New Roman" w:eastAsia="SimSun" w:hAnsi="Times New Roman" w:cs="Times New Roman"/>
      <w:sz w:val="24"/>
      <w:szCs w:val="24"/>
    </w:rPr>
  </w:style>
  <w:style w:type="character" w:styleId="Emphasis">
    <w:name w:val="Emphasis"/>
    <w:qFormat/>
    <w:rsid w:val="00966EF0"/>
    <w:rPr>
      <w:rFonts w:cs="Times New Roman"/>
      <w:i/>
      <w:iCs/>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fr,headin"/>
    <w:link w:val="CharCharCharCharCarChar"/>
    <w:uiPriority w:val="99"/>
    <w:rsid w:val="00966EF0"/>
    <w:rPr>
      <w:rFonts w:ascii="Arial" w:hAnsi="Arial"/>
      <w:sz w:val="18"/>
      <w:vertAlign w:val="superscript"/>
    </w:rPr>
  </w:style>
  <w:style w:type="paragraph" w:customStyle="1" w:styleId="Char">
    <w:name w:val="Char"/>
    <w:basedOn w:val="Heading2"/>
    <w:rsid w:val="00966EF0"/>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966EF0"/>
    <w:pPr>
      <w:spacing w:after="0" w:line="240" w:lineRule="auto"/>
      <w:ind w:left="720"/>
    </w:pPr>
    <w:rPr>
      <w:rFonts w:ascii="Times New Roman" w:eastAsia="SimSun" w:hAnsi="Times New Roman" w:cs="Times New Roman"/>
      <w:sz w:val="24"/>
      <w:szCs w:val="24"/>
    </w:rPr>
  </w:style>
  <w:style w:type="paragraph" w:styleId="Title">
    <w:name w:val="Title"/>
    <w:basedOn w:val="Normal"/>
    <w:link w:val="TitleChar"/>
    <w:qFormat/>
    <w:rsid w:val="00966EF0"/>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Calibri" w:eastAsia="SimSun" w:hAnsi="Calibri" w:cs="Arial"/>
      <w:b/>
      <w:bCs/>
      <w:kern w:val="28"/>
      <w:sz w:val="32"/>
      <w:szCs w:val="32"/>
    </w:rPr>
  </w:style>
  <w:style w:type="character" w:customStyle="1" w:styleId="TitleChar">
    <w:name w:val="Title Char"/>
    <w:basedOn w:val="DefaultParagraphFont"/>
    <w:link w:val="Title"/>
    <w:rsid w:val="00966EF0"/>
    <w:rPr>
      <w:rFonts w:ascii="Calibri" w:eastAsia="SimSun" w:hAnsi="Calibri" w:cs="Arial"/>
      <w:b/>
      <w:bCs/>
      <w:kern w:val="28"/>
      <w:sz w:val="32"/>
      <w:szCs w:val="32"/>
    </w:rPr>
  </w:style>
  <w:style w:type="paragraph" w:customStyle="1" w:styleId="CharCharChar1">
    <w:name w:val="Char Char Char1"/>
    <w:basedOn w:val="Normal"/>
    <w:uiPriority w:val="99"/>
    <w:rsid w:val="00966EF0"/>
    <w:pPr>
      <w:spacing w:line="240" w:lineRule="exact"/>
    </w:pPr>
    <w:rPr>
      <w:rFonts w:ascii="Calibri" w:eastAsia="SimSun" w:hAnsi="Calibri" w:cs="Arial"/>
      <w:sz w:val="20"/>
      <w:szCs w:val="20"/>
    </w:rPr>
  </w:style>
  <w:style w:type="paragraph" w:customStyle="1" w:styleId="JFHeading3">
    <w:name w:val="JF Heading 3"/>
    <w:basedOn w:val="Heading3"/>
    <w:rsid w:val="00966EF0"/>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Strong">
    <w:name w:val="Strong"/>
    <w:uiPriority w:val="22"/>
    <w:qFormat/>
    <w:rsid w:val="00966EF0"/>
    <w:rPr>
      <w:rFonts w:cs="Times New Roman"/>
      <w:b/>
      <w:bCs/>
    </w:rPr>
  </w:style>
  <w:style w:type="paragraph" w:customStyle="1" w:styleId="Default">
    <w:name w:val="Default"/>
    <w:rsid w:val="00966EF0"/>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bodyfont">
    <w:name w:val="bodyfont"/>
    <w:basedOn w:val="Normal"/>
    <w:rsid w:val="00966EF0"/>
    <w:pPr>
      <w:spacing w:before="100" w:beforeAutospacing="1" w:after="100" w:afterAutospacing="1" w:line="240" w:lineRule="auto"/>
    </w:pPr>
    <w:rPr>
      <w:rFonts w:ascii="Calibri" w:eastAsia="MS Mincho" w:hAnsi="Calibri" w:cs="Arial"/>
      <w:sz w:val="12"/>
      <w:szCs w:val="12"/>
      <w:lang w:eastAsia="ja-JP"/>
    </w:rPr>
  </w:style>
  <w:style w:type="paragraph" w:customStyle="1" w:styleId="JFHeading1">
    <w:name w:val="JF Heading 1"/>
    <w:basedOn w:val="Heading1"/>
    <w:rsid w:val="00966EF0"/>
    <w:pPr>
      <w:keepLines w:val="0"/>
      <w:tabs>
        <w:tab w:val="num" w:pos="720"/>
      </w:tabs>
      <w:spacing w:after="60" w:line="240" w:lineRule="auto"/>
      <w:ind w:left="720" w:hanging="720"/>
    </w:pPr>
    <w:rPr>
      <w:rFonts w:ascii="Times New Roman" w:eastAsia="SimSun" w:hAnsi="Times New Roman" w:cs="Arial"/>
      <w:b/>
      <w:bCs/>
      <w:color w:val="auto"/>
      <w:kern w:val="32"/>
      <w:sz w:val="24"/>
      <w:u w:val="single"/>
    </w:rPr>
  </w:style>
  <w:style w:type="paragraph" w:customStyle="1" w:styleId="Pa2">
    <w:name w:val="Pa2"/>
    <w:basedOn w:val="Default"/>
    <w:next w:val="Default"/>
    <w:rsid w:val="00966EF0"/>
    <w:pPr>
      <w:spacing w:line="191" w:lineRule="atLeast"/>
    </w:pPr>
    <w:rPr>
      <w:rFonts w:ascii="Adobe Garamond Pro" w:hAnsi="Adobe Garamond Pro" w:cs="Times New Roman"/>
      <w:color w:val="auto"/>
    </w:rPr>
  </w:style>
  <w:style w:type="character" w:customStyle="1" w:styleId="bodytag3">
    <w:name w:val="bodytag3"/>
    <w:rsid w:val="00966EF0"/>
    <w:rPr>
      <w:rFonts w:ascii="Trebuchet MS" w:hAnsi="Trebuchet MS" w:cs="Times New Roman"/>
      <w:sz w:val="15"/>
      <w:szCs w:val="15"/>
    </w:rPr>
  </w:style>
  <w:style w:type="paragraph" w:styleId="EndnoteText">
    <w:name w:val="endnote text"/>
    <w:aliases w:val=" Char"/>
    <w:basedOn w:val="Normal"/>
    <w:link w:val="EndnoteTextChar"/>
    <w:semiHidden/>
    <w:rsid w:val="00966EF0"/>
    <w:pPr>
      <w:spacing w:after="0" w:line="240" w:lineRule="auto"/>
    </w:pPr>
    <w:rPr>
      <w:rFonts w:ascii="Calibri" w:eastAsia="MS Mincho" w:hAnsi="Calibri" w:cs="Times New Roman"/>
      <w:sz w:val="20"/>
      <w:szCs w:val="20"/>
      <w:lang w:eastAsia="ja-JP"/>
    </w:rPr>
  </w:style>
  <w:style w:type="character" w:customStyle="1" w:styleId="EndnoteTextChar">
    <w:name w:val="Endnote Text Char"/>
    <w:aliases w:val=" Char Char"/>
    <w:basedOn w:val="DefaultParagraphFont"/>
    <w:link w:val="EndnoteText"/>
    <w:semiHidden/>
    <w:rsid w:val="00966EF0"/>
    <w:rPr>
      <w:rFonts w:ascii="Calibri" w:eastAsia="MS Mincho" w:hAnsi="Calibri" w:cs="Times New Roman"/>
      <w:sz w:val="20"/>
      <w:szCs w:val="20"/>
      <w:lang w:eastAsia="ja-JP"/>
    </w:rPr>
  </w:style>
  <w:style w:type="character" w:styleId="EndnoteReference">
    <w:name w:val="endnote reference"/>
    <w:semiHidden/>
    <w:rsid w:val="00966EF0"/>
    <w:rPr>
      <w:rFonts w:cs="Times New Roman"/>
      <w:vertAlign w:val="superscript"/>
    </w:rPr>
  </w:style>
  <w:style w:type="character" w:customStyle="1" w:styleId="mw-headline">
    <w:name w:val="mw-headline"/>
    <w:rsid w:val="00966EF0"/>
    <w:rPr>
      <w:rFonts w:cs="Times New Roman"/>
    </w:rPr>
  </w:style>
  <w:style w:type="paragraph" w:customStyle="1" w:styleId="CharCharCharCharCharCharChar">
    <w:name w:val="Char Char Char Char Char Char Char"/>
    <w:basedOn w:val="Heading2"/>
    <w:rsid w:val="00966EF0"/>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Heading2"/>
    <w:rsid w:val="00966EF0"/>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966EF0"/>
    <w:pPr>
      <w:spacing w:after="0" w:line="240" w:lineRule="auto"/>
      <w:jc w:val="both"/>
    </w:pPr>
    <w:rPr>
      <w:rFonts w:ascii="Arial Narrow" w:eastAsia="SimSun" w:hAnsi="Arial Narrow" w:cs="Arial"/>
      <w:sz w:val="20"/>
      <w:szCs w:val="20"/>
    </w:rPr>
  </w:style>
  <w:style w:type="paragraph" w:customStyle="1" w:styleId="Paragraph">
    <w:name w:val="Paragraph"/>
    <w:basedOn w:val="Normal"/>
    <w:link w:val="ParagraphChar"/>
    <w:qFormat/>
    <w:rsid w:val="00966EF0"/>
    <w:pPr>
      <w:numPr>
        <w:numId w:val="2"/>
      </w:numPr>
      <w:spacing w:after="240" w:line="240" w:lineRule="auto"/>
    </w:pPr>
    <w:rPr>
      <w:rFonts w:ascii="Times New Roman" w:eastAsia="SimSun" w:hAnsi="Times New Roman" w:cs="Angsana New"/>
      <w:noProof/>
      <w:sz w:val="20"/>
    </w:rPr>
  </w:style>
  <w:style w:type="character" w:customStyle="1" w:styleId="ParagraphChar">
    <w:name w:val="Paragraph Char"/>
    <w:link w:val="Paragraph"/>
    <w:rsid w:val="00966EF0"/>
    <w:rPr>
      <w:rFonts w:ascii="Times New Roman" w:eastAsia="SimSun" w:hAnsi="Times New Roman" w:cs="Angsana New"/>
      <w:noProof/>
      <w:sz w:val="20"/>
    </w:rPr>
  </w:style>
  <w:style w:type="paragraph" w:customStyle="1" w:styleId="Bullets">
    <w:name w:val="Bullets"/>
    <w:aliases w:val="Párrafo de lista,ADB paragraph numbering,Paragraphe de liste 1,Titulo 4,NULLETS 2,• List Paragraph"/>
    <w:basedOn w:val="Paragraph"/>
    <w:link w:val="BulletsChar"/>
    <w:qFormat/>
    <w:rsid w:val="00966EF0"/>
    <w:pPr>
      <w:numPr>
        <w:numId w:val="3"/>
      </w:numPr>
      <w:spacing w:before="60" w:after="0"/>
    </w:pPr>
  </w:style>
  <w:style w:type="character" w:customStyle="1" w:styleId="BulletsChar">
    <w:name w:val="Bullets Char"/>
    <w:link w:val="Bullets"/>
    <w:rsid w:val="00966EF0"/>
    <w:rPr>
      <w:rFonts w:ascii="Times New Roman" w:eastAsia="SimSun" w:hAnsi="Times New Roman" w:cs="Angsana New"/>
      <w:noProof/>
      <w:sz w:val="20"/>
    </w:rPr>
  </w:style>
  <w:style w:type="paragraph" w:styleId="TOC2">
    <w:name w:val="toc 2"/>
    <w:basedOn w:val="Normal"/>
    <w:next w:val="Normal"/>
    <w:autoRedefine/>
    <w:uiPriority w:val="39"/>
    <w:rsid w:val="00966EF0"/>
    <w:pPr>
      <w:tabs>
        <w:tab w:val="right" w:leader="dot" w:pos="9350"/>
      </w:tabs>
      <w:spacing w:after="60" w:line="240" w:lineRule="auto"/>
      <w:ind w:left="220"/>
      <w:jc w:val="both"/>
    </w:pPr>
    <w:rPr>
      <w:rFonts w:ascii="Calibri" w:eastAsia="SimSun" w:hAnsi="Calibri" w:cs="Times New Roman"/>
      <w:sz w:val="20"/>
      <w:szCs w:val="24"/>
    </w:rPr>
  </w:style>
  <w:style w:type="paragraph" w:styleId="TOC1">
    <w:name w:val="toc 1"/>
    <w:basedOn w:val="Normal"/>
    <w:next w:val="Normal"/>
    <w:autoRedefine/>
    <w:uiPriority w:val="39"/>
    <w:rsid w:val="00D60841"/>
    <w:pPr>
      <w:tabs>
        <w:tab w:val="left" w:pos="540"/>
        <w:tab w:val="right" w:leader="dot" w:pos="9304"/>
      </w:tabs>
      <w:spacing w:after="60" w:line="240" w:lineRule="auto"/>
      <w:jc w:val="both"/>
    </w:pPr>
    <w:rPr>
      <w:rFonts w:ascii="Calibri" w:eastAsia="SimSun" w:hAnsi="Calibri" w:cs="Times New Roman"/>
      <w:sz w:val="20"/>
      <w:szCs w:val="24"/>
    </w:rPr>
  </w:style>
  <w:style w:type="paragraph" w:customStyle="1" w:styleId="Normalbullets">
    <w:name w:val="Normal bullets"/>
    <w:basedOn w:val="Normal"/>
    <w:rsid w:val="00966EF0"/>
    <w:pPr>
      <w:numPr>
        <w:numId w:val="4"/>
      </w:numPr>
      <w:spacing w:after="60" w:line="240" w:lineRule="auto"/>
      <w:jc w:val="both"/>
    </w:pPr>
    <w:rPr>
      <w:rFonts w:ascii="Calibri" w:eastAsia="SimSun" w:hAnsi="Calibri" w:cs="Times New Roman"/>
      <w:sz w:val="20"/>
      <w:szCs w:val="24"/>
    </w:rPr>
  </w:style>
  <w:style w:type="paragraph" w:customStyle="1" w:styleId="Text">
    <w:name w:val="Text"/>
    <w:basedOn w:val="Normal"/>
    <w:rsid w:val="00966EF0"/>
    <w:pPr>
      <w:spacing w:before="240" w:after="0" w:line="252" w:lineRule="auto"/>
      <w:jc w:val="both"/>
    </w:pPr>
    <w:rPr>
      <w:rFonts w:ascii="Times New Roman" w:eastAsia="SimSun" w:hAnsi="Times New Roman" w:cs="Times New Roman"/>
      <w:sz w:val="20"/>
      <w:szCs w:val="20"/>
    </w:rPr>
  </w:style>
  <w:style w:type="paragraph" w:customStyle="1" w:styleId="CharCharChar11">
    <w:name w:val="Char Char Char11"/>
    <w:basedOn w:val="Normal"/>
    <w:rsid w:val="00966EF0"/>
    <w:pPr>
      <w:spacing w:line="240" w:lineRule="exact"/>
    </w:pPr>
    <w:rPr>
      <w:rFonts w:ascii="Calibri" w:eastAsia="SimSun" w:hAnsi="Calibri" w:cs="Arial"/>
      <w:sz w:val="20"/>
      <w:szCs w:val="20"/>
    </w:rPr>
  </w:style>
  <w:style w:type="paragraph" w:customStyle="1" w:styleId="BodyText23">
    <w:name w:val="Body Text 23"/>
    <w:basedOn w:val="Normal"/>
    <w:rsid w:val="00966EF0"/>
    <w:pPr>
      <w:widowControl w:val="0"/>
      <w:tabs>
        <w:tab w:val="left" w:pos="547"/>
      </w:tabs>
      <w:spacing w:after="0" w:line="240" w:lineRule="auto"/>
    </w:pPr>
    <w:rPr>
      <w:rFonts w:ascii="Times New Roman" w:eastAsia="SimSun" w:hAnsi="Times New Roman" w:cs="Times New Roman"/>
      <w:snapToGrid w:val="0"/>
      <w:sz w:val="20"/>
      <w:szCs w:val="20"/>
    </w:rPr>
  </w:style>
  <w:style w:type="paragraph" w:styleId="Caption">
    <w:name w:val="caption"/>
    <w:basedOn w:val="Normal"/>
    <w:next w:val="Normal"/>
    <w:qFormat/>
    <w:rsid w:val="00966EF0"/>
    <w:pPr>
      <w:spacing w:after="0" w:line="240" w:lineRule="auto"/>
    </w:pPr>
    <w:rPr>
      <w:rFonts w:ascii="Times New Roman" w:eastAsia="SimSun" w:hAnsi="Times New Roman" w:cs="Times New Roman"/>
      <w:b/>
      <w:bCs/>
      <w:sz w:val="28"/>
      <w:szCs w:val="24"/>
    </w:rPr>
  </w:style>
  <w:style w:type="paragraph" w:customStyle="1" w:styleId="TableT">
    <w:name w:val="TableT"/>
    <w:basedOn w:val="Normal"/>
    <w:autoRedefine/>
    <w:rsid w:val="00966EF0"/>
    <w:pPr>
      <w:spacing w:after="60" w:line="240" w:lineRule="auto"/>
    </w:pPr>
    <w:rPr>
      <w:rFonts w:ascii="Times New Roman" w:eastAsia="SimSun" w:hAnsi="Times New Roman" w:cs="Times New Roman"/>
      <w:noProof/>
      <w:sz w:val="20"/>
      <w:szCs w:val="20"/>
    </w:rPr>
  </w:style>
  <w:style w:type="paragraph" w:customStyle="1" w:styleId="ParaCharChar">
    <w:name w:val="Para Char Char"/>
    <w:basedOn w:val="Normal"/>
    <w:link w:val="ParaCharCharChar"/>
    <w:autoRedefine/>
    <w:rsid w:val="00966E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7"/>
    </w:pPr>
    <w:rPr>
      <w:rFonts w:ascii="Calibri" w:eastAsia="Arial Unicode MS" w:hAnsi="Calibri" w:cs="Arial"/>
      <w:sz w:val="20"/>
      <w:szCs w:val="20"/>
    </w:rPr>
  </w:style>
  <w:style w:type="character" w:customStyle="1" w:styleId="ParaCharCharChar">
    <w:name w:val="Para Char Char Char"/>
    <w:link w:val="ParaCharChar"/>
    <w:rsid w:val="00966EF0"/>
    <w:rPr>
      <w:rFonts w:ascii="Calibri" w:eastAsia="Arial Unicode MS" w:hAnsi="Calibri" w:cs="Arial"/>
      <w:sz w:val="20"/>
      <w:szCs w:val="20"/>
    </w:rPr>
  </w:style>
  <w:style w:type="paragraph" w:customStyle="1" w:styleId="TableHCharCharChar">
    <w:name w:val="TableH Char Char Char"/>
    <w:basedOn w:val="Normal"/>
    <w:link w:val="TableHCharCharCharChar"/>
    <w:autoRedefine/>
    <w:rsid w:val="00966EF0"/>
    <w:pPr>
      <w:spacing w:before="240" w:after="60" w:line="240" w:lineRule="auto"/>
    </w:pPr>
    <w:rPr>
      <w:rFonts w:ascii="Times New Roman" w:eastAsia="SimSun" w:hAnsi="Times New Roman" w:cs="Times New Roman"/>
      <w:b/>
      <w:sz w:val="21"/>
    </w:rPr>
  </w:style>
  <w:style w:type="character" w:customStyle="1" w:styleId="TableHCharCharCharChar">
    <w:name w:val="TableH Char Char Char Char"/>
    <w:link w:val="TableHCharCharChar"/>
    <w:rsid w:val="00966EF0"/>
    <w:rPr>
      <w:rFonts w:ascii="Times New Roman" w:eastAsia="SimSun" w:hAnsi="Times New Roman" w:cs="Times New Roman"/>
      <w:b/>
      <w:sz w:val="21"/>
    </w:rPr>
  </w:style>
  <w:style w:type="character" w:customStyle="1" w:styleId="highlighttext">
    <w:name w:val="highlighttext"/>
    <w:rsid w:val="00966EF0"/>
    <w:rPr>
      <w:rFonts w:ascii="Times New Roman" w:hAnsi="Times New Roman"/>
      <w:sz w:val="22"/>
      <w:bdr w:val="none" w:sz="0" w:space="0" w:color="auto"/>
      <w:shd w:val="clear" w:color="auto" w:fill="B3B3B3"/>
    </w:rPr>
  </w:style>
  <w:style w:type="paragraph" w:customStyle="1" w:styleId="steptext">
    <w:name w:val="steptext"/>
    <w:basedOn w:val="Normal"/>
    <w:rsid w:val="00966EF0"/>
    <w:pPr>
      <w:spacing w:after="0" w:line="240" w:lineRule="auto"/>
    </w:pPr>
    <w:rPr>
      <w:rFonts w:ascii="Times New Roman" w:eastAsia="SimSun" w:hAnsi="Times New Roman" w:cs="Times New Roman"/>
      <w:sz w:val="20"/>
      <w:szCs w:val="24"/>
    </w:rPr>
  </w:style>
  <w:style w:type="paragraph" w:customStyle="1" w:styleId="NumberedList2">
    <w:name w:val="Numbered List 2"/>
    <w:aliases w:val="nl2"/>
    <w:basedOn w:val="Normal"/>
    <w:rsid w:val="00966EF0"/>
    <w:pPr>
      <w:spacing w:after="0" w:line="240" w:lineRule="atLeast"/>
      <w:ind w:hanging="360"/>
    </w:pPr>
    <w:rPr>
      <w:rFonts w:ascii="Arial Unicode MS" w:eastAsia="SimSun" w:hAnsi="Arial Unicode MS" w:cs="Times New Roman"/>
      <w:sz w:val="20"/>
    </w:rPr>
  </w:style>
  <w:style w:type="paragraph" w:customStyle="1" w:styleId="CharChar">
    <w:name w:val="Char Char Знак Знак"/>
    <w:basedOn w:val="Normal"/>
    <w:rsid w:val="00966EF0"/>
    <w:pPr>
      <w:spacing w:line="240" w:lineRule="exact"/>
    </w:pPr>
    <w:rPr>
      <w:rFonts w:ascii="Times New Roman" w:eastAsia="SimSun" w:hAnsi="Times New Roman" w:cs="Arial"/>
      <w:sz w:val="20"/>
      <w:szCs w:val="20"/>
      <w:lang w:val="de-CH" w:eastAsia="de-CH"/>
    </w:rPr>
  </w:style>
  <w:style w:type="paragraph" w:styleId="PlainText">
    <w:name w:val="Plain Text"/>
    <w:basedOn w:val="Normal"/>
    <w:link w:val="PlainTextChar"/>
    <w:uiPriority w:val="99"/>
    <w:unhideWhenUsed/>
    <w:rsid w:val="00966EF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6EF0"/>
    <w:rPr>
      <w:rFonts w:ascii="Consolas" w:eastAsia="Calibri" w:hAnsi="Consolas" w:cs="Times New Roman"/>
      <w:sz w:val="21"/>
      <w:szCs w:val="21"/>
    </w:rPr>
  </w:style>
  <w:style w:type="character" w:customStyle="1" w:styleId="Heading1Char1">
    <w:name w:val="Heading 1 Char1"/>
    <w:basedOn w:val="DefaultParagraphFont"/>
    <w:link w:val="Heading1"/>
    <w:uiPriority w:val="9"/>
    <w:rsid w:val="00966E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66EF0"/>
    <w:pPr>
      <w:spacing w:before="480" w:line="276" w:lineRule="auto"/>
      <w:outlineLvl w:val="9"/>
    </w:pPr>
    <w:rPr>
      <w:rFonts w:ascii="Cambria" w:eastAsia="SimSun" w:hAnsi="Cambria" w:cs="Times New Roman"/>
      <w:b/>
      <w:bCs/>
      <w:color w:val="365F91"/>
      <w:sz w:val="28"/>
      <w:szCs w:val="28"/>
    </w:rPr>
  </w:style>
  <w:style w:type="paragraph" w:styleId="NoSpacing">
    <w:name w:val="No Spacing"/>
    <w:link w:val="NoSpacingChar"/>
    <w:uiPriority w:val="1"/>
    <w:qFormat/>
    <w:rsid w:val="00966EF0"/>
    <w:pPr>
      <w:spacing w:after="0" w:line="240" w:lineRule="auto"/>
    </w:pPr>
    <w:rPr>
      <w:rFonts w:ascii="Times" w:eastAsia="Times" w:hAnsi="Times" w:cs="Times New Roman"/>
      <w:sz w:val="24"/>
      <w:szCs w:val="24"/>
    </w:rPr>
  </w:style>
  <w:style w:type="character" w:customStyle="1" w:styleId="NoSpacingChar">
    <w:name w:val="No Spacing Char"/>
    <w:link w:val="NoSpacing"/>
    <w:uiPriority w:val="1"/>
    <w:rsid w:val="00966EF0"/>
    <w:rPr>
      <w:rFonts w:ascii="Times" w:eastAsia="Times" w:hAnsi="Times" w:cs="Times New Roman"/>
      <w:sz w:val="24"/>
      <w:szCs w:val="24"/>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99"/>
    <w:qFormat/>
    <w:rsid w:val="00966EF0"/>
    <w:rPr>
      <w:rFonts w:ascii="Times New Roman" w:eastAsia="SimSun" w:hAnsi="Times New Roman" w:cs="Times New Roman"/>
      <w:sz w:val="24"/>
      <w:szCs w:val="24"/>
    </w:rPr>
  </w:style>
  <w:style w:type="character" w:customStyle="1" w:styleId="PlainTextChar1">
    <w:name w:val="Plain Text Char1"/>
    <w:uiPriority w:val="99"/>
    <w:locked/>
    <w:rsid w:val="00966EF0"/>
    <w:rPr>
      <w:rFonts w:ascii="Consolas" w:eastAsia="Times New Roman" w:hAnsi="Consolas" w:cs="Times New Roman"/>
      <w:sz w:val="20"/>
      <w:szCs w:val="20"/>
    </w:rPr>
  </w:style>
  <w:style w:type="character" w:styleId="IntenseReference">
    <w:name w:val="Intense Reference"/>
    <w:uiPriority w:val="32"/>
    <w:qFormat/>
    <w:rsid w:val="00966EF0"/>
    <w:rPr>
      <w:b/>
      <w:bCs/>
      <w:smallCaps/>
      <w:color w:val="C0504D"/>
      <w:spacing w:val="5"/>
      <w:u w:val="single"/>
    </w:rPr>
  </w:style>
  <w:style w:type="character" w:customStyle="1" w:styleId="StyleHeading2NotBoldChar">
    <w:name w:val="Style Heading 2 + Not Bold Char"/>
    <w:rsid w:val="00966EF0"/>
    <w:rPr>
      <w:rFonts w:ascii="Book Antiqua" w:hAnsi="Book Antiqua" w:cs="Arial"/>
      <w:b/>
      <w:i/>
      <w:sz w:val="22"/>
      <w:szCs w:val="28"/>
      <w:lang w:val="en-US" w:eastAsia="ar-SA"/>
    </w:rPr>
  </w:style>
  <w:style w:type="character" w:customStyle="1" w:styleId="apple-converted-space">
    <w:name w:val="apple-converted-space"/>
    <w:basedOn w:val="DefaultParagraphFont"/>
    <w:rsid w:val="00966EF0"/>
  </w:style>
  <w:style w:type="paragraph" w:customStyle="1" w:styleId="Normal1">
    <w:name w:val="Normal1"/>
    <w:basedOn w:val="Normal"/>
    <w:next w:val="Normal"/>
    <w:rsid w:val="00966EF0"/>
    <w:pPr>
      <w:numPr>
        <w:numId w:val="7"/>
      </w:numPr>
      <w:spacing w:after="0" w:line="240" w:lineRule="auto"/>
    </w:pPr>
    <w:rPr>
      <w:rFonts w:ascii="Calibri" w:eastAsia="Times New Roman" w:hAnsi="Calibri" w:cs="Times New Roman"/>
      <w:noProof/>
      <w:sz w:val="20"/>
      <w:szCs w:val="24"/>
      <w:lang w:eastAsia="ja-JP"/>
    </w:rPr>
  </w:style>
  <w:style w:type="character" w:customStyle="1" w:styleId="ColorfulList-Accent1Char">
    <w:name w:val="Colorful List - Accent 1 Char"/>
    <w:link w:val="ColorfulList-Accent12"/>
    <w:uiPriority w:val="34"/>
    <w:locked/>
    <w:rsid w:val="00966EF0"/>
  </w:style>
  <w:style w:type="paragraph" w:customStyle="1" w:styleId="ColorfulList-Accent12">
    <w:name w:val="Colorful List - Accent 12"/>
    <w:basedOn w:val="Normal"/>
    <w:link w:val="ColorfulList-Accent1Char"/>
    <w:uiPriority w:val="34"/>
    <w:rsid w:val="00966EF0"/>
    <w:pPr>
      <w:spacing w:after="0" w:line="240" w:lineRule="auto"/>
      <w:ind w:left="720"/>
    </w:pPr>
  </w:style>
  <w:style w:type="paragraph" w:styleId="TOC3">
    <w:name w:val="toc 3"/>
    <w:basedOn w:val="Normal"/>
    <w:next w:val="Normal"/>
    <w:autoRedefine/>
    <w:uiPriority w:val="39"/>
    <w:unhideWhenUsed/>
    <w:rsid w:val="00966EF0"/>
    <w:pPr>
      <w:spacing w:after="60" w:line="240" w:lineRule="auto"/>
      <w:ind w:left="400"/>
      <w:jc w:val="both"/>
    </w:pPr>
    <w:rPr>
      <w:rFonts w:ascii="Calibri" w:eastAsia="SimSun" w:hAnsi="Calibri" w:cs="Times New Roman"/>
      <w:sz w:val="20"/>
      <w:szCs w:val="24"/>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qFormat/>
    <w:rsid w:val="00966EF0"/>
    <w:pPr>
      <w:spacing w:line="240" w:lineRule="exact"/>
      <w:jc w:val="both"/>
    </w:pPr>
    <w:rPr>
      <w:rFonts w:ascii="Arial" w:hAnsi="Arial"/>
      <w:sz w:val="18"/>
      <w:vertAlign w:val="superscript"/>
    </w:rPr>
  </w:style>
  <w:style w:type="character" w:styleId="Mention">
    <w:name w:val="Mention"/>
    <w:uiPriority w:val="99"/>
    <w:unhideWhenUsed/>
    <w:rsid w:val="00966EF0"/>
    <w:rPr>
      <w:color w:val="2B579A"/>
      <w:shd w:val="clear" w:color="auto" w:fill="E6E6E6"/>
    </w:rPr>
  </w:style>
  <w:style w:type="paragraph" w:customStyle="1" w:styleId="xmsonormal">
    <w:name w:val="x_msonormal"/>
    <w:basedOn w:val="Normal"/>
    <w:rsid w:val="00966EF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UnresolvedMention">
    <w:name w:val="Unresolved Mention"/>
    <w:uiPriority w:val="99"/>
    <w:unhideWhenUsed/>
    <w:rsid w:val="00966EF0"/>
    <w:rPr>
      <w:color w:val="605E5C"/>
      <w:shd w:val="clear" w:color="auto" w:fill="E1DFDD"/>
    </w:rPr>
  </w:style>
  <w:style w:type="paragraph" w:customStyle="1" w:styleId="GEFQuestion">
    <w:name w:val="GEF Question"/>
    <w:basedOn w:val="Normal"/>
    <w:next w:val="Normal"/>
    <w:qFormat/>
    <w:rsid w:val="00966EF0"/>
    <w:pPr>
      <w:spacing w:after="0" w:line="240" w:lineRule="auto"/>
      <w:ind w:left="-720"/>
    </w:pPr>
    <w:rPr>
      <w:rFonts w:ascii="Times New Roman" w:eastAsia="Times New Roman" w:hAnsi="Times New Roman" w:cs="Times New Roman"/>
      <w:szCs w:val="24"/>
    </w:rPr>
  </w:style>
  <w:style w:type="character" w:customStyle="1" w:styleId="GEFFieldtoFilloutChar">
    <w:name w:val="GEF Field to Fill out Char"/>
    <w:link w:val="GEFFieldtoFillout"/>
    <w:locked/>
    <w:rsid w:val="00966EF0"/>
    <w:rPr>
      <w:rFonts w:ascii="Times New Roman" w:eastAsia="Times New Roman" w:hAnsi="Times New Roman"/>
      <w:color w:val="000000"/>
    </w:rPr>
  </w:style>
  <w:style w:type="paragraph" w:customStyle="1" w:styleId="GEFFieldtoFillout">
    <w:name w:val="GEF Field to Fill out"/>
    <w:basedOn w:val="Normal"/>
    <w:link w:val="GEFFieldtoFilloutChar"/>
    <w:qFormat/>
    <w:rsid w:val="00966EF0"/>
    <w:pPr>
      <w:spacing w:after="0" w:line="240" w:lineRule="auto"/>
      <w:ind w:left="-720"/>
    </w:pPr>
    <w:rPr>
      <w:rFonts w:ascii="Times New Roman" w:eastAsia="Times New Roman" w:hAnsi="Times New Roman"/>
      <w:color w:val="000000"/>
    </w:rPr>
  </w:style>
  <w:style w:type="numbering" w:customStyle="1" w:styleId="NoList11">
    <w:name w:val="No List11"/>
    <w:next w:val="NoList"/>
    <w:semiHidden/>
    <w:unhideWhenUsed/>
    <w:rsid w:val="00966EF0"/>
  </w:style>
  <w:style w:type="paragraph" w:customStyle="1" w:styleId="GEFTableHeading">
    <w:name w:val="GEF Table Heading"/>
    <w:basedOn w:val="Normal"/>
    <w:next w:val="Normal"/>
    <w:qFormat/>
    <w:rsid w:val="00966EF0"/>
    <w:pPr>
      <w:spacing w:after="0" w:line="240" w:lineRule="auto"/>
      <w:ind w:left="-720"/>
    </w:pPr>
    <w:rPr>
      <w:rFonts w:ascii="Times New Roman Bold" w:eastAsia="Times New Roman" w:hAnsi="Times New Roman Bold" w:cs="Times New Roman"/>
      <w:b/>
      <w:bCs/>
      <w:smallCaps/>
      <w:color w:val="000000"/>
    </w:rPr>
  </w:style>
  <w:style w:type="paragraph" w:customStyle="1" w:styleId="GEFInstruction">
    <w:name w:val="GEF Instruction"/>
    <w:basedOn w:val="Normal"/>
    <w:next w:val="Normal"/>
    <w:qFormat/>
    <w:rsid w:val="00966EF0"/>
    <w:pPr>
      <w:spacing w:after="0" w:line="240" w:lineRule="auto"/>
      <w:ind w:left="-540"/>
    </w:pPr>
    <w:rPr>
      <w:rFonts w:ascii="Times New Roman" w:eastAsia="Times New Roman" w:hAnsi="Times New Roman" w:cs="Times New Roman"/>
      <w:sz w:val="20"/>
      <w:szCs w:val="24"/>
    </w:rPr>
  </w:style>
  <w:style w:type="table" w:customStyle="1" w:styleId="TableGrid1">
    <w:name w:val="Table Grid1"/>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Normal"/>
    <w:next w:val="Normal"/>
    <w:qFormat/>
    <w:rsid w:val="00966EF0"/>
    <w:pPr>
      <w:spacing w:before="60" w:after="60" w:line="260" w:lineRule="exact"/>
      <w:ind w:left="720" w:hanging="360"/>
    </w:pPr>
    <w:rPr>
      <w:rFonts w:ascii="Calibri" w:eastAsia="Times New Roman" w:hAnsi="Calibri" w:cs="Times New Roman"/>
      <w:sz w:val="20"/>
      <w:szCs w:val="24"/>
      <w:lang w:eastAsia="ja-JP"/>
    </w:rPr>
  </w:style>
  <w:style w:type="character" w:customStyle="1" w:styleId="Mention1">
    <w:name w:val="Mention1"/>
    <w:uiPriority w:val="99"/>
    <w:unhideWhenUsed/>
    <w:rsid w:val="00966EF0"/>
    <w:rPr>
      <w:color w:val="2B579A"/>
      <w:shd w:val="clear" w:color="auto" w:fill="E6E6E6"/>
    </w:rPr>
  </w:style>
  <w:style w:type="paragraph" w:customStyle="1" w:styleId="Outline">
    <w:name w:val="Outline"/>
    <w:basedOn w:val="Normal"/>
    <w:rsid w:val="00966EF0"/>
    <w:pPr>
      <w:spacing w:before="240" w:after="0" w:line="240" w:lineRule="auto"/>
    </w:pPr>
    <w:rPr>
      <w:rFonts w:ascii="Times New Roman" w:eastAsia="Times New Roman" w:hAnsi="Times New Roman" w:cs="Times New Roman"/>
      <w:kern w:val="28"/>
      <w:sz w:val="24"/>
      <w:szCs w:val="20"/>
    </w:rPr>
  </w:style>
  <w:style w:type="paragraph" w:styleId="BodyTextIndent2">
    <w:name w:val="Body Text Indent 2"/>
    <w:basedOn w:val="Normal"/>
    <w:link w:val="BodyTextIndent2Char"/>
    <w:rsid w:val="00966EF0"/>
    <w:pPr>
      <w:spacing w:after="0" w:line="240" w:lineRule="auto"/>
      <w:ind w:left="360"/>
    </w:pPr>
    <w:rPr>
      <w:rFonts w:ascii="Times New Roman" w:eastAsia="Times New Roman" w:hAnsi="Times New Roman" w:cs="Times New Roman"/>
      <w:i/>
      <w:iCs/>
      <w:sz w:val="20"/>
      <w:szCs w:val="24"/>
      <w:lang w:val="x-none" w:eastAsia="x-none"/>
    </w:rPr>
  </w:style>
  <w:style w:type="character" w:customStyle="1" w:styleId="BodyTextIndent2Char">
    <w:name w:val="Body Text Indent 2 Char"/>
    <w:basedOn w:val="DefaultParagraphFont"/>
    <w:link w:val="BodyTextIndent2"/>
    <w:rsid w:val="00966EF0"/>
    <w:rPr>
      <w:rFonts w:ascii="Times New Roman" w:eastAsia="Times New Roman" w:hAnsi="Times New Roman" w:cs="Times New Roman"/>
      <w:i/>
      <w:iCs/>
      <w:sz w:val="20"/>
      <w:szCs w:val="24"/>
      <w:lang w:val="x-none" w:eastAsia="x-none"/>
    </w:rPr>
  </w:style>
  <w:style w:type="paragraph" w:styleId="BodyTextIndent3">
    <w:name w:val="Body Text Indent 3"/>
    <w:basedOn w:val="Normal"/>
    <w:link w:val="BodyTextIndent3Char"/>
    <w:rsid w:val="00966EF0"/>
    <w:pPr>
      <w:spacing w:after="0" w:line="240" w:lineRule="auto"/>
      <w:ind w:left="54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966EF0"/>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semiHidden/>
    <w:rsid w:val="00966EF0"/>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966EF0"/>
    <w:rPr>
      <w:rFonts w:ascii="Tahoma" w:eastAsia="Times New Roman" w:hAnsi="Tahoma" w:cs="Times New Roman"/>
      <w:sz w:val="20"/>
      <w:szCs w:val="20"/>
      <w:shd w:val="clear" w:color="auto" w:fill="000080"/>
      <w:lang w:val="x-none" w:eastAsia="x-none"/>
    </w:rPr>
  </w:style>
  <w:style w:type="paragraph" w:customStyle="1" w:styleId="MainParanoChapter">
    <w:name w:val="Main Para no Chapter #"/>
    <w:basedOn w:val="Normal"/>
    <w:link w:val="MainParanoChapterChar"/>
    <w:autoRedefine/>
    <w:uiPriority w:val="99"/>
    <w:qFormat/>
    <w:rsid w:val="00966EF0"/>
    <w:pPr>
      <w:numPr>
        <w:numId w:val="15"/>
      </w:numPr>
      <w:spacing w:before="120" w:after="240" w:line="240" w:lineRule="auto"/>
      <w:ind w:left="0" w:firstLine="0"/>
      <w:outlineLvl w:val="1"/>
    </w:pPr>
    <w:rPr>
      <w:rFonts w:ascii="Times New Roman" w:eastAsia="Times New Roman" w:hAnsi="Times New Roman" w:cs="Times New Roman"/>
      <w:color w:val="000000"/>
      <w:sz w:val="24"/>
      <w:szCs w:val="24"/>
      <w:lang w:val="x-none" w:eastAsia="x-none"/>
    </w:rPr>
  </w:style>
  <w:style w:type="character" w:customStyle="1" w:styleId="MainParanoChapterChar">
    <w:name w:val="Main Para no Chapter # Char"/>
    <w:link w:val="MainParanoChapter"/>
    <w:uiPriority w:val="99"/>
    <w:locked/>
    <w:rsid w:val="00966EF0"/>
    <w:rPr>
      <w:rFonts w:ascii="Times New Roman" w:eastAsia="Times New Roman" w:hAnsi="Times New Roman" w:cs="Times New Roman"/>
      <w:color w:val="000000"/>
      <w:sz w:val="24"/>
      <w:szCs w:val="24"/>
      <w:lang w:val="x-none" w:eastAsia="x-none"/>
    </w:rPr>
  </w:style>
  <w:style w:type="paragraph" w:styleId="z-TopofForm">
    <w:name w:val="HTML Top of Form"/>
    <w:basedOn w:val="Normal"/>
    <w:next w:val="Normal"/>
    <w:link w:val="z-TopofFormChar"/>
    <w:hidden/>
    <w:rsid w:val="00966EF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966EF0"/>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966EF0"/>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966EF0"/>
    <w:rPr>
      <w:rFonts w:ascii="Arial" w:eastAsia="Times New Roman" w:hAnsi="Arial" w:cs="Times New Roman"/>
      <w:vanish/>
      <w:sz w:val="16"/>
      <w:szCs w:val="16"/>
      <w:lang w:val="x-none" w:eastAsia="x-none"/>
    </w:rPr>
  </w:style>
  <w:style w:type="numbering" w:customStyle="1" w:styleId="NoList2">
    <w:name w:val="No List2"/>
    <w:next w:val="NoList"/>
    <w:uiPriority w:val="99"/>
    <w:semiHidden/>
    <w:unhideWhenUsed/>
    <w:rsid w:val="00966EF0"/>
  </w:style>
  <w:style w:type="numbering" w:customStyle="1" w:styleId="NoList111">
    <w:name w:val="No List111"/>
    <w:next w:val="NoList"/>
    <w:semiHidden/>
    <w:rsid w:val="00966EF0"/>
  </w:style>
  <w:style w:type="paragraph" w:customStyle="1" w:styleId="GEFPartHeading">
    <w:name w:val="GEF Part Heading"/>
    <w:basedOn w:val="ListParagraph"/>
    <w:qFormat/>
    <w:rsid w:val="00966EF0"/>
    <w:pPr>
      <w:snapToGrid w:val="0"/>
      <w:spacing w:before="120" w:after="120"/>
      <w:ind w:left="-720"/>
      <w:outlineLvl w:val="0"/>
    </w:pPr>
    <w:rPr>
      <w:rFonts w:ascii="Times New Roman Bold" w:eastAsia="Times New Roman" w:hAnsi="Times New Roman Bold"/>
      <w:b/>
      <w:caps/>
      <w:noProof/>
      <w:color w:val="000000"/>
      <w:sz w:val="22"/>
      <w:szCs w:val="22"/>
      <w:u w:val="single"/>
      <w:lang w:val="en-GB"/>
    </w:rPr>
  </w:style>
  <w:style w:type="paragraph" w:customStyle="1" w:styleId="NumberedParasPIF">
    <w:name w:val="Numbered Paras PIF"/>
    <w:basedOn w:val="Normal"/>
    <w:qFormat/>
    <w:rsid w:val="00966EF0"/>
    <w:pPr>
      <w:numPr>
        <w:numId w:val="16"/>
      </w:numPr>
      <w:spacing w:after="100" w:line="240" w:lineRule="auto"/>
      <w:jc w:val="both"/>
    </w:pPr>
    <w:rPr>
      <w:rFonts w:ascii="Times New Roman" w:eastAsia="Times New Roman" w:hAnsi="Times New Roman" w:cs="Times New Roman"/>
      <w:sz w:val="20"/>
      <w:szCs w:val="18"/>
      <w:lang w:val="en-GB"/>
    </w:rPr>
  </w:style>
  <w:style w:type="paragraph" w:styleId="Revision">
    <w:name w:val="Revision"/>
    <w:hidden/>
    <w:uiPriority w:val="99"/>
    <w:semiHidden/>
    <w:rsid w:val="00966EF0"/>
    <w:pPr>
      <w:spacing w:after="0" w:line="240" w:lineRule="auto"/>
    </w:pPr>
    <w:rPr>
      <w:rFonts w:ascii="Calibri" w:eastAsia="SimSun" w:hAnsi="Calibri" w:cs="Times New Roman"/>
      <w:sz w:val="20"/>
      <w:szCs w:val="24"/>
    </w:rPr>
  </w:style>
  <w:style w:type="table" w:customStyle="1" w:styleId="TableGrid2">
    <w:name w:val="Table Grid2"/>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966EF0"/>
  </w:style>
  <w:style w:type="character" w:customStyle="1" w:styleId="shorttext">
    <w:name w:val="short_text"/>
    <w:rsid w:val="00966EF0"/>
  </w:style>
  <w:style w:type="numbering" w:customStyle="1" w:styleId="NoList3">
    <w:name w:val="No List3"/>
    <w:next w:val="NoList"/>
    <w:uiPriority w:val="99"/>
    <w:semiHidden/>
    <w:unhideWhenUsed/>
    <w:rsid w:val="00966EF0"/>
  </w:style>
  <w:style w:type="character" w:customStyle="1" w:styleId="ts-alignment-element">
    <w:name w:val="ts-alignment-element"/>
    <w:basedOn w:val="DefaultParagraphFont"/>
    <w:rsid w:val="00966EF0"/>
  </w:style>
  <w:style w:type="paragraph" w:styleId="FootnoteText">
    <w:name w:val="footnote text"/>
    <w:aliases w:val="Geneva 9,Font: Geneva 9,Boston 10,f,single space,footnote text,Footnote,otnote Text,Footnote Text Char Char Char,Footnote Text Char Char Char Char Char Char Char,Footnote Text Char Char Char Char Char,Footnotes,Footnote Text Char Char1,fn"/>
    <w:basedOn w:val="Normal"/>
    <w:link w:val="FootnoteTextChar2"/>
    <w:uiPriority w:val="99"/>
    <w:unhideWhenUsed/>
    <w:qFormat/>
    <w:rsid w:val="00966EF0"/>
    <w:pPr>
      <w:spacing w:after="0" w:line="240" w:lineRule="auto"/>
    </w:pPr>
    <w:rPr>
      <w:sz w:val="20"/>
      <w:szCs w:val="20"/>
    </w:rPr>
  </w:style>
  <w:style w:type="character" w:customStyle="1" w:styleId="FootnoteTextChar2">
    <w:name w:val="Footnote Text Char2"/>
    <w:aliases w:val="Geneva 9 Char1,Font: Geneva 9 Char1,Boston 10 Char1,f Char1,single space Char1,footnote text Char1,Footnote Char1,otnote Text Char1,Footnote Text Char Char Char Char2,Footnote Text Char Char Char Char Char Char Char Char2,fn Char"/>
    <w:basedOn w:val="DefaultParagraphFont"/>
    <w:link w:val="FootnoteText"/>
    <w:uiPriority w:val="99"/>
    <w:semiHidden/>
    <w:rsid w:val="00966EF0"/>
    <w:rPr>
      <w:sz w:val="20"/>
      <w:szCs w:val="20"/>
    </w:rPr>
  </w:style>
  <w:style w:type="character" w:customStyle="1" w:styleId="UnresolvedMention1">
    <w:name w:val="Unresolved Mention1"/>
    <w:uiPriority w:val="99"/>
    <w:unhideWhenUsed/>
    <w:rsid w:val="00485F0E"/>
    <w:rPr>
      <w:color w:val="605E5C"/>
      <w:shd w:val="clear" w:color="auto" w:fill="E1DFDD"/>
    </w:rPr>
  </w:style>
  <w:style w:type="character" w:customStyle="1" w:styleId="Mention10">
    <w:name w:val="Mention10"/>
    <w:uiPriority w:val="99"/>
    <w:semiHidden/>
    <w:unhideWhenUsed/>
    <w:rsid w:val="00485F0E"/>
    <w:rPr>
      <w:color w:val="2B579A"/>
      <w:shd w:val="clear" w:color="auto" w:fill="E6E6E6"/>
    </w:rPr>
  </w:style>
  <w:style w:type="character" w:customStyle="1" w:styleId="UnresolvedMention2">
    <w:name w:val="Unresolved Mention2"/>
    <w:basedOn w:val="DefaultParagraphFont"/>
    <w:uiPriority w:val="99"/>
    <w:unhideWhenUsed/>
    <w:rsid w:val="00485F0E"/>
    <w:rPr>
      <w:color w:val="605E5C"/>
      <w:shd w:val="clear" w:color="auto" w:fill="E1DFDD"/>
    </w:rPr>
  </w:style>
  <w:style w:type="paragraph" w:customStyle="1" w:styleId="xxxmsolistparagraph">
    <w:name w:val="x_xxmsolistparagraph"/>
    <w:basedOn w:val="Normal"/>
    <w:rsid w:val="00485F0E"/>
    <w:pPr>
      <w:spacing w:before="100" w:beforeAutospacing="1" w:after="100" w:afterAutospacing="1" w:line="240" w:lineRule="auto"/>
    </w:pPr>
    <w:rPr>
      <w:rFonts w:ascii="Calibri" w:hAnsi="Calibri" w:cs="Calibri"/>
    </w:rPr>
  </w:style>
  <w:style w:type="character" w:customStyle="1" w:styleId="Mention2">
    <w:name w:val="Mention2"/>
    <w:basedOn w:val="DefaultParagraphFont"/>
    <w:uiPriority w:val="99"/>
    <w:unhideWhenUsed/>
    <w:rsid w:val="00485F0E"/>
    <w:rPr>
      <w:color w:val="2B579A"/>
      <w:shd w:val="clear" w:color="auto" w:fill="E6E6E6"/>
    </w:rPr>
  </w:style>
  <w:style w:type="character" w:customStyle="1" w:styleId="UnresolvedMention3">
    <w:name w:val="Unresolved Mention3"/>
    <w:basedOn w:val="DefaultParagraphFont"/>
    <w:uiPriority w:val="99"/>
    <w:semiHidden/>
    <w:unhideWhenUsed/>
    <w:rsid w:val="00485F0E"/>
    <w:rPr>
      <w:color w:val="605E5C"/>
      <w:shd w:val="clear" w:color="auto" w:fill="E1DFDD"/>
    </w:rPr>
  </w:style>
  <w:style w:type="character" w:customStyle="1" w:styleId="markejj6ni1d0">
    <w:name w:val="markejj6ni1d0"/>
    <w:basedOn w:val="DefaultParagraphFont"/>
    <w:rsid w:val="00485F0E"/>
  </w:style>
  <w:style w:type="character" w:customStyle="1" w:styleId="UnresolvedMention4">
    <w:name w:val="Unresolved Mention4"/>
    <w:basedOn w:val="DefaultParagraphFont"/>
    <w:uiPriority w:val="99"/>
    <w:unhideWhenUsed/>
    <w:rsid w:val="00485F0E"/>
    <w:rPr>
      <w:color w:val="605E5C"/>
      <w:shd w:val="clear" w:color="auto" w:fill="E1DFDD"/>
    </w:rPr>
  </w:style>
  <w:style w:type="character" w:customStyle="1" w:styleId="Mention3">
    <w:name w:val="Mention3"/>
    <w:basedOn w:val="DefaultParagraphFont"/>
    <w:uiPriority w:val="99"/>
    <w:unhideWhenUsed/>
    <w:rsid w:val="00485F0E"/>
    <w:rPr>
      <w:color w:val="2B579A"/>
      <w:shd w:val="clear" w:color="auto" w:fill="E1DFDD"/>
    </w:rPr>
  </w:style>
  <w:style w:type="paragraph" w:customStyle="1" w:styleId="msonormal0">
    <w:name w:val="msonormal"/>
    <w:basedOn w:val="Normal"/>
    <w:rsid w:val="00485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85F0E"/>
    <w:pPr>
      <w:spacing w:before="100" w:beforeAutospacing="1" w:after="100" w:afterAutospacing="1" w:line="240" w:lineRule="auto"/>
    </w:pPr>
    <w:rPr>
      <w:rFonts w:ascii="Calibri" w:eastAsia="Times New Roman" w:hAnsi="Calibri" w:cs="Calibri"/>
      <w:b/>
      <w:bCs/>
      <w:color w:val="000000"/>
      <w:sz w:val="16"/>
      <w:szCs w:val="16"/>
    </w:rPr>
  </w:style>
  <w:style w:type="paragraph" w:customStyle="1" w:styleId="font6">
    <w:name w:val="font6"/>
    <w:basedOn w:val="Normal"/>
    <w:rsid w:val="00485F0E"/>
    <w:pPr>
      <w:spacing w:before="100" w:beforeAutospacing="1" w:after="100" w:afterAutospacing="1" w:line="240" w:lineRule="auto"/>
    </w:pPr>
    <w:rPr>
      <w:rFonts w:ascii="Calibri" w:eastAsia="Times New Roman" w:hAnsi="Calibri" w:cs="Calibri"/>
      <w:b/>
      <w:bCs/>
      <w:i/>
      <w:iCs/>
      <w:color w:val="000000"/>
      <w:sz w:val="16"/>
      <w:szCs w:val="16"/>
    </w:rPr>
  </w:style>
  <w:style w:type="paragraph" w:customStyle="1" w:styleId="xl65">
    <w:name w:val="xl65"/>
    <w:basedOn w:val="Normal"/>
    <w:rsid w:val="00485F0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67">
    <w:name w:val="xl67"/>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71">
    <w:name w:val="xl71"/>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2">
    <w:name w:val="xl72"/>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73">
    <w:name w:val="xl73"/>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6"/>
      <w:szCs w:val="16"/>
    </w:rPr>
  </w:style>
  <w:style w:type="paragraph" w:customStyle="1" w:styleId="xl74">
    <w:name w:val="xl74"/>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6"/>
      <w:szCs w:val="16"/>
    </w:rPr>
  </w:style>
  <w:style w:type="paragraph" w:customStyle="1" w:styleId="xl75">
    <w:name w:val="xl75"/>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76">
    <w:name w:val="xl76"/>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77">
    <w:name w:val="xl77"/>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78">
    <w:name w:val="xl78"/>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Normal"/>
    <w:rsid w:val="00485F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Normal"/>
    <w:rsid w:val="00485F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Normal"/>
    <w:rsid w:val="00485F0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Normal"/>
    <w:rsid w:val="00485F0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84">
    <w:name w:val="xl84"/>
    <w:basedOn w:val="Normal"/>
    <w:rsid w:val="00485F0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Normal"/>
    <w:rsid w:val="00485F0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Normal"/>
    <w:rsid w:val="00485F0E"/>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7">
    <w:name w:val="xl87"/>
    <w:basedOn w:val="Normal"/>
    <w:rsid w:val="00485F0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8">
    <w:name w:val="xl88"/>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6"/>
      <w:szCs w:val="16"/>
    </w:rPr>
  </w:style>
  <w:style w:type="paragraph" w:customStyle="1" w:styleId="xl89">
    <w:name w:val="xl89"/>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6"/>
      <w:szCs w:val="16"/>
    </w:rPr>
  </w:style>
  <w:style w:type="paragraph" w:customStyle="1" w:styleId="xl90">
    <w:name w:val="xl90"/>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91">
    <w:name w:val="xl91"/>
    <w:basedOn w:val="Normal"/>
    <w:rsid w:val="00485F0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92">
    <w:name w:val="xl92"/>
    <w:basedOn w:val="Normal"/>
    <w:rsid w:val="00485F0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93">
    <w:name w:val="xl93"/>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94">
    <w:name w:val="xl94"/>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5">
    <w:name w:val="xl95"/>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96">
    <w:name w:val="xl96"/>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Normal"/>
    <w:rsid w:val="00485F0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8">
    <w:name w:val="xl98"/>
    <w:basedOn w:val="Normal"/>
    <w:rsid w:val="00485F0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99">
    <w:name w:val="xl99"/>
    <w:basedOn w:val="Normal"/>
    <w:rsid w:val="00485F0E"/>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0">
    <w:name w:val="xl100"/>
    <w:basedOn w:val="Normal"/>
    <w:rsid w:val="00485F0E"/>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1">
    <w:name w:val="xl101"/>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102">
    <w:name w:val="xl102"/>
    <w:basedOn w:val="Normal"/>
    <w:rsid w:val="00485F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3">
    <w:name w:val="xl103"/>
    <w:basedOn w:val="Normal"/>
    <w:rsid w:val="00485F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485F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485F0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6">
    <w:name w:val="xl106"/>
    <w:basedOn w:val="Normal"/>
    <w:rsid w:val="00485F0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7">
    <w:name w:val="xl107"/>
    <w:basedOn w:val="Normal"/>
    <w:rsid w:val="00485F0E"/>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8">
    <w:name w:val="xl108"/>
    <w:basedOn w:val="Normal"/>
    <w:rsid w:val="00485F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9">
    <w:name w:val="xl109"/>
    <w:basedOn w:val="Normal"/>
    <w:rsid w:val="00485F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0">
    <w:name w:val="xl110"/>
    <w:basedOn w:val="Normal"/>
    <w:rsid w:val="00485F0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1">
    <w:name w:val="xl111"/>
    <w:basedOn w:val="Normal"/>
    <w:rsid w:val="00485F0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2">
    <w:name w:val="xl112"/>
    <w:basedOn w:val="Normal"/>
    <w:rsid w:val="00485F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3">
    <w:name w:val="xl113"/>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4">
    <w:name w:val="xl114"/>
    <w:basedOn w:val="Normal"/>
    <w:rsid w:val="00485F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5">
    <w:name w:val="xl115"/>
    <w:basedOn w:val="Normal"/>
    <w:rsid w:val="00485F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6">
    <w:name w:val="xl116"/>
    <w:basedOn w:val="Normal"/>
    <w:rsid w:val="00485F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7">
    <w:name w:val="xl117"/>
    <w:basedOn w:val="Normal"/>
    <w:rsid w:val="00485F0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8">
    <w:name w:val="xl118"/>
    <w:basedOn w:val="Normal"/>
    <w:rsid w:val="00485F0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character" w:customStyle="1" w:styleId="s2">
    <w:name w:val="s2"/>
    <w:basedOn w:val="DefaultParagraphFont"/>
    <w:rsid w:val="00485F0E"/>
  </w:style>
  <w:style w:type="character" w:customStyle="1" w:styleId="s3">
    <w:name w:val="s3"/>
    <w:basedOn w:val="DefaultParagraphFont"/>
    <w:rsid w:val="00485F0E"/>
  </w:style>
  <w:style w:type="character" w:customStyle="1" w:styleId="s4">
    <w:name w:val="s4"/>
    <w:basedOn w:val="DefaultParagraphFont"/>
    <w:rsid w:val="00485F0E"/>
  </w:style>
  <w:style w:type="character" w:customStyle="1" w:styleId="UnresolvedMention5">
    <w:name w:val="Unresolved Mention5"/>
    <w:basedOn w:val="DefaultParagraphFont"/>
    <w:uiPriority w:val="99"/>
    <w:semiHidden/>
    <w:unhideWhenUsed/>
    <w:rsid w:val="00485F0E"/>
    <w:rPr>
      <w:color w:val="605E5C"/>
      <w:shd w:val="clear" w:color="auto" w:fill="E1DFDD"/>
    </w:rPr>
  </w:style>
  <w:style w:type="numbering" w:customStyle="1" w:styleId="NoList4">
    <w:name w:val="No List4"/>
    <w:next w:val="NoList"/>
    <w:uiPriority w:val="99"/>
    <w:semiHidden/>
    <w:unhideWhenUsed/>
    <w:rsid w:val="00485F0E"/>
  </w:style>
  <w:style w:type="numbering" w:customStyle="1" w:styleId="NoList12">
    <w:name w:val="No List12"/>
    <w:next w:val="NoList"/>
    <w:uiPriority w:val="99"/>
    <w:semiHidden/>
    <w:unhideWhenUsed/>
    <w:rsid w:val="00485F0E"/>
  </w:style>
  <w:style w:type="numbering" w:customStyle="1" w:styleId="NoList21">
    <w:name w:val="No List21"/>
    <w:next w:val="NoList"/>
    <w:uiPriority w:val="99"/>
    <w:semiHidden/>
    <w:unhideWhenUsed/>
    <w:rsid w:val="00485F0E"/>
  </w:style>
  <w:style w:type="numbering" w:customStyle="1" w:styleId="NoList112">
    <w:name w:val="No List112"/>
    <w:next w:val="NoList"/>
    <w:semiHidden/>
    <w:rsid w:val="00485F0E"/>
  </w:style>
  <w:style w:type="numbering" w:customStyle="1" w:styleId="NoList31">
    <w:name w:val="No List31"/>
    <w:next w:val="NoList"/>
    <w:uiPriority w:val="99"/>
    <w:semiHidden/>
    <w:unhideWhenUsed/>
    <w:rsid w:val="00485F0E"/>
  </w:style>
  <w:style w:type="character" w:customStyle="1" w:styleId="apple-tab-span">
    <w:name w:val="apple-tab-span"/>
    <w:basedOn w:val="DefaultParagraphFont"/>
    <w:rsid w:val="0032101B"/>
  </w:style>
  <w:style w:type="table" w:customStyle="1" w:styleId="TableGrid11">
    <w:name w:val="Table Grid11"/>
    <w:basedOn w:val="TableNormal"/>
    <w:uiPriority w:val="39"/>
    <w:rsid w:val="0032101B"/>
    <w:pPr>
      <w:suppressAutoHyphens/>
      <w:spacing w:after="0" w:line="240" w:lineRule="auto"/>
    </w:pPr>
    <w:rPr>
      <w:sz w:val="18"/>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2F2F2"/>
      </w:tcPr>
    </w:tblStylePr>
  </w:style>
  <w:style w:type="paragraph" w:customStyle="1" w:styleId="TabelText">
    <w:name w:val="Tabel Text"/>
    <w:basedOn w:val="Normal"/>
    <w:qFormat/>
    <w:rsid w:val="0032101B"/>
    <w:pPr>
      <w:widowControl w:val="0"/>
      <w:suppressAutoHyphens/>
      <w:spacing w:after="0" w:line="240" w:lineRule="auto"/>
    </w:pPr>
    <w:rPr>
      <w:rFonts w:ascii="Calibri" w:hAnsi="Calibri" w:cs="Kartika"/>
      <w:sz w:val="18"/>
      <w:szCs w:val="18"/>
      <w:lang w:val="en-GB"/>
    </w:rPr>
  </w:style>
  <w:style w:type="character" w:customStyle="1" w:styleId="ListParagraphChar1">
    <w:name w:val="List Paragraph Char1"/>
    <w:basedOn w:val="DefaultParagraphFont"/>
    <w:uiPriority w:val="99"/>
    <w:qFormat/>
    <w:rsid w:val="004E1A53"/>
    <w:rPr>
      <w:rFonts w:ascii="Calibri" w:hAnsi="Calibri"/>
      <w:sz w:val="18"/>
      <w:szCs w:val="20"/>
    </w:rPr>
  </w:style>
  <w:style w:type="table" w:customStyle="1" w:styleId="TableGrid6">
    <w:name w:val="Table Grid6"/>
    <w:basedOn w:val="TableNormal"/>
    <w:next w:val="TableGrid"/>
    <w:uiPriority w:val="39"/>
    <w:rsid w:val="001441A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1441AB"/>
    <w:rPr>
      <w:rFonts w:eastAsia="SimSun" w:cs="Times New Roman"/>
      <w:bCs/>
      <w:sz w:val="18"/>
      <w:vertAlign w:val="superscript"/>
    </w:rPr>
  </w:style>
  <w:style w:type="character" w:customStyle="1" w:styleId="cf01">
    <w:name w:val="cf01"/>
    <w:basedOn w:val="DefaultParagraphFont"/>
    <w:rsid w:val="00162FD9"/>
    <w:rPr>
      <w:rFonts w:ascii="Segoe UI" w:hAnsi="Segoe UI" w:cs="Segoe UI" w:hint="default"/>
      <w:sz w:val="18"/>
      <w:szCs w:val="18"/>
    </w:rPr>
  </w:style>
  <w:style w:type="paragraph" w:customStyle="1" w:styleId="FirstParagraph">
    <w:name w:val="First Paragraph"/>
    <w:basedOn w:val="BodyText"/>
    <w:next w:val="BodyText"/>
    <w:qFormat/>
    <w:rsid w:val="00243D0E"/>
    <w:pPr>
      <w:pBdr>
        <w:bottom w:val="none" w:sz="0" w:space="0" w:color="auto"/>
      </w:pBdr>
      <w:suppressAutoHyphens/>
      <w:jc w:val="left"/>
    </w:pPr>
    <w:rPr>
      <w:rFonts w:ascii="Calibri" w:hAnsi="Calibri"/>
      <w:i w:val="0"/>
    </w:rPr>
  </w:style>
  <w:style w:type="paragraph" w:customStyle="1" w:styleId="Compact">
    <w:name w:val="Compact"/>
    <w:basedOn w:val="BodyText"/>
    <w:qFormat/>
    <w:rsid w:val="00243D0E"/>
    <w:pPr>
      <w:pBdr>
        <w:bottom w:val="none" w:sz="0" w:space="0" w:color="auto"/>
      </w:pBdr>
      <w:suppressAutoHyphens/>
      <w:spacing w:before="36" w:after="36"/>
      <w:jc w:val="left"/>
    </w:pPr>
    <w:rPr>
      <w:rFonts w:ascii="Calibri" w:hAnsi="Calibri"/>
      <w:i w:val="0"/>
    </w:rPr>
  </w:style>
  <w:style w:type="character" w:customStyle="1" w:styleId="normaltextrun">
    <w:name w:val="normaltextrun"/>
    <w:basedOn w:val="DefaultParagraphFont"/>
    <w:rsid w:val="00355D52"/>
  </w:style>
  <w:style w:type="paragraph" w:customStyle="1" w:styleId="paragraph0">
    <w:name w:val="paragraph"/>
    <w:basedOn w:val="Normal"/>
    <w:rsid w:val="00EA1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A1F01"/>
  </w:style>
  <w:style w:type="paragraph" w:customStyle="1" w:styleId="pf0">
    <w:name w:val="pf0"/>
    <w:basedOn w:val="Normal"/>
    <w:rsid w:val="003145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1">
    <w:name w:val="Style1"/>
    <w:basedOn w:val="Normal"/>
    <w:link w:val="Style1Char"/>
    <w:qFormat/>
    <w:rsid w:val="00A735B9"/>
    <w:pPr>
      <w:jc w:val="right"/>
    </w:pPr>
    <w:rPr>
      <w:b/>
    </w:rPr>
  </w:style>
  <w:style w:type="character" w:customStyle="1" w:styleId="Style1Char">
    <w:name w:val="Style1 Char"/>
    <w:basedOn w:val="DefaultParagraphFont"/>
    <w:link w:val="Style1"/>
    <w:rsid w:val="00A735B9"/>
    <w:rPr>
      <w:b/>
    </w:rPr>
  </w:style>
  <w:style w:type="paragraph" w:customStyle="1" w:styleId="xl63">
    <w:name w:val="xl63"/>
    <w:basedOn w:val="Normal"/>
    <w:rsid w:val="009C7D1E"/>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b/>
      <w:bCs/>
      <w:sz w:val="18"/>
      <w:szCs w:val="18"/>
      <w:lang w:val="en-GB" w:eastAsia="en-GB"/>
    </w:rPr>
  </w:style>
  <w:style w:type="paragraph" w:customStyle="1" w:styleId="xl64">
    <w:name w:val="xl64"/>
    <w:basedOn w:val="Normal"/>
    <w:rsid w:val="009C7D1E"/>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sz w:val="18"/>
      <w:szCs w:val="18"/>
      <w:lang w:val="en-GB" w:eastAsia="en-GB"/>
    </w:rPr>
  </w:style>
  <w:style w:type="paragraph" w:styleId="TOC4">
    <w:name w:val="toc 4"/>
    <w:basedOn w:val="Normal"/>
    <w:next w:val="Normal"/>
    <w:autoRedefine/>
    <w:uiPriority w:val="39"/>
    <w:unhideWhenUsed/>
    <w:rsid w:val="00E37B86"/>
    <w:pPr>
      <w:spacing w:after="100" w:line="278" w:lineRule="auto"/>
      <w:ind w:left="720"/>
    </w:pPr>
    <w:rPr>
      <w:rFonts w:eastAsiaTheme="minorEastAsia"/>
      <w:kern w:val="2"/>
      <w:sz w:val="24"/>
      <w:szCs w:val="24"/>
      <w:lang w:val="en-GB" w:eastAsia="en-GB"/>
      <w14:ligatures w14:val="standardContextual"/>
    </w:rPr>
  </w:style>
  <w:style w:type="paragraph" w:styleId="TOC5">
    <w:name w:val="toc 5"/>
    <w:basedOn w:val="Normal"/>
    <w:next w:val="Normal"/>
    <w:autoRedefine/>
    <w:uiPriority w:val="39"/>
    <w:unhideWhenUsed/>
    <w:rsid w:val="00E37B86"/>
    <w:pPr>
      <w:spacing w:after="100" w:line="278" w:lineRule="auto"/>
      <w:ind w:left="960"/>
    </w:pPr>
    <w:rPr>
      <w:rFonts w:eastAsiaTheme="minorEastAsia"/>
      <w:kern w:val="2"/>
      <w:sz w:val="24"/>
      <w:szCs w:val="24"/>
      <w:lang w:val="en-GB" w:eastAsia="en-GB"/>
      <w14:ligatures w14:val="standardContextual"/>
    </w:rPr>
  </w:style>
  <w:style w:type="paragraph" w:styleId="TOC6">
    <w:name w:val="toc 6"/>
    <w:basedOn w:val="Normal"/>
    <w:next w:val="Normal"/>
    <w:autoRedefine/>
    <w:uiPriority w:val="39"/>
    <w:unhideWhenUsed/>
    <w:rsid w:val="00E37B86"/>
    <w:pPr>
      <w:spacing w:after="100" w:line="278" w:lineRule="auto"/>
      <w:ind w:left="1200"/>
    </w:pPr>
    <w:rPr>
      <w:rFonts w:eastAsiaTheme="minorEastAsia"/>
      <w:kern w:val="2"/>
      <w:sz w:val="24"/>
      <w:szCs w:val="24"/>
      <w:lang w:val="en-GB" w:eastAsia="en-GB"/>
      <w14:ligatures w14:val="standardContextual"/>
    </w:rPr>
  </w:style>
  <w:style w:type="paragraph" w:styleId="TOC7">
    <w:name w:val="toc 7"/>
    <w:basedOn w:val="Normal"/>
    <w:next w:val="Normal"/>
    <w:autoRedefine/>
    <w:uiPriority w:val="39"/>
    <w:unhideWhenUsed/>
    <w:rsid w:val="00E37B86"/>
    <w:pPr>
      <w:spacing w:after="100" w:line="278" w:lineRule="auto"/>
      <w:ind w:left="1440"/>
    </w:pPr>
    <w:rPr>
      <w:rFonts w:eastAsiaTheme="minorEastAsia"/>
      <w:kern w:val="2"/>
      <w:sz w:val="24"/>
      <w:szCs w:val="24"/>
      <w:lang w:val="en-GB" w:eastAsia="en-GB"/>
      <w14:ligatures w14:val="standardContextual"/>
    </w:rPr>
  </w:style>
  <w:style w:type="paragraph" w:styleId="TOC8">
    <w:name w:val="toc 8"/>
    <w:basedOn w:val="Normal"/>
    <w:next w:val="Normal"/>
    <w:autoRedefine/>
    <w:uiPriority w:val="39"/>
    <w:unhideWhenUsed/>
    <w:rsid w:val="00E37B86"/>
    <w:pPr>
      <w:spacing w:after="100" w:line="278" w:lineRule="auto"/>
      <w:ind w:left="1680"/>
    </w:pPr>
    <w:rPr>
      <w:rFonts w:eastAsiaTheme="minorEastAsia"/>
      <w:kern w:val="2"/>
      <w:sz w:val="24"/>
      <w:szCs w:val="24"/>
      <w:lang w:val="en-GB" w:eastAsia="en-GB"/>
      <w14:ligatures w14:val="standardContextual"/>
    </w:rPr>
  </w:style>
  <w:style w:type="paragraph" w:styleId="TOC9">
    <w:name w:val="toc 9"/>
    <w:basedOn w:val="Normal"/>
    <w:next w:val="Normal"/>
    <w:autoRedefine/>
    <w:uiPriority w:val="39"/>
    <w:unhideWhenUsed/>
    <w:rsid w:val="00E37B86"/>
    <w:pPr>
      <w:spacing w:after="100" w:line="278" w:lineRule="auto"/>
      <w:ind w:left="1920"/>
    </w:pPr>
    <w:rPr>
      <w:rFonts w:eastAsiaTheme="minorEastAsia"/>
      <w:kern w:val="2"/>
      <w:sz w:val="24"/>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6480">
      <w:bodyDiv w:val="1"/>
      <w:marLeft w:val="0"/>
      <w:marRight w:val="0"/>
      <w:marTop w:val="0"/>
      <w:marBottom w:val="0"/>
      <w:divBdr>
        <w:top w:val="none" w:sz="0" w:space="0" w:color="auto"/>
        <w:left w:val="none" w:sz="0" w:space="0" w:color="auto"/>
        <w:bottom w:val="none" w:sz="0" w:space="0" w:color="auto"/>
        <w:right w:val="none" w:sz="0" w:space="0" w:color="auto"/>
      </w:divBdr>
    </w:div>
    <w:div w:id="287200329">
      <w:bodyDiv w:val="1"/>
      <w:marLeft w:val="0"/>
      <w:marRight w:val="0"/>
      <w:marTop w:val="0"/>
      <w:marBottom w:val="0"/>
      <w:divBdr>
        <w:top w:val="none" w:sz="0" w:space="0" w:color="auto"/>
        <w:left w:val="none" w:sz="0" w:space="0" w:color="auto"/>
        <w:bottom w:val="none" w:sz="0" w:space="0" w:color="auto"/>
        <w:right w:val="none" w:sz="0" w:space="0" w:color="auto"/>
      </w:divBdr>
    </w:div>
    <w:div w:id="380178492">
      <w:bodyDiv w:val="1"/>
      <w:marLeft w:val="0"/>
      <w:marRight w:val="0"/>
      <w:marTop w:val="0"/>
      <w:marBottom w:val="0"/>
      <w:divBdr>
        <w:top w:val="none" w:sz="0" w:space="0" w:color="auto"/>
        <w:left w:val="none" w:sz="0" w:space="0" w:color="auto"/>
        <w:bottom w:val="none" w:sz="0" w:space="0" w:color="auto"/>
        <w:right w:val="none" w:sz="0" w:space="0" w:color="auto"/>
      </w:divBdr>
      <w:divsChild>
        <w:div w:id="1926842543">
          <w:marLeft w:val="0"/>
          <w:marRight w:val="0"/>
          <w:marTop w:val="0"/>
          <w:marBottom w:val="0"/>
          <w:divBdr>
            <w:top w:val="none" w:sz="0" w:space="0" w:color="auto"/>
            <w:left w:val="none" w:sz="0" w:space="0" w:color="auto"/>
            <w:bottom w:val="single" w:sz="6" w:space="0" w:color="F9FBFD"/>
            <w:right w:val="none" w:sz="0" w:space="0" w:color="auto"/>
          </w:divBdr>
          <w:divsChild>
            <w:div w:id="1957978941">
              <w:marLeft w:val="0"/>
              <w:marRight w:val="0"/>
              <w:marTop w:val="0"/>
              <w:marBottom w:val="0"/>
              <w:divBdr>
                <w:top w:val="none" w:sz="0" w:space="0" w:color="auto"/>
                <w:left w:val="none" w:sz="0" w:space="0" w:color="auto"/>
                <w:bottom w:val="none" w:sz="0" w:space="0" w:color="auto"/>
                <w:right w:val="none" w:sz="0" w:space="0" w:color="auto"/>
              </w:divBdr>
              <w:divsChild>
                <w:div w:id="1056852153">
                  <w:marLeft w:val="0"/>
                  <w:marRight w:val="0"/>
                  <w:marTop w:val="0"/>
                  <w:marBottom w:val="0"/>
                  <w:divBdr>
                    <w:top w:val="none" w:sz="0" w:space="0" w:color="auto"/>
                    <w:left w:val="none" w:sz="0" w:space="0" w:color="auto"/>
                    <w:bottom w:val="none" w:sz="0" w:space="0" w:color="auto"/>
                    <w:right w:val="none" w:sz="0" w:space="0" w:color="auto"/>
                  </w:divBdr>
                  <w:divsChild>
                    <w:div w:id="1746148245">
                      <w:marLeft w:val="0"/>
                      <w:marRight w:val="0"/>
                      <w:marTop w:val="0"/>
                      <w:marBottom w:val="0"/>
                      <w:divBdr>
                        <w:top w:val="none" w:sz="0" w:space="0" w:color="auto"/>
                        <w:left w:val="none" w:sz="0" w:space="0" w:color="auto"/>
                        <w:bottom w:val="none" w:sz="0" w:space="0" w:color="auto"/>
                        <w:right w:val="none" w:sz="0" w:space="0" w:color="auto"/>
                      </w:divBdr>
                      <w:divsChild>
                        <w:div w:id="1110396581">
                          <w:marLeft w:val="0"/>
                          <w:marRight w:val="0"/>
                          <w:marTop w:val="0"/>
                          <w:marBottom w:val="0"/>
                          <w:divBdr>
                            <w:top w:val="none" w:sz="0" w:space="0" w:color="auto"/>
                            <w:left w:val="none" w:sz="0" w:space="0" w:color="auto"/>
                            <w:bottom w:val="none" w:sz="0" w:space="0" w:color="auto"/>
                            <w:right w:val="none" w:sz="0" w:space="0" w:color="auto"/>
                          </w:divBdr>
                        </w:div>
                        <w:div w:id="5905749">
                          <w:marLeft w:val="810"/>
                          <w:marRight w:val="0"/>
                          <w:marTop w:val="0"/>
                          <w:marBottom w:val="0"/>
                          <w:divBdr>
                            <w:top w:val="none" w:sz="0" w:space="0" w:color="auto"/>
                            <w:left w:val="none" w:sz="0" w:space="0" w:color="auto"/>
                            <w:bottom w:val="none" w:sz="0" w:space="0" w:color="auto"/>
                            <w:right w:val="none" w:sz="0" w:space="0" w:color="auto"/>
                          </w:divBdr>
                          <w:divsChild>
                            <w:div w:id="1701470362">
                              <w:marLeft w:val="0"/>
                              <w:marRight w:val="0"/>
                              <w:marTop w:val="0"/>
                              <w:marBottom w:val="0"/>
                              <w:divBdr>
                                <w:top w:val="none" w:sz="0" w:space="0" w:color="auto"/>
                                <w:left w:val="none" w:sz="0" w:space="0" w:color="auto"/>
                                <w:bottom w:val="none" w:sz="0" w:space="0" w:color="auto"/>
                                <w:right w:val="none" w:sz="0" w:space="0" w:color="auto"/>
                              </w:divBdr>
                              <w:divsChild>
                                <w:div w:id="1205949642">
                                  <w:marLeft w:val="0"/>
                                  <w:marRight w:val="0"/>
                                  <w:marTop w:val="0"/>
                                  <w:marBottom w:val="0"/>
                                  <w:divBdr>
                                    <w:top w:val="none" w:sz="0" w:space="0" w:color="auto"/>
                                    <w:left w:val="none" w:sz="0" w:space="0" w:color="auto"/>
                                    <w:bottom w:val="none" w:sz="0" w:space="0" w:color="auto"/>
                                    <w:right w:val="none" w:sz="0" w:space="0" w:color="auto"/>
                                  </w:divBdr>
                                  <w:divsChild>
                                    <w:div w:id="34740821">
                                      <w:marLeft w:val="0"/>
                                      <w:marRight w:val="0"/>
                                      <w:marTop w:val="0"/>
                                      <w:marBottom w:val="0"/>
                                      <w:divBdr>
                                        <w:top w:val="none" w:sz="0" w:space="0" w:color="auto"/>
                                        <w:left w:val="none" w:sz="0" w:space="0" w:color="auto"/>
                                        <w:bottom w:val="none" w:sz="0" w:space="0" w:color="auto"/>
                                        <w:right w:val="none" w:sz="0" w:space="0" w:color="auto"/>
                                      </w:divBdr>
                                      <w:divsChild>
                                        <w:div w:id="518200989">
                                          <w:marLeft w:val="0"/>
                                          <w:marRight w:val="0"/>
                                          <w:marTop w:val="0"/>
                                          <w:marBottom w:val="0"/>
                                          <w:divBdr>
                                            <w:top w:val="none" w:sz="0" w:space="0" w:color="auto"/>
                                            <w:left w:val="none" w:sz="0" w:space="0" w:color="auto"/>
                                            <w:bottom w:val="none" w:sz="0" w:space="0" w:color="auto"/>
                                            <w:right w:val="none" w:sz="0" w:space="0" w:color="auto"/>
                                          </w:divBdr>
                                        </w:div>
                                      </w:divsChild>
                                    </w:div>
                                    <w:div w:id="715084074">
                                      <w:marLeft w:val="0"/>
                                      <w:marRight w:val="120"/>
                                      <w:marTop w:val="0"/>
                                      <w:marBottom w:val="0"/>
                                      <w:divBdr>
                                        <w:top w:val="none" w:sz="0" w:space="0" w:color="auto"/>
                                        <w:left w:val="none" w:sz="0" w:space="0" w:color="auto"/>
                                        <w:bottom w:val="none" w:sz="0" w:space="0" w:color="auto"/>
                                        <w:right w:val="none" w:sz="0" w:space="0" w:color="auto"/>
                                      </w:divBdr>
                                      <w:divsChild>
                                        <w:div w:id="12740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9015">
                              <w:marLeft w:val="0"/>
                              <w:marRight w:val="0"/>
                              <w:marTop w:val="0"/>
                              <w:marBottom w:val="0"/>
                              <w:divBdr>
                                <w:top w:val="none" w:sz="0" w:space="0" w:color="auto"/>
                                <w:left w:val="none" w:sz="0" w:space="0" w:color="auto"/>
                                <w:bottom w:val="none" w:sz="0" w:space="0" w:color="auto"/>
                                <w:right w:val="none" w:sz="0" w:space="0" w:color="auto"/>
                              </w:divBdr>
                              <w:divsChild>
                                <w:div w:id="580793801">
                                  <w:marLeft w:val="0"/>
                                  <w:marRight w:val="0"/>
                                  <w:marTop w:val="0"/>
                                  <w:marBottom w:val="0"/>
                                  <w:divBdr>
                                    <w:top w:val="none" w:sz="0" w:space="0" w:color="auto"/>
                                    <w:left w:val="none" w:sz="0" w:space="0" w:color="auto"/>
                                    <w:bottom w:val="none" w:sz="0" w:space="0" w:color="auto"/>
                                    <w:right w:val="none" w:sz="0" w:space="0" w:color="auto"/>
                                  </w:divBdr>
                                </w:div>
                              </w:divsChild>
                            </w:div>
                            <w:div w:id="322587020">
                              <w:marLeft w:val="0"/>
                              <w:marRight w:val="0"/>
                              <w:marTop w:val="0"/>
                              <w:marBottom w:val="0"/>
                              <w:divBdr>
                                <w:top w:val="none" w:sz="0" w:space="0" w:color="auto"/>
                                <w:left w:val="none" w:sz="0" w:space="0" w:color="auto"/>
                                <w:bottom w:val="none" w:sz="0" w:space="0" w:color="auto"/>
                                <w:right w:val="none" w:sz="0" w:space="0" w:color="auto"/>
                              </w:divBdr>
                              <w:divsChild>
                                <w:div w:id="83305648">
                                  <w:marLeft w:val="30"/>
                                  <w:marRight w:val="120"/>
                                  <w:marTop w:val="0"/>
                                  <w:marBottom w:val="0"/>
                                  <w:divBdr>
                                    <w:top w:val="none" w:sz="0" w:space="0" w:color="auto"/>
                                    <w:left w:val="none" w:sz="0" w:space="0" w:color="auto"/>
                                    <w:bottom w:val="none" w:sz="0" w:space="0" w:color="auto"/>
                                    <w:right w:val="none" w:sz="0" w:space="0" w:color="auto"/>
                                  </w:divBdr>
                                  <w:divsChild>
                                    <w:div w:id="1303850157">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531912388">
                              <w:marLeft w:val="0"/>
                              <w:marRight w:val="0"/>
                              <w:marTop w:val="0"/>
                              <w:marBottom w:val="0"/>
                              <w:divBdr>
                                <w:top w:val="none" w:sz="0" w:space="0" w:color="auto"/>
                                <w:left w:val="none" w:sz="0" w:space="0" w:color="auto"/>
                                <w:bottom w:val="none" w:sz="0" w:space="0" w:color="auto"/>
                                <w:right w:val="none" w:sz="0" w:space="0" w:color="auto"/>
                              </w:divBdr>
                              <w:divsChild>
                                <w:div w:id="181673475">
                                  <w:marLeft w:val="0"/>
                                  <w:marRight w:val="0"/>
                                  <w:marTop w:val="0"/>
                                  <w:marBottom w:val="0"/>
                                  <w:divBdr>
                                    <w:top w:val="none" w:sz="0" w:space="0" w:color="auto"/>
                                    <w:left w:val="none" w:sz="0" w:space="0" w:color="auto"/>
                                    <w:bottom w:val="none" w:sz="0" w:space="0" w:color="auto"/>
                                    <w:right w:val="none" w:sz="0" w:space="0" w:color="auto"/>
                                  </w:divBdr>
                                  <w:divsChild>
                                    <w:div w:id="415635174">
                                      <w:marLeft w:val="0"/>
                                      <w:marRight w:val="0"/>
                                      <w:marTop w:val="0"/>
                                      <w:marBottom w:val="0"/>
                                      <w:divBdr>
                                        <w:top w:val="none" w:sz="0" w:space="0" w:color="auto"/>
                                        <w:left w:val="none" w:sz="0" w:space="0" w:color="auto"/>
                                        <w:bottom w:val="none" w:sz="0" w:space="0" w:color="auto"/>
                                        <w:right w:val="none" w:sz="0" w:space="0" w:color="auto"/>
                                      </w:divBdr>
                                      <w:divsChild>
                                        <w:div w:id="1241598648">
                                          <w:marLeft w:val="0"/>
                                          <w:marRight w:val="0"/>
                                          <w:marTop w:val="0"/>
                                          <w:marBottom w:val="0"/>
                                          <w:divBdr>
                                            <w:top w:val="none" w:sz="0" w:space="0" w:color="auto"/>
                                            <w:left w:val="none" w:sz="0" w:space="0" w:color="auto"/>
                                            <w:bottom w:val="none" w:sz="0" w:space="0" w:color="auto"/>
                                            <w:right w:val="none" w:sz="0" w:space="0" w:color="auto"/>
                                          </w:divBdr>
                                          <w:divsChild>
                                            <w:div w:id="547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761112">
              <w:marLeft w:val="0"/>
              <w:marRight w:val="0"/>
              <w:marTop w:val="0"/>
              <w:marBottom w:val="0"/>
              <w:divBdr>
                <w:top w:val="none" w:sz="0" w:space="0" w:color="auto"/>
                <w:left w:val="none" w:sz="0" w:space="0" w:color="auto"/>
                <w:bottom w:val="none" w:sz="0" w:space="0" w:color="auto"/>
                <w:right w:val="none" w:sz="0" w:space="0" w:color="auto"/>
              </w:divBdr>
              <w:divsChild>
                <w:div w:id="1302887412">
                  <w:marLeft w:val="0"/>
                  <w:marRight w:val="0"/>
                  <w:marTop w:val="0"/>
                  <w:marBottom w:val="0"/>
                  <w:divBdr>
                    <w:top w:val="none" w:sz="0" w:space="0" w:color="auto"/>
                    <w:left w:val="none" w:sz="0" w:space="0" w:color="auto"/>
                    <w:bottom w:val="none" w:sz="0" w:space="0" w:color="auto"/>
                    <w:right w:val="none" w:sz="0" w:space="0" w:color="auto"/>
                  </w:divBdr>
                  <w:divsChild>
                    <w:div w:id="1815440694">
                      <w:marLeft w:val="810"/>
                      <w:marRight w:val="0"/>
                      <w:marTop w:val="0"/>
                      <w:marBottom w:val="0"/>
                      <w:divBdr>
                        <w:top w:val="none" w:sz="0" w:space="0" w:color="auto"/>
                        <w:left w:val="none" w:sz="0" w:space="0" w:color="auto"/>
                        <w:bottom w:val="none" w:sz="0" w:space="0" w:color="auto"/>
                        <w:right w:val="none" w:sz="0" w:space="0" w:color="auto"/>
                      </w:divBdr>
                      <w:divsChild>
                        <w:div w:id="1400054030">
                          <w:marLeft w:val="0"/>
                          <w:marRight w:val="0"/>
                          <w:marTop w:val="120"/>
                          <w:marBottom w:val="0"/>
                          <w:divBdr>
                            <w:top w:val="none" w:sz="0" w:space="0" w:color="auto"/>
                            <w:left w:val="none" w:sz="0" w:space="0" w:color="auto"/>
                            <w:bottom w:val="none" w:sz="0" w:space="0" w:color="auto"/>
                            <w:right w:val="none" w:sz="0" w:space="0" w:color="auto"/>
                          </w:divBdr>
                        </w:div>
                        <w:div w:id="472407743">
                          <w:marLeft w:val="0"/>
                          <w:marRight w:val="0"/>
                          <w:marTop w:val="120"/>
                          <w:marBottom w:val="0"/>
                          <w:divBdr>
                            <w:top w:val="none" w:sz="0" w:space="0" w:color="auto"/>
                            <w:left w:val="none" w:sz="0" w:space="0" w:color="auto"/>
                            <w:bottom w:val="none" w:sz="0" w:space="0" w:color="auto"/>
                            <w:right w:val="none" w:sz="0" w:space="0" w:color="auto"/>
                          </w:divBdr>
                        </w:div>
                        <w:div w:id="1651059753">
                          <w:marLeft w:val="0"/>
                          <w:marRight w:val="0"/>
                          <w:marTop w:val="120"/>
                          <w:marBottom w:val="0"/>
                          <w:divBdr>
                            <w:top w:val="none" w:sz="0" w:space="0" w:color="auto"/>
                            <w:left w:val="none" w:sz="0" w:space="0" w:color="auto"/>
                            <w:bottom w:val="none" w:sz="0" w:space="0" w:color="auto"/>
                            <w:right w:val="none" w:sz="0" w:space="0" w:color="auto"/>
                          </w:divBdr>
                        </w:div>
                        <w:div w:id="1219585715">
                          <w:marLeft w:val="0"/>
                          <w:marRight w:val="0"/>
                          <w:marTop w:val="120"/>
                          <w:marBottom w:val="0"/>
                          <w:divBdr>
                            <w:top w:val="none" w:sz="0" w:space="0" w:color="auto"/>
                            <w:left w:val="none" w:sz="0" w:space="0" w:color="auto"/>
                            <w:bottom w:val="none" w:sz="0" w:space="0" w:color="auto"/>
                            <w:right w:val="none" w:sz="0" w:space="0" w:color="auto"/>
                          </w:divBdr>
                        </w:div>
                        <w:div w:id="11300876">
                          <w:marLeft w:val="0"/>
                          <w:marRight w:val="0"/>
                          <w:marTop w:val="120"/>
                          <w:marBottom w:val="0"/>
                          <w:divBdr>
                            <w:top w:val="none" w:sz="0" w:space="0" w:color="auto"/>
                            <w:left w:val="none" w:sz="0" w:space="0" w:color="auto"/>
                            <w:bottom w:val="none" w:sz="0" w:space="0" w:color="auto"/>
                            <w:right w:val="none" w:sz="0" w:space="0" w:color="auto"/>
                          </w:divBdr>
                        </w:div>
                        <w:div w:id="836455385">
                          <w:marLeft w:val="0"/>
                          <w:marRight w:val="0"/>
                          <w:marTop w:val="120"/>
                          <w:marBottom w:val="0"/>
                          <w:divBdr>
                            <w:top w:val="none" w:sz="0" w:space="0" w:color="auto"/>
                            <w:left w:val="none" w:sz="0" w:space="0" w:color="auto"/>
                            <w:bottom w:val="none" w:sz="0" w:space="0" w:color="auto"/>
                            <w:right w:val="none" w:sz="0" w:space="0" w:color="auto"/>
                          </w:divBdr>
                        </w:div>
                        <w:div w:id="1655794698">
                          <w:marLeft w:val="0"/>
                          <w:marRight w:val="0"/>
                          <w:marTop w:val="120"/>
                          <w:marBottom w:val="0"/>
                          <w:divBdr>
                            <w:top w:val="none" w:sz="0" w:space="0" w:color="auto"/>
                            <w:left w:val="none" w:sz="0" w:space="0" w:color="auto"/>
                            <w:bottom w:val="none" w:sz="0" w:space="0" w:color="auto"/>
                            <w:right w:val="none" w:sz="0" w:space="0" w:color="auto"/>
                          </w:divBdr>
                        </w:div>
                        <w:div w:id="19059186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614923">
                  <w:marLeft w:val="240"/>
                  <w:marRight w:val="240"/>
                  <w:marTop w:val="90"/>
                  <w:marBottom w:val="120"/>
                  <w:divBdr>
                    <w:top w:val="none" w:sz="0" w:space="0" w:color="auto"/>
                    <w:left w:val="none" w:sz="0" w:space="0" w:color="auto"/>
                    <w:bottom w:val="none" w:sz="0" w:space="0" w:color="auto"/>
                    <w:right w:val="none" w:sz="0" w:space="0" w:color="auto"/>
                  </w:divBdr>
                  <w:divsChild>
                    <w:div w:id="624578755">
                      <w:marLeft w:val="0"/>
                      <w:marRight w:val="390"/>
                      <w:marTop w:val="0"/>
                      <w:marBottom w:val="0"/>
                      <w:divBdr>
                        <w:top w:val="none" w:sz="0" w:space="0" w:color="auto"/>
                        <w:left w:val="none" w:sz="0" w:space="0" w:color="auto"/>
                        <w:bottom w:val="none" w:sz="0" w:space="0" w:color="auto"/>
                        <w:right w:val="none" w:sz="0" w:space="0" w:color="auto"/>
                      </w:divBdr>
                      <w:divsChild>
                        <w:div w:id="1948075684">
                          <w:marLeft w:val="0"/>
                          <w:marRight w:val="0"/>
                          <w:marTop w:val="0"/>
                          <w:marBottom w:val="0"/>
                          <w:divBdr>
                            <w:top w:val="single" w:sz="2" w:space="0" w:color="E5E5E5"/>
                            <w:left w:val="none" w:sz="0" w:space="0" w:color="auto"/>
                            <w:bottom w:val="single" w:sz="2" w:space="0" w:color="EBEBEB"/>
                            <w:right w:val="none" w:sz="0" w:space="0" w:color="auto"/>
                          </w:divBdr>
                          <w:divsChild>
                            <w:div w:id="1833250842">
                              <w:marLeft w:val="120"/>
                              <w:marRight w:val="0"/>
                              <w:marTop w:val="90"/>
                              <w:marBottom w:val="90"/>
                              <w:divBdr>
                                <w:top w:val="none" w:sz="0" w:space="0" w:color="auto"/>
                                <w:left w:val="none" w:sz="0" w:space="0" w:color="auto"/>
                                <w:bottom w:val="none" w:sz="0" w:space="0" w:color="auto"/>
                                <w:right w:val="none" w:sz="0" w:space="0" w:color="auto"/>
                              </w:divBdr>
                              <w:divsChild>
                                <w:div w:id="16392178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17665">
              <w:marLeft w:val="0"/>
              <w:marRight w:val="0"/>
              <w:marTop w:val="0"/>
              <w:marBottom w:val="0"/>
              <w:divBdr>
                <w:top w:val="none" w:sz="0" w:space="0" w:color="auto"/>
                <w:left w:val="none" w:sz="0" w:space="0" w:color="auto"/>
                <w:bottom w:val="none" w:sz="0" w:space="0" w:color="auto"/>
                <w:right w:val="none" w:sz="0" w:space="0" w:color="auto"/>
              </w:divBdr>
              <w:divsChild>
                <w:div w:id="266277270">
                  <w:marLeft w:val="0"/>
                  <w:marRight w:val="0"/>
                  <w:marTop w:val="0"/>
                  <w:marBottom w:val="0"/>
                  <w:divBdr>
                    <w:top w:val="none" w:sz="0" w:space="0" w:color="auto"/>
                    <w:left w:val="none" w:sz="0" w:space="0" w:color="auto"/>
                    <w:bottom w:val="none" w:sz="0" w:space="0" w:color="auto"/>
                    <w:right w:val="none" w:sz="0" w:space="0" w:color="auto"/>
                  </w:divBdr>
                  <w:divsChild>
                    <w:div w:id="2041392268">
                      <w:marLeft w:val="0"/>
                      <w:marRight w:val="0"/>
                      <w:marTop w:val="0"/>
                      <w:marBottom w:val="0"/>
                      <w:divBdr>
                        <w:top w:val="none" w:sz="0" w:space="0" w:color="auto"/>
                        <w:left w:val="none" w:sz="0" w:space="0" w:color="auto"/>
                        <w:bottom w:val="single" w:sz="6" w:space="0" w:color="C0C0C0"/>
                        <w:right w:val="none" w:sz="0" w:space="0" w:color="auto"/>
                      </w:divBdr>
                      <w:divsChild>
                        <w:div w:id="2130397646">
                          <w:marLeft w:val="0"/>
                          <w:marRight w:val="0"/>
                          <w:marTop w:val="0"/>
                          <w:marBottom w:val="0"/>
                          <w:divBdr>
                            <w:top w:val="none" w:sz="0" w:space="0" w:color="auto"/>
                            <w:left w:val="none" w:sz="0" w:space="0" w:color="auto"/>
                            <w:bottom w:val="none" w:sz="0" w:space="0" w:color="auto"/>
                            <w:right w:val="none" w:sz="0" w:space="0" w:color="auto"/>
                          </w:divBdr>
                          <w:divsChild>
                            <w:div w:id="144591103">
                              <w:marLeft w:val="0"/>
                              <w:marRight w:val="0"/>
                              <w:marTop w:val="0"/>
                              <w:marBottom w:val="0"/>
                              <w:divBdr>
                                <w:top w:val="none" w:sz="0" w:space="0" w:color="auto"/>
                                <w:left w:val="none" w:sz="0" w:space="0" w:color="auto"/>
                                <w:bottom w:val="none" w:sz="0" w:space="0" w:color="auto"/>
                                <w:right w:val="none" w:sz="0" w:space="0" w:color="auto"/>
                              </w:divBdr>
                              <w:divsChild>
                                <w:div w:id="218786740">
                                  <w:marLeft w:val="0"/>
                                  <w:marRight w:val="0"/>
                                  <w:marTop w:val="0"/>
                                  <w:marBottom w:val="0"/>
                                  <w:divBdr>
                                    <w:top w:val="none" w:sz="0" w:space="0" w:color="auto"/>
                                    <w:left w:val="none" w:sz="0" w:space="0" w:color="auto"/>
                                    <w:bottom w:val="none" w:sz="0" w:space="0" w:color="auto"/>
                                    <w:right w:val="none" w:sz="0" w:space="0" w:color="auto"/>
                                  </w:divBdr>
                                  <w:divsChild>
                                    <w:div w:id="70469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99708">
          <w:marLeft w:val="0"/>
          <w:marRight w:val="0"/>
          <w:marTop w:val="0"/>
          <w:marBottom w:val="0"/>
          <w:divBdr>
            <w:top w:val="none" w:sz="0" w:space="0" w:color="auto"/>
            <w:left w:val="none" w:sz="0" w:space="0" w:color="auto"/>
            <w:bottom w:val="none" w:sz="0" w:space="0" w:color="auto"/>
            <w:right w:val="none" w:sz="0" w:space="0" w:color="auto"/>
          </w:divBdr>
          <w:divsChild>
            <w:div w:id="346255491">
              <w:marLeft w:val="0"/>
              <w:marRight w:val="0"/>
              <w:marTop w:val="0"/>
              <w:marBottom w:val="0"/>
              <w:divBdr>
                <w:top w:val="none" w:sz="0" w:space="0" w:color="auto"/>
                <w:left w:val="none" w:sz="0" w:space="0" w:color="auto"/>
                <w:bottom w:val="none" w:sz="0" w:space="0" w:color="auto"/>
                <w:right w:val="none" w:sz="0" w:space="0" w:color="auto"/>
              </w:divBdr>
              <w:divsChild>
                <w:div w:id="1836341687">
                  <w:marLeft w:val="0"/>
                  <w:marRight w:val="0"/>
                  <w:marTop w:val="0"/>
                  <w:marBottom w:val="0"/>
                  <w:divBdr>
                    <w:top w:val="none" w:sz="0" w:space="0" w:color="auto"/>
                    <w:left w:val="none" w:sz="0" w:space="0" w:color="auto"/>
                    <w:bottom w:val="none" w:sz="0" w:space="0" w:color="auto"/>
                    <w:right w:val="none" w:sz="0" w:space="0" w:color="auto"/>
                  </w:divBdr>
                  <w:divsChild>
                    <w:div w:id="2025858480">
                      <w:marLeft w:val="0"/>
                      <w:marRight w:val="0"/>
                      <w:marTop w:val="0"/>
                      <w:marBottom w:val="0"/>
                      <w:divBdr>
                        <w:top w:val="none" w:sz="0" w:space="0" w:color="auto"/>
                        <w:left w:val="none" w:sz="0" w:space="0" w:color="auto"/>
                        <w:bottom w:val="none" w:sz="0" w:space="0" w:color="auto"/>
                        <w:right w:val="none" w:sz="0" w:space="0" w:color="auto"/>
                      </w:divBdr>
                      <w:divsChild>
                        <w:div w:id="476068237">
                          <w:marLeft w:val="0"/>
                          <w:marRight w:val="0"/>
                          <w:marTop w:val="0"/>
                          <w:marBottom w:val="0"/>
                          <w:divBdr>
                            <w:top w:val="none" w:sz="0" w:space="0" w:color="auto"/>
                            <w:left w:val="none" w:sz="0" w:space="0" w:color="auto"/>
                            <w:bottom w:val="none" w:sz="0" w:space="0" w:color="auto"/>
                            <w:right w:val="none" w:sz="0" w:space="0" w:color="auto"/>
                          </w:divBdr>
                          <w:divsChild>
                            <w:div w:id="1259099855">
                              <w:marLeft w:val="0"/>
                              <w:marRight w:val="0"/>
                              <w:marTop w:val="0"/>
                              <w:marBottom w:val="0"/>
                              <w:divBdr>
                                <w:top w:val="none" w:sz="0" w:space="0" w:color="auto"/>
                                <w:left w:val="none" w:sz="0" w:space="0" w:color="auto"/>
                                <w:bottom w:val="none" w:sz="0" w:space="0" w:color="auto"/>
                                <w:right w:val="none" w:sz="0" w:space="0" w:color="auto"/>
                              </w:divBdr>
                              <w:divsChild>
                                <w:div w:id="1957827040">
                                  <w:marLeft w:val="0"/>
                                  <w:marRight w:val="0"/>
                                  <w:marTop w:val="0"/>
                                  <w:marBottom w:val="0"/>
                                  <w:divBdr>
                                    <w:top w:val="none" w:sz="0" w:space="0" w:color="auto"/>
                                    <w:left w:val="none" w:sz="0" w:space="0" w:color="auto"/>
                                    <w:bottom w:val="none" w:sz="0" w:space="0" w:color="auto"/>
                                    <w:right w:val="none" w:sz="0" w:space="0" w:color="auto"/>
                                  </w:divBdr>
                                  <w:divsChild>
                                    <w:div w:id="695889504">
                                      <w:marLeft w:val="0"/>
                                      <w:marRight w:val="0"/>
                                      <w:marTop w:val="0"/>
                                      <w:marBottom w:val="0"/>
                                      <w:divBdr>
                                        <w:top w:val="none" w:sz="0" w:space="0" w:color="auto"/>
                                        <w:left w:val="none" w:sz="0" w:space="0" w:color="auto"/>
                                        <w:bottom w:val="none" w:sz="0" w:space="0" w:color="auto"/>
                                        <w:right w:val="none" w:sz="0" w:space="0" w:color="auto"/>
                                      </w:divBdr>
                                      <w:divsChild>
                                        <w:div w:id="20323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7875">
                              <w:marLeft w:val="0"/>
                              <w:marRight w:val="0"/>
                              <w:marTop w:val="0"/>
                              <w:marBottom w:val="0"/>
                              <w:divBdr>
                                <w:top w:val="none" w:sz="0" w:space="0" w:color="auto"/>
                                <w:left w:val="none" w:sz="0" w:space="0" w:color="auto"/>
                                <w:bottom w:val="none" w:sz="0" w:space="0" w:color="auto"/>
                                <w:right w:val="none" w:sz="0" w:space="0" w:color="auto"/>
                              </w:divBdr>
                              <w:divsChild>
                                <w:div w:id="1677460569">
                                  <w:marLeft w:val="0"/>
                                  <w:marRight w:val="0"/>
                                  <w:marTop w:val="0"/>
                                  <w:marBottom w:val="0"/>
                                  <w:divBdr>
                                    <w:top w:val="none" w:sz="0" w:space="0" w:color="auto"/>
                                    <w:left w:val="none" w:sz="0" w:space="0" w:color="auto"/>
                                    <w:bottom w:val="none" w:sz="0" w:space="0" w:color="auto"/>
                                    <w:right w:val="none" w:sz="0" w:space="0" w:color="auto"/>
                                  </w:divBdr>
                                  <w:divsChild>
                                    <w:div w:id="1585603724">
                                      <w:marLeft w:val="0"/>
                                      <w:marRight w:val="0"/>
                                      <w:marTop w:val="0"/>
                                      <w:marBottom w:val="0"/>
                                      <w:divBdr>
                                        <w:top w:val="none" w:sz="0" w:space="0" w:color="auto"/>
                                        <w:left w:val="none" w:sz="0" w:space="0" w:color="auto"/>
                                        <w:bottom w:val="none" w:sz="0" w:space="0" w:color="auto"/>
                                        <w:right w:val="none" w:sz="0" w:space="0" w:color="auto"/>
                                      </w:divBdr>
                                      <w:divsChild>
                                        <w:div w:id="19506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854017">
                  <w:marLeft w:val="0"/>
                  <w:marRight w:val="0"/>
                  <w:marTop w:val="0"/>
                  <w:marBottom w:val="0"/>
                  <w:divBdr>
                    <w:top w:val="none" w:sz="0" w:space="0" w:color="auto"/>
                    <w:left w:val="none" w:sz="0" w:space="0" w:color="auto"/>
                    <w:bottom w:val="none" w:sz="0" w:space="0" w:color="auto"/>
                    <w:right w:val="none" w:sz="0" w:space="0" w:color="auto"/>
                  </w:divBdr>
                  <w:divsChild>
                    <w:div w:id="99300796">
                      <w:marLeft w:val="0"/>
                      <w:marRight w:val="0"/>
                      <w:marTop w:val="0"/>
                      <w:marBottom w:val="0"/>
                      <w:divBdr>
                        <w:top w:val="none" w:sz="0" w:space="0" w:color="auto"/>
                        <w:left w:val="none" w:sz="0" w:space="0" w:color="auto"/>
                        <w:bottom w:val="none" w:sz="0" w:space="0" w:color="auto"/>
                        <w:right w:val="none" w:sz="0" w:space="0" w:color="auto"/>
                      </w:divBdr>
                      <w:divsChild>
                        <w:div w:id="641036973">
                          <w:marLeft w:val="0"/>
                          <w:marRight w:val="0"/>
                          <w:marTop w:val="0"/>
                          <w:marBottom w:val="0"/>
                          <w:divBdr>
                            <w:top w:val="none" w:sz="0" w:space="0" w:color="auto"/>
                            <w:left w:val="none" w:sz="0" w:space="0" w:color="auto"/>
                            <w:bottom w:val="none" w:sz="0" w:space="0" w:color="auto"/>
                            <w:right w:val="none" w:sz="0" w:space="0" w:color="auto"/>
                          </w:divBdr>
                          <w:divsChild>
                            <w:div w:id="1726370149">
                              <w:marLeft w:val="30"/>
                              <w:marRight w:val="30"/>
                              <w:marTop w:val="0"/>
                              <w:marBottom w:val="30"/>
                              <w:divBdr>
                                <w:top w:val="none" w:sz="0" w:space="0" w:color="auto"/>
                                <w:left w:val="none" w:sz="0" w:space="0" w:color="auto"/>
                                <w:bottom w:val="none" w:sz="0" w:space="0" w:color="auto"/>
                                <w:right w:val="none" w:sz="0" w:space="0" w:color="auto"/>
                              </w:divBdr>
                              <w:divsChild>
                                <w:div w:id="837385515">
                                  <w:marLeft w:val="0"/>
                                  <w:marRight w:val="-15"/>
                                  <w:marTop w:val="0"/>
                                  <w:marBottom w:val="30"/>
                                  <w:divBdr>
                                    <w:top w:val="single" w:sz="6" w:space="0" w:color="F9FBFD"/>
                                    <w:left w:val="single" w:sz="6" w:space="9" w:color="F9FBFD"/>
                                    <w:bottom w:val="none" w:sz="0" w:space="0" w:color="auto"/>
                                    <w:right w:val="single" w:sz="6" w:space="5" w:color="F9FBFD"/>
                                  </w:divBdr>
                                  <w:divsChild>
                                    <w:div w:id="528877136">
                                      <w:marLeft w:val="-15"/>
                                      <w:marRight w:val="-15"/>
                                      <w:marTop w:val="0"/>
                                      <w:marBottom w:val="0"/>
                                      <w:divBdr>
                                        <w:top w:val="none" w:sz="0" w:space="0" w:color="E4E4E4"/>
                                        <w:left w:val="none" w:sz="0" w:space="0" w:color="E4E4E4"/>
                                        <w:bottom w:val="none" w:sz="0" w:space="0" w:color="E4E4E4"/>
                                        <w:right w:val="none" w:sz="0" w:space="0" w:color="E4E4E4"/>
                                      </w:divBdr>
                                      <w:divsChild>
                                        <w:div w:id="985085419">
                                          <w:marLeft w:val="0"/>
                                          <w:marRight w:val="0"/>
                                          <w:marTop w:val="0"/>
                                          <w:marBottom w:val="0"/>
                                          <w:divBdr>
                                            <w:top w:val="none" w:sz="0" w:space="0" w:color="auto"/>
                                            <w:left w:val="none" w:sz="0" w:space="0" w:color="auto"/>
                                            <w:bottom w:val="none" w:sz="0" w:space="0" w:color="auto"/>
                                            <w:right w:val="none" w:sz="0" w:space="0" w:color="auto"/>
                                          </w:divBdr>
                                          <w:divsChild>
                                            <w:div w:id="144083677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65167197">
                                  <w:marLeft w:val="0"/>
                                  <w:marRight w:val="-15"/>
                                  <w:marTop w:val="0"/>
                                  <w:marBottom w:val="30"/>
                                  <w:divBdr>
                                    <w:top w:val="single" w:sz="6" w:space="0" w:color="E1E9F7"/>
                                    <w:left w:val="single" w:sz="6" w:space="8" w:color="E1E9F7"/>
                                    <w:bottom w:val="none" w:sz="0" w:space="0" w:color="auto"/>
                                    <w:right w:val="single" w:sz="6" w:space="4" w:color="E1E9F7"/>
                                  </w:divBdr>
                                  <w:divsChild>
                                    <w:div w:id="1715890005">
                                      <w:marLeft w:val="-15"/>
                                      <w:marRight w:val="-15"/>
                                      <w:marTop w:val="0"/>
                                      <w:marBottom w:val="0"/>
                                      <w:divBdr>
                                        <w:top w:val="none" w:sz="0" w:space="0" w:color="D8D8D8"/>
                                        <w:left w:val="none" w:sz="0" w:space="0" w:color="D8D8D8"/>
                                        <w:bottom w:val="none" w:sz="0" w:space="0" w:color="D8D8D8"/>
                                        <w:right w:val="none" w:sz="0" w:space="0" w:color="D8D8D8"/>
                                      </w:divBdr>
                                      <w:divsChild>
                                        <w:div w:id="1263805208">
                                          <w:marLeft w:val="0"/>
                                          <w:marRight w:val="0"/>
                                          <w:marTop w:val="0"/>
                                          <w:marBottom w:val="0"/>
                                          <w:divBdr>
                                            <w:top w:val="none" w:sz="0" w:space="0" w:color="auto"/>
                                            <w:left w:val="none" w:sz="0" w:space="0" w:color="auto"/>
                                            <w:bottom w:val="none" w:sz="0" w:space="0" w:color="auto"/>
                                            <w:right w:val="none" w:sz="0" w:space="0" w:color="auto"/>
                                          </w:divBdr>
                                          <w:divsChild>
                                            <w:div w:id="20866063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37201733">
                                  <w:marLeft w:val="0"/>
                                  <w:marRight w:val="-15"/>
                                  <w:marTop w:val="0"/>
                                  <w:marBottom w:val="30"/>
                                  <w:divBdr>
                                    <w:top w:val="single" w:sz="6" w:space="0" w:color="F9FBFD"/>
                                    <w:left w:val="single" w:sz="6" w:space="9" w:color="F9FBFD"/>
                                    <w:bottom w:val="none" w:sz="0" w:space="0" w:color="auto"/>
                                    <w:right w:val="single" w:sz="6" w:space="5" w:color="F9FBFD"/>
                                  </w:divBdr>
                                  <w:divsChild>
                                    <w:div w:id="793715160">
                                      <w:marLeft w:val="-15"/>
                                      <w:marRight w:val="-15"/>
                                      <w:marTop w:val="0"/>
                                      <w:marBottom w:val="0"/>
                                      <w:divBdr>
                                        <w:top w:val="none" w:sz="0" w:space="0" w:color="E4E4E4"/>
                                        <w:left w:val="none" w:sz="0" w:space="0" w:color="E4E4E4"/>
                                        <w:bottom w:val="none" w:sz="0" w:space="0" w:color="E4E4E4"/>
                                        <w:right w:val="none" w:sz="0" w:space="0" w:color="E4E4E4"/>
                                      </w:divBdr>
                                      <w:divsChild>
                                        <w:div w:id="1758019590">
                                          <w:marLeft w:val="0"/>
                                          <w:marRight w:val="0"/>
                                          <w:marTop w:val="0"/>
                                          <w:marBottom w:val="0"/>
                                          <w:divBdr>
                                            <w:top w:val="none" w:sz="0" w:space="0" w:color="auto"/>
                                            <w:left w:val="none" w:sz="0" w:space="0" w:color="auto"/>
                                            <w:bottom w:val="none" w:sz="0" w:space="0" w:color="auto"/>
                                            <w:right w:val="none" w:sz="0" w:space="0" w:color="auto"/>
                                          </w:divBdr>
                                          <w:divsChild>
                                            <w:div w:id="29668615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8102935">
                                  <w:marLeft w:val="0"/>
                                  <w:marRight w:val="-15"/>
                                  <w:marTop w:val="0"/>
                                  <w:marBottom w:val="30"/>
                                  <w:divBdr>
                                    <w:top w:val="single" w:sz="6" w:space="0" w:color="F9FBFD"/>
                                    <w:left w:val="single" w:sz="6" w:space="9" w:color="F9FBFD"/>
                                    <w:bottom w:val="none" w:sz="0" w:space="0" w:color="auto"/>
                                    <w:right w:val="single" w:sz="6" w:space="5" w:color="F9FBFD"/>
                                  </w:divBdr>
                                  <w:divsChild>
                                    <w:div w:id="1491630055">
                                      <w:marLeft w:val="-15"/>
                                      <w:marRight w:val="-15"/>
                                      <w:marTop w:val="0"/>
                                      <w:marBottom w:val="0"/>
                                      <w:divBdr>
                                        <w:top w:val="none" w:sz="0" w:space="0" w:color="E4E4E4"/>
                                        <w:left w:val="none" w:sz="0" w:space="0" w:color="E4E4E4"/>
                                        <w:bottom w:val="none" w:sz="0" w:space="0" w:color="E4E4E4"/>
                                        <w:right w:val="none" w:sz="0" w:space="0" w:color="E4E4E4"/>
                                      </w:divBdr>
                                      <w:divsChild>
                                        <w:div w:id="1267931827">
                                          <w:marLeft w:val="0"/>
                                          <w:marRight w:val="0"/>
                                          <w:marTop w:val="0"/>
                                          <w:marBottom w:val="0"/>
                                          <w:divBdr>
                                            <w:top w:val="none" w:sz="0" w:space="0" w:color="auto"/>
                                            <w:left w:val="none" w:sz="0" w:space="0" w:color="auto"/>
                                            <w:bottom w:val="none" w:sz="0" w:space="0" w:color="auto"/>
                                            <w:right w:val="none" w:sz="0" w:space="0" w:color="auto"/>
                                          </w:divBdr>
                                          <w:divsChild>
                                            <w:div w:id="77779330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651965">
          <w:marLeft w:val="0"/>
          <w:marRight w:val="0"/>
          <w:marTop w:val="0"/>
          <w:marBottom w:val="0"/>
          <w:divBdr>
            <w:top w:val="none" w:sz="0" w:space="0" w:color="auto"/>
            <w:left w:val="none" w:sz="0" w:space="0" w:color="auto"/>
            <w:bottom w:val="none" w:sz="0" w:space="0" w:color="auto"/>
            <w:right w:val="none" w:sz="0" w:space="0" w:color="auto"/>
          </w:divBdr>
          <w:divsChild>
            <w:div w:id="127672839">
              <w:marLeft w:val="0"/>
              <w:marRight w:val="0"/>
              <w:marTop w:val="0"/>
              <w:marBottom w:val="0"/>
              <w:divBdr>
                <w:top w:val="single" w:sz="12" w:space="1" w:color="0B57D0"/>
                <w:left w:val="single" w:sz="12" w:space="2" w:color="0B57D0"/>
                <w:bottom w:val="single" w:sz="12" w:space="1" w:color="0B57D0"/>
                <w:right w:val="single" w:sz="12" w:space="2" w:color="0B57D0"/>
              </w:divBdr>
              <w:divsChild>
                <w:div w:id="15689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3919">
          <w:marLeft w:val="0"/>
          <w:marRight w:val="0"/>
          <w:marTop w:val="0"/>
          <w:marBottom w:val="0"/>
          <w:divBdr>
            <w:top w:val="none" w:sz="0" w:space="0" w:color="auto"/>
            <w:left w:val="none" w:sz="0" w:space="0" w:color="auto"/>
            <w:bottom w:val="none" w:sz="0" w:space="0" w:color="auto"/>
            <w:right w:val="none" w:sz="0" w:space="0" w:color="auto"/>
          </w:divBdr>
          <w:divsChild>
            <w:div w:id="2013798053">
              <w:marLeft w:val="0"/>
              <w:marRight w:val="0"/>
              <w:marTop w:val="0"/>
              <w:marBottom w:val="0"/>
              <w:divBdr>
                <w:top w:val="none" w:sz="0" w:space="0" w:color="auto"/>
                <w:left w:val="none" w:sz="0" w:space="0" w:color="auto"/>
                <w:bottom w:val="none" w:sz="0" w:space="0" w:color="auto"/>
                <w:right w:val="none" w:sz="0" w:space="0" w:color="auto"/>
              </w:divBdr>
            </w:div>
            <w:div w:id="1056275249">
              <w:marLeft w:val="0"/>
              <w:marRight w:val="0"/>
              <w:marTop w:val="0"/>
              <w:marBottom w:val="0"/>
              <w:divBdr>
                <w:top w:val="none" w:sz="0" w:space="0" w:color="auto"/>
                <w:left w:val="none" w:sz="0" w:space="0" w:color="auto"/>
                <w:bottom w:val="none" w:sz="0" w:space="0" w:color="auto"/>
                <w:right w:val="none" w:sz="0" w:space="0" w:color="auto"/>
              </w:divBdr>
            </w:div>
            <w:div w:id="662392301">
              <w:marLeft w:val="0"/>
              <w:marRight w:val="0"/>
              <w:marTop w:val="0"/>
              <w:marBottom w:val="0"/>
              <w:divBdr>
                <w:top w:val="none" w:sz="0" w:space="0" w:color="auto"/>
                <w:left w:val="none" w:sz="0" w:space="0" w:color="auto"/>
                <w:bottom w:val="none" w:sz="0" w:space="0" w:color="auto"/>
                <w:right w:val="none" w:sz="0" w:space="0" w:color="auto"/>
              </w:divBdr>
            </w:div>
            <w:div w:id="450516694">
              <w:marLeft w:val="0"/>
              <w:marRight w:val="0"/>
              <w:marTop w:val="0"/>
              <w:marBottom w:val="0"/>
              <w:divBdr>
                <w:top w:val="none" w:sz="0" w:space="0" w:color="auto"/>
                <w:left w:val="none" w:sz="0" w:space="0" w:color="auto"/>
                <w:bottom w:val="none" w:sz="0" w:space="0" w:color="auto"/>
                <w:right w:val="none" w:sz="0" w:space="0" w:color="auto"/>
              </w:divBdr>
            </w:div>
            <w:div w:id="1613315961">
              <w:marLeft w:val="0"/>
              <w:marRight w:val="0"/>
              <w:marTop w:val="0"/>
              <w:marBottom w:val="0"/>
              <w:divBdr>
                <w:top w:val="none" w:sz="0" w:space="0" w:color="auto"/>
                <w:left w:val="none" w:sz="0" w:space="0" w:color="auto"/>
                <w:bottom w:val="none" w:sz="0" w:space="0" w:color="auto"/>
                <w:right w:val="none" w:sz="0" w:space="0" w:color="auto"/>
              </w:divBdr>
            </w:div>
            <w:div w:id="523252144">
              <w:marLeft w:val="0"/>
              <w:marRight w:val="0"/>
              <w:marTop w:val="0"/>
              <w:marBottom w:val="0"/>
              <w:divBdr>
                <w:top w:val="none" w:sz="0" w:space="0" w:color="auto"/>
                <w:left w:val="none" w:sz="0" w:space="0" w:color="auto"/>
                <w:bottom w:val="none" w:sz="0" w:space="0" w:color="auto"/>
                <w:right w:val="none" w:sz="0" w:space="0" w:color="auto"/>
              </w:divBdr>
            </w:div>
            <w:div w:id="1148670370">
              <w:marLeft w:val="0"/>
              <w:marRight w:val="0"/>
              <w:marTop w:val="0"/>
              <w:marBottom w:val="0"/>
              <w:divBdr>
                <w:top w:val="none" w:sz="0" w:space="0" w:color="auto"/>
                <w:left w:val="none" w:sz="0" w:space="0" w:color="auto"/>
                <w:bottom w:val="none" w:sz="0" w:space="0" w:color="auto"/>
                <w:right w:val="none" w:sz="0" w:space="0" w:color="auto"/>
              </w:divBdr>
            </w:div>
            <w:div w:id="1674602608">
              <w:marLeft w:val="0"/>
              <w:marRight w:val="0"/>
              <w:marTop w:val="0"/>
              <w:marBottom w:val="0"/>
              <w:divBdr>
                <w:top w:val="none" w:sz="0" w:space="0" w:color="auto"/>
                <w:left w:val="none" w:sz="0" w:space="0" w:color="auto"/>
                <w:bottom w:val="none" w:sz="0" w:space="0" w:color="auto"/>
                <w:right w:val="none" w:sz="0" w:space="0" w:color="auto"/>
              </w:divBdr>
            </w:div>
            <w:div w:id="932129317">
              <w:marLeft w:val="0"/>
              <w:marRight w:val="0"/>
              <w:marTop w:val="0"/>
              <w:marBottom w:val="0"/>
              <w:divBdr>
                <w:top w:val="none" w:sz="0" w:space="0" w:color="auto"/>
                <w:left w:val="none" w:sz="0" w:space="0" w:color="auto"/>
                <w:bottom w:val="none" w:sz="0" w:space="0" w:color="auto"/>
                <w:right w:val="none" w:sz="0" w:space="0" w:color="auto"/>
              </w:divBdr>
            </w:div>
            <w:div w:id="1534154418">
              <w:marLeft w:val="0"/>
              <w:marRight w:val="0"/>
              <w:marTop w:val="0"/>
              <w:marBottom w:val="0"/>
              <w:divBdr>
                <w:top w:val="none" w:sz="0" w:space="0" w:color="auto"/>
                <w:left w:val="none" w:sz="0" w:space="0" w:color="auto"/>
                <w:bottom w:val="none" w:sz="0" w:space="0" w:color="auto"/>
                <w:right w:val="none" w:sz="0" w:space="0" w:color="auto"/>
              </w:divBdr>
            </w:div>
            <w:div w:id="2093424768">
              <w:marLeft w:val="0"/>
              <w:marRight w:val="0"/>
              <w:marTop w:val="0"/>
              <w:marBottom w:val="0"/>
              <w:divBdr>
                <w:top w:val="none" w:sz="0" w:space="0" w:color="auto"/>
                <w:left w:val="none" w:sz="0" w:space="0" w:color="auto"/>
                <w:bottom w:val="none" w:sz="0" w:space="0" w:color="auto"/>
                <w:right w:val="none" w:sz="0" w:space="0" w:color="auto"/>
              </w:divBdr>
            </w:div>
            <w:div w:id="1805196571">
              <w:marLeft w:val="0"/>
              <w:marRight w:val="0"/>
              <w:marTop w:val="0"/>
              <w:marBottom w:val="0"/>
              <w:divBdr>
                <w:top w:val="none" w:sz="0" w:space="0" w:color="auto"/>
                <w:left w:val="none" w:sz="0" w:space="0" w:color="auto"/>
                <w:bottom w:val="none" w:sz="0" w:space="0" w:color="auto"/>
                <w:right w:val="none" w:sz="0" w:space="0" w:color="auto"/>
              </w:divBdr>
            </w:div>
            <w:div w:id="504053652">
              <w:marLeft w:val="0"/>
              <w:marRight w:val="0"/>
              <w:marTop w:val="0"/>
              <w:marBottom w:val="0"/>
              <w:divBdr>
                <w:top w:val="none" w:sz="0" w:space="0" w:color="auto"/>
                <w:left w:val="none" w:sz="0" w:space="0" w:color="auto"/>
                <w:bottom w:val="none" w:sz="0" w:space="0" w:color="auto"/>
                <w:right w:val="none" w:sz="0" w:space="0" w:color="auto"/>
              </w:divBdr>
            </w:div>
            <w:div w:id="911278952">
              <w:marLeft w:val="0"/>
              <w:marRight w:val="0"/>
              <w:marTop w:val="0"/>
              <w:marBottom w:val="0"/>
              <w:divBdr>
                <w:top w:val="none" w:sz="0" w:space="0" w:color="auto"/>
                <w:left w:val="none" w:sz="0" w:space="0" w:color="auto"/>
                <w:bottom w:val="none" w:sz="0" w:space="0" w:color="auto"/>
                <w:right w:val="none" w:sz="0" w:space="0" w:color="auto"/>
              </w:divBdr>
            </w:div>
          </w:divsChild>
        </w:div>
        <w:div w:id="1462772739">
          <w:marLeft w:val="0"/>
          <w:marRight w:val="0"/>
          <w:marTop w:val="0"/>
          <w:marBottom w:val="0"/>
          <w:divBdr>
            <w:top w:val="none" w:sz="0" w:space="0" w:color="auto"/>
            <w:left w:val="none" w:sz="0" w:space="0" w:color="auto"/>
            <w:bottom w:val="none" w:sz="0" w:space="0" w:color="auto"/>
            <w:right w:val="none" w:sz="0" w:space="0" w:color="auto"/>
          </w:divBdr>
        </w:div>
      </w:divsChild>
    </w:div>
    <w:div w:id="595096888">
      <w:bodyDiv w:val="1"/>
      <w:marLeft w:val="0"/>
      <w:marRight w:val="0"/>
      <w:marTop w:val="0"/>
      <w:marBottom w:val="0"/>
      <w:divBdr>
        <w:top w:val="none" w:sz="0" w:space="0" w:color="auto"/>
        <w:left w:val="none" w:sz="0" w:space="0" w:color="auto"/>
        <w:bottom w:val="none" w:sz="0" w:space="0" w:color="auto"/>
        <w:right w:val="none" w:sz="0" w:space="0" w:color="auto"/>
      </w:divBdr>
      <w:divsChild>
        <w:div w:id="88933104">
          <w:marLeft w:val="0"/>
          <w:marRight w:val="0"/>
          <w:marTop w:val="0"/>
          <w:marBottom w:val="0"/>
          <w:divBdr>
            <w:top w:val="none" w:sz="0" w:space="0" w:color="auto"/>
            <w:left w:val="none" w:sz="0" w:space="0" w:color="auto"/>
            <w:bottom w:val="none" w:sz="0" w:space="0" w:color="auto"/>
            <w:right w:val="none" w:sz="0" w:space="0" w:color="auto"/>
          </w:divBdr>
        </w:div>
        <w:div w:id="199630421">
          <w:marLeft w:val="0"/>
          <w:marRight w:val="0"/>
          <w:marTop w:val="0"/>
          <w:marBottom w:val="0"/>
          <w:divBdr>
            <w:top w:val="none" w:sz="0" w:space="0" w:color="auto"/>
            <w:left w:val="none" w:sz="0" w:space="0" w:color="auto"/>
            <w:bottom w:val="none" w:sz="0" w:space="0" w:color="auto"/>
            <w:right w:val="none" w:sz="0" w:space="0" w:color="auto"/>
          </w:divBdr>
        </w:div>
        <w:div w:id="1133209516">
          <w:marLeft w:val="0"/>
          <w:marRight w:val="0"/>
          <w:marTop w:val="0"/>
          <w:marBottom w:val="0"/>
          <w:divBdr>
            <w:top w:val="none" w:sz="0" w:space="0" w:color="auto"/>
            <w:left w:val="none" w:sz="0" w:space="0" w:color="auto"/>
            <w:bottom w:val="none" w:sz="0" w:space="0" w:color="auto"/>
            <w:right w:val="none" w:sz="0" w:space="0" w:color="auto"/>
          </w:divBdr>
        </w:div>
        <w:div w:id="1163742988">
          <w:marLeft w:val="0"/>
          <w:marRight w:val="0"/>
          <w:marTop w:val="0"/>
          <w:marBottom w:val="0"/>
          <w:divBdr>
            <w:top w:val="none" w:sz="0" w:space="0" w:color="auto"/>
            <w:left w:val="none" w:sz="0" w:space="0" w:color="auto"/>
            <w:bottom w:val="none" w:sz="0" w:space="0" w:color="auto"/>
            <w:right w:val="none" w:sz="0" w:space="0" w:color="auto"/>
          </w:divBdr>
        </w:div>
        <w:div w:id="1187140123">
          <w:marLeft w:val="0"/>
          <w:marRight w:val="0"/>
          <w:marTop w:val="0"/>
          <w:marBottom w:val="0"/>
          <w:divBdr>
            <w:top w:val="none" w:sz="0" w:space="0" w:color="auto"/>
            <w:left w:val="none" w:sz="0" w:space="0" w:color="auto"/>
            <w:bottom w:val="none" w:sz="0" w:space="0" w:color="auto"/>
            <w:right w:val="none" w:sz="0" w:space="0" w:color="auto"/>
          </w:divBdr>
        </w:div>
        <w:div w:id="1365784377">
          <w:marLeft w:val="0"/>
          <w:marRight w:val="0"/>
          <w:marTop w:val="0"/>
          <w:marBottom w:val="0"/>
          <w:divBdr>
            <w:top w:val="none" w:sz="0" w:space="0" w:color="auto"/>
            <w:left w:val="none" w:sz="0" w:space="0" w:color="auto"/>
            <w:bottom w:val="none" w:sz="0" w:space="0" w:color="auto"/>
            <w:right w:val="none" w:sz="0" w:space="0" w:color="auto"/>
          </w:divBdr>
        </w:div>
      </w:divsChild>
    </w:div>
    <w:div w:id="612829080">
      <w:bodyDiv w:val="1"/>
      <w:marLeft w:val="0"/>
      <w:marRight w:val="0"/>
      <w:marTop w:val="0"/>
      <w:marBottom w:val="0"/>
      <w:divBdr>
        <w:top w:val="none" w:sz="0" w:space="0" w:color="auto"/>
        <w:left w:val="none" w:sz="0" w:space="0" w:color="auto"/>
        <w:bottom w:val="none" w:sz="0" w:space="0" w:color="auto"/>
        <w:right w:val="none" w:sz="0" w:space="0" w:color="auto"/>
      </w:divBdr>
    </w:div>
    <w:div w:id="631600455">
      <w:bodyDiv w:val="1"/>
      <w:marLeft w:val="0"/>
      <w:marRight w:val="0"/>
      <w:marTop w:val="0"/>
      <w:marBottom w:val="0"/>
      <w:divBdr>
        <w:top w:val="none" w:sz="0" w:space="0" w:color="auto"/>
        <w:left w:val="none" w:sz="0" w:space="0" w:color="auto"/>
        <w:bottom w:val="none" w:sz="0" w:space="0" w:color="auto"/>
        <w:right w:val="none" w:sz="0" w:space="0" w:color="auto"/>
      </w:divBdr>
    </w:div>
    <w:div w:id="809251005">
      <w:bodyDiv w:val="1"/>
      <w:marLeft w:val="0"/>
      <w:marRight w:val="0"/>
      <w:marTop w:val="0"/>
      <w:marBottom w:val="0"/>
      <w:divBdr>
        <w:top w:val="none" w:sz="0" w:space="0" w:color="auto"/>
        <w:left w:val="none" w:sz="0" w:space="0" w:color="auto"/>
        <w:bottom w:val="none" w:sz="0" w:space="0" w:color="auto"/>
        <w:right w:val="none" w:sz="0" w:space="0" w:color="auto"/>
      </w:divBdr>
    </w:div>
    <w:div w:id="864824462">
      <w:bodyDiv w:val="1"/>
      <w:marLeft w:val="0"/>
      <w:marRight w:val="0"/>
      <w:marTop w:val="0"/>
      <w:marBottom w:val="0"/>
      <w:divBdr>
        <w:top w:val="none" w:sz="0" w:space="0" w:color="auto"/>
        <w:left w:val="none" w:sz="0" w:space="0" w:color="auto"/>
        <w:bottom w:val="none" w:sz="0" w:space="0" w:color="auto"/>
        <w:right w:val="none" w:sz="0" w:space="0" w:color="auto"/>
      </w:divBdr>
    </w:div>
    <w:div w:id="929855640">
      <w:bodyDiv w:val="1"/>
      <w:marLeft w:val="0"/>
      <w:marRight w:val="0"/>
      <w:marTop w:val="0"/>
      <w:marBottom w:val="0"/>
      <w:divBdr>
        <w:top w:val="none" w:sz="0" w:space="0" w:color="auto"/>
        <w:left w:val="none" w:sz="0" w:space="0" w:color="auto"/>
        <w:bottom w:val="none" w:sz="0" w:space="0" w:color="auto"/>
        <w:right w:val="none" w:sz="0" w:space="0" w:color="auto"/>
      </w:divBdr>
    </w:div>
    <w:div w:id="1187057793">
      <w:bodyDiv w:val="1"/>
      <w:marLeft w:val="0"/>
      <w:marRight w:val="0"/>
      <w:marTop w:val="0"/>
      <w:marBottom w:val="0"/>
      <w:divBdr>
        <w:top w:val="none" w:sz="0" w:space="0" w:color="auto"/>
        <w:left w:val="none" w:sz="0" w:space="0" w:color="auto"/>
        <w:bottom w:val="none" w:sz="0" w:space="0" w:color="auto"/>
        <w:right w:val="none" w:sz="0" w:space="0" w:color="auto"/>
      </w:divBdr>
    </w:div>
    <w:div w:id="1198272605">
      <w:bodyDiv w:val="1"/>
      <w:marLeft w:val="0"/>
      <w:marRight w:val="0"/>
      <w:marTop w:val="0"/>
      <w:marBottom w:val="0"/>
      <w:divBdr>
        <w:top w:val="none" w:sz="0" w:space="0" w:color="auto"/>
        <w:left w:val="none" w:sz="0" w:space="0" w:color="auto"/>
        <w:bottom w:val="none" w:sz="0" w:space="0" w:color="auto"/>
        <w:right w:val="none" w:sz="0" w:space="0" w:color="auto"/>
      </w:divBdr>
    </w:div>
    <w:div w:id="1226911494">
      <w:bodyDiv w:val="1"/>
      <w:marLeft w:val="0"/>
      <w:marRight w:val="0"/>
      <w:marTop w:val="0"/>
      <w:marBottom w:val="0"/>
      <w:divBdr>
        <w:top w:val="none" w:sz="0" w:space="0" w:color="auto"/>
        <w:left w:val="none" w:sz="0" w:space="0" w:color="auto"/>
        <w:bottom w:val="none" w:sz="0" w:space="0" w:color="auto"/>
        <w:right w:val="none" w:sz="0" w:space="0" w:color="auto"/>
      </w:divBdr>
    </w:div>
    <w:div w:id="1240825076">
      <w:bodyDiv w:val="1"/>
      <w:marLeft w:val="0"/>
      <w:marRight w:val="0"/>
      <w:marTop w:val="0"/>
      <w:marBottom w:val="0"/>
      <w:divBdr>
        <w:top w:val="none" w:sz="0" w:space="0" w:color="auto"/>
        <w:left w:val="none" w:sz="0" w:space="0" w:color="auto"/>
        <w:bottom w:val="none" w:sz="0" w:space="0" w:color="auto"/>
        <w:right w:val="none" w:sz="0" w:space="0" w:color="auto"/>
      </w:divBdr>
    </w:div>
    <w:div w:id="1281952336">
      <w:bodyDiv w:val="1"/>
      <w:marLeft w:val="0"/>
      <w:marRight w:val="0"/>
      <w:marTop w:val="0"/>
      <w:marBottom w:val="0"/>
      <w:divBdr>
        <w:top w:val="none" w:sz="0" w:space="0" w:color="auto"/>
        <w:left w:val="none" w:sz="0" w:space="0" w:color="auto"/>
        <w:bottom w:val="none" w:sz="0" w:space="0" w:color="auto"/>
        <w:right w:val="none" w:sz="0" w:space="0" w:color="auto"/>
      </w:divBdr>
      <w:divsChild>
        <w:div w:id="2100131127">
          <w:marLeft w:val="0"/>
          <w:marRight w:val="0"/>
          <w:marTop w:val="0"/>
          <w:marBottom w:val="0"/>
          <w:divBdr>
            <w:top w:val="none" w:sz="0" w:space="0" w:color="auto"/>
            <w:left w:val="none" w:sz="0" w:space="0" w:color="auto"/>
            <w:bottom w:val="single" w:sz="6" w:space="0" w:color="F9FBFD"/>
            <w:right w:val="none" w:sz="0" w:space="0" w:color="auto"/>
          </w:divBdr>
          <w:divsChild>
            <w:div w:id="499154129">
              <w:marLeft w:val="0"/>
              <w:marRight w:val="0"/>
              <w:marTop w:val="0"/>
              <w:marBottom w:val="0"/>
              <w:divBdr>
                <w:top w:val="none" w:sz="0" w:space="0" w:color="auto"/>
                <w:left w:val="none" w:sz="0" w:space="0" w:color="auto"/>
                <w:bottom w:val="none" w:sz="0" w:space="0" w:color="auto"/>
                <w:right w:val="none" w:sz="0" w:space="0" w:color="auto"/>
              </w:divBdr>
              <w:divsChild>
                <w:div w:id="573246566">
                  <w:marLeft w:val="0"/>
                  <w:marRight w:val="0"/>
                  <w:marTop w:val="0"/>
                  <w:marBottom w:val="0"/>
                  <w:divBdr>
                    <w:top w:val="none" w:sz="0" w:space="0" w:color="auto"/>
                    <w:left w:val="none" w:sz="0" w:space="0" w:color="auto"/>
                    <w:bottom w:val="none" w:sz="0" w:space="0" w:color="auto"/>
                    <w:right w:val="none" w:sz="0" w:space="0" w:color="auto"/>
                  </w:divBdr>
                  <w:divsChild>
                    <w:div w:id="826366339">
                      <w:marLeft w:val="0"/>
                      <w:marRight w:val="0"/>
                      <w:marTop w:val="0"/>
                      <w:marBottom w:val="0"/>
                      <w:divBdr>
                        <w:top w:val="none" w:sz="0" w:space="0" w:color="auto"/>
                        <w:left w:val="none" w:sz="0" w:space="0" w:color="auto"/>
                        <w:bottom w:val="none" w:sz="0" w:space="0" w:color="auto"/>
                        <w:right w:val="none" w:sz="0" w:space="0" w:color="auto"/>
                      </w:divBdr>
                      <w:divsChild>
                        <w:div w:id="470749948">
                          <w:marLeft w:val="0"/>
                          <w:marRight w:val="0"/>
                          <w:marTop w:val="0"/>
                          <w:marBottom w:val="0"/>
                          <w:divBdr>
                            <w:top w:val="none" w:sz="0" w:space="0" w:color="auto"/>
                            <w:left w:val="none" w:sz="0" w:space="0" w:color="auto"/>
                            <w:bottom w:val="none" w:sz="0" w:space="0" w:color="auto"/>
                            <w:right w:val="none" w:sz="0" w:space="0" w:color="auto"/>
                          </w:divBdr>
                        </w:div>
                        <w:div w:id="1615673903">
                          <w:marLeft w:val="810"/>
                          <w:marRight w:val="0"/>
                          <w:marTop w:val="0"/>
                          <w:marBottom w:val="0"/>
                          <w:divBdr>
                            <w:top w:val="none" w:sz="0" w:space="0" w:color="auto"/>
                            <w:left w:val="none" w:sz="0" w:space="0" w:color="auto"/>
                            <w:bottom w:val="none" w:sz="0" w:space="0" w:color="auto"/>
                            <w:right w:val="none" w:sz="0" w:space="0" w:color="auto"/>
                          </w:divBdr>
                          <w:divsChild>
                            <w:div w:id="307518829">
                              <w:marLeft w:val="0"/>
                              <w:marRight w:val="0"/>
                              <w:marTop w:val="0"/>
                              <w:marBottom w:val="0"/>
                              <w:divBdr>
                                <w:top w:val="none" w:sz="0" w:space="0" w:color="auto"/>
                                <w:left w:val="none" w:sz="0" w:space="0" w:color="auto"/>
                                <w:bottom w:val="none" w:sz="0" w:space="0" w:color="auto"/>
                                <w:right w:val="none" w:sz="0" w:space="0" w:color="auto"/>
                              </w:divBdr>
                              <w:divsChild>
                                <w:div w:id="1976137917">
                                  <w:marLeft w:val="0"/>
                                  <w:marRight w:val="0"/>
                                  <w:marTop w:val="0"/>
                                  <w:marBottom w:val="0"/>
                                  <w:divBdr>
                                    <w:top w:val="none" w:sz="0" w:space="0" w:color="auto"/>
                                    <w:left w:val="none" w:sz="0" w:space="0" w:color="auto"/>
                                    <w:bottom w:val="none" w:sz="0" w:space="0" w:color="auto"/>
                                    <w:right w:val="none" w:sz="0" w:space="0" w:color="auto"/>
                                  </w:divBdr>
                                  <w:divsChild>
                                    <w:div w:id="965813616">
                                      <w:marLeft w:val="0"/>
                                      <w:marRight w:val="0"/>
                                      <w:marTop w:val="0"/>
                                      <w:marBottom w:val="0"/>
                                      <w:divBdr>
                                        <w:top w:val="none" w:sz="0" w:space="0" w:color="auto"/>
                                        <w:left w:val="none" w:sz="0" w:space="0" w:color="auto"/>
                                        <w:bottom w:val="none" w:sz="0" w:space="0" w:color="auto"/>
                                        <w:right w:val="none" w:sz="0" w:space="0" w:color="auto"/>
                                      </w:divBdr>
                                      <w:divsChild>
                                        <w:div w:id="1282371673">
                                          <w:marLeft w:val="0"/>
                                          <w:marRight w:val="0"/>
                                          <w:marTop w:val="0"/>
                                          <w:marBottom w:val="0"/>
                                          <w:divBdr>
                                            <w:top w:val="none" w:sz="0" w:space="0" w:color="auto"/>
                                            <w:left w:val="none" w:sz="0" w:space="0" w:color="auto"/>
                                            <w:bottom w:val="none" w:sz="0" w:space="0" w:color="auto"/>
                                            <w:right w:val="none" w:sz="0" w:space="0" w:color="auto"/>
                                          </w:divBdr>
                                        </w:div>
                                      </w:divsChild>
                                    </w:div>
                                    <w:div w:id="1989818141">
                                      <w:marLeft w:val="0"/>
                                      <w:marRight w:val="120"/>
                                      <w:marTop w:val="0"/>
                                      <w:marBottom w:val="0"/>
                                      <w:divBdr>
                                        <w:top w:val="none" w:sz="0" w:space="0" w:color="auto"/>
                                        <w:left w:val="none" w:sz="0" w:space="0" w:color="auto"/>
                                        <w:bottom w:val="none" w:sz="0" w:space="0" w:color="auto"/>
                                        <w:right w:val="none" w:sz="0" w:space="0" w:color="auto"/>
                                      </w:divBdr>
                                      <w:divsChild>
                                        <w:div w:id="15175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178656">
                              <w:marLeft w:val="0"/>
                              <w:marRight w:val="0"/>
                              <w:marTop w:val="0"/>
                              <w:marBottom w:val="0"/>
                              <w:divBdr>
                                <w:top w:val="none" w:sz="0" w:space="0" w:color="auto"/>
                                <w:left w:val="none" w:sz="0" w:space="0" w:color="auto"/>
                                <w:bottom w:val="none" w:sz="0" w:space="0" w:color="auto"/>
                                <w:right w:val="none" w:sz="0" w:space="0" w:color="auto"/>
                              </w:divBdr>
                              <w:divsChild>
                                <w:div w:id="1047531250">
                                  <w:marLeft w:val="0"/>
                                  <w:marRight w:val="0"/>
                                  <w:marTop w:val="0"/>
                                  <w:marBottom w:val="0"/>
                                  <w:divBdr>
                                    <w:top w:val="none" w:sz="0" w:space="0" w:color="auto"/>
                                    <w:left w:val="none" w:sz="0" w:space="0" w:color="auto"/>
                                    <w:bottom w:val="none" w:sz="0" w:space="0" w:color="auto"/>
                                    <w:right w:val="none" w:sz="0" w:space="0" w:color="auto"/>
                                  </w:divBdr>
                                </w:div>
                              </w:divsChild>
                            </w:div>
                            <w:div w:id="1434125424">
                              <w:marLeft w:val="0"/>
                              <w:marRight w:val="0"/>
                              <w:marTop w:val="0"/>
                              <w:marBottom w:val="0"/>
                              <w:divBdr>
                                <w:top w:val="none" w:sz="0" w:space="0" w:color="auto"/>
                                <w:left w:val="none" w:sz="0" w:space="0" w:color="auto"/>
                                <w:bottom w:val="none" w:sz="0" w:space="0" w:color="auto"/>
                                <w:right w:val="none" w:sz="0" w:space="0" w:color="auto"/>
                              </w:divBdr>
                              <w:divsChild>
                                <w:div w:id="1069307148">
                                  <w:marLeft w:val="30"/>
                                  <w:marRight w:val="120"/>
                                  <w:marTop w:val="0"/>
                                  <w:marBottom w:val="0"/>
                                  <w:divBdr>
                                    <w:top w:val="none" w:sz="0" w:space="0" w:color="auto"/>
                                    <w:left w:val="none" w:sz="0" w:space="0" w:color="auto"/>
                                    <w:bottom w:val="none" w:sz="0" w:space="0" w:color="auto"/>
                                    <w:right w:val="none" w:sz="0" w:space="0" w:color="auto"/>
                                  </w:divBdr>
                                  <w:divsChild>
                                    <w:div w:id="1292856926">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763648887">
                              <w:marLeft w:val="0"/>
                              <w:marRight w:val="0"/>
                              <w:marTop w:val="0"/>
                              <w:marBottom w:val="0"/>
                              <w:divBdr>
                                <w:top w:val="none" w:sz="0" w:space="0" w:color="auto"/>
                                <w:left w:val="none" w:sz="0" w:space="0" w:color="auto"/>
                                <w:bottom w:val="none" w:sz="0" w:space="0" w:color="auto"/>
                                <w:right w:val="none" w:sz="0" w:space="0" w:color="auto"/>
                              </w:divBdr>
                              <w:divsChild>
                                <w:div w:id="746535522">
                                  <w:marLeft w:val="0"/>
                                  <w:marRight w:val="0"/>
                                  <w:marTop w:val="0"/>
                                  <w:marBottom w:val="0"/>
                                  <w:divBdr>
                                    <w:top w:val="none" w:sz="0" w:space="0" w:color="auto"/>
                                    <w:left w:val="none" w:sz="0" w:space="0" w:color="auto"/>
                                    <w:bottom w:val="none" w:sz="0" w:space="0" w:color="auto"/>
                                    <w:right w:val="none" w:sz="0" w:space="0" w:color="auto"/>
                                  </w:divBdr>
                                  <w:divsChild>
                                    <w:div w:id="792358250">
                                      <w:marLeft w:val="0"/>
                                      <w:marRight w:val="0"/>
                                      <w:marTop w:val="0"/>
                                      <w:marBottom w:val="0"/>
                                      <w:divBdr>
                                        <w:top w:val="none" w:sz="0" w:space="0" w:color="auto"/>
                                        <w:left w:val="none" w:sz="0" w:space="0" w:color="auto"/>
                                        <w:bottom w:val="none" w:sz="0" w:space="0" w:color="auto"/>
                                        <w:right w:val="none" w:sz="0" w:space="0" w:color="auto"/>
                                      </w:divBdr>
                                      <w:divsChild>
                                        <w:div w:id="704257487">
                                          <w:marLeft w:val="0"/>
                                          <w:marRight w:val="0"/>
                                          <w:marTop w:val="0"/>
                                          <w:marBottom w:val="0"/>
                                          <w:divBdr>
                                            <w:top w:val="none" w:sz="0" w:space="0" w:color="auto"/>
                                            <w:left w:val="none" w:sz="0" w:space="0" w:color="auto"/>
                                            <w:bottom w:val="none" w:sz="0" w:space="0" w:color="auto"/>
                                            <w:right w:val="none" w:sz="0" w:space="0" w:color="auto"/>
                                          </w:divBdr>
                                          <w:divsChild>
                                            <w:div w:id="10866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870792">
              <w:marLeft w:val="0"/>
              <w:marRight w:val="0"/>
              <w:marTop w:val="0"/>
              <w:marBottom w:val="0"/>
              <w:divBdr>
                <w:top w:val="none" w:sz="0" w:space="0" w:color="auto"/>
                <w:left w:val="none" w:sz="0" w:space="0" w:color="auto"/>
                <w:bottom w:val="none" w:sz="0" w:space="0" w:color="auto"/>
                <w:right w:val="none" w:sz="0" w:space="0" w:color="auto"/>
              </w:divBdr>
              <w:divsChild>
                <w:div w:id="1711420465">
                  <w:marLeft w:val="0"/>
                  <w:marRight w:val="0"/>
                  <w:marTop w:val="0"/>
                  <w:marBottom w:val="0"/>
                  <w:divBdr>
                    <w:top w:val="none" w:sz="0" w:space="0" w:color="auto"/>
                    <w:left w:val="none" w:sz="0" w:space="0" w:color="auto"/>
                    <w:bottom w:val="none" w:sz="0" w:space="0" w:color="auto"/>
                    <w:right w:val="none" w:sz="0" w:space="0" w:color="auto"/>
                  </w:divBdr>
                  <w:divsChild>
                    <w:div w:id="275986752">
                      <w:marLeft w:val="810"/>
                      <w:marRight w:val="0"/>
                      <w:marTop w:val="0"/>
                      <w:marBottom w:val="0"/>
                      <w:divBdr>
                        <w:top w:val="none" w:sz="0" w:space="0" w:color="auto"/>
                        <w:left w:val="none" w:sz="0" w:space="0" w:color="auto"/>
                        <w:bottom w:val="none" w:sz="0" w:space="0" w:color="auto"/>
                        <w:right w:val="none" w:sz="0" w:space="0" w:color="auto"/>
                      </w:divBdr>
                      <w:divsChild>
                        <w:div w:id="211113997">
                          <w:marLeft w:val="0"/>
                          <w:marRight w:val="0"/>
                          <w:marTop w:val="120"/>
                          <w:marBottom w:val="0"/>
                          <w:divBdr>
                            <w:top w:val="none" w:sz="0" w:space="0" w:color="auto"/>
                            <w:left w:val="none" w:sz="0" w:space="0" w:color="auto"/>
                            <w:bottom w:val="none" w:sz="0" w:space="0" w:color="auto"/>
                            <w:right w:val="none" w:sz="0" w:space="0" w:color="auto"/>
                          </w:divBdr>
                        </w:div>
                        <w:div w:id="507600776">
                          <w:marLeft w:val="0"/>
                          <w:marRight w:val="0"/>
                          <w:marTop w:val="120"/>
                          <w:marBottom w:val="0"/>
                          <w:divBdr>
                            <w:top w:val="none" w:sz="0" w:space="0" w:color="auto"/>
                            <w:left w:val="none" w:sz="0" w:space="0" w:color="auto"/>
                            <w:bottom w:val="none" w:sz="0" w:space="0" w:color="auto"/>
                            <w:right w:val="none" w:sz="0" w:space="0" w:color="auto"/>
                          </w:divBdr>
                        </w:div>
                        <w:div w:id="278222070">
                          <w:marLeft w:val="0"/>
                          <w:marRight w:val="0"/>
                          <w:marTop w:val="120"/>
                          <w:marBottom w:val="0"/>
                          <w:divBdr>
                            <w:top w:val="none" w:sz="0" w:space="0" w:color="auto"/>
                            <w:left w:val="none" w:sz="0" w:space="0" w:color="auto"/>
                            <w:bottom w:val="none" w:sz="0" w:space="0" w:color="auto"/>
                            <w:right w:val="none" w:sz="0" w:space="0" w:color="auto"/>
                          </w:divBdr>
                        </w:div>
                        <w:div w:id="1922903748">
                          <w:marLeft w:val="0"/>
                          <w:marRight w:val="0"/>
                          <w:marTop w:val="120"/>
                          <w:marBottom w:val="0"/>
                          <w:divBdr>
                            <w:top w:val="none" w:sz="0" w:space="0" w:color="auto"/>
                            <w:left w:val="none" w:sz="0" w:space="0" w:color="auto"/>
                            <w:bottom w:val="none" w:sz="0" w:space="0" w:color="auto"/>
                            <w:right w:val="none" w:sz="0" w:space="0" w:color="auto"/>
                          </w:divBdr>
                        </w:div>
                        <w:div w:id="761803830">
                          <w:marLeft w:val="0"/>
                          <w:marRight w:val="0"/>
                          <w:marTop w:val="120"/>
                          <w:marBottom w:val="0"/>
                          <w:divBdr>
                            <w:top w:val="none" w:sz="0" w:space="0" w:color="auto"/>
                            <w:left w:val="none" w:sz="0" w:space="0" w:color="auto"/>
                            <w:bottom w:val="none" w:sz="0" w:space="0" w:color="auto"/>
                            <w:right w:val="none" w:sz="0" w:space="0" w:color="auto"/>
                          </w:divBdr>
                        </w:div>
                        <w:div w:id="513346976">
                          <w:marLeft w:val="0"/>
                          <w:marRight w:val="0"/>
                          <w:marTop w:val="120"/>
                          <w:marBottom w:val="0"/>
                          <w:divBdr>
                            <w:top w:val="none" w:sz="0" w:space="0" w:color="auto"/>
                            <w:left w:val="none" w:sz="0" w:space="0" w:color="auto"/>
                            <w:bottom w:val="none" w:sz="0" w:space="0" w:color="auto"/>
                            <w:right w:val="none" w:sz="0" w:space="0" w:color="auto"/>
                          </w:divBdr>
                        </w:div>
                        <w:div w:id="956333036">
                          <w:marLeft w:val="0"/>
                          <w:marRight w:val="0"/>
                          <w:marTop w:val="120"/>
                          <w:marBottom w:val="0"/>
                          <w:divBdr>
                            <w:top w:val="none" w:sz="0" w:space="0" w:color="auto"/>
                            <w:left w:val="none" w:sz="0" w:space="0" w:color="auto"/>
                            <w:bottom w:val="none" w:sz="0" w:space="0" w:color="auto"/>
                            <w:right w:val="none" w:sz="0" w:space="0" w:color="auto"/>
                          </w:divBdr>
                        </w:div>
                        <w:div w:id="6737217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0886482">
                  <w:marLeft w:val="240"/>
                  <w:marRight w:val="240"/>
                  <w:marTop w:val="90"/>
                  <w:marBottom w:val="120"/>
                  <w:divBdr>
                    <w:top w:val="none" w:sz="0" w:space="0" w:color="auto"/>
                    <w:left w:val="none" w:sz="0" w:space="0" w:color="auto"/>
                    <w:bottom w:val="none" w:sz="0" w:space="0" w:color="auto"/>
                    <w:right w:val="none" w:sz="0" w:space="0" w:color="auto"/>
                  </w:divBdr>
                  <w:divsChild>
                    <w:div w:id="1968925417">
                      <w:marLeft w:val="0"/>
                      <w:marRight w:val="390"/>
                      <w:marTop w:val="0"/>
                      <w:marBottom w:val="0"/>
                      <w:divBdr>
                        <w:top w:val="none" w:sz="0" w:space="0" w:color="auto"/>
                        <w:left w:val="none" w:sz="0" w:space="0" w:color="auto"/>
                        <w:bottom w:val="none" w:sz="0" w:space="0" w:color="auto"/>
                        <w:right w:val="none" w:sz="0" w:space="0" w:color="auto"/>
                      </w:divBdr>
                      <w:divsChild>
                        <w:div w:id="1407070254">
                          <w:marLeft w:val="0"/>
                          <w:marRight w:val="0"/>
                          <w:marTop w:val="0"/>
                          <w:marBottom w:val="0"/>
                          <w:divBdr>
                            <w:top w:val="single" w:sz="2" w:space="0" w:color="E5E5E5"/>
                            <w:left w:val="none" w:sz="0" w:space="0" w:color="auto"/>
                            <w:bottom w:val="single" w:sz="2" w:space="0" w:color="EBEBEB"/>
                            <w:right w:val="none" w:sz="0" w:space="0" w:color="auto"/>
                          </w:divBdr>
                          <w:divsChild>
                            <w:div w:id="1958368514">
                              <w:marLeft w:val="120"/>
                              <w:marRight w:val="0"/>
                              <w:marTop w:val="90"/>
                              <w:marBottom w:val="90"/>
                              <w:divBdr>
                                <w:top w:val="none" w:sz="0" w:space="0" w:color="auto"/>
                                <w:left w:val="none" w:sz="0" w:space="0" w:color="auto"/>
                                <w:bottom w:val="none" w:sz="0" w:space="0" w:color="auto"/>
                                <w:right w:val="none" w:sz="0" w:space="0" w:color="auto"/>
                              </w:divBdr>
                              <w:divsChild>
                                <w:div w:id="11251974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7437">
              <w:marLeft w:val="0"/>
              <w:marRight w:val="0"/>
              <w:marTop w:val="0"/>
              <w:marBottom w:val="0"/>
              <w:divBdr>
                <w:top w:val="none" w:sz="0" w:space="0" w:color="auto"/>
                <w:left w:val="none" w:sz="0" w:space="0" w:color="auto"/>
                <w:bottom w:val="none" w:sz="0" w:space="0" w:color="auto"/>
                <w:right w:val="none" w:sz="0" w:space="0" w:color="auto"/>
              </w:divBdr>
              <w:divsChild>
                <w:div w:id="1814911814">
                  <w:marLeft w:val="0"/>
                  <w:marRight w:val="0"/>
                  <w:marTop w:val="0"/>
                  <w:marBottom w:val="0"/>
                  <w:divBdr>
                    <w:top w:val="none" w:sz="0" w:space="0" w:color="auto"/>
                    <w:left w:val="none" w:sz="0" w:space="0" w:color="auto"/>
                    <w:bottom w:val="none" w:sz="0" w:space="0" w:color="auto"/>
                    <w:right w:val="none" w:sz="0" w:space="0" w:color="auto"/>
                  </w:divBdr>
                  <w:divsChild>
                    <w:div w:id="1733194946">
                      <w:marLeft w:val="0"/>
                      <w:marRight w:val="0"/>
                      <w:marTop w:val="0"/>
                      <w:marBottom w:val="0"/>
                      <w:divBdr>
                        <w:top w:val="none" w:sz="0" w:space="0" w:color="auto"/>
                        <w:left w:val="none" w:sz="0" w:space="0" w:color="auto"/>
                        <w:bottom w:val="single" w:sz="6" w:space="0" w:color="C0C0C0"/>
                        <w:right w:val="none" w:sz="0" w:space="0" w:color="auto"/>
                      </w:divBdr>
                      <w:divsChild>
                        <w:div w:id="1184323142">
                          <w:marLeft w:val="0"/>
                          <w:marRight w:val="0"/>
                          <w:marTop w:val="0"/>
                          <w:marBottom w:val="0"/>
                          <w:divBdr>
                            <w:top w:val="none" w:sz="0" w:space="0" w:color="auto"/>
                            <w:left w:val="none" w:sz="0" w:space="0" w:color="auto"/>
                            <w:bottom w:val="none" w:sz="0" w:space="0" w:color="auto"/>
                            <w:right w:val="none" w:sz="0" w:space="0" w:color="auto"/>
                          </w:divBdr>
                          <w:divsChild>
                            <w:div w:id="1778865303">
                              <w:marLeft w:val="0"/>
                              <w:marRight w:val="0"/>
                              <w:marTop w:val="0"/>
                              <w:marBottom w:val="0"/>
                              <w:divBdr>
                                <w:top w:val="none" w:sz="0" w:space="0" w:color="auto"/>
                                <w:left w:val="none" w:sz="0" w:space="0" w:color="auto"/>
                                <w:bottom w:val="none" w:sz="0" w:space="0" w:color="auto"/>
                                <w:right w:val="none" w:sz="0" w:space="0" w:color="auto"/>
                              </w:divBdr>
                              <w:divsChild>
                                <w:div w:id="715856987">
                                  <w:marLeft w:val="0"/>
                                  <w:marRight w:val="0"/>
                                  <w:marTop w:val="0"/>
                                  <w:marBottom w:val="0"/>
                                  <w:divBdr>
                                    <w:top w:val="none" w:sz="0" w:space="0" w:color="auto"/>
                                    <w:left w:val="none" w:sz="0" w:space="0" w:color="auto"/>
                                    <w:bottom w:val="none" w:sz="0" w:space="0" w:color="auto"/>
                                    <w:right w:val="none" w:sz="0" w:space="0" w:color="auto"/>
                                  </w:divBdr>
                                  <w:divsChild>
                                    <w:div w:id="11362649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077960">
          <w:marLeft w:val="0"/>
          <w:marRight w:val="0"/>
          <w:marTop w:val="0"/>
          <w:marBottom w:val="0"/>
          <w:divBdr>
            <w:top w:val="none" w:sz="0" w:space="0" w:color="auto"/>
            <w:left w:val="none" w:sz="0" w:space="0" w:color="auto"/>
            <w:bottom w:val="none" w:sz="0" w:space="0" w:color="auto"/>
            <w:right w:val="none" w:sz="0" w:space="0" w:color="auto"/>
          </w:divBdr>
          <w:divsChild>
            <w:div w:id="622617804">
              <w:marLeft w:val="0"/>
              <w:marRight w:val="0"/>
              <w:marTop w:val="0"/>
              <w:marBottom w:val="0"/>
              <w:divBdr>
                <w:top w:val="none" w:sz="0" w:space="0" w:color="auto"/>
                <w:left w:val="none" w:sz="0" w:space="0" w:color="auto"/>
                <w:bottom w:val="none" w:sz="0" w:space="0" w:color="auto"/>
                <w:right w:val="none" w:sz="0" w:space="0" w:color="auto"/>
              </w:divBdr>
              <w:divsChild>
                <w:div w:id="1133906083">
                  <w:marLeft w:val="0"/>
                  <w:marRight w:val="0"/>
                  <w:marTop w:val="0"/>
                  <w:marBottom w:val="0"/>
                  <w:divBdr>
                    <w:top w:val="none" w:sz="0" w:space="0" w:color="auto"/>
                    <w:left w:val="none" w:sz="0" w:space="0" w:color="auto"/>
                    <w:bottom w:val="none" w:sz="0" w:space="0" w:color="auto"/>
                    <w:right w:val="none" w:sz="0" w:space="0" w:color="auto"/>
                  </w:divBdr>
                  <w:divsChild>
                    <w:div w:id="863053024">
                      <w:marLeft w:val="0"/>
                      <w:marRight w:val="0"/>
                      <w:marTop w:val="0"/>
                      <w:marBottom w:val="0"/>
                      <w:divBdr>
                        <w:top w:val="none" w:sz="0" w:space="0" w:color="auto"/>
                        <w:left w:val="none" w:sz="0" w:space="0" w:color="auto"/>
                        <w:bottom w:val="none" w:sz="0" w:space="0" w:color="auto"/>
                        <w:right w:val="none" w:sz="0" w:space="0" w:color="auto"/>
                      </w:divBdr>
                      <w:divsChild>
                        <w:div w:id="1361583991">
                          <w:marLeft w:val="0"/>
                          <w:marRight w:val="0"/>
                          <w:marTop w:val="0"/>
                          <w:marBottom w:val="0"/>
                          <w:divBdr>
                            <w:top w:val="none" w:sz="0" w:space="0" w:color="auto"/>
                            <w:left w:val="none" w:sz="0" w:space="0" w:color="auto"/>
                            <w:bottom w:val="none" w:sz="0" w:space="0" w:color="auto"/>
                            <w:right w:val="none" w:sz="0" w:space="0" w:color="auto"/>
                          </w:divBdr>
                          <w:divsChild>
                            <w:div w:id="1808935941">
                              <w:marLeft w:val="0"/>
                              <w:marRight w:val="0"/>
                              <w:marTop w:val="0"/>
                              <w:marBottom w:val="0"/>
                              <w:divBdr>
                                <w:top w:val="none" w:sz="0" w:space="0" w:color="auto"/>
                                <w:left w:val="none" w:sz="0" w:space="0" w:color="auto"/>
                                <w:bottom w:val="none" w:sz="0" w:space="0" w:color="auto"/>
                                <w:right w:val="none" w:sz="0" w:space="0" w:color="auto"/>
                              </w:divBdr>
                              <w:divsChild>
                                <w:div w:id="1336032647">
                                  <w:marLeft w:val="0"/>
                                  <w:marRight w:val="0"/>
                                  <w:marTop w:val="0"/>
                                  <w:marBottom w:val="0"/>
                                  <w:divBdr>
                                    <w:top w:val="none" w:sz="0" w:space="0" w:color="auto"/>
                                    <w:left w:val="none" w:sz="0" w:space="0" w:color="auto"/>
                                    <w:bottom w:val="none" w:sz="0" w:space="0" w:color="auto"/>
                                    <w:right w:val="none" w:sz="0" w:space="0" w:color="auto"/>
                                  </w:divBdr>
                                  <w:divsChild>
                                    <w:div w:id="2070421865">
                                      <w:marLeft w:val="0"/>
                                      <w:marRight w:val="0"/>
                                      <w:marTop w:val="0"/>
                                      <w:marBottom w:val="0"/>
                                      <w:divBdr>
                                        <w:top w:val="none" w:sz="0" w:space="0" w:color="auto"/>
                                        <w:left w:val="none" w:sz="0" w:space="0" w:color="auto"/>
                                        <w:bottom w:val="none" w:sz="0" w:space="0" w:color="auto"/>
                                        <w:right w:val="none" w:sz="0" w:space="0" w:color="auto"/>
                                      </w:divBdr>
                                      <w:divsChild>
                                        <w:div w:id="15077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3299">
                              <w:marLeft w:val="0"/>
                              <w:marRight w:val="0"/>
                              <w:marTop w:val="0"/>
                              <w:marBottom w:val="0"/>
                              <w:divBdr>
                                <w:top w:val="none" w:sz="0" w:space="0" w:color="auto"/>
                                <w:left w:val="none" w:sz="0" w:space="0" w:color="auto"/>
                                <w:bottom w:val="none" w:sz="0" w:space="0" w:color="auto"/>
                                <w:right w:val="none" w:sz="0" w:space="0" w:color="auto"/>
                              </w:divBdr>
                              <w:divsChild>
                                <w:div w:id="505637753">
                                  <w:marLeft w:val="0"/>
                                  <w:marRight w:val="0"/>
                                  <w:marTop w:val="0"/>
                                  <w:marBottom w:val="0"/>
                                  <w:divBdr>
                                    <w:top w:val="none" w:sz="0" w:space="0" w:color="auto"/>
                                    <w:left w:val="none" w:sz="0" w:space="0" w:color="auto"/>
                                    <w:bottom w:val="none" w:sz="0" w:space="0" w:color="auto"/>
                                    <w:right w:val="none" w:sz="0" w:space="0" w:color="auto"/>
                                  </w:divBdr>
                                  <w:divsChild>
                                    <w:div w:id="505100012">
                                      <w:marLeft w:val="0"/>
                                      <w:marRight w:val="0"/>
                                      <w:marTop w:val="0"/>
                                      <w:marBottom w:val="0"/>
                                      <w:divBdr>
                                        <w:top w:val="none" w:sz="0" w:space="0" w:color="auto"/>
                                        <w:left w:val="none" w:sz="0" w:space="0" w:color="auto"/>
                                        <w:bottom w:val="none" w:sz="0" w:space="0" w:color="auto"/>
                                        <w:right w:val="none" w:sz="0" w:space="0" w:color="auto"/>
                                      </w:divBdr>
                                      <w:divsChild>
                                        <w:div w:id="11862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746973">
                  <w:marLeft w:val="0"/>
                  <w:marRight w:val="0"/>
                  <w:marTop w:val="0"/>
                  <w:marBottom w:val="0"/>
                  <w:divBdr>
                    <w:top w:val="none" w:sz="0" w:space="0" w:color="auto"/>
                    <w:left w:val="none" w:sz="0" w:space="0" w:color="auto"/>
                    <w:bottom w:val="none" w:sz="0" w:space="0" w:color="auto"/>
                    <w:right w:val="none" w:sz="0" w:space="0" w:color="auto"/>
                  </w:divBdr>
                  <w:divsChild>
                    <w:div w:id="1604336571">
                      <w:marLeft w:val="0"/>
                      <w:marRight w:val="0"/>
                      <w:marTop w:val="0"/>
                      <w:marBottom w:val="0"/>
                      <w:divBdr>
                        <w:top w:val="none" w:sz="0" w:space="0" w:color="auto"/>
                        <w:left w:val="none" w:sz="0" w:space="0" w:color="auto"/>
                        <w:bottom w:val="none" w:sz="0" w:space="0" w:color="auto"/>
                        <w:right w:val="none" w:sz="0" w:space="0" w:color="auto"/>
                      </w:divBdr>
                      <w:divsChild>
                        <w:div w:id="509220281">
                          <w:marLeft w:val="0"/>
                          <w:marRight w:val="0"/>
                          <w:marTop w:val="0"/>
                          <w:marBottom w:val="0"/>
                          <w:divBdr>
                            <w:top w:val="none" w:sz="0" w:space="0" w:color="auto"/>
                            <w:left w:val="none" w:sz="0" w:space="0" w:color="auto"/>
                            <w:bottom w:val="none" w:sz="0" w:space="0" w:color="auto"/>
                            <w:right w:val="none" w:sz="0" w:space="0" w:color="auto"/>
                          </w:divBdr>
                          <w:divsChild>
                            <w:div w:id="1232040265">
                              <w:marLeft w:val="30"/>
                              <w:marRight w:val="30"/>
                              <w:marTop w:val="0"/>
                              <w:marBottom w:val="30"/>
                              <w:divBdr>
                                <w:top w:val="none" w:sz="0" w:space="0" w:color="auto"/>
                                <w:left w:val="none" w:sz="0" w:space="0" w:color="auto"/>
                                <w:bottom w:val="none" w:sz="0" w:space="0" w:color="auto"/>
                                <w:right w:val="none" w:sz="0" w:space="0" w:color="auto"/>
                              </w:divBdr>
                              <w:divsChild>
                                <w:div w:id="2038190823">
                                  <w:marLeft w:val="0"/>
                                  <w:marRight w:val="-15"/>
                                  <w:marTop w:val="0"/>
                                  <w:marBottom w:val="30"/>
                                  <w:divBdr>
                                    <w:top w:val="single" w:sz="6" w:space="0" w:color="F9FBFD"/>
                                    <w:left w:val="single" w:sz="6" w:space="9" w:color="F9FBFD"/>
                                    <w:bottom w:val="none" w:sz="0" w:space="0" w:color="auto"/>
                                    <w:right w:val="single" w:sz="6" w:space="5" w:color="F9FBFD"/>
                                  </w:divBdr>
                                  <w:divsChild>
                                    <w:div w:id="831945550">
                                      <w:marLeft w:val="-15"/>
                                      <w:marRight w:val="-15"/>
                                      <w:marTop w:val="0"/>
                                      <w:marBottom w:val="0"/>
                                      <w:divBdr>
                                        <w:top w:val="none" w:sz="0" w:space="0" w:color="E4E4E4"/>
                                        <w:left w:val="none" w:sz="0" w:space="0" w:color="E4E4E4"/>
                                        <w:bottom w:val="none" w:sz="0" w:space="0" w:color="E4E4E4"/>
                                        <w:right w:val="none" w:sz="0" w:space="0" w:color="E4E4E4"/>
                                      </w:divBdr>
                                      <w:divsChild>
                                        <w:div w:id="1460995854">
                                          <w:marLeft w:val="0"/>
                                          <w:marRight w:val="0"/>
                                          <w:marTop w:val="0"/>
                                          <w:marBottom w:val="0"/>
                                          <w:divBdr>
                                            <w:top w:val="none" w:sz="0" w:space="0" w:color="auto"/>
                                            <w:left w:val="none" w:sz="0" w:space="0" w:color="auto"/>
                                            <w:bottom w:val="none" w:sz="0" w:space="0" w:color="auto"/>
                                            <w:right w:val="none" w:sz="0" w:space="0" w:color="auto"/>
                                          </w:divBdr>
                                          <w:divsChild>
                                            <w:div w:id="181502599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46576965">
                                  <w:marLeft w:val="0"/>
                                  <w:marRight w:val="-15"/>
                                  <w:marTop w:val="0"/>
                                  <w:marBottom w:val="30"/>
                                  <w:divBdr>
                                    <w:top w:val="single" w:sz="6" w:space="0" w:color="E1E9F7"/>
                                    <w:left w:val="single" w:sz="6" w:space="8" w:color="E1E9F7"/>
                                    <w:bottom w:val="none" w:sz="0" w:space="0" w:color="auto"/>
                                    <w:right w:val="single" w:sz="6" w:space="4" w:color="E1E9F7"/>
                                  </w:divBdr>
                                  <w:divsChild>
                                    <w:div w:id="1888375290">
                                      <w:marLeft w:val="-15"/>
                                      <w:marRight w:val="-15"/>
                                      <w:marTop w:val="0"/>
                                      <w:marBottom w:val="0"/>
                                      <w:divBdr>
                                        <w:top w:val="none" w:sz="0" w:space="0" w:color="D8D8D8"/>
                                        <w:left w:val="none" w:sz="0" w:space="0" w:color="D8D8D8"/>
                                        <w:bottom w:val="none" w:sz="0" w:space="0" w:color="D8D8D8"/>
                                        <w:right w:val="none" w:sz="0" w:space="0" w:color="D8D8D8"/>
                                      </w:divBdr>
                                      <w:divsChild>
                                        <w:div w:id="911239799">
                                          <w:marLeft w:val="0"/>
                                          <w:marRight w:val="0"/>
                                          <w:marTop w:val="0"/>
                                          <w:marBottom w:val="0"/>
                                          <w:divBdr>
                                            <w:top w:val="none" w:sz="0" w:space="0" w:color="auto"/>
                                            <w:left w:val="none" w:sz="0" w:space="0" w:color="auto"/>
                                            <w:bottom w:val="none" w:sz="0" w:space="0" w:color="auto"/>
                                            <w:right w:val="none" w:sz="0" w:space="0" w:color="auto"/>
                                          </w:divBdr>
                                          <w:divsChild>
                                            <w:div w:id="544775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09822426">
                                  <w:marLeft w:val="0"/>
                                  <w:marRight w:val="-15"/>
                                  <w:marTop w:val="0"/>
                                  <w:marBottom w:val="30"/>
                                  <w:divBdr>
                                    <w:top w:val="single" w:sz="6" w:space="0" w:color="F9FBFD"/>
                                    <w:left w:val="single" w:sz="6" w:space="9" w:color="F9FBFD"/>
                                    <w:bottom w:val="none" w:sz="0" w:space="0" w:color="auto"/>
                                    <w:right w:val="single" w:sz="6" w:space="5" w:color="F9FBFD"/>
                                  </w:divBdr>
                                  <w:divsChild>
                                    <w:div w:id="153692104">
                                      <w:marLeft w:val="-15"/>
                                      <w:marRight w:val="-15"/>
                                      <w:marTop w:val="0"/>
                                      <w:marBottom w:val="0"/>
                                      <w:divBdr>
                                        <w:top w:val="none" w:sz="0" w:space="0" w:color="E4E4E4"/>
                                        <w:left w:val="none" w:sz="0" w:space="0" w:color="E4E4E4"/>
                                        <w:bottom w:val="none" w:sz="0" w:space="0" w:color="E4E4E4"/>
                                        <w:right w:val="none" w:sz="0" w:space="0" w:color="E4E4E4"/>
                                      </w:divBdr>
                                      <w:divsChild>
                                        <w:div w:id="603464166">
                                          <w:marLeft w:val="0"/>
                                          <w:marRight w:val="0"/>
                                          <w:marTop w:val="0"/>
                                          <w:marBottom w:val="0"/>
                                          <w:divBdr>
                                            <w:top w:val="none" w:sz="0" w:space="0" w:color="auto"/>
                                            <w:left w:val="none" w:sz="0" w:space="0" w:color="auto"/>
                                            <w:bottom w:val="none" w:sz="0" w:space="0" w:color="auto"/>
                                            <w:right w:val="none" w:sz="0" w:space="0" w:color="auto"/>
                                          </w:divBdr>
                                          <w:divsChild>
                                            <w:div w:id="97140430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81530510">
                                  <w:marLeft w:val="0"/>
                                  <w:marRight w:val="-15"/>
                                  <w:marTop w:val="0"/>
                                  <w:marBottom w:val="30"/>
                                  <w:divBdr>
                                    <w:top w:val="single" w:sz="6" w:space="0" w:color="F9FBFD"/>
                                    <w:left w:val="single" w:sz="6" w:space="9" w:color="F9FBFD"/>
                                    <w:bottom w:val="none" w:sz="0" w:space="0" w:color="auto"/>
                                    <w:right w:val="single" w:sz="6" w:space="5" w:color="F9FBFD"/>
                                  </w:divBdr>
                                  <w:divsChild>
                                    <w:div w:id="2032997014">
                                      <w:marLeft w:val="-15"/>
                                      <w:marRight w:val="-15"/>
                                      <w:marTop w:val="0"/>
                                      <w:marBottom w:val="0"/>
                                      <w:divBdr>
                                        <w:top w:val="none" w:sz="0" w:space="0" w:color="E4E4E4"/>
                                        <w:left w:val="none" w:sz="0" w:space="0" w:color="E4E4E4"/>
                                        <w:bottom w:val="none" w:sz="0" w:space="0" w:color="E4E4E4"/>
                                        <w:right w:val="none" w:sz="0" w:space="0" w:color="E4E4E4"/>
                                      </w:divBdr>
                                      <w:divsChild>
                                        <w:div w:id="1898515163">
                                          <w:marLeft w:val="0"/>
                                          <w:marRight w:val="0"/>
                                          <w:marTop w:val="0"/>
                                          <w:marBottom w:val="0"/>
                                          <w:divBdr>
                                            <w:top w:val="none" w:sz="0" w:space="0" w:color="auto"/>
                                            <w:left w:val="none" w:sz="0" w:space="0" w:color="auto"/>
                                            <w:bottom w:val="none" w:sz="0" w:space="0" w:color="auto"/>
                                            <w:right w:val="none" w:sz="0" w:space="0" w:color="auto"/>
                                          </w:divBdr>
                                          <w:divsChild>
                                            <w:div w:id="49954673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106823">
          <w:marLeft w:val="0"/>
          <w:marRight w:val="0"/>
          <w:marTop w:val="0"/>
          <w:marBottom w:val="0"/>
          <w:divBdr>
            <w:top w:val="none" w:sz="0" w:space="0" w:color="auto"/>
            <w:left w:val="none" w:sz="0" w:space="0" w:color="auto"/>
            <w:bottom w:val="none" w:sz="0" w:space="0" w:color="auto"/>
            <w:right w:val="none" w:sz="0" w:space="0" w:color="auto"/>
          </w:divBdr>
          <w:divsChild>
            <w:div w:id="338821908">
              <w:marLeft w:val="0"/>
              <w:marRight w:val="0"/>
              <w:marTop w:val="0"/>
              <w:marBottom w:val="0"/>
              <w:divBdr>
                <w:top w:val="single" w:sz="12" w:space="1" w:color="0B57D0"/>
                <w:left w:val="single" w:sz="12" w:space="2" w:color="0B57D0"/>
                <w:bottom w:val="single" w:sz="12" w:space="1" w:color="0B57D0"/>
                <w:right w:val="single" w:sz="12" w:space="2" w:color="0B57D0"/>
              </w:divBdr>
              <w:divsChild>
                <w:div w:id="914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7454">
          <w:marLeft w:val="0"/>
          <w:marRight w:val="0"/>
          <w:marTop w:val="0"/>
          <w:marBottom w:val="0"/>
          <w:divBdr>
            <w:top w:val="none" w:sz="0" w:space="0" w:color="auto"/>
            <w:left w:val="none" w:sz="0" w:space="0" w:color="auto"/>
            <w:bottom w:val="none" w:sz="0" w:space="0" w:color="auto"/>
            <w:right w:val="none" w:sz="0" w:space="0" w:color="auto"/>
          </w:divBdr>
          <w:divsChild>
            <w:div w:id="1376540559">
              <w:marLeft w:val="0"/>
              <w:marRight w:val="0"/>
              <w:marTop w:val="0"/>
              <w:marBottom w:val="0"/>
              <w:divBdr>
                <w:top w:val="none" w:sz="0" w:space="0" w:color="auto"/>
                <w:left w:val="none" w:sz="0" w:space="0" w:color="auto"/>
                <w:bottom w:val="none" w:sz="0" w:space="0" w:color="auto"/>
                <w:right w:val="none" w:sz="0" w:space="0" w:color="auto"/>
              </w:divBdr>
            </w:div>
            <w:div w:id="824248357">
              <w:marLeft w:val="0"/>
              <w:marRight w:val="0"/>
              <w:marTop w:val="0"/>
              <w:marBottom w:val="0"/>
              <w:divBdr>
                <w:top w:val="none" w:sz="0" w:space="0" w:color="auto"/>
                <w:left w:val="none" w:sz="0" w:space="0" w:color="auto"/>
                <w:bottom w:val="none" w:sz="0" w:space="0" w:color="auto"/>
                <w:right w:val="none" w:sz="0" w:space="0" w:color="auto"/>
              </w:divBdr>
            </w:div>
            <w:div w:id="1967932829">
              <w:marLeft w:val="0"/>
              <w:marRight w:val="0"/>
              <w:marTop w:val="0"/>
              <w:marBottom w:val="0"/>
              <w:divBdr>
                <w:top w:val="none" w:sz="0" w:space="0" w:color="auto"/>
                <w:left w:val="none" w:sz="0" w:space="0" w:color="auto"/>
                <w:bottom w:val="none" w:sz="0" w:space="0" w:color="auto"/>
                <w:right w:val="none" w:sz="0" w:space="0" w:color="auto"/>
              </w:divBdr>
            </w:div>
            <w:div w:id="702900806">
              <w:marLeft w:val="0"/>
              <w:marRight w:val="0"/>
              <w:marTop w:val="0"/>
              <w:marBottom w:val="0"/>
              <w:divBdr>
                <w:top w:val="none" w:sz="0" w:space="0" w:color="auto"/>
                <w:left w:val="none" w:sz="0" w:space="0" w:color="auto"/>
                <w:bottom w:val="none" w:sz="0" w:space="0" w:color="auto"/>
                <w:right w:val="none" w:sz="0" w:space="0" w:color="auto"/>
              </w:divBdr>
            </w:div>
            <w:div w:id="446655605">
              <w:marLeft w:val="0"/>
              <w:marRight w:val="0"/>
              <w:marTop w:val="0"/>
              <w:marBottom w:val="0"/>
              <w:divBdr>
                <w:top w:val="none" w:sz="0" w:space="0" w:color="auto"/>
                <w:left w:val="none" w:sz="0" w:space="0" w:color="auto"/>
                <w:bottom w:val="none" w:sz="0" w:space="0" w:color="auto"/>
                <w:right w:val="none" w:sz="0" w:space="0" w:color="auto"/>
              </w:divBdr>
            </w:div>
            <w:div w:id="1572961123">
              <w:marLeft w:val="0"/>
              <w:marRight w:val="0"/>
              <w:marTop w:val="0"/>
              <w:marBottom w:val="0"/>
              <w:divBdr>
                <w:top w:val="none" w:sz="0" w:space="0" w:color="auto"/>
                <w:left w:val="none" w:sz="0" w:space="0" w:color="auto"/>
                <w:bottom w:val="none" w:sz="0" w:space="0" w:color="auto"/>
                <w:right w:val="none" w:sz="0" w:space="0" w:color="auto"/>
              </w:divBdr>
            </w:div>
            <w:div w:id="602997920">
              <w:marLeft w:val="0"/>
              <w:marRight w:val="0"/>
              <w:marTop w:val="0"/>
              <w:marBottom w:val="0"/>
              <w:divBdr>
                <w:top w:val="none" w:sz="0" w:space="0" w:color="auto"/>
                <w:left w:val="none" w:sz="0" w:space="0" w:color="auto"/>
                <w:bottom w:val="none" w:sz="0" w:space="0" w:color="auto"/>
                <w:right w:val="none" w:sz="0" w:space="0" w:color="auto"/>
              </w:divBdr>
            </w:div>
            <w:div w:id="100342398">
              <w:marLeft w:val="0"/>
              <w:marRight w:val="0"/>
              <w:marTop w:val="0"/>
              <w:marBottom w:val="0"/>
              <w:divBdr>
                <w:top w:val="none" w:sz="0" w:space="0" w:color="auto"/>
                <w:left w:val="none" w:sz="0" w:space="0" w:color="auto"/>
                <w:bottom w:val="none" w:sz="0" w:space="0" w:color="auto"/>
                <w:right w:val="none" w:sz="0" w:space="0" w:color="auto"/>
              </w:divBdr>
            </w:div>
            <w:div w:id="1425299737">
              <w:marLeft w:val="0"/>
              <w:marRight w:val="0"/>
              <w:marTop w:val="0"/>
              <w:marBottom w:val="0"/>
              <w:divBdr>
                <w:top w:val="none" w:sz="0" w:space="0" w:color="auto"/>
                <w:left w:val="none" w:sz="0" w:space="0" w:color="auto"/>
                <w:bottom w:val="none" w:sz="0" w:space="0" w:color="auto"/>
                <w:right w:val="none" w:sz="0" w:space="0" w:color="auto"/>
              </w:divBdr>
            </w:div>
            <w:div w:id="1042943566">
              <w:marLeft w:val="0"/>
              <w:marRight w:val="0"/>
              <w:marTop w:val="0"/>
              <w:marBottom w:val="0"/>
              <w:divBdr>
                <w:top w:val="none" w:sz="0" w:space="0" w:color="auto"/>
                <w:left w:val="none" w:sz="0" w:space="0" w:color="auto"/>
                <w:bottom w:val="none" w:sz="0" w:space="0" w:color="auto"/>
                <w:right w:val="none" w:sz="0" w:space="0" w:color="auto"/>
              </w:divBdr>
            </w:div>
            <w:div w:id="1362513855">
              <w:marLeft w:val="0"/>
              <w:marRight w:val="0"/>
              <w:marTop w:val="0"/>
              <w:marBottom w:val="0"/>
              <w:divBdr>
                <w:top w:val="none" w:sz="0" w:space="0" w:color="auto"/>
                <w:left w:val="none" w:sz="0" w:space="0" w:color="auto"/>
                <w:bottom w:val="none" w:sz="0" w:space="0" w:color="auto"/>
                <w:right w:val="none" w:sz="0" w:space="0" w:color="auto"/>
              </w:divBdr>
            </w:div>
            <w:div w:id="1624538772">
              <w:marLeft w:val="0"/>
              <w:marRight w:val="0"/>
              <w:marTop w:val="0"/>
              <w:marBottom w:val="0"/>
              <w:divBdr>
                <w:top w:val="none" w:sz="0" w:space="0" w:color="auto"/>
                <w:left w:val="none" w:sz="0" w:space="0" w:color="auto"/>
                <w:bottom w:val="none" w:sz="0" w:space="0" w:color="auto"/>
                <w:right w:val="none" w:sz="0" w:space="0" w:color="auto"/>
              </w:divBdr>
            </w:div>
            <w:div w:id="852376694">
              <w:marLeft w:val="0"/>
              <w:marRight w:val="0"/>
              <w:marTop w:val="0"/>
              <w:marBottom w:val="0"/>
              <w:divBdr>
                <w:top w:val="none" w:sz="0" w:space="0" w:color="auto"/>
                <w:left w:val="none" w:sz="0" w:space="0" w:color="auto"/>
                <w:bottom w:val="none" w:sz="0" w:space="0" w:color="auto"/>
                <w:right w:val="none" w:sz="0" w:space="0" w:color="auto"/>
              </w:divBdr>
            </w:div>
            <w:div w:id="552691505">
              <w:marLeft w:val="0"/>
              <w:marRight w:val="0"/>
              <w:marTop w:val="0"/>
              <w:marBottom w:val="0"/>
              <w:divBdr>
                <w:top w:val="none" w:sz="0" w:space="0" w:color="auto"/>
                <w:left w:val="none" w:sz="0" w:space="0" w:color="auto"/>
                <w:bottom w:val="none" w:sz="0" w:space="0" w:color="auto"/>
                <w:right w:val="none" w:sz="0" w:space="0" w:color="auto"/>
              </w:divBdr>
            </w:div>
          </w:divsChild>
        </w:div>
        <w:div w:id="762609178">
          <w:marLeft w:val="0"/>
          <w:marRight w:val="0"/>
          <w:marTop w:val="0"/>
          <w:marBottom w:val="0"/>
          <w:divBdr>
            <w:top w:val="none" w:sz="0" w:space="0" w:color="auto"/>
            <w:left w:val="none" w:sz="0" w:space="0" w:color="auto"/>
            <w:bottom w:val="none" w:sz="0" w:space="0" w:color="auto"/>
            <w:right w:val="none" w:sz="0" w:space="0" w:color="auto"/>
          </w:divBdr>
        </w:div>
      </w:divsChild>
    </w:div>
    <w:div w:id="1291592432">
      <w:bodyDiv w:val="1"/>
      <w:marLeft w:val="0"/>
      <w:marRight w:val="0"/>
      <w:marTop w:val="0"/>
      <w:marBottom w:val="0"/>
      <w:divBdr>
        <w:top w:val="none" w:sz="0" w:space="0" w:color="auto"/>
        <w:left w:val="none" w:sz="0" w:space="0" w:color="auto"/>
        <w:bottom w:val="none" w:sz="0" w:space="0" w:color="auto"/>
        <w:right w:val="none" w:sz="0" w:space="0" w:color="auto"/>
      </w:divBdr>
    </w:div>
    <w:div w:id="1535118791">
      <w:bodyDiv w:val="1"/>
      <w:marLeft w:val="0"/>
      <w:marRight w:val="0"/>
      <w:marTop w:val="0"/>
      <w:marBottom w:val="0"/>
      <w:divBdr>
        <w:top w:val="none" w:sz="0" w:space="0" w:color="auto"/>
        <w:left w:val="none" w:sz="0" w:space="0" w:color="auto"/>
        <w:bottom w:val="none" w:sz="0" w:space="0" w:color="auto"/>
        <w:right w:val="none" w:sz="0" w:space="0" w:color="auto"/>
      </w:divBdr>
    </w:div>
    <w:div w:id="1603802565">
      <w:bodyDiv w:val="1"/>
      <w:marLeft w:val="0"/>
      <w:marRight w:val="0"/>
      <w:marTop w:val="0"/>
      <w:marBottom w:val="0"/>
      <w:divBdr>
        <w:top w:val="none" w:sz="0" w:space="0" w:color="auto"/>
        <w:left w:val="none" w:sz="0" w:space="0" w:color="auto"/>
        <w:bottom w:val="none" w:sz="0" w:space="0" w:color="auto"/>
        <w:right w:val="none" w:sz="0" w:space="0" w:color="auto"/>
      </w:divBdr>
      <w:divsChild>
        <w:div w:id="1172523334">
          <w:marLeft w:val="0"/>
          <w:marRight w:val="0"/>
          <w:marTop w:val="0"/>
          <w:marBottom w:val="0"/>
          <w:divBdr>
            <w:top w:val="none" w:sz="0" w:space="0" w:color="auto"/>
            <w:left w:val="none" w:sz="0" w:space="0" w:color="auto"/>
            <w:bottom w:val="none" w:sz="0" w:space="0" w:color="auto"/>
            <w:right w:val="none" w:sz="0" w:space="0" w:color="auto"/>
          </w:divBdr>
        </w:div>
        <w:div w:id="492449671">
          <w:marLeft w:val="0"/>
          <w:marRight w:val="0"/>
          <w:marTop w:val="0"/>
          <w:marBottom w:val="0"/>
          <w:divBdr>
            <w:top w:val="none" w:sz="0" w:space="0" w:color="auto"/>
            <w:left w:val="none" w:sz="0" w:space="0" w:color="auto"/>
            <w:bottom w:val="none" w:sz="0" w:space="0" w:color="auto"/>
            <w:right w:val="none" w:sz="0" w:space="0" w:color="auto"/>
          </w:divBdr>
        </w:div>
        <w:div w:id="1863351361">
          <w:marLeft w:val="0"/>
          <w:marRight w:val="0"/>
          <w:marTop w:val="0"/>
          <w:marBottom w:val="0"/>
          <w:divBdr>
            <w:top w:val="none" w:sz="0" w:space="0" w:color="auto"/>
            <w:left w:val="none" w:sz="0" w:space="0" w:color="auto"/>
            <w:bottom w:val="none" w:sz="0" w:space="0" w:color="auto"/>
            <w:right w:val="none" w:sz="0" w:space="0" w:color="auto"/>
          </w:divBdr>
        </w:div>
      </w:divsChild>
    </w:div>
    <w:div w:id="1634092284">
      <w:bodyDiv w:val="1"/>
      <w:marLeft w:val="0"/>
      <w:marRight w:val="0"/>
      <w:marTop w:val="0"/>
      <w:marBottom w:val="0"/>
      <w:divBdr>
        <w:top w:val="none" w:sz="0" w:space="0" w:color="auto"/>
        <w:left w:val="none" w:sz="0" w:space="0" w:color="auto"/>
        <w:bottom w:val="none" w:sz="0" w:space="0" w:color="auto"/>
        <w:right w:val="none" w:sz="0" w:space="0" w:color="auto"/>
      </w:divBdr>
    </w:div>
    <w:div w:id="1642231130">
      <w:bodyDiv w:val="1"/>
      <w:marLeft w:val="0"/>
      <w:marRight w:val="0"/>
      <w:marTop w:val="0"/>
      <w:marBottom w:val="0"/>
      <w:divBdr>
        <w:top w:val="none" w:sz="0" w:space="0" w:color="auto"/>
        <w:left w:val="none" w:sz="0" w:space="0" w:color="auto"/>
        <w:bottom w:val="none" w:sz="0" w:space="0" w:color="auto"/>
        <w:right w:val="none" w:sz="0" w:space="0" w:color="auto"/>
      </w:divBdr>
    </w:div>
    <w:div w:id="1682507727">
      <w:bodyDiv w:val="1"/>
      <w:marLeft w:val="0"/>
      <w:marRight w:val="0"/>
      <w:marTop w:val="0"/>
      <w:marBottom w:val="0"/>
      <w:divBdr>
        <w:top w:val="none" w:sz="0" w:space="0" w:color="auto"/>
        <w:left w:val="none" w:sz="0" w:space="0" w:color="auto"/>
        <w:bottom w:val="none" w:sz="0" w:space="0" w:color="auto"/>
        <w:right w:val="none" w:sz="0" w:space="0" w:color="auto"/>
      </w:divBdr>
    </w:div>
    <w:div w:id="1716544085">
      <w:bodyDiv w:val="1"/>
      <w:marLeft w:val="0"/>
      <w:marRight w:val="0"/>
      <w:marTop w:val="0"/>
      <w:marBottom w:val="0"/>
      <w:divBdr>
        <w:top w:val="none" w:sz="0" w:space="0" w:color="auto"/>
        <w:left w:val="none" w:sz="0" w:space="0" w:color="auto"/>
        <w:bottom w:val="none" w:sz="0" w:space="0" w:color="auto"/>
        <w:right w:val="none" w:sz="0" w:space="0" w:color="auto"/>
      </w:divBdr>
    </w:div>
    <w:div w:id="1797212915">
      <w:bodyDiv w:val="1"/>
      <w:marLeft w:val="0"/>
      <w:marRight w:val="0"/>
      <w:marTop w:val="0"/>
      <w:marBottom w:val="0"/>
      <w:divBdr>
        <w:top w:val="none" w:sz="0" w:space="0" w:color="auto"/>
        <w:left w:val="none" w:sz="0" w:space="0" w:color="auto"/>
        <w:bottom w:val="none" w:sz="0" w:space="0" w:color="auto"/>
        <w:right w:val="none" w:sz="0" w:space="0" w:color="auto"/>
      </w:divBdr>
    </w:div>
    <w:div w:id="1872953589">
      <w:bodyDiv w:val="1"/>
      <w:marLeft w:val="0"/>
      <w:marRight w:val="0"/>
      <w:marTop w:val="0"/>
      <w:marBottom w:val="0"/>
      <w:divBdr>
        <w:top w:val="none" w:sz="0" w:space="0" w:color="auto"/>
        <w:left w:val="none" w:sz="0" w:space="0" w:color="auto"/>
        <w:bottom w:val="none" w:sz="0" w:space="0" w:color="auto"/>
        <w:right w:val="none" w:sz="0" w:space="0" w:color="auto"/>
      </w:divBdr>
    </w:div>
    <w:div w:id="1915242328">
      <w:bodyDiv w:val="1"/>
      <w:marLeft w:val="0"/>
      <w:marRight w:val="0"/>
      <w:marTop w:val="0"/>
      <w:marBottom w:val="0"/>
      <w:divBdr>
        <w:top w:val="none" w:sz="0" w:space="0" w:color="auto"/>
        <w:left w:val="none" w:sz="0" w:space="0" w:color="auto"/>
        <w:bottom w:val="none" w:sz="0" w:space="0" w:color="auto"/>
        <w:right w:val="none" w:sz="0" w:space="0" w:color="auto"/>
      </w:divBdr>
    </w:div>
    <w:div w:id="207369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eader" Target="header3.xml"/><Relationship Id="rId26" Type="http://schemas.openxmlformats.org/officeDocument/2006/relationships/hyperlink" Target="https://www.thegef.org/sites/default/files/council-meeting-documents/EN_GEF.ME_C56_02_GEF_Evaluation_Policy_May_2019_0.pdf" TargetMode="External"/><Relationship Id="rId39" Type="http://schemas.openxmlformats.org/officeDocument/2006/relationships/hyperlink" Target="https://www.thegef.org/sites/default/files/documents/GEF_Guidelines_Project_Program_Cycle_Policy_20200731.pdf" TargetMode="External"/><Relationship Id="rId21" Type="http://schemas.openxmlformats.org/officeDocument/2006/relationships/header" Target="header6.xml"/><Relationship Id="rId34" Type="http://schemas.openxmlformats.org/officeDocument/2006/relationships/header" Target="header9.xml"/><Relationship Id="rId42" Type="http://schemas.openxmlformats.org/officeDocument/2006/relationships/header" Target="header10.xml"/><Relationship Id="rId47" Type="http://schemas.openxmlformats.org/officeDocument/2006/relationships/hyperlink" Target="http://www.undp.org/secu-srm" TargetMode="External"/><Relationship Id="rId50" Type="http://schemas.openxmlformats.org/officeDocument/2006/relationships/hyperlink" Target="https://popp.undp.org/SitePages/POPPSubject.aspx?SBJID=452&amp;Menu=BusinessUnit&amp;Beta=0" TargetMode="External"/><Relationship Id="rId55" Type="http://schemas.openxmlformats.org/officeDocument/2006/relationships/hyperlink" Target="https://popp.undp.org/_Layouts/15/POPPOpenDoc.aspx?ID=POPP-11-3253"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eb.undp.org/evaluation/guidance.shtml" TargetMode="External"/><Relationship Id="rId11" Type="http://schemas.openxmlformats.org/officeDocument/2006/relationships/image" Target="media/image1.jpeg"/><Relationship Id="rId24" Type="http://schemas.openxmlformats.org/officeDocument/2006/relationships/hyperlink" Target="http://web.undp.org/evaluation/policy.shtml" TargetMode="External"/><Relationship Id="rId32" Type="http://schemas.openxmlformats.org/officeDocument/2006/relationships/footer" Target="footer3.xml"/><Relationship Id="rId37" Type="http://schemas.openxmlformats.org/officeDocument/2006/relationships/hyperlink" Target="https://popp.undp.org/_layouts/15/WopiFrame.aspx?sourcedoc=/UNDP_POPP_DOCUMENT_LIBRARY/Public/PPM_Implement_Provide%20Oversight.docx&amp;action=default" TargetMode="External"/><Relationship Id="rId40" Type="http://schemas.openxmlformats.org/officeDocument/2006/relationships/hyperlink" Target="https://popp.undp.org/UNDP_POPP_DOCUMENT_LIBRARY/Public/PPM_SOPs%20for%20management%20actions_escalated_GEF_GCF_AF.docx" TargetMode="External"/><Relationship Id="rId45" Type="http://schemas.openxmlformats.org/officeDocument/2006/relationships/hyperlink" Target="https://popp.undp.org/policy-page/anti-money-laundering-and-countering-financing-terrorism-policy" TargetMode="External"/><Relationship Id="rId53" Type="http://schemas.openxmlformats.org/officeDocument/2006/relationships/header" Target="header14.xml"/><Relationship Id="rId58" Type="http://schemas.openxmlformats.org/officeDocument/2006/relationships/header" Target="header16.xm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hyperlink" Target="https://popp.undp.org" TargetMode="External"/><Relationship Id="rId27" Type="http://schemas.openxmlformats.org/officeDocument/2006/relationships/hyperlink" Target="https://www.thegef.org/documents/policies-guidelines" TargetMode="External"/><Relationship Id="rId30" Type="http://schemas.openxmlformats.org/officeDocument/2006/relationships/hyperlink" Target="http://web.undp.org/evaluation/guidance.shtml" TargetMode="External"/><Relationship Id="rId35" Type="http://schemas.openxmlformats.org/officeDocument/2006/relationships/image" Target="media/image4.png"/><Relationship Id="rId43" Type="http://schemas.openxmlformats.org/officeDocument/2006/relationships/header" Target="header11.xml"/><Relationship Id="rId48" Type="http://schemas.openxmlformats.org/officeDocument/2006/relationships/header" Target="header12.xml"/><Relationship Id="rId56" Type="http://schemas.openxmlformats.org/officeDocument/2006/relationships/hyperlink" Target="https://popp.undp.org/UNDP_POPP_DOCUMENT_LIBRARY/Public/PPM_Design_Grants%20Operational%20Guidance.docx"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un.org/geospatial/mapsgeo"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thegef.org/sites/default/files/council-meeting-documents/GEF-C.56-03%2C%20Policy%20on%20Monitoring.pdf" TargetMode="External"/><Relationship Id="rId33" Type="http://schemas.openxmlformats.org/officeDocument/2006/relationships/header" Target="header8.xml"/><Relationship Id="rId38" Type="http://schemas.openxmlformats.org/officeDocument/2006/relationships/hyperlink" Target="https://popp.undp.org/_layouts/15/WopiFrame.aspx?sourcedoc=/UNDP_POPP_DOCUMENT_LIBRARY/Public/PPM_Implement_Manage%20Change.docx&amp;action=default" TargetMode="External"/><Relationship Id="rId46" Type="http://schemas.openxmlformats.org/officeDocument/2006/relationships/hyperlink" Target="http://www.undp.org/ses" TargetMode="External"/><Relationship Id="rId59" Type="http://schemas.openxmlformats.org/officeDocument/2006/relationships/header" Target="header17.xml"/><Relationship Id="rId20" Type="http://schemas.openxmlformats.org/officeDocument/2006/relationships/header" Target="header5.xml"/><Relationship Id="rId41" Type="http://schemas.openxmlformats.org/officeDocument/2006/relationships/hyperlink" Target="https://popp.undp.org/_layouts/15/WopiFrame.aspx?sourcedoc=/UNDP_POPP_DOCUMENT_LIBRARY/Public/PPM_Manage%20Change_UNDP%20GEF%20Guidance%20Note%20on%20Project%20Amendments%20for%20GEF%20projects.docx&amp;action=default" TargetMode="External"/><Relationship Id="rId54" Type="http://schemas.openxmlformats.org/officeDocument/2006/relationships/header" Target="header15.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popp.undp.org/_Layouts/15/POPPOpenDoc.aspx?ID=POPP-11-3439" TargetMode="External"/><Relationship Id="rId28" Type="http://schemas.openxmlformats.org/officeDocument/2006/relationships/hyperlink" Target="https://www.thegef.org/sites/default/files/documents/2022-09/Results_Framework_Guidelines_2022_06_30.pdf" TargetMode="External"/><Relationship Id="rId36" Type="http://schemas.openxmlformats.org/officeDocument/2006/relationships/hyperlink" Target="https://www.thegef.org/sites/default/files/documents/gef_minimum_fiduciary_standards_partner_agencies_2019.pdf" TargetMode="External"/><Relationship Id="rId49" Type="http://schemas.openxmlformats.org/officeDocument/2006/relationships/hyperlink" Target="https://popp.undp.org/UNDP_POPP_DOCUMENT_LIBRARY/Public/PPM_UNDP%20Terms%20of%20Reference_Project%20Boards.docx" TargetMode="External"/><Relationship Id="rId57" Type="http://schemas.openxmlformats.org/officeDocument/2006/relationships/hyperlink" Target="https://popp.undp.org/UNDP_POPP_DOCUMENT_LIBRARY/Public/PPM_UNDP%20Terms%20of%20Reference_Project%20Boards.docx" TargetMode="Externa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hyperlink" Target="https://www.un.org/securitycouncil/content/un-sc-consolidated-list" TargetMode="External"/><Relationship Id="rId52" Type="http://schemas.openxmlformats.org/officeDocument/2006/relationships/header" Target="header13.xml"/><Relationship Id="rId60"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thegef.org/projects-operations/policies-guidelines" TargetMode="External"/><Relationship Id="rId3" Type="http://schemas.openxmlformats.org/officeDocument/2006/relationships/hyperlink" Target="https://climateknowledgeportal.worldbank.org/sites/default/files/2021-08/15874-WB_Bhutan%20Country%20Profile-WEB.pdf" TargetMode="External"/><Relationship Id="rId7" Type="http://schemas.openxmlformats.org/officeDocument/2006/relationships/hyperlink" Target="https://www.domusweb.it/en/news/gallery/2024/01/07/the-mindfulness-city-by-big-blends-traditional-values-and-forms-of-bhutan-into-an-innovative-vision.html" TargetMode="External"/><Relationship Id="rId2" Type="http://schemas.openxmlformats.org/officeDocument/2006/relationships/hyperlink" Target="https://kuenselonline.com/monsoon-woes-2/" TargetMode="External"/><Relationship Id="rId1" Type="http://schemas.openxmlformats.org/officeDocument/2006/relationships/hyperlink" Target="https://gain-new.crc.nd.edu/" TargetMode="External"/><Relationship Id="rId6" Type="http://schemas.openxmlformats.org/officeDocument/2006/relationships/hyperlink" Target="https://www.bbs.bt/news/?p=196601" TargetMode="External"/><Relationship Id="rId5" Type="http://schemas.openxmlformats.org/officeDocument/2006/relationships/hyperlink" Target="https://thebhutanese.bt/unveiling-ambitious-13th-five-year-plan-for-infrastructure/" TargetMode="External"/><Relationship Id="rId4" Type="http://schemas.openxmlformats.org/officeDocument/2006/relationships/hyperlink" Target="https://asianews.network/bhutans-urgent-battle-against-mounting-environmental-threats/#:~:text=and%20sudden%20floods.-,By%20the%20year%202050%2C%20it's%20expected%20that%20Bhutan's%20Gross%20Domestic,in%20cities%2C%20reaching%2056.8%20percent" TargetMode="External"/><Relationship Id="rId9" Type="http://schemas.openxmlformats.org/officeDocument/2006/relationships/hyperlink" Target="https://popp.undp.org/_layouts/15/WopiFrame.aspx?sourcedoc=/UNDP_POPP_DOCUMENT_LIBRARY/Public/PPM_Project%20Management_Closing.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9f26f8-736a-4692-8fe8-72783c3539ce" xsi:nil="true"/>
    <lcf76f155ced4ddcb4097134ff3c332f xmlns="5113a86a-1c59-4e3b-8056-e7f703b246c0">
      <Terms xmlns="http://schemas.microsoft.com/office/infopath/2007/PartnerControls"/>
    </lcf76f155ced4ddcb4097134ff3c332f>
    <SharedWithUsers xmlns="7164003a-cc24-442a-abdc-2842603291d2">
      <UserInfo>
        <DisplayName>Tshering Yuden</DisplayName>
        <AccountId>2199</AccountId>
        <AccountType/>
      </UserInfo>
      <UserInfo>
        <DisplayName>Phurpa Tshering</DisplayName>
        <AccountId>22</AccountId>
        <AccountType/>
      </UserInfo>
      <UserInfo>
        <DisplayName>Kunzang Wangmo</DisplayName>
        <AccountId>143</AccountId>
        <AccountType/>
      </UserInfo>
      <UserInfo>
        <DisplayName>Kuenley Gyaltshen</DisplayName>
        <AccountId>598</AccountId>
        <AccountType/>
      </UserInfo>
      <UserInfo>
        <DisplayName>Lhap Dorji</DisplayName>
        <AccountId>1453</AccountId>
        <AccountType/>
      </UserInfo>
      <UserInfo>
        <DisplayName>Lhazin Nedup</DisplayName>
        <AccountId>1062</AccountId>
        <AccountType/>
      </UserInfo>
      <UserInfo>
        <DisplayName>Nawaraj Chhetri</DisplayName>
        <AccountId>70</AccountId>
        <AccountType/>
      </UserInfo>
      <UserInfo>
        <DisplayName>Tshering Yangtsho</DisplayName>
        <AccountId>1048</AccountId>
        <AccountType/>
      </UserInfo>
      <UserInfo>
        <DisplayName>Sangay Wangmo</DisplayName>
        <AccountId>31</AccountId>
        <AccountType/>
      </UserInfo>
      <UserInfo>
        <DisplayName>Tshewang Lhamo</DisplayName>
        <AccountId>1281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C10EF8FABC90459C5C7CA357403F64" ma:contentTypeVersion="18" ma:contentTypeDescription="Create a new document." ma:contentTypeScope="" ma:versionID="f1b3bf681150a64ec13a86df8a65205e">
  <xsd:schema xmlns:xsd="http://www.w3.org/2001/XMLSchema" xmlns:xs="http://www.w3.org/2001/XMLSchema" xmlns:p="http://schemas.microsoft.com/office/2006/metadata/properties" xmlns:ns2="5113a86a-1c59-4e3b-8056-e7f703b246c0" xmlns:ns3="7164003a-cc24-442a-abdc-2842603291d2" xmlns:ns4="c29f26f8-736a-4692-8fe8-72783c3539ce" targetNamespace="http://schemas.microsoft.com/office/2006/metadata/properties" ma:root="true" ma:fieldsID="be1e0536abc76a6be02405463772fbb2" ns2:_="" ns3:_="" ns4:_="">
    <xsd:import namespace="5113a86a-1c59-4e3b-8056-e7f703b246c0"/>
    <xsd:import namespace="7164003a-cc24-442a-abdc-2842603291d2"/>
    <xsd:import namespace="c29f26f8-736a-4692-8fe8-72783c353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a86a-1c59-4e3b-8056-e7f703b2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4003a-cc24-442a-abdc-2842603291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f26f8-736a-4692-8fe8-72783c3539c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a5a8c3a-6835-455c-879b-82141e9a74fe}" ma:internalName="TaxCatchAll" ma:showField="CatchAllData" ma:web="c29f26f8-736a-4692-8fe8-72783c353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D7604-A345-4C98-9686-3688320AA2B4}">
  <ds:schemaRefs>
    <ds:schemaRef ds:uri="http://schemas.microsoft.com/office/2006/metadata/properties"/>
    <ds:schemaRef ds:uri="http://schemas.microsoft.com/office/infopath/2007/PartnerControls"/>
    <ds:schemaRef ds:uri="c29f26f8-736a-4692-8fe8-72783c3539ce"/>
    <ds:schemaRef ds:uri="5113a86a-1c59-4e3b-8056-e7f703b246c0"/>
    <ds:schemaRef ds:uri="7164003a-cc24-442a-abdc-2842603291d2"/>
  </ds:schemaRefs>
</ds:datastoreItem>
</file>

<file path=customXml/itemProps2.xml><?xml version="1.0" encoding="utf-8"?>
<ds:datastoreItem xmlns:ds="http://schemas.openxmlformats.org/officeDocument/2006/customXml" ds:itemID="{E7285931-70F0-4B45-9A12-320179325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3a86a-1c59-4e3b-8056-e7f703b246c0"/>
    <ds:schemaRef ds:uri="7164003a-cc24-442a-abdc-2842603291d2"/>
    <ds:schemaRef ds:uri="c29f26f8-736a-4692-8fe8-72783c35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FA5D7-39C1-472D-A4FD-E9F4C1C2F827}">
  <ds:schemaRefs>
    <ds:schemaRef ds:uri="http://schemas.openxmlformats.org/officeDocument/2006/bibliography"/>
  </ds:schemaRefs>
</ds:datastoreItem>
</file>

<file path=customXml/itemProps4.xml><?xml version="1.0" encoding="utf-8"?>
<ds:datastoreItem xmlns:ds="http://schemas.openxmlformats.org/officeDocument/2006/customXml" ds:itemID="{F2287C9E-857A-46E3-9E22-B83B1C2F3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54145</Words>
  <Characters>308629</Characters>
  <Application>Microsoft Office Word</Application>
  <DocSecurity>0</DocSecurity>
  <Lines>2571</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Germer</dc:creator>
  <cp:keywords/>
  <dc:description/>
  <cp:lastModifiedBy>Grant BT</cp:lastModifiedBy>
  <cp:revision>2</cp:revision>
  <dcterms:created xsi:type="dcterms:W3CDTF">2024-03-24T09:45:00Z</dcterms:created>
  <dcterms:modified xsi:type="dcterms:W3CDTF">2024-03-24T09:45:00Z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0x010100A1C10EF8FABC90459C5C7CA357403F64</vt:lpwstr>
  </property>
  <property fmtid="{D5CDD505-2E9C-101B-9397-08002B2CF9AE}" pid="3" name="UNDP_POPP_BUSINESSUNIT">
    <vt:lpwstr>669;#Programme and Project Management|1c019435-9793-447e-8959-0b32d23bf3d5</vt:lpwstr>
  </property>
  <property fmtid="{D5CDD505-2E9C-101B-9397-08002B2CF9AE}" pid="4" name="POPPBusinessProcess">
    <vt:lpwstr/>
  </property>
  <property fmtid="{D5CDD505-2E9C-101B-9397-08002B2CF9AE}" pid="5" name="_dlc_DocIdItemGuid">
    <vt:lpwstr>46ea6859-2bff-42f7-b1c6-169f1916b974</vt:lpwstr>
  </property>
  <property fmtid="{D5CDD505-2E9C-101B-9397-08002B2CF9AE}" pid="6" name="GrammarlyDocumentId">
    <vt:lpwstr>ebf746aa6997e7221e6ee0737ee919edc05ae674c6eff447b077ed5d862e9dd3</vt:lpwstr>
  </property>
  <property fmtid="{D5CDD505-2E9C-101B-9397-08002B2CF9AE}" pid="7" name="MediaServiceImageTags">
    <vt:lpwstr/>
  </property>
</Properties>
</file>