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1A3B9" w14:textId="4C32194F" w:rsidR="00D22528" w:rsidRPr="00881EA0" w:rsidRDefault="00855E6B" w:rsidP="00AB3B56">
      <w:pPr>
        <w:spacing w:line="264" w:lineRule="auto"/>
        <w:jc w:val="both"/>
        <w:rPr>
          <w:rFonts w:ascii="Segoe UI Light" w:hAnsi="Segoe UI Light"/>
        </w:rPr>
        <w:sectPr w:rsidR="00D22528" w:rsidRPr="00881EA0">
          <w:headerReference w:type="even" r:id="rId8"/>
          <w:headerReference w:type="default" r:id="rId9"/>
          <w:footerReference w:type="default" r:id="rId10"/>
          <w:headerReference w:type="first" r:id="rId11"/>
          <w:pgSz w:w="11906" w:h="16838"/>
          <w:pgMar w:top="1247" w:right="1247" w:bottom="1247" w:left="1247" w:header="0" w:footer="708" w:gutter="0"/>
          <w:cols w:space="720"/>
          <w:formProt w:val="0"/>
          <w:docGrid w:linePitch="312" w:charSpace="2047"/>
        </w:sectPr>
      </w:pPr>
      <w:r w:rsidRPr="00881EA0">
        <w:rPr>
          <w:rFonts w:ascii="Segoe UI Light" w:hAnsi="Segoe UI Light"/>
          <w:noProof/>
          <w:lang w:val="en-US"/>
        </w:rPr>
        <mc:AlternateContent>
          <mc:Choice Requires="wps">
            <w:drawing>
              <wp:anchor distT="0" distB="2540" distL="114300" distR="117475" simplePos="0" relativeHeight="251655680" behindDoc="0" locked="0" layoutInCell="1" allowOverlap="1" wp14:anchorId="4FC14A79" wp14:editId="1406CAFC">
                <wp:simplePos x="0" y="0"/>
                <wp:positionH relativeFrom="column">
                  <wp:posOffset>-791845</wp:posOffset>
                </wp:positionH>
                <wp:positionV relativeFrom="paragraph">
                  <wp:posOffset>229433</wp:posOffset>
                </wp:positionV>
                <wp:extent cx="7559040" cy="1129925"/>
                <wp:effectExtent l="0" t="0" r="3810" b="0"/>
                <wp:wrapNone/>
                <wp:docPr id="11" name="Text Box 23"/>
                <wp:cNvGraphicFramePr/>
                <a:graphic xmlns:a="http://schemas.openxmlformats.org/drawingml/2006/main">
                  <a:graphicData uri="http://schemas.microsoft.com/office/word/2010/wordprocessingShape">
                    <wps:wsp>
                      <wps:cNvSpPr/>
                      <wps:spPr>
                        <a:xfrm>
                          <a:off x="0" y="0"/>
                          <a:ext cx="7559040" cy="1129925"/>
                        </a:xfrm>
                        <a:prstGeom prst="rect">
                          <a:avLst/>
                        </a:prstGeom>
                        <a:solidFill>
                          <a:srgbClr val="376092"/>
                        </a:solidFill>
                        <a:ln w="6480">
                          <a:noFill/>
                        </a:ln>
                      </wps:spPr>
                      <wps:style>
                        <a:lnRef idx="0">
                          <a:scrgbClr r="0" g="0" b="0"/>
                        </a:lnRef>
                        <a:fillRef idx="0">
                          <a:scrgbClr r="0" g="0" b="0"/>
                        </a:fillRef>
                        <a:effectRef idx="0">
                          <a:scrgbClr r="0" g="0" b="0"/>
                        </a:effectRef>
                        <a:fontRef idx="minor"/>
                      </wps:style>
                      <wps:txbx>
                        <w:txbxContent>
                          <w:p w14:paraId="644DBEC8" w14:textId="77777777" w:rsidR="00445E99" w:rsidRDefault="00445E99" w:rsidP="00FB2DA0">
                            <w:pPr>
                              <w:pStyle w:val="FrameContents"/>
                              <w:spacing w:after="0" w:line="240" w:lineRule="auto"/>
                              <w:jc w:val="center"/>
                              <w:rPr>
                                <w:rFonts w:ascii="Lucida Fax" w:hAnsi="Lucida Fax"/>
                                <w:b/>
                                <w:color w:val="FFFFFF"/>
                                <w:sz w:val="44"/>
                                <w:szCs w:val="44"/>
                              </w:rPr>
                            </w:pPr>
                            <w:r>
                              <w:rPr>
                                <w:rFonts w:ascii="Lucida Fax" w:hAnsi="Lucida Fax"/>
                                <w:b/>
                                <w:color w:val="FFFFFF"/>
                                <w:sz w:val="44"/>
                                <w:szCs w:val="44"/>
                              </w:rPr>
                              <w:t>A THEORY OF CHANGE</w:t>
                            </w:r>
                          </w:p>
                          <w:p w14:paraId="159CF891" w14:textId="77777777" w:rsidR="00445E99" w:rsidRDefault="00445E99" w:rsidP="00855E6B">
                            <w:pPr>
                              <w:pStyle w:val="FrameContents"/>
                              <w:spacing w:after="0" w:line="240" w:lineRule="auto"/>
                              <w:ind w:left="142"/>
                              <w:jc w:val="center"/>
                            </w:pPr>
                            <w:r>
                              <w:rPr>
                                <w:rFonts w:ascii="Lucida Fax" w:hAnsi="Lucida Fax"/>
                                <w:b/>
                                <w:color w:val="FFFFFF"/>
                                <w:sz w:val="44"/>
                                <w:szCs w:val="44"/>
                              </w:rPr>
                              <w:t>FOR THE BIODIVERSITY AND LAND USE PROJECT</w:t>
                            </w:r>
                          </w:p>
                        </w:txbxContent>
                      </wps:txbx>
                      <wps:bodyPr wrap="square" lIns="144000" rIns="144000">
                        <a:noAutofit/>
                      </wps:bodyPr>
                    </wps:wsp>
                  </a:graphicData>
                </a:graphic>
                <wp14:sizeRelH relativeFrom="margin">
                  <wp14:pctWidth>0</wp14:pctWidth>
                </wp14:sizeRelH>
                <wp14:sizeRelV relativeFrom="margin">
                  <wp14:pctHeight>0</wp14:pctHeight>
                </wp14:sizeRelV>
              </wp:anchor>
            </w:drawing>
          </mc:Choice>
          <mc:Fallback>
            <w:pict>
              <v:rect w14:anchorId="4FC14A79" id="Text Box 23" o:spid="_x0000_s1026" style="position:absolute;left:0;text-align:left;margin-left:-62.35pt;margin-top:18.05pt;width:595.2pt;height:88.95pt;z-index:251655680;visibility:visible;mso-wrap-style:square;mso-width-percent:0;mso-height-percent:0;mso-wrap-distance-left:9pt;mso-wrap-distance-top:0;mso-wrap-distance-right:9.25pt;mso-wrap-distance-bottom:.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2o/QEAAEsEAAAOAAAAZHJzL2Uyb0RvYy54bWysVNtuGyEQfa/Uf0C813uJ7cSW11HbKFWl&#10;qo2a9AMwCzYSMBSwd/33HdjNxm2fUvUFM8ucM5wzgze3vdHkJHxQYBtazUpKhOXQKrtv6I+n+3c3&#10;lITIbMs0WNHQswj0dvv2zaZza1HDAXQrPEESG9ada+ghRrcuisAPwrAwAycsHkrwhkUM/b5oPeuQ&#10;3eiiLstl0YFvnQcuQsCvd8Mh3WZ+KQWP36QMIhLdULxbzKvP6y6txXbD1nvP3EHx8RrsH25hmLJY&#10;dKK6Y5GRo1d/URnFPQSQccbBFCCl4iJrQDVV+YeaxwNzImtBc4KbbAr/j5Z/PT14olrsXUWJZQZ7&#10;9CT6SD5AT+qr5E/nwhrTHt2DH6OA2yS2l96kX5RB+uzpefI0cXD8eL1YrMo5Ws/xrKrq1apeJNbi&#10;Be58iJ8EGJI2DfXYtOwlO30JcUh9TknVAmjV3iutc+D3u4/akxPDBl9dL8tVPbL/lqYt6Rq6nN+U&#10;mdlCwg/U2uJlksZBVd7FsxaJXdvvQqI7WVwux8d6wwjhjKOy50FCSRmQEiXyvxI7QhJa5Ml9JX4C&#10;5fpg44Q3yoLPtlyoS9vY7/qxpztozzgJHT6FhoafR+YFJfqzxVmr5vOyRJ3+MkpFLLw/RpAqNynx&#10;DSSjnzixuc3j60pP4jLOWS//AdtfAAAA//8DAFBLAwQUAAYACAAAACEAEyE0fOEAAAAMAQAADwAA&#10;AGRycy9kb3ducmV2LnhtbEyPQU7DMBBF90jcwRokNqh1HEKKQpwKVUKskGjJAdx44gTicRS7TXp7&#10;3BUsZ+bpz/vldrEDO+Pke0cSxDoBhtQ43ZORUH+9rZ6B+aBIq8ERSrigh211e1OqQruZ9ng+BMNi&#10;CPlCSehCGAvOfdOhVX7tRqR4a91kVYjjZLie1BzD7cDTJMm5VT3FD50acddh83M4WQnL5nsWpt2Z&#10;utYPl4+sNfvw/inl/d3y+gIs4BL+YLjqR3WootPRnUh7NkhYiTTbRFbCYy6AXYkkf4qbo4RUZAnw&#10;quT/S1S/AAAA//8DAFBLAQItABQABgAIAAAAIQC2gziS/gAAAOEBAAATAAAAAAAAAAAAAAAAAAAA&#10;AABbQ29udGVudF9UeXBlc10ueG1sUEsBAi0AFAAGAAgAAAAhADj9If/WAAAAlAEAAAsAAAAAAAAA&#10;AAAAAAAALwEAAF9yZWxzLy5yZWxzUEsBAi0AFAAGAAgAAAAhAIglfaj9AQAASwQAAA4AAAAAAAAA&#10;AAAAAAAALgIAAGRycy9lMm9Eb2MueG1sUEsBAi0AFAAGAAgAAAAhABMhNHzhAAAADAEAAA8AAAAA&#10;AAAAAAAAAAAAVwQAAGRycy9kb3ducmV2LnhtbFBLBQYAAAAABAAEAPMAAABlBQAAAAA=&#10;" fillcolor="#376092" stroked="f" strokeweight=".18mm">
                <v:textbox inset="4mm,,4mm">
                  <w:txbxContent>
                    <w:p w14:paraId="644DBEC8" w14:textId="77777777" w:rsidR="00445E99" w:rsidRDefault="00445E99" w:rsidP="00FB2DA0">
                      <w:pPr>
                        <w:pStyle w:val="FrameContents"/>
                        <w:spacing w:after="0" w:line="240" w:lineRule="auto"/>
                        <w:jc w:val="center"/>
                        <w:rPr>
                          <w:rFonts w:ascii="Lucida Fax" w:hAnsi="Lucida Fax"/>
                          <w:b/>
                          <w:color w:val="FFFFFF"/>
                          <w:sz w:val="44"/>
                          <w:szCs w:val="44"/>
                        </w:rPr>
                      </w:pPr>
                      <w:r>
                        <w:rPr>
                          <w:rFonts w:ascii="Lucida Fax" w:hAnsi="Lucida Fax"/>
                          <w:b/>
                          <w:color w:val="FFFFFF"/>
                          <w:sz w:val="44"/>
                          <w:szCs w:val="44"/>
                        </w:rPr>
                        <w:t>A THEORY OF CHANGE</w:t>
                      </w:r>
                    </w:p>
                    <w:p w14:paraId="159CF891" w14:textId="77777777" w:rsidR="00445E99" w:rsidRDefault="00445E99" w:rsidP="00855E6B">
                      <w:pPr>
                        <w:pStyle w:val="FrameContents"/>
                        <w:spacing w:after="0" w:line="240" w:lineRule="auto"/>
                        <w:ind w:left="142"/>
                        <w:jc w:val="center"/>
                      </w:pPr>
                      <w:r>
                        <w:rPr>
                          <w:rFonts w:ascii="Lucida Fax" w:hAnsi="Lucida Fax"/>
                          <w:b/>
                          <w:color w:val="FFFFFF"/>
                          <w:sz w:val="44"/>
                          <w:szCs w:val="44"/>
                        </w:rPr>
                        <w:t>FOR THE BIODIVERSITY AND LAND USE PROJECT</w:t>
                      </w:r>
                    </w:p>
                  </w:txbxContent>
                </v:textbox>
              </v:rect>
            </w:pict>
          </mc:Fallback>
        </mc:AlternateContent>
      </w:r>
      <w:r w:rsidR="00397238" w:rsidRPr="00881EA0">
        <w:rPr>
          <w:rFonts w:ascii="Segoe UI Light" w:hAnsi="Segoe UI Light"/>
          <w:noProof/>
          <w:sz w:val="24"/>
          <w:szCs w:val="24"/>
          <w:lang w:val="en-US"/>
        </w:rPr>
        <w:drawing>
          <wp:anchor distT="0" distB="0" distL="114300" distR="114300" simplePos="0" relativeHeight="251658752" behindDoc="0" locked="0" layoutInCell="1" allowOverlap="1" wp14:anchorId="7AC31B83" wp14:editId="3901C7A3">
            <wp:simplePos x="0" y="0"/>
            <wp:positionH relativeFrom="column">
              <wp:posOffset>1307465</wp:posOffset>
            </wp:positionH>
            <wp:positionV relativeFrom="paragraph">
              <wp:posOffset>8812692</wp:posOffset>
            </wp:positionV>
            <wp:extent cx="2261870" cy="682625"/>
            <wp:effectExtent l="0" t="0" r="508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1870" cy="682625"/>
                    </a:xfrm>
                    <a:prstGeom prst="rect">
                      <a:avLst/>
                    </a:prstGeom>
                    <a:noFill/>
                  </pic:spPr>
                </pic:pic>
              </a:graphicData>
            </a:graphic>
            <wp14:sizeRelH relativeFrom="page">
              <wp14:pctWidth>0</wp14:pctWidth>
            </wp14:sizeRelH>
            <wp14:sizeRelV relativeFrom="page">
              <wp14:pctHeight>0</wp14:pctHeight>
            </wp14:sizeRelV>
          </wp:anchor>
        </w:drawing>
      </w:r>
      <w:r w:rsidR="00397238" w:rsidRPr="00881EA0">
        <w:rPr>
          <w:rFonts w:ascii="Segoe UI Light" w:hAnsi="Segoe UI Light"/>
          <w:noProof/>
          <w:sz w:val="24"/>
          <w:szCs w:val="24"/>
          <w:lang w:val="en-US"/>
        </w:rPr>
        <w:drawing>
          <wp:anchor distT="0" distB="0" distL="114300" distR="114300" simplePos="0" relativeHeight="251661824" behindDoc="0" locked="0" layoutInCell="1" allowOverlap="1" wp14:anchorId="60A0925A" wp14:editId="44F22415">
            <wp:simplePos x="0" y="0"/>
            <wp:positionH relativeFrom="column">
              <wp:posOffset>-590077</wp:posOffset>
            </wp:positionH>
            <wp:positionV relativeFrom="paragraph">
              <wp:posOffset>8809355</wp:posOffset>
            </wp:positionV>
            <wp:extent cx="1725295" cy="737870"/>
            <wp:effectExtent l="0" t="0" r="825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295" cy="737870"/>
                    </a:xfrm>
                    <a:prstGeom prst="rect">
                      <a:avLst/>
                    </a:prstGeom>
                    <a:noFill/>
                  </pic:spPr>
                </pic:pic>
              </a:graphicData>
            </a:graphic>
            <wp14:sizeRelH relativeFrom="page">
              <wp14:pctWidth>0</wp14:pctWidth>
            </wp14:sizeRelH>
            <wp14:sizeRelV relativeFrom="page">
              <wp14:pctHeight>0</wp14:pctHeight>
            </wp14:sizeRelV>
          </wp:anchor>
        </w:drawing>
      </w:r>
      <w:r w:rsidR="00397238" w:rsidRPr="00881EA0">
        <w:rPr>
          <w:rFonts w:ascii="Segoe UI Light" w:hAnsi="Segoe UI Light"/>
          <w:noProof/>
          <w:lang w:val="en-US"/>
        </w:rPr>
        <mc:AlternateContent>
          <mc:Choice Requires="wpg">
            <w:drawing>
              <wp:anchor distT="0" distB="0" distL="114300" distR="114300" simplePos="0" relativeHeight="251657728" behindDoc="0" locked="0" layoutInCell="1" allowOverlap="1" wp14:anchorId="363343D8" wp14:editId="185F224E">
                <wp:simplePos x="0" y="0"/>
                <wp:positionH relativeFrom="column">
                  <wp:posOffset>-791845</wp:posOffset>
                </wp:positionH>
                <wp:positionV relativeFrom="paragraph">
                  <wp:posOffset>8606790</wp:posOffset>
                </wp:positionV>
                <wp:extent cx="7559675" cy="1194435"/>
                <wp:effectExtent l="0" t="0" r="3175" b="5715"/>
                <wp:wrapNone/>
                <wp:docPr id="12" name="Group 12"/>
                <wp:cNvGraphicFramePr/>
                <a:graphic xmlns:a="http://schemas.openxmlformats.org/drawingml/2006/main">
                  <a:graphicData uri="http://schemas.microsoft.com/office/word/2010/wordprocessingGroup">
                    <wpg:wgp>
                      <wpg:cNvGrpSpPr/>
                      <wpg:grpSpPr>
                        <a:xfrm>
                          <a:off x="0" y="0"/>
                          <a:ext cx="7559675" cy="1194435"/>
                          <a:chOff x="19050" y="19056"/>
                          <a:chExt cx="7559675" cy="1194833"/>
                        </a:xfrm>
                      </wpg:grpSpPr>
                      <wps:wsp>
                        <wps:cNvPr id="16" name="Rectangle 16"/>
                        <wps:cNvSpPr/>
                        <wps:spPr>
                          <a:xfrm>
                            <a:off x="19050" y="19056"/>
                            <a:ext cx="7559675" cy="1194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C:\data\Kate\Admin\INR templates and logos\INR Logo no text.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05647" y="191386"/>
                            <a:ext cx="712381" cy="786809"/>
                          </a:xfrm>
                          <a:prstGeom prst="rect">
                            <a:avLst/>
                          </a:prstGeom>
                          <a:noFill/>
                          <a:ln>
                            <a:noFill/>
                          </a:ln>
                        </pic:spPr>
                      </pic:pic>
                      <wps:wsp>
                        <wps:cNvPr id="27" name="Text Box 27"/>
                        <wps:cNvSpPr txBox="1"/>
                        <wps:spPr>
                          <a:xfrm>
                            <a:off x="6018028" y="382772"/>
                            <a:ext cx="1364709" cy="51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43950" w14:textId="77777777" w:rsidR="00445E99" w:rsidRDefault="00445E99" w:rsidP="00FB2DA0">
                              <w:pPr>
                                <w:jc w:val="center"/>
                                <w:rPr>
                                  <w:rFonts w:ascii="Seagull Lt BT" w:eastAsia="Times New Roman" w:hAnsi="Seagull Lt BT"/>
                                  <w:color w:val="948A54" w:themeColor="background2" w:themeShade="80"/>
                                  <w:sz w:val="24"/>
                                  <w:szCs w:val="24"/>
                                </w:rPr>
                              </w:pPr>
                              <w:bookmarkStart w:id="0" w:name="_Toc443640175"/>
                              <w:bookmarkStart w:id="1" w:name="_Toc443640329"/>
                              <w:bookmarkStart w:id="2" w:name="_Toc443643065"/>
                              <w:bookmarkStart w:id="3" w:name="_Toc443649294"/>
                              <w:bookmarkStart w:id="4" w:name="_Toc443649359"/>
                              <w:r w:rsidRPr="006A79B9">
                                <w:rPr>
                                  <w:rFonts w:ascii="Seagull Lt BT" w:hAnsi="Seagull Lt BT"/>
                                  <w:color w:val="948A54" w:themeColor="background2" w:themeShade="80"/>
                                  <w:sz w:val="24"/>
                                  <w:szCs w:val="24"/>
                                </w:rPr>
                                <w:t>INR Report No:</w:t>
                              </w:r>
                              <w:bookmarkStart w:id="5" w:name="_Toc443640176"/>
                              <w:bookmarkStart w:id="6" w:name="_Toc443640330"/>
                              <w:bookmarkEnd w:id="0"/>
                              <w:bookmarkEnd w:id="1"/>
                              <w:r w:rsidRPr="006A79B9">
                                <w:rPr>
                                  <w:rFonts w:ascii="Seagull Lt BT" w:eastAsia="Times New Roman" w:hAnsi="Seagull Lt BT"/>
                                  <w:color w:val="948A54" w:themeColor="background2" w:themeShade="80"/>
                                  <w:sz w:val="24"/>
                                  <w:szCs w:val="24"/>
                                </w:rPr>
                                <w:t xml:space="preserve"> </w:t>
                              </w:r>
                            </w:p>
                            <w:p w14:paraId="7ED78288" w14:textId="36F27E52" w:rsidR="00445E99" w:rsidRPr="006A79B9" w:rsidRDefault="00445E99" w:rsidP="00FB2DA0">
                              <w:pPr>
                                <w:jc w:val="center"/>
                                <w:rPr>
                                  <w:rFonts w:ascii="Seagull Lt BT" w:hAnsi="Seagull Lt BT"/>
                                  <w:color w:val="948A54" w:themeColor="background2" w:themeShade="80"/>
                                  <w:sz w:val="24"/>
                                  <w:szCs w:val="24"/>
                                </w:rPr>
                              </w:pPr>
                              <w:r w:rsidRPr="00244A34">
                                <w:rPr>
                                  <w:rFonts w:ascii="Seagull Lt BT" w:hAnsi="Seagull Lt BT"/>
                                  <w:color w:val="948A54" w:themeColor="background2" w:themeShade="80"/>
                                  <w:sz w:val="24"/>
                                  <w:szCs w:val="24"/>
                                </w:rPr>
                                <w:t>556/1</w:t>
                              </w:r>
                              <w:bookmarkEnd w:id="2"/>
                              <w:bookmarkEnd w:id="3"/>
                              <w:bookmarkEnd w:id="4"/>
                              <w:bookmarkEnd w:id="5"/>
                              <w:bookmarkEnd w:id="6"/>
                              <w:r w:rsidRPr="00244A34">
                                <w:rPr>
                                  <w:rFonts w:ascii="Seagull Lt BT" w:hAnsi="Seagull Lt BT"/>
                                  <w:color w:val="948A54" w:themeColor="background2" w:themeShade="80"/>
                                  <w:sz w:val="24"/>
                                  <w:szCs w:val="24"/>
                                </w:rPr>
                                <w:t>8</w:t>
                              </w:r>
                            </w:p>
                            <w:p w14:paraId="2CB79EC2" w14:textId="77777777" w:rsidR="00445E99" w:rsidRDefault="00445E99" w:rsidP="00FB2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3343D8" id="Group 12" o:spid="_x0000_s1027" style="position:absolute;left:0;text-align:left;margin-left:-62.35pt;margin-top:677.7pt;width:595.25pt;height:94.05pt;z-index:251657728" coordorigin="190,190" coordsize="75596,11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4EkGBQAAeA4AAA4AAABkcnMvZTJvRG9jLnhtbNxXXW/bNhR9H7D/&#10;QOg9seRvC3EK12mDblkbtB36kheaomyhksiRdOxs2H/fuaQkp667Bt1QDCtQh7y8vB+Hl/dQF8/2&#10;VcnupbGFqudRch5HTNZCZUW9nke/vn95No2YdbzOeKlqOY8epI2eXf74w8VOp7KvNqrMpGEwUtt0&#10;p+fRxjmd9npWbGTF7bnSssZirkzFHaZm3csM38F6Vfb6cTzu7ZTJtFFCWgvpVViMLr39PJfCvclz&#10;Kx0r5xFic/7X+N8V/fYuL3i6NlxvCtGEwb8hiooXNZx2pq6442xris9MVYUwyqrcnQtV9VSeF0L6&#10;HJBNEh9lc23UVvtc1ulurTuYAO0RTt9sVry+vzWsyHB2/YjVvMIZebcMc4Cz0+sUOtdGv9O3phGs&#10;w4zy3eemor/IhO09rA8drHLvmIBwMhrNxpNRxATWkmQ2HA5GAXixwenQvmQWj3A8tI7RuF198SUL&#10;08GAdHptAD2Kswtrp1FM9oCX/Wd4vdtwLf0xWMKixWvc4vUWVcbrdSlZ4iMn99DrALOpBXYn0DqZ&#10;9RdRO86Zp9pYdy1VxWgwjwzi8EXI72+sC/C0KuTdqrLIXhZl6Sd0w+SyNOye426s1kkD6CdaZU26&#10;taJdwSBJgHabkx+5h1KSXlm/lTmKCQfa94H4a3xwwoWQtUvC0oZnMvgexfjXem/D8ofrDZLlHP47&#10;242BVjMYaW2HKBt92ip9F+g2x38XWNjc7fCeVe26zVVRK3PKQImsGs9BvwUpQEMorVT2gNIxKvQg&#10;q8XLAsd2w6275QZNB/WPRure4Ccv1W4eqWYUsY0yv5+Skz5qG6sR26GJzSP725YbGbHyVY2qnyXD&#10;IXU9PxmOJn1MzOOV1eOVelstFWohQcvWwg9J35XtMDeq+oB+uyCvWOK1gO95JJxpJ0sXmis6tpCL&#10;hVdDp9Pc3dTvtCDjhCqV5fv9B250U7sOZf9atTeNp0clHHRpZ60WW6fywtf3AdcGb9z6ywtdiBT/&#10;m3aJ0WfX/+u0gl1uS0AGaqqeZKPi5uNWn4V8i1VRFu7BsxRypqDq+9tCUCegyaGT9NEaQ+fFMnll&#10;JMmkFcBymd5lIJO7n7mTd4sMFXj36vVb5mSlS4gsDiFjpVor6+U3GLFaYX3vzn+6vaaqbL0F3wC/&#10;EDdKfLTQW27QuOTCarQOOhuq4U/V/fSTwFdlodsuQuMGIsR6REonUA6Ed6XEtkInCAxuJBLB88Fu&#10;Cm1Rb6msVjJDO3uVoRIFXg8OpKRNUYfuhszQ3vzVBj14kv2jP13E8az//Gw5ipdnw3jy4mwxG07O&#10;JvGLyTAeTpNlsvyTKi8ZplsrkT4vr3TRhA7pZ8GfZNTm7RG42nN+aD5t90Jovm+1IYKfCCGK1RpB&#10;PAGAMXZGOrGhYWhUXg7lbsGjfgCajoQ4hK12v6gMaHDcAX+Rjvh3NAB7DicNkyaDaUOlCChQcdIf&#10;TAlVMO1kOp7Gs6ZttXZavngipXTMQM2f8ukEyMZTRRt6U1iY0qPiO/BzHyiEW/Wesn+u9gwi4E/e&#10;G3pmbg95U/gk/wJRj+NkGvfxlAVsg2l/MvFvI3BLA2syAOjA0uM6SqbjxD9wuufJv0rVB645omoG&#10;zhgP8I46dRAtETYvg0OyfnSCwZ9AlKfp+Qkbvzc9Zx+/Ss9uv9qHd3BbI/9jwnb/Jbr2b3d83vjO&#10;2XyK0ffT4znGjz8YL/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Jr9quQAAAAP&#10;AQAADwAAAGRycy9kb3ducmV2LnhtbEyPwWrDMBBE74X+g9hCb4ns2EqLazmE0PYUCk0KITfF2tgm&#10;lmQsxXb+vptTe9thHrMz+WoyLRuw942zEuJ5BAxt6XRjKwk/+4/ZKzAflNWqdRYl3NDDqnh8yFWm&#10;3Wi/cdiFilGI9ZmSUIfQZZz7skaj/Nx1aMk7u96oQLKvuO7VSOGm5YsoWnKjGksfatXhpsbysrsa&#10;CZ+jGtdJ/D5sL+fN7bgXX4dtjFI+P03rN2ABp/AHw70+VYeCOp3c1WrPWgmzeJG+EEtOIkQK7M5E&#10;S0F7TnSJNBHAi5z/31H8AgAA//8DAFBLAwQKAAAAAAAAACEAhLYZzq8jAACvIwAAFQAAAGRycy9t&#10;ZWRpYS9pbWFnZTEuanBlZ//Y/+AAEEpGSUYAAQEBANwA3AAA/9sAQwACAQECAQECAgICAgICAgMF&#10;AwMDAwMGBAQDBQcGBwcHBgcHCAkLCQgICggHBwoNCgoLDAwMDAcJDg8NDA4LDAwM/9sAQwECAgID&#10;AwMGAwMGDAgHCAwMDAwMDAwMDAwMDAwMDAwMDAwMDAwMDAwMDAwMDAwMDAwMDAwMDAwMDAwMDAwM&#10;DAwM/8AAEQgAvgC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oozRQAh6Uua4740/Hbwn+z34JuvEPi7WrPR9Lt+N8zfPK3ZEQZZ2&#10;PYKCT6V+XP7Y3/Bbbxd8VZ7vRfhqk3g/QGLRnUHAbU7temR1WFT/ALOW77l6V9BkfDOOzSdsPG0e&#10;reiXz6vyR4GdcSYLLYXry97olq3/AJL1P0k/aA/bN+G/7MVg0njDxVp2n3e3dHYxv517MO22FMvj&#10;3IA9SK+IPjn/AMHAmJJrX4d+ClZeQl/rspAPv5ERzj6yA+1fm7c3OpeNNekmmkvtV1S9k3PI7NPP&#10;O5PUk5YsT9Sa9Y+Hf7BfxJ+ISxzNov8AYtrJz52puIGx/ucv/wCO4r9UwfAeUYCCnmE+eXm7L5JO&#10;7+bPzPGcbZtjp8mAhyx8ld/NvRfI6T4mf8FWvjt8T3k87xxeaPbvnEGjxJYhPo6jzPzcmvGfFPxg&#10;8XeOHZta8UeItWZjkm81Kaf/ANCY19PeGv8AglUQitrXi3nvHZWn8mY/+y11+n/8E0/AVhHtuLvx&#10;FdN6tdIoz9FQf1r2qWcZFg/dw0Erdo2/E8iplOdYv3q8m/WV/wAD4QAqbT9TutJuPOtbm4tZh0eK&#10;Rkb8wa+9H/4J6fDmOPb9k1TP943rZ/lj9KxNV/4JweB7gf6Pe+ILVh6XEbj9Y8/rXVHi/L56O69U&#10;csuFMbDVNfJnzT4H/bJ+K/w4lRtF+InjCzWP7sR1SWWH8Ucsh/EV9BfCP/guV8YvAk0UfiBdD8ZW&#10;a4D/AGq1Frckf7Lw7VB92jauZ8V/8E1JoVZtF8SK/wDdjvbcr/48pP8A6DXlHj/9j7x18PoWml0k&#10;6jaryZbF/OwPUrgMP++azqU8gzH3akIXfdWf32TKpyzvAe9TlJJdndfcfqB+z9/wXA+FfxXlt7Px&#10;RHf+A9Smwu68/wBIsSx7CZBwPd1QD1r7A8M+LNM8Z6Nb6jo+oWeqafcpvhubSdZoZV9VZSQR9DX8&#10;2c0ckEzRyKyOpwVYYINeifs9fta/ED9lvxAt94N8RXmnxs4aeydvMs7v2eE/KcjjcMMOxFfK5v4Y&#10;0akXUy2bi+z1T9Huvnc+nynxGr05KnmELrutH80f0Mdadmvi39iH/gsZ4P8A2iJrPw/4yS38G+Lp&#10;tscZkk/0DUH6fu5D9xieiOe4ALGvtBJVmXcp3A8gjvX5LmWV4rAVXRxUHF+ez80+qP1TL8yw2NpK&#10;rhpKS8t15NdB1FGaK887wooooAKKM0ZoATrXg37cf7e3hX9inwP9o1Fl1LxHfITpmkQyAS3J6b2P&#10;OyMHqxHsATxVn9uz9tTRP2LfhFLrF55d5rt8Gg0fTd+1rybHU9xGmQWb6AZJAr8ZLew+If7e/wAe&#10;Lq9la41rxBq0nmXNzJkW9jFngdxHGo4A/AZJ5+64T4VWO/2zGPloR3e17dF5d/uR8TxRxM8F/seD&#10;XNWl03t5vzKn7Qv7Sfjn9sL4l/2t4kvbnU7yaQx2On24byLME8RwxjPXgE8knqSa9l/Z7/4Jea34&#10;wht9T8bXEnh/T5AHFjEA15IP9o8iP8cnsQK+qP2Yf2IPC/7Nelx3CxR6v4lZP32pTRjKEjkRA/cX&#10;t6nuccD12aPFfY5hxdGnD6rlcVGC0Tt08v8AM+Sy/hWVSf1nMm5TerV/z/yPOPhh+z34Q+C9isPh&#10;3Q7Oykxta5Kb7iT13SNlvwBA9AK6iaDIxXZeEPhjqfju522sPl26th55OEX8e59hzXsngr4GaL4S&#10;ijklhXULxeTLMuQD7L0H45PvXwWMza0nKrJyk/O/3n2+Dyq8VGlFRS8rfgeA+GPhDr3jNQ1np8vk&#10;sf8AXS/u0+uTjP4Zr0Lw7+x5G0YbVtUbf3jtU6f8Cb/CvcI41jXAAVemB2p1eJWzWtP4dPzPYo5T&#10;SjrPX8jzTTv2UfCNkB51veXjf9NZyM/984p1z+yn4LuDn+z7iP123L/1Jr0kcUHrXL9cr3vzv7zq&#10;+p0NuVfceTX37G3hG6Q+W2p2+7+5cA4/NTXGeKv2FGO5tI1pW9I7uPH/AI8uf5V9GZorenmeJg7q&#10;T+epjUyzDTVnFfI/O/8AaE/4J3S65bzSa54Wjvjj/kI6cMypx1JUbsD/AGhivif4yfsI694Iaa60&#10;CQ61Zx5JgYBLqMfTo2Pbk+lfvORmuL+JHwF8N/FCzcX9hHHdN927gASZT65A+b6EH8K+syfjvF4S&#10;SU9V26fcfMZtwThcVG8NH32Z/OtPby2Vy0UiNFLG21kZSGVh2I7Gvuj/AIJz/wDBXfVvgpdWPg74&#10;kXVzrHhFiIbXU3zJdaSOgDHrJCPxZR0yAAPS/wBuP/glNNqNnda1pSxyXEYLC+gjIJHYTxjn/ga5&#10;x37Cvzf8beB9T+HniK40vVrWS2vLc4YMPlcdmU91PYjiv1SniMs4lwbpTSv+KfdM/MqlDMuHsUqs&#10;G7fg12Z/R54e8Q2PizRbXUtNu7e+sL6JZreeBxJHKjDIYMMggg5BFXia/G7/AIJY/wDBSu7/AGaP&#10;FFr4K8YXkk3gHVJtkU0jE/2JKx++pP8AyxJPzr0UncMcg/sXY3sOo2cdxBIs0Myh0dDlXUjIIPcY&#10;r8P4i4er5TiXRqaxeqfRr/Puj9m4fz6jmmHVWnpJaNdU/wDInooozXz57wVz3xS+JGk/CD4e6x4m&#10;166js9J0W2e6uZWPRV7D1J6ADkkgDk10BNfmN/wW3/ad1D4hePtF+B/hRprqbzYbjVorc7mublyP&#10;s9vx6AhyPVk9DXs5DlMsxxkcOtFvJ9kt3+i9Tx88zSOAwkq+72iu7ex8w/Ebxf42/wCCpH7Wk1xb&#10;xyLDM/lWsLEmDRLBTwWPTPOWPVmPHYD9EPgB+zl4f/Zt8Bw6Joduu5gDd3bqPOvJMcu5/PAHAHvk&#10;nN/Yz/ZP0/8AZX+FVvp/lxTeINQVZ9WuwPmkkx/q1P8AcXJA9eT3r1i4ixX2ee51GrbBYP3aMNEl&#10;1t1Z8jkuTypXxmK96tPVt9L9EZNxFXT/AA0+EsnjCRbq83Q6epx/tTHvj29T+XtN8PvATeMNV/fZ&#10;Fnb4Mjf3/RR7n9B+FezWtpHY20cMSLHHGAqKBgADtXxmLxjguSG/5H12EwnN789vzGabpsGkWcdv&#10;bRLDDCNqIowBVjGaKK8Zyb1Z7EdNEFFFFACA8UlfJv8AwUy/4Kdab+wppNjo+n2MeueNtZiM9raO&#10;5WG0hzt82YjnBbIVR97aeg5r4J8If8F+/jNpPiyO71ax8K6rpbSZmsUtXtyUzyFk3nacdCQ1eVic&#10;4w1Gp7OW/Wy2PSw+V160PaRWnS/U/akHilry39kP9qvw9+2J8FNO8Z+HWeOG4LQXVrL/AK6yuExv&#10;ib3GQQRwVYHvXqVelTqRnFTg7p7Hn1KcoScZKzQUUUVZI11V0w2GVuCD3r5R/bp/4JmeHf2kvC9x&#10;d6NBHpuvQgyQeWoCs3U7emM916H2PNfV69KMZFd2X5jXwdZVsPJxa/rU48dl9DF0nSrxUk/60P5w&#10;Pir8L9Y+DXjvUPDuvWslnqOnSGORHQrvAPDAeh/zzX6S/wDBFD9vOTxTpq/CHxVe+ZqFhEZPD1zK&#10;+WngUZe2JPUoPmT1XI4C8+p/8FZv2Bof2mPhTJ4q8N2Uf/CceGY2mjEafNqduBl4T6sAMr7gjvx+&#10;Pngnxnqnwx8a6br2j3Elhq+iXSXVtKOGikRsjI/DBHQjIPWv3CjWw3FWUShKyqx/CS2foz8WrUsR&#10;wzmqnG/s5fjF7r1R/ST1pefavNP2Sf2h9P8A2pfgF4f8Z6ftjbU7cLdwKcm1uV+WWM/RwceoIPev&#10;TN1fg2Iw86NSVKorOLs12aP3HD4iNanGrTekkmn5M5f4zfE6x+C/wp8QeLNSbbY+H7CW9lGeX2KS&#10;FH+0ThR6kivzT/4JjfBfUPjh8T/Evx28YR/ab3UNQn/s3zBkGZyTLMueyA+WvYc4wQK+h/8Ags74&#10;w1DU/hF4R+GOiMf7X+JmuRWWwHloIirN+HmNDn2zXqPwo+F2n/Bv4Z6J4Y0uNY7LRrRLZMDG8qOX&#10;PuzEk+7V9fltX6jlcpx0nWbV+0Fv97/I+TzCn9dzKMZfBRSfrJ/5Iv3MNV7fT5NQu47eNd0kzBFH&#10;rk4rRmhrovhZ4eFxqUl7Ivy242R/7x/wH868adXlg5HrU6fNNROw8L+H4fDGkR2sWPl5dv77Hqf8&#10;9q0qDR0FeNKTbuz2YxUVZATxUUV5FO7LHIjtGcMA3Kn39Kl7V4/+0V+zDc/FG3k1Xwj4m1TwL4zt&#10;13W2pWL5gnI6LcQn5JFPTJG4Doe1Y1JSirxV/IunFN2lp5nrxOaXrX5raj/wVk+LH7EvxBHhH47+&#10;B49SjU/uNa0k+UL2McCRA3yPnqcMCD1FfWH7O3/BSP4RftMwxR6D4ssrfUpBzp98wtrkcc4VsZ+o&#10;yK5KOY0aj5W7S7PRnVUwNWEea113WqPyx/4Lt6Bq2l/t/wCrXWoLL9i1PSrGXTWb7phWLy2C/SVZ&#10;M+5r436V/Q9+2f8AsLeCf26fAtvY+IFkt9Qsdz6dq1rgz2hOMgdmQ4BKng44INfG3hL/AINytNtf&#10;FiS618Qrm60aOTc0NtYiOadc/d3FiFyO4zXzOOyXESrudJXUne99rn0OCzahGio1NGlbbsbv/BuZ&#10;oOrWPwS+IGoXCyro99rUCWW7O1pY4T5xX8GhB/3fav0eziuN+Fvwy8K/s2fDDTvDug29ronh/R4g&#10;kSs4VRzlnZj1YkkknqTXgv7SH/BYT4N/s9Ga1TXP+Ep1iLINlpAE2GHZnzsX8TX0eH5MHh4wqyWi&#10;PAr8+KrudOL1PqrtUYu42uDEJEMqjJQN8wH0r4H+B/7Tf7QX/BSDVDceFdPt/hN8NQ5WXWpYvtF9&#10;dLnGINwClvUgFR619nfCP4NaX8IdCW1s5b/ULx+bnUdQuDcXl23qznoM/wAK4UdgK3w+J9trBO3d&#10;9TGrh3S0m1fsunqdhRRRXWc41huXFfjR/wAFk/2Ol/Z6+O6+LNFtRD4Z8cO8+2NcR2l4OZYxjgBs&#10;7wPdwOFr9mc8V4r/AMFAP2bYv2pf2XPEnhtYlk1aOA3uksR80d3Flo8f73KH2c19RwjnkstzCFRv&#10;3JaS9H1+T1PmuKsmjmGAlC3vLVeq6fM+D/8Aggr+0g3hr4la98Mr6c/Y/EER1PTFZuEuYlxKo/34&#10;wG/7Ze9fqyB7V/Op+z18U7r4A/Hvwr4qh8yGbw5qsVxMg4Zow+JY/wDgSbl/Gv6IdKvodY0y3u7d&#10;vNguo1ljdW4dWGQR9Qa97xHyxUMfHFU/hqq/zWj+9WZ4vh7mUq2Clhqj1puy9H/k7nyP8SdBPxi/&#10;4Ki2Uky+dpvwr8KpKoPKpfXbvj8fK2ke6ivdZYcfSuC+COgfbvjP8YfE0i/vdW8Spp8bd/Ks7WGE&#10;fhvMn45r0a4hr5vF1rqFNbRil82rv8We/hKPLz1HvKTfyvZfgZVxHmvRPBWl/wBleHrdMfO48x/q&#10;f/rYrh/spmmWMDlmAHvzXpkC+VCqj+EYFeXipaJHpYWOrY6iiiuE7gooooA85/aW/Zh8I/tW/DW5&#10;8M+L9MjvbWRSYJlGJ7KQ8eZG3VWHHscc5r8LP26/2E/Fn7CfxQ+wah5t5od65k0jWIlKx3Kg/dY/&#10;wyr3X8RkV/QweleeftN/s2eG/wBqr4Rap4P8TWqzWd+hMMwUebZzAHZNGezKefcZHQ15GaZXDEw5&#10;o6SWz7+p6mXZjKhKz1i91/kfhX8D/wDgpd8aPgFHHBofjTULqyjxttNR/wBLh/8AHvm/JgK9i1H/&#10;AIL4/HK80swRp4Tt5mGDOuntuH0BfGa+X/2mP2e9c/Zc+Net+CfEEe2+0ibCSgEJdQkZjlX/AGWX&#10;B9uR1Brhc18X9cxNFunzNW6X2PrPquGqrn5U79T1L43/ALbHxS/aKlk/4SvxlrF/bSE/6IkphtwD&#10;22LgEfXNfWv/AASr/wCCQ83xz+w/EL4lWc1r4RDCbTtMbKSat6O/dYePq3615p/wSB/YMT9r/wCN&#10;kmteILdn8EeD5EmvVYYW/uD80dt7jjc3+yMfxCv3M06wh0mxht7eGOGGBFjjjjUKqKBwAOgAx0HQ&#10;V7eU5c67+sYi7XS/U8fNMcqP7ihZd7dCHw/4fsvCui2unaba29nY2cYigggjCRxKBgKAOABV6iiv&#10;sFFRVkfLttu7CiiigAoYblxRRQB+Dv8AwVA+CS/An9tTxlptvD5Om6tMNZsgBhfLuPnIHsJPMUf7&#10;tfrJ/wAE8/jJbePv2KfhzqF5eRfal0hLOUu3zM1uzW5J+vlZ/Gvjv/g4R+Gq2vif4d+Lo4/mvLe6&#10;0m4cD+4yyxA/9/Ja+d/2fv20r74T/CHSPD8Vxsj0/wA4Ku7pvmkk/wDZq/bqmXyz7IcLNP3ouzfo&#10;rfja5+LwxkclzrEwfwy1Xzaf4XP10+GWgf2Po+qll2yXWu6pct77r2Yr/wCO7a3J4d1aUliltvWN&#10;dqs7N+JJJ/Umq08dfkHPzSufrXs7LlXQpaZB/wATi1/66r/6EK76uJsB5Oq27/3ZFz+ddtWGI3Rt&#10;h9LhRRRXOdAUUUUAFFFFAH5H/wDBxz4Qj0/4w/DjXEiVG1LSbq0dwuC/kzIy5PsJ/wAq/N+v1j/4&#10;OQNAW4+G3wv1Tb81nqd7a7vQSRRPj/yFX5OV+eZzG2Ml8n+R91lEr4WPzX4n7rf8ERfBdr4X/wCC&#10;eXhO8t7eOG4167v765cD5pnF1JEGP0SJAPoK+uq+ff8AglboJ8N/8E+fhbbsu3zNI+1f9/pHl/8A&#10;Z6+gq+4wEeXDwXkvyPj8ZJuvNvuwooorrOUKKKKACiiigD4d/wCC93htdU/ZD0XUNuZNL8SQEH0W&#10;SGdT+u2vyBr9ov8Agt6qv+whqZb7y6vYlfr5hH8ia/Kn4efs0at8QPB1nq9tHI0N5v2kd9rsh/VT&#10;X7z4d4unTyf987LnaX3J/wCZ+Hce4SdTNrUlrypv7z9+buLbK31NUp4sVsX0OXb9KoTRYr8OjI/a&#10;ZRMqWPY24fwnIrsbeYTwK/8AeGa5ieKtrw/cebpqr/FF8p/z9KKuqTKpbtGhRRRXObBRRRQAUUZo&#10;zQB+ef8AwcXQqf2X/BMn8Q8UAD6G0n/wFfj3X61f8HHniRbX4RfDbR937y81m6vAvqIoFQ/l5w/O&#10;vyVr4HPH/tj+R9tk3+6L1Z/SN+xzoH/CL/smfDPTtu1rXwvp0ZHowtY8/rmvSq5f4JmNvg34TMO0&#10;xf2NabMenkJiuozX3OHjanH0X5HxtWV5t+bCiiitTMKKKKACijNGaAPin/gvDry6X+xhZ2u7Dan4&#10;itYgPULHNJ/7KK3v+CcH7M+lw/sRfD2TVLJHvb2we+ZmHJWeeWZP/HHWvJf+C6d7c/EfxR8Hvhrp&#10;Z8zUPEGqSzeUP7zNHbwn85JfyNffHgbwdb+BvBek6LYqsdlo9nFZQL/dSNAg/QV9pWxk8HkeHowl&#10;ZzlKXyXu/j+h8XTwccZnNepJXUIxj+pqXMe7mqFzBxWmRvFV54c18dFn2MomPNHkVNoVx9lvijH5&#10;ZBj8RUlzDVOaLjI+Vgc59K13VjLZ3OkzRUGnytPaqzLtbvmp81znQFFGaKACjOBR0rF8e+NtN+G3&#10;gvVNf1i5Sz0vR7SW9upmPyxxxqWJ/IdO5olLlXMwSu+VH5Df8HC/xaj8W/tSeG/CdvL5kfhHRhJO&#10;AeI7i5fcw/79pEfxr4Crt/2lfjVfftF/HjxV42vwyzeItQkuljY58iInbFH/AMAjCr/wGuIzX5lj&#10;cQ61eVTu9PQ/QsHR9lRjT7L8ep/RN/wTq+JcXxa/Yj+GesxyCRjoVvZzHP8Ay1t1+zyf+PxH869p&#10;HWvzR/4N4v2kV1bwP4p+Ft9cL9q0mc63paseWgkwkyD2WQK2P+mp9K/S/Oa+/wAtrqrh4yXaz9Vo&#10;fE5hRdLESh5/gwoo3UZruOMKKM0UAB4pOgpTXC/tJ/GW1+APwO8SeLLnEjaTZu9tDj5rm4PyxRAd&#10;y8hVePWtKNOVSahHdtL7zOtUjTg5y2Sv9x8l+DvDv/DWH/BYfxB4kdftHhv4L2EemwtjMbXpD8em&#10;5ZJJm9jEtfdoHFeFf8E9v2dbr9nv4AQ/23mTxf4ruX17X5m++93PhihP+wuF+u4969025r1M5xUK&#10;tdUofBTSivlu/m7s8vJsPKlRdaa96o3J/PZfJWQ6mum8U6ivHPYKc1vv7UW2lqj7pPmNXMc0VXMx&#10;cog4petc78Qvibonws0T+0NcvorG3ztTfy0h67VUck/Svn3x9/wUn0+zMkPh3RZrz+7Pdt5a/wDf&#10;I5/UV8rn3GmUZNpj6yjLpHeT+RlUrwh8TPqLPNU9W8TadoEe6+vrS0XsZpljB/M1+f8A45/bU8fe&#10;NxIn9rNplu38FkPLwP8Ae6/rXmeqeI9Q1qdpLy9urqSTq0shbP61+RZr9IDL6TccBQlPzk7L/M5J&#10;5hFfCrn6Ral+0Z4H0lttx4m0kH/ZmD/yzXn/AMdvHXwf/aQ+GeoeD/E3iSObRNV2rcx29xLbvIFY&#10;OBvUA4yASO9fCfJPNN6ivkqnj/mU21HDRs+l2ZRzSomnFao9Kn/4JO/srazOfsvirUbVW6KNUOB/&#10;30KST/gid+zzrMX+h/EDVIWxwRqcDf8AoQrzihSynqV+nFc1Pxuqr+LgYfe0dseI8Yup63+z/wD8&#10;EhrL9mD4/eHvHfw7+KIuH0m4/wBJsr5Y5Be2r5WWHdGVxlScEg4IB7V+gkVwkgXDqfoa/KaLUriH&#10;7txOv0kIxV6x8da1p3+o1XUItv8AdnYf1r3cv8e6FFWlhGru9lL/ADIrZ1Os71Vtpc/U4kf5NA5F&#10;fmXYftAeNtLH7jxRrUYHYXTc/rW7p37YPxE0z7viO6l/66gSfzFfRYfx+yqbtUw816WZmswh1TP0&#10;YByeKWvjH4c/tAfHLxy0f9m2LX0Tc+bLYpHGf+BEDP4V9A/DS3+KFx5cniS68O28ectFBAzyH23Z&#10;AB/Cv0TIeOMPmzX1ehUS7uLSXzOinWU/hTPTc5rxXx14UP7Rvx00vT7hRJ4N+Hl0moXYP3NS1YA+&#10;TF7rApLsOm90HVDXr2rx3MmmyLassdw67UcjIQ/3sdyOuO5qv4V8MWvhHRYbGzj2Qx7mJJy0jscs&#10;7HuzEliepJr7/D1PZXmt9vS//AHWpe0ShLbf1sagGBRRRWBuFFFFABRRRQBxvxq+C2k/HLwk2k6s&#10;jAI3mQTRnElu/wDeGf1B4NfEPxl/ZE8WfCXUfks5tZ01pNsNzZxF29MMg5U5+o96/Q8Vz3xUvNe0&#10;3wDqlx4ZsbXUdchgLWdvdNtilcY4J+nTkc45AzX51xr4cZZxBH21e8aqXxLe3Zrr5GFTCxqvsz4X&#10;8BfsT+PfHCpI2mppMDfMJL59jY9doyfzArsp/wBlz4a/CWPzPHnxCs1uE5a1tpFV/oVXc/8AKvnn&#10;45/tUfFbxVrl5pfibWNV0loXMcunRKbRI/YquM4HQnOeuTXkc9zJduWkkeRj1Zm3Fvzr4bLfDjh3&#10;ANXpOrLvN6fcj1cLw5T+KbPtC4/aA/Zv8Bv5dj4f1PxAycb3gLo34yNn9Kqv+3t8I7U7YfhVG0fT&#10;LeUp/Laf518iaB4Z1LxZe/Z9L0++1K4PAjtYGmb8lBNej6H+xB8VvEUAktvBepKrcjz3jhI/B2Br&#10;7HD5bhox5aGFgl/gX+R6KyvBQ3PdR+3R8Gr8YufhaqD1VIW/9lFPT9qb9nfWP+PnwTqdnu/55Wyf&#10;0cV4lefsEfF2xTc/gy8Zf9i5gY/kJKwdV/ZP+JWiK32jwXr2B18u1Mv/AKDmrqZXRl/EwsP/AABf&#10;5C/s3Ay2sfScXxE/Zj14fMutaczd3WZdv/fLGpo/DH7OPiH/AI9fHV3Z7uzGRf8A0JK+P9V+GniT&#10;Qs/bvD+tWeOvn2EsePzUVjyQvE+1kZW9CMGvLrcN5PV/i4KD/wC3bGcsjwktj7ksf2bPg7rVzGbP&#10;4p2flbslZby3RiPqwFe3fCj4K/CXwUsb6VP4f1S8XBFzNeRXEmfUcnH4V8A/CH9in4i/GVo5dO0O&#10;aysJOReahm3hx6gEbmH+6pFfT3wq/wCCTOn6UIbjxV4kv76RcFrbT/3EWfQscsfqNtelknB+VYap&#10;7fC4GKfd/pc46mWYOi7qWv3n19p01q8e21aAoBwIyMD8qtYriPhj+zz4Q+EEa/2FpEVvMgx57s0s&#10;x/4GxLfrXbHpX6PRi1FJpL02OOVk7RFooorUkKKKKACiiigAooooAKCM0UUAeb/Hf9lzwh+0PpTQ&#10;69psZulUiC+gHl3MB9nHX6HI9RXzjp/7C3wp+Aeos/jLWNQ8UagWLwaegMeUz8u5EPXHdmAOOnav&#10;tbHFfO/7T/7PWqX/AIom8XaDHJfSyov2yzAzINqhQ8fr8oGV65HHXFGFy3B166ddf8OZ4rHYmjRa&#10;of0iDwz8QLq0tF0/wH4R0jw3p68I5hUyezbQAoP1zXT2/wAO/iF4gi8678UXkDP2hKwqPwUCvIfh&#10;t8VjYusbN5bIcEHgqfeve/BPxhjuLNRIysuOM9q96vhvqytQgrelzxaGI+sO9ab+8565+Fvj7Txu&#10;j8Vakcd3n3fzrNuLv4j6B/zMkMgHaWGJ8/jtzXS+NfiduVtsnHoDivIfGXxTkVnxKQvrmrw9KpU+&#10;KK+4nEVKdPZv7zrrj4z+NNHH+lN4dvFHXzYMZ/75IrMuv2j/AC51fU/Cvhm7eNgylMq2QeoyGxXn&#10;Xhy08SfFzW2tNDs5rplOJZiSsMPu79B+pNe0/D/9iawtAlx4ovpdWuD8xt4mMdup+v3m/Qe1aYjD&#10;4Kn/AB4pvslqZYetjKr/AHLaXdjfDX7akOs3y2dv4VvrmdgAI7KXzmx7AKOPc8V7L4X1648QaWtx&#10;caXeaW7f8sbgoXHv8rEf1pPDfgvSvB9ktvpen2tjCv8ABDEEB/Lv7mtbrXiYipRelKNvme3h6daK&#10;/eyuFFFFcp1BRRRQAUUUUAFFFFABRRRQAUUUUAFGP8PrRRQB5L8cP2XdP+I7SappLR6Vr3LGVRiK&#10;6P8A00A7/wC0OfrwK8Au7/XfhPrX9n65az2FwPuFh+7mA7q3Qgeo5FfbJrL8VeDNL8a6SbPVrG3v&#10;rVs/JKm7b7jup9CMEV6mEzSVNclX3o/ijy8Vlkaj56fuv8GfF/iD4nfaY23S5/Guh+D37OWtfGW8&#10;j1DVPtGl6BnJdl2zXg7hAeg/2zx6A9voTw7+zH4H8L6ktzaaBatcRtlTcO9wEPsJCwB9wK70J5QC&#10;4A7ADtXZiM4Sjy4dW8zlo5RJz5sQ7+Rl+D/Bmm+BNEh0/SbOKztYRwiL1Pck9SfUnk1rdqAciivA&#10;lJyd27tnuRiopJKyQUUUUigooooAKKKKACiiigD/2VBLAQItABQABgAIAAAAIQCKFT+YDAEAABUC&#10;AAATAAAAAAAAAAAAAAAAAAAAAABbQ29udGVudF9UeXBlc10ueG1sUEsBAi0AFAAGAAgAAAAhADj9&#10;If/WAAAAlAEAAAsAAAAAAAAAAAAAAAAAPQEAAF9yZWxzLy5yZWxzUEsBAi0AFAAGAAgAAAAhAMvG&#10;4EkGBQAAeA4AAA4AAAAAAAAAAAAAAAAAPAIAAGRycy9lMm9Eb2MueG1sUEsBAi0AFAAGAAgAAAAh&#10;AFhgsxu6AAAAIgEAABkAAAAAAAAAAAAAAAAAbgcAAGRycy9fcmVscy9lMm9Eb2MueG1sLnJlbHNQ&#10;SwECLQAUAAYACAAAACEAZJr9quQAAAAPAQAADwAAAAAAAAAAAAAAAABfCAAAZHJzL2Rvd25yZXYu&#10;eG1sUEsBAi0ACgAAAAAAAAAhAIS2Gc6vIwAAryMAABUAAAAAAAAAAAAAAAAAcAkAAGRycy9tZWRp&#10;YS9pbWFnZTEuanBlZ1BLBQYAAAAABgAGAH0BAABSLQAAAAA=&#10;">
                <v:rect id="Rectangle 16" o:spid="_x0000_s1028" style="position:absolute;left:190;top:190;width:75597;height:11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53056;top:1913;width:7124;height:7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2AC3EAAAA2wAAAA8AAABkcnMvZG93bnJldi54bWxEj9FqAjEURN8L/YdwC74UzXaxKqtRpKAI&#10;lULVD7hurrvBzc2SRF3/vhGEPg4zc4aZLTrbiCv5YBwr+BhkIIhLpw1XCg77VX8CIkRkjY1jUnCn&#10;AIv568sMC+1u/EvXXaxEgnAoUEEdY1tIGcqaLIaBa4mTd3LeYkzSV1J7vCW4bWSeZSNp0XBaqLGl&#10;r5rK8+5iFZiRXh+3ZT4cm/1qs/ypLt9++65U761bTkFE6uJ/+NneaAX5Jzy+p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2AC3EAAAA2wAAAA8AAAAAAAAAAAAAAAAA&#10;nwIAAGRycy9kb3ducmV2LnhtbFBLBQYAAAAABAAEAPcAAACQAwAAAAA=&#10;">
                  <v:imagedata r:id="rId15" o:title="INR Logo no text"/>
                  <v:path arrowok="t"/>
                </v:shape>
                <v:shapetype id="_x0000_t202" coordsize="21600,21600" o:spt="202" path="m,l,21600r21600,l21600,xe">
                  <v:stroke joinstyle="miter"/>
                  <v:path gradientshapeok="t" o:connecttype="rect"/>
                </v:shapetype>
                <v:shape id="Text Box 27" o:spid="_x0000_s1030" type="#_x0000_t202" style="position:absolute;left:60180;top:3827;width:13647;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14:paraId="2CC43950" w14:textId="77777777" w:rsidR="00445E99" w:rsidRDefault="00445E99" w:rsidP="00FB2DA0">
                        <w:pPr>
                          <w:jc w:val="center"/>
                          <w:rPr>
                            <w:rFonts w:ascii="Seagull Lt BT" w:eastAsia="Times New Roman" w:hAnsi="Seagull Lt BT"/>
                            <w:color w:val="948A54" w:themeColor="background2" w:themeShade="80"/>
                            <w:sz w:val="24"/>
                            <w:szCs w:val="24"/>
                          </w:rPr>
                        </w:pPr>
                        <w:bookmarkStart w:id="7" w:name="_Toc443640175"/>
                        <w:bookmarkStart w:id="8" w:name="_Toc443640329"/>
                        <w:bookmarkStart w:id="9" w:name="_Toc443643065"/>
                        <w:bookmarkStart w:id="10" w:name="_Toc443649294"/>
                        <w:bookmarkStart w:id="11" w:name="_Toc443649359"/>
                        <w:r w:rsidRPr="006A79B9">
                          <w:rPr>
                            <w:rFonts w:ascii="Seagull Lt BT" w:hAnsi="Seagull Lt BT"/>
                            <w:color w:val="948A54" w:themeColor="background2" w:themeShade="80"/>
                            <w:sz w:val="24"/>
                            <w:szCs w:val="24"/>
                          </w:rPr>
                          <w:t>INR Report No:</w:t>
                        </w:r>
                        <w:bookmarkStart w:id="12" w:name="_Toc443640176"/>
                        <w:bookmarkStart w:id="13" w:name="_Toc443640330"/>
                        <w:bookmarkEnd w:id="7"/>
                        <w:bookmarkEnd w:id="8"/>
                        <w:r w:rsidRPr="006A79B9">
                          <w:rPr>
                            <w:rFonts w:ascii="Seagull Lt BT" w:eastAsia="Times New Roman" w:hAnsi="Seagull Lt BT"/>
                            <w:color w:val="948A54" w:themeColor="background2" w:themeShade="80"/>
                            <w:sz w:val="24"/>
                            <w:szCs w:val="24"/>
                          </w:rPr>
                          <w:t xml:space="preserve"> </w:t>
                        </w:r>
                      </w:p>
                      <w:p w14:paraId="7ED78288" w14:textId="36F27E52" w:rsidR="00445E99" w:rsidRPr="006A79B9" w:rsidRDefault="00445E99" w:rsidP="00FB2DA0">
                        <w:pPr>
                          <w:jc w:val="center"/>
                          <w:rPr>
                            <w:rFonts w:ascii="Seagull Lt BT" w:hAnsi="Seagull Lt BT"/>
                            <w:color w:val="948A54" w:themeColor="background2" w:themeShade="80"/>
                            <w:sz w:val="24"/>
                            <w:szCs w:val="24"/>
                          </w:rPr>
                        </w:pPr>
                        <w:r w:rsidRPr="00244A34">
                          <w:rPr>
                            <w:rFonts w:ascii="Seagull Lt BT" w:hAnsi="Seagull Lt BT"/>
                            <w:color w:val="948A54" w:themeColor="background2" w:themeShade="80"/>
                            <w:sz w:val="24"/>
                            <w:szCs w:val="24"/>
                          </w:rPr>
                          <w:t>556/1</w:t>
                        </w:r>
                        <w:bookmarkEnd w:id="9"/>
                        <w:bookmarkEnd w:id="10"/>
                        <w:bookmarkEnd w:id="11"/>
                        <w:bookmarkEnd w:id="12"/>
                        <w:bookmarkEnd w:id="13"/>
                        <w:r w:rsidRPr="00244A34">
                          <w:rPr>
                            <w:rFonts w:ascii="Seagull Lt BT" w:hAnsi="Seagull Lt BT"/>
                            <w:color w:val="948A54" w:themeColor="background2" w:themeShade="80"/>
                            <w:sz w:val="24"/>
                            <w:szCs w:val="24"/>
                          </w:rPr>
                          <w:t>8</w:t>
                        </w:r>
                      </w:p>
                      <w:p w14:paraId="2CB79EC2" w14:textId="77777777" w:rsidR="00445E99" w:rsidRDefault="00445E99" w:rsidP="00FB2DA0"/>
                    </w:txbxContent>
                  </v:textbox>
                </v:shape>
              </v:group>
            </w:pict>
          </mc:Fallback>
        </mc:AlternateContent>
      </w:r>
      <w:r w:rsidR="009B10E9" w:rsidRPr="00881EA0">
        <w:rPr>
          <w:rFonts w:ascii="Segoe UI Light" w:hAnsi="Segoe UI Light"/>
          <w:noProof/>
          <w:lang w:val="en-US"/>
        </w:rPr>
        <w:drawing>
          <wp:anchor distT="0" distB="0" distL="114300" distR="114300" simplePos="0" relativeHeight="251660800" behindDoc="1" locked="0" layoutInCell="1" allowOverlap="1" wp14:anchorId="14D47824" wp14:editId="14B3DAA9">
            <wp:simplePos x="0" y="0"/>
            <wp:positionH relativeFrom="column">
              <wp:posOffset>-1515905</wp:posOffset>
            </wp:positionH>
            <wp:positionV relativeFrom="paragraph">
              <wp:posOffset>-801370</wp:posOffset>
            </wp:positionV>
            <wp:extent cx="11991470" cy="8991600"/>
            <wp:effectExtent l="0" t="0" r="0" b="0"/>
            <wp:wrapNone/>
            <wp:docPr id="13" name="Picture 13" descr="C:\Data\INR Projects\Current Projects\1026_Zulti Monitoring_SRK_2017\Photos\Photos 201217\DSC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INR Projects\Current Projects\1026_Zulti Monitoring_SRK_2017\Photos\Photos 201217\DSCN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91470" cy="89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DC0" w:rsidRPr="00881EA0">
        <w:rPr>
          <w:rFonts w:ascii="Segoe UI Light" w:hAnsi="Segoe UI Light"/>
          <w:noProof/>
          <w:lang w:val="en-US"/>
        </w:rPr>
        <mc:AlternateContent>
          <mc:Choice Requires="wps">
            <w:drawing>
              <wp:anchor distT="0" distB="9525" distL="114300" distR="117475" simplePos="0" relativeHeight="251651584" behindDoc="0" locked="0" layoutInCell="1" allowOverlap="1" wp14:anchorId="616C9536" wp14:editId="52D85471">
                <wp:simplePos x="0" y="0"/>
                <wp:positionH relativeFrom="column">
                  <wp:posOffset>-793115</wp:posOffset>
                </wp:positionH>
                <wp:positionV relativeFrom="paragraph">
                  <wp:posOffset>8194040</wp:posOffset>
                </wp:positionV>
                <wp:extent cx="7739380" cy="410210"/>
                <wp:effectExtent l="0" t="0" r="0" b="8890"/>
                <wp:wrapNone/>
                <wp:docPr id="7" name="Rectangle 26"/>
                <wp:cNvGraphicFramePr/>
                <a:graphic xmlns:a="http://schemas.openxmlformats.org/drawingml/2006/main">
                  <a:graphicData uri="http://schemas.microsoft.com/office/word/2010/wordprocessingShape">
                    <wps:wsp>
                      <wps:cNvSpPr/>
                      <wps:spPr>
                        <a:xfrm>
                          <a:off x="0" y="0"/>
                          <a:ext cx="7739380" cy="410210"/>
                        </a:xfrm>
                        <a:prstGeom prst="rect">
                          <a:avLst/>
                        </a:prstGeom>
                        <a:solidFill>
                          <a:srgbClr val="376092"/>
                        </a:solidFill>
                        <a:ln w="25560">
                          <a:noFill/>
                        </a:ln>
                      </wps:spPr>
                      <wps:style>
                        <a:lnRef idx="0">
                          <a:scrgbClr r="0" g="0" b="0"/>
                        </a:lnRef>
                        <a:fillRef idx="0">
                          <a:scrgbClr r="0" g="0" b="0"/>
                        </a:fillRef>
                        <a:effectRef idx="0">
                          <a:scrgbClr r="0" g="0" b="0"/>
                        </a:effectRef>
                        <a:fontRef idx="minor"/>
                      </wps:style>
                      <wps:txbx>
                        <w:txbxContent>
                          <w:p w14:paraId="3CD425A3" w14:textId="0AB91D2B" w:rsidR="00445E99" w:rsidRDefault="00445E99" w:rsidP="00FB2DA0">
                            <w:pPr>
                              <w:pStyle w:val="FrameContents"/>
                              <w:spacing w:after="0" w:line="240" w:lineRule="auto"/>
                              <w:jc w:val="center"/>
                            </w:pPr>
                            <w:r>
                              <w:rPr>
                                <w:rFonts w:ascii="Lucida Fax" w:hAnsi="Lucida Fax"/>
                                <w:color w:val="FFFFFF"/>
                                <w:sz w:val="24"/>
                                <w:szCs w:val="24"/>
                              </w:rPr>
                              <w:t xml:space="preserve">Karen Kotschy, Ian Bredin and Matthew Dickey </w:t>
                            </w:r>
                            <w:r>
                              <w:rPr>
                                <w:rFonts w:ascii="Lucida Fax" w:hAnsi="Lucida Fax"/>
                                <w:color w:val="FFFFFF"/>
                                <w:sz w:val="24"/>
                                <w:szCs w:val="24"/>
                              </w:rPr>
                              <w:tab/>
                            </w:r>
                            <w:r>
                              <w:rPr>
                                <w:rFonts w:ascii="Lucida Fax" w:hAnsi="Lucida Fax"/>
                                <w:color w:val="FFFFFF"/>
                                <w:sz w:val="24"/>
                                <w:szCs w:val="24"/>
                              </w:rPr>
                              <w:tab/>
                              <w:t>October 2019</w:t>
                            </w:r>
                          </w:p>
                        </w:txbxContent>
                      </wps:txbx>
                      <wps:bodyPr wrap="square" anchor="ctr">
                        <a:noAutofit/>
                      </wps:bodyPr>
                    </wps:wsp>
                  </a:graphicData>
                </a:graphic>
                <wp14:sizeRelH relativeFrom="margin">
                  <wp14:pctWidth>0</wp14:pctWidth>
                </wp14:sizeRelH>
              </wp:anchor>
            </w:drawing>
          </mc:Choice>
          <mc:Fallback>
            <w:pict>
              <v:rect w14:anchorId="616C9536" id="Rectangle 26" o:spid="_x0000_s1031" style="position:absolute;left:0;text-align:left;margin-left:-62.45pt;margin-top:645.2pt;width:609.4pt;height:32.3pt;z-index:251651584;visibility:visible;mso-wrap-style:square;mso-width-percent:0;mso-wrap-distance-left:9pt;mso-wrap-distance-top:0;mso-wrap-distance-right:9.25pt;mso-wrap-distance-bottom:.7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rZ9wEAAEMEAAAOAAAAZHJzL2Uyb0RvYy54bWysU8tu2zAQvBfoPxC815Llxk4Ey0HRIL0U&#10;bZCkH0BTpESAr5K0Jf99l2tFTttTil743JnlzC63t6PR5ChCVM42dLkoKRGWu1bZrqE/nu8/XFMS&#10;E7Mt086Khp5EpLe79++2g69F5XqnWxEIkNhYD76hfUq+LorIe2FYXDgvLFxKFwxLsA1d0QY2ALvR&#10;RVWW62JwofXBcREjnN6dL+kO+aUUPH2XMopEdEPhbQnHgOM+j8Vuy+ouMN8rPj2D/cMrDFMWks5U&#10;dywxcgjqLyqjeHDRybTgzhROSsUFagA1y/IPNU898wK1gDnRzzbF/0fLvx0fAlFtQzeUWGagRI9g&#10;GrOdFqRaZ38GH2sIe/IPYdpFWGaxowwmzyCDjOjpafZUjIlwONxsVjera7Cew93HZVkt0fTigvYh&#10;pi/CGZIXDQ2QHq1kx68xQUYIfQnJyaLTqr1XWuMmdPvPOpAjg/quNuvypspPBshvYdqSoaHV1dW6&#10;RGrrMsE5UFuIzxrPqnCVTlpkem0fhQR3UBzm41PCcwtBj4Oyl0aCrAjIgRL434idIBktsHPfiJ9B&#10;mN/ZNOONsi6gL6/U5WUa9yMWH13LJ3vXnqAhBvgRDY0/DywISpjlvQPFPIXJvk+H5KTC6lxQk4/Q&#10;qViB6Vflr/B6j1GXv7/7BQAA//8DAFBLAwQUAAYACAAAACEAI/YyauQAAAAPAQAADwAAAGRycy9k&#10;b3ducmV2LnhtbEyPwU7DMBBE70j8g7VI3Fq7SVo1IU6FkHrhALSgiqMbmzhqvA6x26Z8PdsT3HZ3&#10;RrNvytXoOnYyQ2g9SphNBTCDtdctNhI+3teTJbAQFWrVeTQSLibAqrq9KVWh/Rk35rSNDaMQDIWS&#10;YGPsC85DbY1TYep7g6R9+cGpSOvQcD2oM4W7jidCLLhTLdIHq3rzZE192B6dhPTw/PKN67fNov7Z&#10;XcbXT9dnNpHy/m58fAAWzRj/zHDFJ3SoiGnvj6gD6yRMZkmWk5eUJBcZsKtH5Cnd9jSl87kAXpX8&#10;f4/qFwAA//8DAFBLAQItABQABgAIAAAAIQC2gziS/gAAAOEBAAATAAAAAAAAAAAAAAAAAAAAAABb&#10;Q29udGVudF9UeXBlc10ueG1sUEsBAi0AFAAGAAgAAAAhADj9If/WAAAAlAEAAAsAAAAAAAAAAAAA&#10;AAAALwEAAF9yZWxzLy5yZWxzUEsBAi0AFAAGAAgAAAAhAApoOtn3AQAAQwQAAA4AAAAAAAAAAAAA&#10;AAAALgIAAGRycy9lMm9Eb2MueG1sUEsBAi0AFAAGAAgAAAAhACP2MmrkAAAADwEAAA8AAAAAAAAA&#10;AAAAAAAAUQQAAGRycy9kb3ducmV2LnhtbFBLBQYAAAAABAAEAPMAAABiBQAAAAA=&#10;" fillcolor="#376092" stroked="f" strokeweight=".71mm">
                <v:textbox>
                  <w:txbxContent>
                    <w:p w14:paraId="3CD425A3" w14:textId="0AB91D2B" w:rsidR="00445E99" w:rsidRDefault="00445E99" w:rsidP="00FB2DA0">
                      <w:pPr>
                        <w:pStyle w:val="FrameContents"/>
                        <w:spacing w:after="0" w:line="240" w:lineRule="auto"/>
                        <w:jc w:val="center"/>
                      </w:pPr>
                      <w:r>
                        <w:rPr>
                          <w:rFonts w:ascii="Lucida Fax" w:hAnsi="Lucida Fax"/>
                          <w:color w:val="FFFFFF"/>
                          <w:sz w:val="24"/>
                          <w:szCs w:val="24"/>
                        </w:rPr>
                        <w:t xml:space="preserve">Karen Kotschy, Ian Bredin and Matthew Dickey </w:t>
                      </w:r>
                      <w:r>
                        <w:rPr>
                          <w:rFonts w:ascii="Lucida Fax" w:hAnsi="Lucida Fax"/>
                          <w:color w:val="FFFFFF"/>
                          <w:sz w:val="24"/>
                          <w:szCs w:val="24"/>
                        </w:rPr>
                        <w:tab/>
                      </w:r>
                      <w:r>
                        <w:rPr>
                          <w:rFonts w:ascii="Lucida Fax" w:hAnsi="Lucida Fax"/>
                          <w:color w:val="FFFFFF"/>
                          <w:sz w:val="24"/>
                          <w:szCs w:val="24"/>
                        </w:rPr>
                        <w:tab/>
                        <w:t>October 2019</w:t>
                      </w:r>
                    </w:p>
                  </w:txbxContent>
                </v:textbox>
              </v:rect>
            </w:pict>
          </mc:Fallback>
        </mc:AlternateContent>
      </w:r>
      <w:r w:rsidR="00ED0FC3" w:rsidRPr="00881EA0">
        <w:rPr>
          <w:rFonts w:ascii="Segoe UI Light" w:hAnsi="Segoe UI Light"/>
          <w:noProof/>
          <w:lang w:val="en-US"/>
        </w:rPr>
        <mc:AlternateContent>
          <mc:Choice Requires="wps">
            <w:drawing>
              <wp:anchor distT="0" distB="2540" distL="114300" distR="117475" simplePos="0" relativeHeight="251649536" behindDoc="0" locked="0" layoutInCell="1" allowOverlap="1" wp14:anchorId="62B32DCD" wp14:editId="502C6517">
                <wp:simplePos x="0" y="0"/>
                <wp:positionH relativeFrom="column">
                  <wp:posOffset>-791845</wp:posOffset>
                </wp:positionH>
                <wp:positionV relativeFrom="paragraph">
                  <wp:posOffset>191770</wp:posOffset>
                </wp:positionV>
                <wp:extent cx="7560310" cy="36195"/>
                <wp:effectExtent l="0" t="0" r="0" b="0"/>
                <wp:wrapNone/>
                <wp:docPr id="5" name="Rectangle 24"/>
                <wp:cNvGraphicFramePr/>
                <a:graphic xmlns:a="http://schemas.openxmlformats.org/drawingml/2006/main">
                  <a:graphicData uri="http://schemas.microsoft.com/office/word/2010/wordprocessingShape">
                    <wps:wsp>
                      <wps:cNvSpPr/>
                      <wps:spPr>
                        <a:xfrm>
                          <a:off x="0" y="0"/>
                          <a:ext cx="7559640" cy="35640"/>
                        </a:xfrm>
                        <a:prstGeom prst="rect">
                          <a:avLst/>
                        </a:prstGeom>
                        <a:solidFill>
                          <a:srgbClr val="FFFFFF"/>
                        </a:solidFill>
                        <a:ln w="2556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75DD899" id="Rectangle 24" o:spid="_x0000_s1026" style="position:absolute;margin-left:-62.35pt;margin-top:15.1pt;width:595.3pt;height:2.85pt;z-index:251649536;visibility:visible;mso-wrap-style:square;mso-wrap-distance-left:9pt;mso-wrap-distance-top:0;mso-wrap-distance-right:9.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WvzQEAAPsDAAAOAAAAZHJzL2Uyb0RvYy54bWysU01v2zAMvQ/YfxB0X+xmdbYZcXpYkV2G&#10;rWi7H6DIlC1AX5C0OPn3oxjX7bZTh/kgkxL5yPdEbW9O1rAjxKS96/jVquYMnPS9dkPHfzzu333k&#10;LGXhemG8g46fIfGb3ds32ym0sPajNz1EhiAutVPo+JhzaKsqyRGsSCsfwOGh8tGKjG4cqj6KCdGt&#10;qdZ1vakmH/sQvYSUcPf2csh3hK8UyPxdqQSZmY5jb5nWSOuhrNVuK9ohijBqObch/qELK7TDogvU&#10;rciC/Yz6LyirZfTJq7yS3lZeKS2BOCCbq/oPNg+jCEBcUJwUFpnS/4OV3453kem+4w1nTli8onsU&#10;TbjBAFtfF32mkFoMewh3cfYSmoXsSUVb/kiDnUjT86IpnDKTuPmhaT5trlF6iWfvm2IiSvWcHGLK&#10;X8BbVoyOR6xOSorj15QvoU8hpVbyRvd7bQw5cTh8NpEdBV7vnr4Z/bcw49jU8XXTbGqCdr4AXLCN&#10;w24KxQspsvLZQIE37h4UikPcqJ6cC14mCEcciT3NEXKihBKoEP+VuXNKyQYa3FfmL0lU37u85Fvt&#10;fCRdXrAr5sH3Z7pUEgAnjC5mfg1lhF/6JNPzm939AgAA//8DAFBLAwQUAAYACAAAACEAGXiobOEA&#10;AAALAQAADwAAAGRycy9kb3ducmV2LnhtbEyPwU7DMAyG70i8Q2QkbluyAoOVphNCDIGEEAyQOGaN&#10;aas1TpVkXff2eCc4WbY//f5cLEfXiQFDbD1pmE0VCKTK25ZqDZ8fq8kNiJgMWdN5Qg0HjLAsT08K&#10;k1u/p3cc1qkWHEIxNxqalPpcylg16Eyc+h6Jdz8+OJO4DbW0wew53HUyU2ounWmJLzSmx/sGq+16&#10;5zT48DxsH98eXuUiU8PX4eVp5cK31udn490tiIRj+oPhqM/qULLTxu/IRtFpmMyyy2tmNVyoDMSR&#10;UPOrBYgNT7jKspD/fyh/AQAA//8DAFBLAQItABQABgAIAAAAIQC2gziS/gAAAOEBAAATAAAAAAAA&#10;AAAAAAAAAAAAAABbQ29udGVudF9UeXBlc10ueG1sUEsBAi0AFAAGAAgAAAAhADj9If/WAAAAlAEA&#10;AAsAAAAAAAAAAAAAAAAALwEAAF9yZWxzLy5yZWxzUEsBAi0AFAAGAAgAAAAhABt8ta/NAQAA+wMA&#10;AA4AAAAAAAAAAAAAAAAALgIAAGRycy9lMm9Eb2MueG1sUEsBAi0AFAAGAAgAAAAhABl4qGzhAAAA&#10;CwEAAA8AAAAAAAAAAAAAAAAAJwQAAGRycy9kb3ducmV2LnhtbFBLBQYAAAAABAAEAPMAAAA1BQAA&#10;AAA=&#10;" stroked="f" strokeweight=".71mm"/>
            </w:pict>
          </mc:Fallback>
        </mc:AlternateContent>
      </w:r>
      <w:r w:rsidR="00ED0FC3" w:rsidRPr="00881EA0">
        <w:rPr>
          <w:rFonts w:ascii="Segoe UI Light" w:hAnsi="Segoe UI Light"/>
          <w:noProof/>
          <w:lang w:val="en-US"/>
        </w:rPr>
        <mc:AlternateContent>
          <mc:Choice Requires="wps">
            <w:drawing>
              <wp:anchor distT="0" distB="2540" distL="114300" distR="117475" simplePos="0" relativeHeight="251650560" behindDoc="0" locked="0" layoutInCell="1" allowOverlap="1" wp14:anchorId="4DD332F7" wp14:editId="522F0EBA">
                <wp:simplePos x="0" y="0"/>
                <wp:positionH relativeFrom="column">
                  <wp:posOffset>-789940</wp:posOffset>
                </wp:positionH>
                <wp:positionV relativeFrom="paragraph">
                  <wp:posOffset>1367790</wp:posOffset>
                </wp:positionV>
                <wp:extent cx="7560310" cy="36195"/>
                <wp:effectExtent l="0" t="0" r="0" b="0"/>
                <wp:wrapNone/>
                <wp:docPr id="6" name="Rectangle 25"/>
                <wp:cNvGraphicFramePr/>
                <a:graphic xmlns:a="http://schemas.openxmlformats.org/drawingml/2006/main">
                  <a:graphicData uri="http://schemas.microsoft.com/office/word/2010/wordprocessingShape">
                    <wps:wsp>
                      <wps:cNvSpPr/>
                      <wps:spPr>
                        <a:xfrm>
                          <a:off x="0" y="0"/>
                          <a:ext cx="7559640" cy="35640"/>
                        </a:xfrm>
                        <a:prstGeom prst="rect">
                          <a:avLst/>
                        </a:prstGeom>
                        <a:solidFill>
                          <a:srgbClr val="FFFFFF"/>
                        </a:solidFill>
                        <a:ln w="2556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33C1ED8" id="Rectangle 25" o:spid="_x0000_s1026" style="position:absolute;margin-left:-62.2pt;margin-top:107.7pt;width:595.3pt;height:2.85pt;z-index:251650560;visibility:visible;mso-wrap-style:square;mso-wrap-distance-left:9pt;mso-wrap-distance-top:0;mso-wrap-distance-right:9.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7FzQEAAPsDAAAOAAAAZHJzL2Uyb0RvYy54bWysU8Fu2zAMvQ/YPwi6L3azOVuNOD2syC7D&#10;VrTbByiyZAuQREHS4uTvRzGu222nDvVBJiXyke+J2t6cnGVHFZMB3/GrVc2Z8hJ644eO//yxf/eJ&#10;s5SF74UFrzp+Vonf7N6+2U6hVWsYwfYqMgTxqZ1Cx8ecQ1tVSY7KibSCoDweaohOZHTjUPVRTIju&#10;bLWu6001QexDBKlSwt3byyHfEb7WSubvWieVme049pZpjbQeylrttqIdogijkXMb4j+6cMJ4LLpA&#10;3Yos2K9o/oFyRkZIoPNKgqtAayMVcUA2V/VfbB5GERRxQXFSWGRKrwcrvx3vIjN9xzeceeHwiu5R&#10;NOEHq9i6KfpMIbUY9hDu4uwlNAvZk46u/JEGO5Gm50VTdcpM4ubHprnefEDpJZ69b4qJKNVTcogp&#10;f1HgWDE6HrE6KSmOX1O+hD6GlFoJrOn3xlpy4nD4bCM7CrzePX0z+h9h1rOp4+um2dQE7aEAXLCt&#10;x24KxQspsvLZqgJv/b3SKA5xo3pyLniZIBxxJPY4R8iJEkqgRvwX5s4pJVvR4L4wf0mi+uDzku+M&#10;h0i6PGNXzAP0Z7pUEgAnjC5mfg1lhJ/7JNPTm939BgAA//8DAFBLAwQUAAYACAAAACEAUhMGG+IA&#10;AAANAQAADwAAAGRycy9kb3ducmV2LnhtbEyPXUvDMBSG7wX/QziCd1uaMIvWpkPEiYKIzg28zJpj&#10;W9YkJcm67t97dqV35+PhPc8pl5Pt2Yghdt4pEPMMGLram841CjZfq9ktsJi0M7r3DhWcMMKyurwo&#10;dWH80X3iuE4NoxAXC62gTWkoOI91i1bHuR/Q0e7HB6sTtaHhJugjhdueyyzLudWdowutHvCxxXq/&#10;PlgFPryO++ePp3d+J7Nxe3p7WdnwrdT11fRwDyzhlP5gOOuTOlTktPMHZyLrFcyEXCyIVSDFDRVn&#10;JMtzCWxHIykE8Krk/7+ofgEAAP//AwBQSwECLQAUAAYACAAAACEAtoM4kv4AAADhAQAAEwAAAAAA&#10;AAAAAAAAAAAAAAAAW0NvbnRlbnRfVHlwZXNdLnhtbFBLAQItABQABgAIAAAAIQA4/SH/1gAAAJQB&#10;AAALAAAAAAAAAAAAAAAAAC8BAABfcmVscy8ucmVsc1BLAQItABQABgAIAAAAIQDoSP7FzQEAAPsD&#10;AAAOAAAAAAAAAAAAAAAAAC4CAABkcnMvZTJvRG9jLnhtbFBLAQItABQABgAIAAAAIQBSEwYb4gAA&#10;AA0BAAAPAAAAAAAAAAAAAAAAACcEAABkcnMvZG93bnJldi54bWxQSwUGAAAAAAQABADzAAAANgUA&#10;AAAA&#10;" stroked="f" strokeweight=".71mm"/>
            </w:pict>
          </mc:Fallback>
        </mc:AlternateContent>
      </w:r>
      <w:r w:rsidR="00ED0FC3" w:rsidRPr="00881EA0">
        <w:rPr>
          <w:rFonts w:ascii="Segoe UI Light" w:hAnsi="Segoe UI Light"/>
          <w:noProof/>
          <w:lang w:val="en-US"/>
        </w:rPr>
        <mc:AlternateContent>
          <mc:Choice Requires="wps">
            <w:drawing>
              <wp:anchor distT="0" distB="19050" distL="114300" distR="133350" simplePos="0" relativeHeight="251653632" behindDoc="0" locked="0" layoutInCell="1" allowOverlap="1" wp14:anchorId="365D2E23" wp14:editId="7254DA92">
                <wp:simplePos x="0" y="0"/>
                <wp:positionH relativeFrom="column">
                  <wp:posOffset>4084955</wp:posOffset>
                </wp:positionH>
                <wp:positionV relativeFrom="paragraph">
                  <wp:posOffset>8266430</wp:posOffset>
                </wp:positionV>
                <wp:extent cx="635" cy="248285"/>
                <wp:effectExtent l="0" t="0" r="0" b="0"/>
                <wp:wrapNone/>
                <wp:docPr id="10" name="Straight Connector 27"/>
                <wp:cNvGraphicFramePr/>
                <a:graphic xmlns:a="http://schemas.openxmlformats.org/drawingml/2006/main">
                  <a:graphicData uri="http://schemas.microsoft.com/office/word/2010/wordprocessingShape">
                    <wps:wsp>
                      <wps:cNvCnPr/>
                      <wps:spPr>
                        <a:xfrm>
                          <a:off x="0" y="0"/>
                          <a:ext cx="0" cy="247680"/>
                        </a:xfrm>
                        <a:prstGeom prst="line">
                          <a:avLst/>
                        </a:prstGeom>
                        <a:ln w="1584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EB62F28" id="Straight Connector 27" o:spid="_x0000_s1026" style="position:absolute;z-index:251653632;visibility:visible;mso-wrap-style:square;mso-wrap-distance-left:9pt;mso-wrap-distance-top:0;mso-wrap-distance-right:10.5pt;mso-wrap-distance-bottom:1.5pt;mso-position-horizontal:absolute;mso-position-horizontal-relative:text;mso-position-vertical:absolute;mso-position-vertical-relative:text" from="321.65pt,650.9pt" to="321.7pt,6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qh0wEAAP8DAAAOAAAAZHJzL2Uyb0RvYy54bWysU8FuGyEQvVfqPyDu8W6sNLFWXufgyL1U&#10;rdU0H4BZ2EUCBg3Ea/99B3bjJO0pVX3AMMx7M+8xu74/OcuOCqMB3/LrRc2Z8hI64/uWP/3aXa04&#10;i0n4TljwquVnFfn95vOn9RgatYQBbKeQEYmPzRhaPqQUmqqKclBOxAUE5elSAzqR6Ih91aEYid3Z&#10;alnXt9UI2AUEqWKk6MN0yTeFX2sl0w+to0rMtpx6S2XFsh7yWm3WoulRhMHIuQ3xD104YTwVvVA9&#10;iCTYM5q/qJyRCBF0WkhwFWhtpCoaSM11/Yeax0EEVbSQOTFcbIr/j1Z+P+6RmY7ejuzxwtEbPSYU&#10;ph8S24L35CAgW95lp8YQGwJs/R7nUwx7zLJPGl3+J0HsVNw9X9xVp8TkFJQUXd7c3a6K8dUrLmBM&#10;XxU4ljctt8Zn3aIRx28xUS1KfUnJYevZSB1/Wd3UJS2CNd3OWJsvI/aHrUV2FPTmu/LLzRPFuzSE&#10;Z99NcevpOoub5JRdOls1lfqpNBlUBBR6OfNPU0RjTsa9zBIVsZ4AOVFTPx/EzpCMVmV4P4i/gEp9&#10;8OmCd8YDFhveqMvbA3Tn8pzFAJqy4tT8ReQxfnsuNr1+t5vfAAAA//8DAFBLAwQUAAYACAAAACEA&#10;1NdPb94AAAANAQAADwAAAGRycy9kb3ducmV2LnhtbExPy07DMBC8I/EP1iJxQdQuiQoNcSpUiQOi&#10;HFr6AU68JBH2OordNv17tid63HntTLmavBNHHGMfSMN8pkAgNcH21GrYf78/voCIyZA1LhBqOGOE&#10;VXV7U5rChhNt8bhLreAQioXR0KU0FFLGpkNv4iwMSMz9hNGbxOfYSjuaE4d7J5+UWkhveuIPnRlw&#10;3WHzuzt4rrH8/FgPdfuw3zolz1/PG5e1G63v76a3VxAJp/Qvhkt99kDFnepwIBuF07DIs4ylTGRq&#10;ziNYwlAOor5AuVqCrEp5vaL6AwAA//8DAFBLAQItABQABgAIAAAAIQC2gziS/gAAAOEBAAATAAAA&#10;AAAAAAAAAAAAAAAAAABbQ29udGVudF9UeXBlc10ueG1sUEsBAi0AFAAGAAgAAAAhADj9If/WAAAA&#10;lAEAAAsAAAAAAAAAAAAAAAAALwEAAF9yZWxzLy5yZWxzUEsBAi0AFAAGAAgAAAAhAJmTaqHTAQAA&#10;/wMAAA4AAAAAAAAAAAAAAAAALgIAAGRycy9lMm9Eb2MueG1sUEsBAi0AFAAGAAgAAAAhANTXT2/e&#10;AAAADQEAAA8AAAAAAAAAAAAAAAAALQQAAGRycy9kb3ducmV2LnhtbFBLBQYAAAAABAAEAPMAAAA4&#10;BQAAAAA=&#10;" strokecolor="white" strokeweight=".44mm"/>
            </w:pict>
          </mc:Fallback>
        </mc:AlternateContent>
      </w:r>
      <w:r w:rsidR="00ED0FC3" w:rsidRPr="00881EA0">
        <w:rPr>
          <w:rFonts w:ascii="Segoe UI Light" w:hAnsi="Segoe UI Light"/>
        </w:rPr>
        <w:t xml:space="preserve"> </w:t>
      </w:r>
    </w:p>
    <w:p w14:paraId="46A2D715" w14:textId="77777777" w:rsidR="00D22528" w:rsidRPr="00881EA0" w:rsidRDefault="00D22528" w:rsidP="00AB3B56">
      <w:pPr>
        <w:spacing w:line="264" w:lineRule="auto"/>
        <w:jc w:val="both"/>
        <w:rPr>
          <w:rFonts w:ascii="Segoe UI Light" w:hAnsi="Segoe UI Light"/>
          <w:sz w:val="32"/>
          <w:szCs w:val="32"/>
        </w:rPr>
      </w:pPr>
    </w:p>
    <w:p w14:paraId="7022299A" w14:textId="77777777" w:rsidR="00D22528" w:rsidRPr="00881EA0" w:rsidRDefault="00D22528" w:rsidP="00AB3B56">
      <w:pPr>
        <w:spacing w:line="264" w:lineRule="auto"/>
        <w:jc w:val="both"/>
        <w:rPr>
          <w:rFonts w:ascii="Segoe UI Light" w:hAnsi="Segoe UI Light"/>
          <w:sz w:val="32"/>
          <w:szCs w:val="32"/>
        </w:rPr>
      </w:pPr>
    </w:p>
    <w:p w14:paraId="69A2E524" w14:textId="77777777" w:rsidR="00D22528" w:rsidRPr="00881EA0" w:rsidRDefault="00D22528" w:rsidP="00AB3B56">
      <w:pPr>
        <w:spacing w:line="264" w:lineRule="auto"/>
        <w:jc w:val="both"/>
        <w:rPr>
          <w:rFonts w:ascii="Segoe UI Light" w:hAnsi="Segoe UI Light"/>
          <w:sz w:val="32"/>
          <w:szCs w:val="32"/>
        </w:rPr>
      </w:pPr>
    </w:p>
    <w:p w14:paraId="293D7B02" w14:textId="77777777" w:rsidR="00D22528" w:rsidRPr="00881EA0" w:rsidRDefault="00D22528" w:rsidP="00AB3B56">
      <w:pPr>
        <w:spacing w:line="264" w:lineRule="auto"/>
        <w:jc w:val="both"/>
        <w:rPr>
          <w:rFonts w:ascii="Segoe UI Light" w:hAnsi="Segoe UI Light"/>
          <w:sz w:val="32"/>
          <w:szCs w:val="32"/>
        </w:rPr>
      </w:pPr>
    </w:p>
    <w:p w14:paraId="36A4C8E7" w14:textId="77777777" w:rsidR="00D22528" w:rsidRPr="00881EA0" w:rsidRDefault="00D22528" w:rsidP="00AB3B56">
      <w:pPr>
        <w:spacing w:line="264" w:lineRule="auto"/>
        <w:jc w:val="both"/>
        <w:rPr>
          <w:rFonts w:ascii="Segoe UI Light" w:hAnsi="Segoe UI Light"/>
          <w:sz w:val="32"/>
          <w:szCs w:val="32"/>
        </w:rPr>
      </w:pPr>
    </w:p>
    <w:p w14:paraId="6ABC2334" w14:textId="77777777" w:rsidR="00D22528" w:rsidRPr="00881EA0" w:rsidRDefault="00D22528" w:rsidP="00AB3B56">
      <w:pPr>
        <w:spacing w:line="264" w:lineRule="auto"/>
        <w:jc w:val="both"/>
        <w:rPr>
          <w:rFonts w:ascii="Segoe UI Light" w:hAnsi="Segoe UI Light"/>
          <w:sz w:val="28"/>
          <w:szCs w:val="28"/>
        </w:rPr>
      </w:pPr>
    </w:p>
    <w:p w14:paraId="4E9F6133" w14:textId="77777777" w:rsidR="00D22528" w:rsidRPr="00881EA0" w:rsidRDefault="00D22528" w:rsidP="00AB3B56">
      <w:pPr>
        <w:spacing w:line="264" w:lineRule="auto"/>
        <w:jc w:val="both"/>
        <w:rPr>
          <w:rFonts w:ascii="Segoe UI Light" w:hAnsi="Segoe UI Light"/>
          <w:sz w:val="24"/>
          <w:szCs w:val="24"/>
        </w:rPr>
      </w:pPr>
    </w:p>
    <w:p w14:paraId="5360BD2A" w14:textId="77777777" w:rsidR="00D22528" w:rsidRPr="00881EA0" w:rsidRDefault="00D22528" w:rsidP="00AB3B56">
      <w:pPr>
        <w:spacing w:line="264" w:lineRule="auto"/>
        <w:jc w:val="both"/>
        <w:rPr>
          <w:rFonts w:ascii="Segoe UI Light" w:hAnsi="Segoe UI Light"/>
          <w:sz w:val="32"/>
          <w:szCs w:val="32"/>
        </w:rPr>
      </w:pPr>
    </w:p>
    <w:p w14:paraId="4145D3B7" w14:textId="77777777" w:rsidR="00D22528" w:rsidRPr="00881EA0" w:rsidRDefault="00D22528" w:rsidP="00AB3B56">
      <w:pPr>
        <w:spacing w:line="264" w:lineRule="auto"/>
        <w:jc w:val="both"/>
        <w:rPr>
          <w:rFonts w:ascii="Segoe UI Light" w:hAnsi="Segoe UI Light"/>
          <w:sz w:val="32"/>
          <w:szCs w:val="32"/>
        </w:rPr>
      </w:pPr>
    </w:p>
    <w:p w14:paraId="2ED7FD0E" w14:textId="77777777" w:rsidR="00D22528" w:rsidRPr="00881EA0" w:rsidRDefault="00D22528" w:rsidP="00AB3B56">
      <w:pPr>
        <w:spacing w:line="264" w:lineRule="auto"/>
        <w:jc w:val="both"/>
        <w:rPr>
          <w:rFonts w:ascii="Segoe UI Light" w:hAnsi="Segoe UI Light"/>
          <w:sz w:val="32"/>
          <w:szCs w:val="32"/>
        </w:rPr>
      </w:pPr>
    </w:p>
    <w:p w14:paraId="2F13D94E" w14:textId="77777777" w:rsidR="00D22528" w:rsidRPr="00881EA0" w:rsidRDefault="00D22528" w:rsidP="00AB3B56">
      <w:pPr>
        <w:spacing w:line="264" w:lineRule="auto"/>
        <w:jc w:val="both"/>
        <w:rPr>
          <w:rFonts w:ascii="Segoe UI Light" w:hAnsi="Segoe UI Light"/>
          <w:sz w:val="32"/>
          <w:szCs w:val="32"/>
        </w:rPr>
      </w:pPr>
    </w:p>
    <w:p w14:paraId="2784494C" w14:textId="77777777" w:rsidR="00D22528" w:rsidRPr="00881EA0" w:rsidRDefault="00ED0FC3"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Report to the</w:t>
      </w:r>
    </w:p>
    <w:p w14:paraId="18FCB8C9" w14:textId="77777777" w:rsidR="00D22528" w:rsidRPr="00881EA0" w:rsidRDefault="00397238"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South African National Biodiversity Institute</w:t>
      </w:r>
    </w:p>
    <w:p w14:paraId="3249B822" w14:textId="77777777" w:rsidR="00D22528" w:rsidRPr="00881EA0" w:rsidRDefault="00ED0FC3"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by</w:t>
      </w:r>
    </w:p>
    <w:p w14:paraId="5129C445" w14:textId="77777777" w:rsidR="00D22528" w:rsidRPr="00881EA0" w:rsidRDefault="00ED0FC3"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The Institute of Natural Resources NPC</w:t>
      </w:r>
    </w:p>
    <w:p w14:paraId="4A5B75B0" w14:textId="77777777" w:rsidR="00D22528" w:rsidRPr="00881EA0" w:rsidRDefault="00D22528" w:rsidP="00AB3B56">
      <w:pPr>
        <w:spacing w:line="264" w:lineRule="auto"/>
        <w:jc w:val="center"/>
        <w:rPr>
          <w:rFonts w:asciiTheme="minorHAnsi" w:hAnsiTheme="minorHAnsi" w:cstheme="minorHAnsi"/>
          <w:sz w:val="32"/>
          <w:szCs w:val="32"/>
        </w:rPr>
      </w:pPr>
    </w:p>
    <w:p w14:paraId="31BECCFC" w14:textId="77777777" w:rsidR="00D22528" w:rsidRPr="00881EA0" w:rsidRDefault="00D22528" w:rsidP="00AB3B56">
      <w:pPr>
        <w:spacing w:line="264" w:lineRule="auto"/>
        <w:jc w:val="center"/>
        <w:rPr>
          <w:rFonts w:asciiTheme="minorHAnsi" w:hAnsiTheme="minorHAnsi" w:cstheme="minorHAnsi"/>
          <w:sz w:val="32"/>
          <w:szCs w:val="32"/>
        </w:rPr>
      </w:pPr>
    </w:p>
    <w:p w14:paraId="7FCAB689" w14:textId="77777777" w:rsidR="00D22528" w:rsidRPr="00881EA0" w:rsidRDefault="00D22528" w:rsidP="00AB3B56">
      <w:pPr>
        <w:spacing w:line="264" w:lineRule="auto"/>
        <w:jc w:val="center"/>
        <w:rPr>
          <w:rFonts w:asciiTheme="minorHAnsi" w:hAnsiTheme="minorHAnsi" w:cstheme="minorHAnsi"/>
          <w:sz w:val="32"/>
          <w:szCs w:val="32"/>
        </w:rPr>
      </w:pPr>
    </w:p>
    <w:p w14:paraId="1EC9A18E" w14:textId="77777777" w:rsidR="00D22528" w:rsidRPr="00881EA0" w:rsidRDefault="00D22528" w:rsidP="00AB3B56">
      <w:pPr>
        <w:spacing w:line="264" w:lineRule="auto"/>
        <w:jc w:val="center"/>
        <w:rPr>
          <w:rFonts w:asciiTheme="minorHAnsi" w:hAnsiTheme="minorHAnsi" w:cstheme="minorHAnsi"/>
          <w:sz w:val="32"/>
          <w:szCs w:val="32"/>
        </w:rPr>
      </w:pPr>
    </w:p>
    <w:p w14:paraId="38477AC3" w14:textId="77777777" w:rsidR="00D22528" w:rsidRPr="00881EA0" w:rsidRDefault="00D22528" w:rsidP="00AB3B56">
      <w:pPr>
        <w:spacing w:line="264" w:lineRule="auto"/>
        <w:jc w:val="center"/>
        <w:rPr>
          <w:rFonts w:asciiTheme="minorHAnsi" w:hAnsiTheme="minorHAnsi" w:cstheme="minorHAnsi"/>
          <w:b/>
          <w:sz w:val="24"/>
          <w:szCs w:val="24"/>
        </w:rPr>
      </w:pPr>
    </w:p>
    <w:p w14:paraId="2B9C7B11" w14:textId="5EA59B50" w:rsidR="00061AC1" w:rsidRPr="00881EA0" w:rsidRDefault="004E543E" w:rsidP="00AB3B56">
      <w:pPr>
        <w:spacing w:line="264" w:lineRule="auto"/>
        <w:jc w:val="center"/>
        <w:rPr>
          <w:rFonts w:asciiTheme="minorHAnsi" w:hAnsiTheme="minorHAnsi" w:cstheme="minorHAnsi"/>
          <w:sz w:val="24"/>
          <w:szCs w:val="24"/>
        </w:rPr>
      </w:pPr>
      <w:r>
        <w:rPr>
          <w:rFonts w:asciiTheme="minorHAnsi" w:hAnsiTheme="minorHAnsi" w:cstheme="minorHAnsi"/>
          <w:sz w:val="24"/>
          <w:szCs w:val="24"/>
        </w:rPr>
        <w:t>October</w:t>
      </w:r>
      <w:r w:rsidR="00061AC1" w:rsidRPr="00881EA0">
        <w:rPr>
          <w:rFonts w:asciiTheme="minorHAnsi" w:hAnsiTheme="minorHAnsi" w:cstheme="minorHAnsi"/>
          <w:sz w:val="24"/>
          <w:szCs w:val="24"/>
        </w:rPr>
        <w:t xml:space="preserve"> 201</w:t>
      </w:r>
      <w:r w:rsidR="00BD33F3">
        <w:rPr>
          <w:rFonts w:asciiTheme="minorHAnsi" w:hAnsiTheme="minorHAnsi" w:cstheme="minorHAnsi"/>
          <w:sz w:val="24"/>
          <w:szCs w:val="24"/>
        </w:rPr>
        <w:t>9</w:t>
      </w:r>
    </w:p>
    <w:p w14:paraId="2F6C8580" w14:textId="77777777" w:rsidR="00D22528" w:rsidRPr="00881EA0" w:rsidRDefault="00D22528" w:rsidP="00AB3B56">
      <w:pPr>
        <w:spacing w:line="264" w:lineRule="auto"/>
        <w:jc w:val="both"/>
        <w:rPr>
          <w:rFonts w:asciiTheme="minorHAnsi" w:hAnsiTheme="minorHAnsi" w:cstheme="minorHAnsi"/>
          <w:sz w:val="24"/>
          <w:szCs w:val="24"/>
        </w:rPr>
      </w:pPr>
    </w:p>
    <w:p w14:paraId="714A5B36" w14:textId="77777777" w:rsidR="00D22528" w:rsidRPr="00881EA0" w:rsidRDefault="00D22528" w:rsidP="00AB3B56">
      <w:pPr>
        <w:spacing w:line="264" w:lineRule="auto"/>
        <w:jc w:val="both"/>
        <w:rPr>
          <w:rFonts w:ascii="Segoe UI Light" w:hAnsi="Segoe UI Light"/>
          <w:sz w:val="24"/>
          <w:szCs w:val="24"/>
        </w:rPr>
      </w:pPr>
    </w:p>
    <w:p w14:paraId="4C9A0D0B" w14:textId="77777777" w:rsidR="00D22528" w:rsidRPr="00881EA0" w:rsidRDefault="00D22528" w:rsidP="00AB3B56">
      <w:pPr>
        <w:spacing w:line="264" w:lineRule="auto"/>
        <w:jc w:val="both"/>
        <w:rPr>
          <w:rFonts w:ascii="Segoe UI Light" w:hAnsi="Segoe UI Light"/>
          <w:sz w:val="24"/>
          <w:szCs w:val="24"/>
        </w:rPr>
        <w:sectPr w:rsidR="00D22528" w:rsidRPr="00881EA0">
          <w:headerReference w:type="even" r:id="rId17"/>
          <w:headerReference w:type="default" r:id="rId18"/>
          <w:footerReference w:type="default" r:id="rId19"/>
          <w:headerReference w:type="first" r:id="rId20"/>
          <w:pgSz w:w="11906" w:h="16838"/>
          <w:pgMar w:top="1247" w:right="1247" w:bottom="1247" w:left="1247" w:header="0" w:footer="708" w:gutter="0"/>
          <w:pgNumType w:fmt="lowerRoman" w:start="2"/>
          <w:cols w:space="720"/>
          <w:formProt w:val="0"/>
          <w:docGrid w:linePitch="360" w:charSpace="2047"/>
        </w:sectPr>
      </w:pPr>
    </w:p>
    <w:p w14:paraId="4CF34486" w14:textId="77777777" w:rsidR="00D22528" w:rsidRPr="00881EA0" w:rsidRDefault="00D22528" w:rsidP="00AB3B56">
      <w:pPr>
        <w:spacing w:line="264" w:lineRule="auto"/>
        <w:jc w:val="both"/>
        <w:rPr>
          <w:rFonts w:ascii="Segoe UI Light" w:hAnsi="Segoe UI Light"/>
          <w:sz w:val="24"/>
          <w:szCs w:val="24"/>
        </w:rPr>
      </w:pPr>
    </w:p>
    <w:p w14:paraId="2B98A73E" w14:textId="0FCC848A" w:rsidR="00D22528" w:rsidRPr="00881EA0" w:rsidRDefault="00ED0FC3" w:rsidP="00AA0D65">
      <w:pPr>
        <w:spacing w:after="160" w:line="264" w:lineRule="auto"/>
        <w:jc w:val="center"/>
        <w:rPr>
          <w:rFonts w:asciiTheme="minorHAnsi" w:hAnsiTheme="minorHAnsi" w:cstheme="minorHAnsi"/>
        </w:rPr>
      </w:pPr>
      <w:r w:rsidRPr="00881EA0">
        <w:rPr>
          <w:rFonts w:asciiTheme="minorHAnsi" w:hAnsiTheme="minorHAnsi" w:cstheme="minorHAnsi"/>
          <w:b/>
          <w:sz w:val="24"/>
          <w:szCs w:val="24"/>
        </w:rPr>
        <w:t>Project name</w:t>
      </w:r>
      <w:r w:rsidRPr="00881EA0">
        <w:rPr>
          <w:rFonts w:asciiTheme="minorHAnsi" w:hAnsiTheme="minorHAnsi" w:cstheme="minorHAnsi"/>
          <w:sz w:val="24"/>
          <w:szCs w:val="24"/>
        </w:rPr>
        <w:t xml:space="preserve">: </w:t>
      </w:r>
      <w:r w:rsidR="001663A0" w:rsidRPr="00881EA0">
        <w:rPr>
          <w:rFonts w:asciiTheme="minorHAnsi" w:hAnsiTheme="minorHAnsi" w:cstheme="minorHAnsi"/>
          <w:sz w:val="24"/>
          <w:szCs w:val="24"/>
        </w:rPr>
        <w:t xml:space="preserve">Mainstreaming Biodiversity into Land Use Regulation and Management at the </w:t>
      </w:r>
      <w:r w:rsidR="001663A0" w:rsidRPr="00881EA0">
        <w:rPr>
          <w:rFonts w:asciiTheme="minorHAnsi" w:hAnsiTheme="minorHAnsi" w:cstheme="minorHAnsi"/>
          <w:sz w:val="24"/>
          <w:szCs w:val="24"/>
        </w:rPr>
        <w:tab/>
        <w:t xml:space="preserve">   Municipal Scale</w:t>
      </w:r>
    </w:p>
    <w:p w14:paraId="1A54B1D8" w14:textId="77777777" w:rsidR="00D22528" w:rsidRPr="00881EA0" w:rsidRDefault="00D22528" w:rsidP="00AA0D65">
      <w:pPr>
        <w:spacing w:after="160" w:line="264" w:lineRule="auto"/>
        <w:jc w:val="center"/>
        <w:rPr>
          <w:rFonts w:asciiTheme="minorHAnsi" w:hAnsiTheme="minorHAnsi" w:cstheme="minorHAnsi"/>
          <w:sz w:val="24"/>
          <w:szCs w:val="24"/>
        </w:rPr>
      </w:pPr>
    </w:p>
    <w:p w14:paraId="3E376769" w14:textId="77777777" w:rsidR="00855E6B" w:rsidRPr="00881EA0" w:rsidRDefault="00ED0FC3" w:rsidP="00AA0D65">
      <w:pPr>
        <w:spacing w:after="160" w:line="264" w:lineRule="auto"/>
        <w:jc w:val="center"/>
        <w:rPr>
          <w:rFonts w:asciiTheme="minorHAnsi" w:hAnsiTheme="minorHAnsi" w:cstheme="minorHAnsi"/>
        </w:rPr>
      </w:pPr>
      <w:r w:rsidRPr="00881EA0">
        <w:rPr>
          <w:rFonts w:asciiTheme="minorHAnsi" w:hAnsiTheme="minorHAnsi" w:cstheme="minorHAnsi"/>
          <w:b/>
          <w:sz w:val="24"/>
          <w:szCs w:val="24"/>
        </w:rPr>
        <w:t>Report title</w:t>
      </w:r>
      <w:r w:rsidRPr="00881EA0">
        <w:rPr>
          <w:rFonts w:asciiTheme="minorHAnsi" w:hAnsiTheme="minorHAnsi" w:cstheme="minorHAnsi"/>
          <w:sz w:val="24"/>
          <w:szCs w:val="24"/>
        </w:rPr>
        <w:t xml:space="preserve">: A Theory of Change for the </w:t>
      </w:r>
      <w:r w:rsidR="00397238" w:rsidRPr="00881EA0">
        <w:rPr>
          <w:rFonts w:asciiTheme="minorHAnsi" w:hAnsiTheme="minorHAnsi" w:cstheme="minorHAnsi"/>
          <w:sz w:val="24"/>
          <w:szCs w:val="24"/>
        </w:rPr>
        <w:t>Biodiversity</w:t>
      </w:r>
      <w:r w:rsidR="00011DB6" w:rsidRPr="00881EA0">
        <w:rPr>
          <w:rFonts w:asciiTheme="minorHAnsi" w:hAnsiTheme="minorHAnsi" w:cstheme="minorHAnsi"/>
          <w:sz w:val="24"/>
          <w:szCs w:val="24"/>
        </w:rPr>
        <w:t xml:space="preserve"> and</w:t>
      </w:r>
      <w:r w:rsidR="00397238" w:rsidRPr="00881EA0">
        <w:rPr>
          <w:rFonts w:asciiTheme="minorHAnsi" w:hAnsiTheme="minorHAnsi" w:cstheme="minorHAnsi"/>
          <w:sz w:val="24"/>
          <w:szCs w:val="24"/>
        </w:rPr>
        <w:t xml:space="preserve"> Land Use Project</w:t>
      </w:r>
    </w:p>
    <w:p w14:paraId="6E870CF8" w14:textId="77777777" w:rsidR="00855E6B" w:rsidRPr="00881EA0" w:rsidRDefault="00855E6B" w:rsidP="00AB3B56">
      <w:pPr>
        <w:spacing w:after="160" w:line="264" w:lineRule="auto"/>
        <w:jc w:val="both"/>
        <w:rPr>
          <w:rFonts w:asciiTheme="minorHAnsi" w:hAnsiTheme="minorHAnsi" w:cstheme="minorHAnsi"/>
        </w:rPr>
      </w:pPr>
    </w:p>
    <w:p w14:paraId="4E098087" w14:textId="77777777" w:rsidR="00D22528" w:rsidRPr="00881EA0" w:rsidRDefault="00D22528" w:rsidP="00AB3B56">
      <w:pPr>
        <w:spacing w:after="160" w:line="264" w:lineRule="auto"/>
        <w:jc w:val="both"/>
        <w:rPr>
          <w:rFonts w:asciiTheme="minorHAnsi" w:hAnsiTheme="minorHAnsi" w:cstheme="minorHAnsi"/>
          <w:sz w:val="24"/>
          <w:szCs w:val="24"/>
        </w:rPr>
      </w:pPr>
    </w:p>
    <w:p w14:paraId="5D948D63" w14:textId="77777777" w:rsidR="00D22528" w:rsidRPr="00881EA0" w:rsidRDefault="00D22528" w:rsidP="00AB3B56">
      <w:pPr>
        <w:spacing w:after="160" w:line="264" w:lineRule="auto"/>
        <w:jc w:val="center"/>
        <w:rPr>
          <w:rFonts w:asciiTheme="minorHAnsi" w:hAnsiTheme="minorHAnsi" w:cstheme="minorHAnsi"/>
          <w:sz w:val="24"/>
          <w:szCs w:val="24"/>
        </w:rPr>
      </w:pPr>
    </w:p>
    <w:p w14:paraId="270100B5" w14:textId="77777777" w:rsidR="00D22528" w:rsidRPr="00881EA0" w:rsidRDefault="00ED0FC3" w:rsidP="00AB3B56">
      <w:pPr>
        <w:spacing w:after="160" w:line="264" w:lineRule="auto"/>
        <w:jc w:val="center"/>
        <w:rPr>
          <w:rFonts w:asciiTheme="minorHAnsi" w:hAnsiTheme="minorHAnsi" w:cstheme="minorHAnsi"/>
          <w:sz w:val="24"/>
          <w:szCs w:val="24"/>
          <w:u w:val="single"/>
        </w:rPr>
      </w:pPr>
      <w:r w:rsidRPr="00881EA0">
        <w:rPr>
          <w:rFonts w:asciiTheme="minorHAnsi" w:hAnsiTheme="minorHAnsi" w:cstheme="minorHAnsi"/>
          <w:sz w:val="24"/>
          <w:szCs w:val="24"/>
          <w:u w:val="single"/>
        </w:rPr>
        <w:t>Report to:</w:t>
      </w:r>
    </w:p>
    <w:p w14:paraId="6C84EF40" w14:textId="77777777" w:rsidR="00397238" w:rsidRPr="00881EA0" w:rsidRDefault="00397238"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South African National Biodiversity Institute</w:t>
      </w:r>
    </w:p>
    <w:p w14:paraId="42DB5FBD" w14:textId="77777777" w:rsidR="00D22528" w:rsidRPr="00881EA0" w:rsidRDefault="00D22528" w:rsidP="00AB3B56">
      <w:pPr>
        <w:spacing w:after="160" w:line="264" w:lineRule="auto"/>
        <w:jc w:val="center"/>
        <w:rPr>
          <w:rFonts w:asciiTheme="minorHAnsi" w:hAnsiTheme="minorHAnsi" w:cstheme="minorHAnsi"/>
          <w:sz w:val="24"/>
          <w:szCs w:val="24"/>
        </w:rPr>
      </w:pPr>
    </w:p>
    <w:p w14:paraId="74F4A84E" w14:textId="77777777" w:rsidR="00D22528" w:rsidRPr="00881EA0" w:rsidRDefault="00ED0FC3" w:rsidP="00AB3B56">
      <w:pPr>
        <w:spacing w:after="160" w:line="264" w:lineRule="auto"/>
        <w:jc w:val="center"/>
        <w:rPr>
          <w:rFonts w:asciiTheme="minorHAnsi" w:hAnsiTheme="minorHAnsi" w:cstheme="minorHAnsi"/>
          <w:sz w:val="24"/>
          <w:szCs w:val="24"/>
        </w:rPr>
      </w:pPr>
      <w:r w:rsidRPr="00881EA0">
        <w:rPr>
          <w:rFonts w:asciiTheme="minorHAnsi" w:hAnsiTheme="minorHAnsi" w:cstheme="minorHAnsi"/>
          <w:sz w:val="24"/>
          <w:szCs w:val="24"/>
        </w:rPr>
        <w:t>By</w:t>
      </w:r>
    </w:p>
    <w:p w14:paraId="10C202DE" w14:textId="34BE9083" w:rsidR="00061AC1" w:rsidRPr="00881EA0" w:rsidRDefault="00061AC1"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Karen Kotschy, Ian Bredin and Matthew Dickey</w:t>
      </w:r>
    </w:p>
    <w:p w14:paraId="659C2305" w14:textId="7DF4BC9C" w:rsidR="00D22528" w:rsidRPr="00881EA0" w:rsidRDefault="00ED0FC3" w:rsidP="00AB3B56">
      <w:pPr>
        <w:spacing w:line="264" w:lineRule="auto"/>
        <w:jc w:val="center"/>
        <w:rPr>
          <w:rFonts w:asciiTheme="minorHAnsi" w:hAnsiTheme="minorHAnsi" w:cstheme="minorHAnsi"/>
          <w:sz w:val="24"/>
          <w:szCs w:val="24"/>
        </w:rPr>
      </w:pPr>
      <w:r w:rsidRPr="00881EA0">
        <w:rPr>
          <w:rFonts w:asciiTheme="minorHAnsi" w:hAnsiTheme="minorHAnsi" w:cstheme="minorHAnsi"/>
          <w:sz w:val="24"/>
          <w:szCs w:val="24"/>
        </w:rPr>
        <w:t>Institute of Natural Resources NPC</w:t>
      </w:r>
    </w:p>
    <w:p w14:paraId="33AC4BE2" w14:textId="77777777" w:rsidR="00507340" w:rsidRPr="00881EA0" w:rsidRDefault="00507340" w:rsidP="00AB3B56">
      <w:pPr>
        <w:spacing w:line="264" w:lineRule="auto"/>
        <w:jc w:val="center"/>
        <w:rPr>
          <w:rFonts w:asciiTheme="minorHAnsi" w:hAnsiTheme="minorHAnsi" w:cstheme="minorHAnsi"/>
          <w:sz w:val="24"/>
          <w:szCs w:val="24"/>
        </w:rPr>
      </w:pPr>
    </w:p>
    <w:p w14:paraId="73E7EDA6" w14:textId="77777777" w:rsidR="00507340" w:rsidRPr="00881EA0" w:rsidRDefault="00507340" w:rsidP="00AB3B56">
      <w:pPr>
        <w:spacing w:line="264" w:lineRule="auto"/>
        <w:jc w:val="center"/>
        <w:rPr>
          <w:rFonts w:asciiTheme="minorHAnsi" w:hAnsiTheme="minorHAnsi" w:cstheme="minorHAnsi"/>
          <w:sz w:val="24"/>
          <w:szCs w:val="24"/>
        </w:rPr>
      </w:pPr>
    </w:p>
    <w:p w14:paraId="1EF0268F" w14:textId="77777777" w:rsidR="00D22528" w:rsidRPr="00881EA0" w:rsidRDefault="00D22528" w:rsidP="00AB3B56">
      <w:pPr>
        <w:spacing w:after="160" w:line="264" w:lineRule="auto"/>
        <w:jc w:val="center"/>
        <w:rPr>
          <w:rFonts w:asciiTheme="minorHAnsi" w:hAnsiTheme="minorHAnsi" w:cstheme="minorHAnsi"/>
          <w:sz w:val="24"/>
          <w:szCs w:val="24"/>
        </w:rPr>
      </w:pPr>
    </w:p>
    <w:p w14:paraId="7E03F7E3" w14:textId="4DABFC95" w:rsidR="00D22528" w:rsidRPr="00881EA0" w:rsidRDefault="00397238" w:rsidP="00AA0D65">
      <w:pPr>
        <w:spacing w:after="160" w:line="264" w:lineRule="auto"/>
        <w:rPr>
          <w:rFonts w:asciiTheme="minorHAnsi" w:hAnsiTheme="minorHAnsi" w:cstheme="minorHAnsi"/>
          <w:sz w:val="24"/>
          <w:szCs w:val="24"/>
        </w:rPr>
      </w:pPr>
      <w:r w:rsidRPr="00881EA0">
        <w:rPr>
          <w:rFonts w:asciiTheme="minorHAnsi" w:hAnsiTheme="minorHAnsi" w:cstheme="minorHAnsi"/>
          <w:b/>
          <w:sz w:val="24"/>
          <w:szCs w:val="24"/>
        </w:rPr>
        <w:t>Suggested citation:</w:t>
      </w:r>
      <w:r w:rsidRPr="00881EA0">
        <w:rPr>
          <w:rFonts w:asciiTheme="minorHAnsi" w:hAnsiTheme="minorHAnsi" w:cstheme="minorHAnsi"/>
          <w:sz w:val="24"/>
          <w:szCs w:val="24"/>
        </w:rPr>
        <w:t xml:space="preserve"> </w:t>
      </w:r>
      <w:r w:rsidR="00061AC1" w:rsidRPr="00881EA0">
        <w:rPr>
          <w:rFonts w:asciiTheme="minorHAnsi" w:hAnsiTheme="minorHAnsi" w:cstheme="minorHAnsi"/>
          <w:sz w:val="24"/>
          <w:szCs w:val="24"/>
        </w:rPr>
        <w:t>Kotschy, K., Bredin, I.P. and Dickey, M. 201</w:t>
      </w:r>
      <w:r w:rsidR="00BD33F3">
        <w:rPr>
          <w:rFonts w:asciiTheme="minorHAnsi" w:hAnsiTheme="minorHAnsi" w:cstheme="minorHAnsi"/>
          <w:sz w:val="24"/>
          <w:szCs w:val="24"/>
        </w:rPr>
        <w:t>9</w:t>
      </w:r>
      <w:r w:rsidR="00061AC1" w:rsidRPr="00881EA0">
        <w:rPr>
          <w:rFonts w:asciiTheme="minorHAnsi" w:hAnsiTheme="minorHAnsi" w:cstheme="minorHAnsi"/>
          <w:sz w:val="24"/>
          <w:szCs w:val="24"/>
        </w:rPr>
        <w:t>. A Theory of Change for the Biodiversity and Land Use Project. South African National Biodiversity</w:t>
      </w:r>
      <w:r w:rsidR="00AA0D65">
        <w:rPr>
          <w:rFonts w:asciiTheme="minorHAnsi" w:hAnsiTheme="minorHAnsi" w:cstheme="minorHAnsi"/>
          <w:sz w:val="24"/>
          <w:szCs w:val="24"/>
        </w:rPr>
        <w:t xml:space="preserve"> </w:t>
      </w:r>
      <w:r w:rsidR="00061AC1" w:rsidRPr="00881EA0">
        <w:rPr>
          <w:rFonts w:asciiTheme="minorHAnsi" w:hAnsiTheme="minorHAnsi" w:cstheme="minorHAnsi"/>
          <w:sz w:val="24"/>
          <w:szCs w:val="24"/>
        </w:rPr>
        <w:t>Institute, Pretoria</w:t>
      </w:r>
    </w:p>
    <w:p w14:paraId="7949CBA7" w14:textId="77777777" w:rsidR="00D22528" w:rsidRPr="00881EA0" w:rsidRDefault="00D22528" w:rsidP="00AB3B56">
      <w:pPr>
        <w:spacing w:after="160" w:line="264" w:lineRule="auto"/>
        <w:jc w:val="both"/>
        <w:rPr>
          <w:rFonts w:ascii="Segoe UI Light" w:hAnsi="Segoe UI Light"/>
          <w:sz w:val="24"/>
          <w:szCs w:val="24"/>
        </w:rPr>
      </w:pPr>
    </w:p>
    <w:p w14:paraId="1F16C02E" w14:textId="77777777" w:rsidR="00D22528" w:rsidRPr="00881EA0" w:rsidRDefault="00D22528" w:rsidP="00AB3B56">
      <w:pPr>
        <w:spacing w:after="160" w:line="264" w:lineRule="auto"/>
        <w:jc w:val="both"/>
        <w:rPr>
          <w:rFonts w:ascii="Segoe UI Light" w:hAnsi="Segoe UI Light"/>
          <w:sz w:val="24"/>
          <w:szCs w:val="24"/>
        </w:rPr>
      </w:pPr>
    </w:p>
    <w:p w14:paraId="46D75796" w14:textId="77777777" w:rsidR="00D22528" w:rsidRPr="00881EA0" w:rsidRDefault="00D22528" w:rsidP="00AB3B56">
      <w:pPr>
        <w:spacing w:after="160" w:line="264" w:lineRule="auto"/>
        <w:jc w:val="both"/>
        <w:rPr>
          <w:rFonts w:ascii="Segoe UI Light" w:hAnsi="Segoe UI Light"/>
          <w:sz w:val="24"/>
          <w:szCs w:val="24"/>
        </w:rPr>
      </w:pPr>
    </w:p>
    <w:p w14:paraId="4E47FC25" w14:textId="77777777" w:rsidR="00D22528" w:rsidRPr="00881EA0" w:rsidRDefault="00D22528" w:rsidP="00AB3B56">
      <w:pPr>
        <w:spacing w:after="160" w:line="264" w:lineRule="auto"/>
        <w:jc w:val="both"/>
        <w:rPr>
          <w:rFonts w:ascii="Segoe UI Light" w:hAnsi="Segoe UI Light"/>
          <w:sz w:val="24"/>
          <w:szCs w:val="24"/>
        </w:rPr>
      </w:pPr>
    </w:p>
    <w:p w14:paraId="3AA0EB70" w14:textId="77777777" w:rsidR="00D22528" w:rsidRPr="00881EA0" w:rsidRDefault="00D22528" w:rsidP="00AB3B56">
      <w:pPr>
        <w:spacing w:after="160" w:line="264" w:lineRule="auto"/>
        <w:jc w:val="both"/>
        <w:rPr>
          <w:rFonts w:ascii="Segoe UI Light" w:hAnsi="Segoe UI Light"/>
          <w:sz w:val="24"/>
          <w:szCs w:val="24"/>
        </w:rPr>
      </w:pPr>
    </w:p>
    <w:p w14:paraId="4A74F2EA" w14:textId="77777777" w:rsidR="00D22528" w:rsidRPr="00881EA0" w:rsidRDefault="00D22528" w:rsidP="00AB3B56">
      <w:pPr>
        <w:spacing w:after="160" w:line="264" w:lineRule="auto"/>
        <w:jc w:val="both"/>
        <w:rPr>
          <w:rFonts w:ascii="Segoe UI Light" w:hAnsi="Segoe UI Light"/>
          <w:sz w:val="24"/>
          <w:szCs w:val="24"/>
        </w:rPr>
      </w:pPr>
    </w:p>
    <w:p w14:paraId="0397E2F0" w14:textId="77777777" w:rsidR="00ED0FC3" w:rsidRPr="00881EA0" w:rsidRDefault="00ED0FC3" w:rsidP="00AB3B56">
      <w:pPr>
        <w:spacing w:after="160" w:line="264" w:lineRule="auto"/>
        <w:jc w:val="both"/>
        <w:rPr>
          <w:rFonts w:ascii="Segoe UI Light" w:hAnsi="Segoe UI Light"/>
          <w:sz w:val="24"/>
          <w:szCs w:val="24"/>
        </w:rPr>
        <w:sectPr w:rsidR="00ED0FC3" w:rsidRPr="00881EA0">
          <w:headerReference w:type="even" r:id="rId21"/>
          <w:headerReference w:type="default" r:id="rId22"/>
          <w:footerReference w:type="default" r:id="rId23"/>
          <w:headerReference w:type="first" r:id="rId24"/>
          <w:pgSz w:w="11906" w:h="16838"/>
          <w:pgMar w:top="1247" w:right="1247" w:bottom="1247" w:left="1247" w:header="0" w:footer="708" w:gutter="0"/>
          <w:pgNumType w:fmt="lowerRoman"/>
          <w:cols w:space="720"/>
          <w:formProt w:val="0"/>
          <w:docGrid w:linePitch="360" w:charSpace="2047"/>
        </w:sectPr>
      </w:pPr>
    </w:p>
    <w:p w14:paraId="0B3818D0" w14:textId="59AC1F8F" w:rsidR="00352127" w:rsidRPr="00881EA0" w:rsidRDefault="00AA5D67" w:rsidP="00AB3B56">
      <w:pPr>
        <w:spacing w:after="160" w:line="264" w:lineRule="auto"/>
        <w:rPr>
          <w:rFonts w:asciiTheme="majorHAnsi" w:hAnsiTheme="majorHAnsi"/>
          <w:b/>
          <w:sz w:val="28"/>
          <w:szCs w:val="28"/>
        </w:rPr>
      </w:pPr>
      <w:r w:rsidRPr="00881EA0">
        <w:rPr>
          <w:rFonts w:asciiTheme="majorHAnsi" w:hAnsiTheme="majorHAnsi"/>
          <w:b/>
          <w:sz w:val="28"/>
          <w:szCs w:val="28"/>
        </w:rPr>
        <w:lastRenderedPageBreak/>
        <w:t>LIST OF ACRONYMS</w:t>
      </w:r>
    </w:p>
    <w:tbl>
      <w:tblPr>
        <w:tblStyle w:val="TableGrid"/>
        <w:tblW w:w="5000" w:type="pct"/>
        <w:tblLook w:val="04A0" w:firstRow="1" w:lastRow="0" w:firstColumn="1" w:lastColumn="0" w:noHBand="0" w:noVBand="1"/>
      </w:tblPr>
      <w:tblGrid>
        <w:gridCol w:w="1997"/>
        <w:gridCol w:w="7405"/>
      </w:tblGrid>
      <w:tr w:rsidR="004F63D3" w14:paraId="50FC6D79" w14:textId="77777777" w:rsidTr="004F63D3">
        <w:tc>
          <w:tcPr>
            <w:tcW w:w="1062" w:type="pct"/>
            <w:shd w:val="clear" w:color="auto" w:fill="F2F2F2" w:themeFill="background1" w:themeFillShade="F2"/>
          </w:tcPr>
          <w:p w14:paraId="38872EF4" w14:textId="297B992C"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BENs</w:t>
            </w:r>
          </w:p>
        </w:tc>
        <w:tc>
          <w:tcPr>
            <w:tcW w:w="3938" w:type="pct"/>
          </w:tcPr>
          <w:p w14:paraId="352113AC" w14:textId="6F7F8CD8"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Biodiversity Economic Nodes</w:t>
            </w:r>
          </w:p>
        </w:tc>
      </w:tr>
      <w:tr w:rsidR="004F63D3" w14:paraId="368DE0CD" w14:textId="77777777" w:rsidTr="004F63D3">
        <w:tc>
          <w:tcPr>
            <w:tcW w:w="1062" w:type="pct"/>
            <w:shd w:val="clear" w:color="auto" w:fill="F2F2F2" w:themeFill="background1" w:themeFillShade="F2"/>
          </w:tcPr>
          <w:p w14:paraId="56C28E1E" w14:textId="442DB8F6"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BLU</w:t>
            </w:r>
          </w:p>
        </w:tc>
        <w:tc>
          <w:tcPr>
            <w:tcW w:w="3938" w:type="pct"/>
          </w:tcPr>
          <w:p w14:paraId="00D2EAFF" w14:textId="6E3507FF" w:rsidR="004F63D3" w:rsidRDefault="004F63D3" w:rsidP="00AA0D65">
            <w:pPr>
              <w:spacing w:line="360" w:lineRule="auto"/>
              <w:rPr>
                <w:rFonts w:asciiTheme="minorHAnsi" w:hAnsiTheme="minorHAnsi" w:cstheme="minorHAnsi"/>
                <w:sz w:val="22"/>
                <w:szCs w:val="22"/>
              </w:rPr>
            </w:pPr>
            <w:r w:rsidRPr="00A6422C">
              <w:rPr>
                <w:rFonts w:asciiTheme="minorHAnsi" w:hAnsiTheme="minorHAnsi" w:cstheme="minorHAnsi"/>
                <w:sz w:val="22"/>
                <w:szCs w:val="22"/>
              </w:rPr>
              <w:t>Biodiversity and Land Use Project</w:t>
            </w:r>
          </w:p>
        </w:tc>
      </w:tr>
      <w:tr w:rsidR="004F63D3" w14:paraId="10A1DDC0" w14:textId="77777777" w:rsidTr="004F63D3">
        <w:tc>
          <w:tcPr>
            <w:tcW w:w="1062" w:type="pct"/>
            <w:shd w:val="clear" w:color="auto" w:fill="F2F2F2" w:themeFill="background1" w:themeFillShade="F2"/>
          </w:tcPr>
          <w:p w14:paraId="65B00EB0" w14:textId="483118A2"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CPAs</w:t>
            </w:r>
            <w:r w:rsidRPr="00A6422C">
              <w:rPr>
                <w:rFonts w:asciiTheme="minorHAnsi" w:hAnsiTheme="minorHAnsi" w:cstheme="minorHAnsi"/>
                <w:sz w:val="22"/>
                <w:szCs w:val="22"/>
              </w:rPr>
              <w:t xml:space="preserve"> </w:t>
            </w:r>
          </w:p>
        </w:tc>
        <w:tc>
          <w:tcPr>
            <w:tcW w:w="3938" w:type="pct"/>
          </w:tcPr>
          <w:p w14:paraId="2E305E64" w14:textId="69480BE1" w:rsidR="004F63D3" w:rsidRDefault="004F63D3" w:rsidP="00AA0D65">
            <w:pPr>
              <w:spacing w:line="360" w:lineRule="auto"/>
              <w:rPr>
                <w:rFonts w:asciiTheme="minorHAnsi" w:hAnsiTheme="minorHAnsi" w:cstheme="minorHAnsi"/>
                <w:sz w:val="22"/>
                <w:szCs w:val="22"/>
              </w:rPr>
            </w:pPr>
            <w:r w:rsidRPr="00A6422C">
              <w:rPr>
                <w:rFonts w:asciiTheme="minorHAnsi" w:hAnsiTheme="minorHAnsi" w:cstheme="minorHAnsi"/>
                <w:sz w:val="22"/>
                <w:szCs w:val="22"/>
              </w:rPr>
              <w:t xml:space="preserve">Communal </w:t>
            </w:r>
            <w:r w:rsidR="00AA0D65">
              <w:rPr>
                <w:rFonts w:asciiTheme="minorHAnsi" w:hAnsiTheme="minorHAnsi" w:cstheme="minorHAnsi"/>
                <w:sz w:val="22"/>
                <w:szCs w:val="22"/>
              </w:rPr>
              <w:t>P</w:t>
            </w:r>
            <w:r w:rsidRPr="00A6422C">
              <w:rPr>
                <w:rFonts w:asciiTheme="minorHAnsi" w:hAnsiTheme="minorHAnsi" w:cstheme="minorHAnsi"/>
                <w:sz w:val="22"/>
                <w:szCs w:val="22"/>
              </w:rPr>
              <w:t xml:space="preserve">roperty </w:t>
            </w:r>
            <w:r w:rsidR="00AA0D65">
              <w:rPr>
                <w:rFonts w:asciiTheme="minorHAnsi" w:hAnsiTheme="minorHAnsi" w:cstheme="minorHAnsi"/>
                <w:sz w:val="22"/>
                <w:szCs w:val="22"/>
              </w:rPr>
              <w:t>A</w:t>
            </w:r>
            <w:r w:rsidRPr="00A6422C">
              <w:rPr>
                <w:rFonts w:asciiTheme="minorHAnsi" w:hAnsiTheme="minorHAnsi" w:cstheme="minorHAnsi"/>
                <w:sz w:val="22"/>
                <w:szCs w:val="22"/>
              </w:rPr>
              <w:t xml:space="preserve">ssociations </w:t>
            </w:r>
          </w:p>
        </w:tc>
      </w:tr>
      <w:tr w:rsidR="001C36A8" w14:paraId="684357D6" w14:textId="77777777" w:rsidTr="004F63D3">
        <w:tc>
          <w:tcPr>
            <w:tcW w:w="1062" w:type="pct"/>
            <w:shd w:val="clear" w:color="auto" w:fill="F2F2F2" w:themeFill="background1" w:themeFillShade="F2"/>
          </w:tcPr>
          <w:p w14:paraId="589E087F" w14:textId="7A8D9CE8" w:rsidR="001C36A8" w:rsidRDefault="001C36A8" w:rsidP="004F63D3">
            <w:pPr>
              <w:spacing w:line="360" w:lineRule="auto"/>
              <w:rPr>
                <w:rFonts w:asciiTheme="minorHAnsi" w:hAnsiTheme="minorHAnsi" w:cstheme="minorHAnsi"/>
                <w:sz w:val="22"/>
                <w:szCs w:val="22"/>
              </w:rPr>
            </w:pPr>
            <w:r>
              <w:rPr>
                <w:rFonts w:asciiTheme="minorHAnsi" w:hAnsiTheme="minorHAnsi" w:cstheme="minorHAnsi"/>
                <w:sz w:val="22"/>
                <w:szCs w:val="22"/>
              </w:rPr>
              <w:t>DAFF</w:t>
            </w:r>
          </w:p>
        </w:tc>
        <w:tc>
          <w:tcPr>
            <w:tcW w:w="3938" w:type="pct"/>
          </w:tcPr>
          <w:p w14:paraId="41B8C3FB" w14:textId="25C96D43" w:rsidR="001C36A8" w:rsidRPr="00A6422C" w:rsidRDefault="001C36A8" w:rsidP="00AA0D65">
            <w:pPr>
              <w:spacing w:line="360" w:lineRule="auto"/>
              <w:rPr>
                <w:rFonts w:asciiTheme="minorHAnsi" w:hAnsiTheme="minorHAnsi" w:cstheme="minorHAnsi"/>
                <w:sz w:val="22"/>
                <w:szCs w:val="22"/>
              </w:rPr>
            </w:pPr>
            <w:r>
              <w:rPr>
                <w:rFonts w:asciiTheme="minorHAnsi" w:hAnsiTheme="minorHAnsi" w:cstheme="minorHAnsi"/>
                <w:sz w:val="22"/>
                <w:szCs w:val="22"/>
              </w:rPr>
              <w:t>Department of Agriculture, Forestry and Fisheries</w:t>
            </w:r>
          </w:p>
        </w:tc>
      </w:tr>
      <w:tr w:rsidR="004F63D3" w14:paraId="64D585DE" w14:textId="77777777" w:rsidTr="004F63D3">
        <w:tc>
          <w:tcPr>
            <w:tcW w:w="1062" w:type="pct"/>
            <w:shd w:val="clear" w:color="auto" w:fill="F2F2F2" w:themeFill="background1" w:themeFillShade="F2"/>
          </w:tcPr>
          <w:p w14:paraId="68583C8F" w14:textId="4C632E49"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DEA</w:t>
            </w:r>
          </w:p>
        </w:tc>
        <w:tc>
          <w:tcPr>
            <w:tcW w:w="3938" w:type="pct"/>
          </w:tcPr>
          <w:p w14:paraId="1C1821CD" w14:textId="647D94F3"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Department of Environmental Affairs</w:t>
            </w:r>
          </w:p>
        </w:tc>
      </w:tr>
      <w:tr w:rsidR="004F63D3" w14:paraId="22CEF65F" w14:textId="77777777" w:rsidTr="004F63D3">
        <w:tc>
          <w:tcPr>
            <w:tcW w:w="1062" w:type="pct"/>
            <w:shd w:val="clear" w:color="auto" w:fill="F2F2F2" w:themeFill="background1" w:themeFillShade="F2"/>
          </w:tcPr>
          <w:p w14:paraId="2B82F107" w14:textId="4C4E3B41"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DEAET</w:t>
            </w:r>
          </w:p>
        </w:tc>
        <w:tc>
          <w:tcPr>
            <w:tcW w:w="3938" w:type="pct"/>
          </w:tcPr>
          <w:p w14:paraId="59656B37" w14:textId="0F6F403A"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Department of Economic Affairs, Environment and Tourism</w:t>
            </w:r>
          </w:p>
        </w:tc>
      </w:tr>
      <w:tr w:rsidR="004F63D3" w14:paraId="0DB2E227" w14:textId="77777777" w:rsidTr="004F63D3">
        <w:tc>
          <w:tcPr>
            <w:tcW w:w="1062" w:type="pct"/>
            <w:shd w:val="clear" w:color="auto" w:fill="F2F2F2" w:themeFill="background1" w:themeFillShade="F2"/>
          </w:tcPr>
          <w:p w14:paraId="194DBD84" w14:textId="46390BE6"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EC</w:t>
            </w:r>
          </w:p>
        </w:tc>
        <w:tc>
          <w:tcPr>
            <w:tcW w:w="3938" w:type="pct"/>
          </w:tcPr>
          <w:p w14:paraId="566C2421" w14:textId="10E1C6AD"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Eastern Cape</w:t>
            </w:r>
          </w:p>
        </w:tc>
      </w:tr>
      <w:tr w:rsidR="004F63D3" w14:paraId="5FCF0E4E" w14:textId="77777777" w:rsidTr="004F63D3">
        <w:tc>
          <w:tcPr>
            <w:tcW w:w="1062" w:type="pct"/>
            <w:shd w:val="clear" w:color="auto" w:fill="F2F2F2" w:themeFill="background1" w:themeFillShade="F2"/>
          </w:tcPr>
          <w:p w14:paraId="758E171D" w14:textId="66C9B884"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EMF</w:t>
            </w:r>
          </w:p>
        </w:tc>
        <w:tc>
          <w:tcPr>
            <w:tcW w:w="3938" w:type="pct"/>
          </w:tcPr>
          <w:p w14:paraId="6719B203" w14:textId="4C002F1D"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Environmental Management Framework</w:t>
            </w:r>
          </w:p>
        </w:tc>
      </w:tr>
      <w:tr w:rsidR="004F63D3" w14:paraId="1FA00AA0" w14:textId="77777777" w:rsidTr="004F63D3">
        <w:tc>
          <w:tcPr>
            <w:tcW w:w="1062" w:type="pct"/>
            <w:shd w:val="clear" w:color="auto" w:fill="F2F2F2" w:themeFill="background1" w:themeFillShade="F2"/>
          </w:tcPr>
          <w:p w14:paraId="0554173D" w14:textId="4BC489D6"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GEF</w:t>
            </w:r>
          </w:p>
        </w:tc>
        <w:tc>
          <w:tcPr>
            <w:tcW w:w="3938" w:type="pct"/>
          </w:tcPr>
          <w:p w14:paraId="060C442C" w14:textId="77AE7688"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Global Environment Facility</w:t>
            </w:r>
          </w:p>
        </w:tc>
      </w:tr>
      <w:tr w:rsidR="004F63D3" w14:paraId="14F21DF0" w14:textId="77777777" w:rsidTr="004F63D3">
        <w:tc>
          <w:tcPr>
            <w:tcW w:w="1062" w:type="pct"/>
            <w:shd w:val="clear" w:color="auto" w:fill="F2F2F2" w:themeFill="background1" w:themeFillShade="F2"/>
          </w:tcPr>
          <w:p w14:paraId="261CDD06" w14:textId="368D31A3"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INR</w:t>
            </w:r>
          </w:p>
        </w:tc>
        <w:tc>
          <w:tcPr>
            <w:tcW w:w="3938" w:type="pct"/>
          </w:tcPr>
          <w:p w14:paraId="3C57F22B" w14:textId="2CD5FA0F"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Institute of Natural Resources</w:t>
            </w:r>
          </w:p>
        </w:tc>
      </w:tr>
      <w:tr w:rsidR="004F63D3" w14:paraId="3911EC03" w14:textId="77777777" w:rsidTr="004F63D3">
        <w:tc>
          <w:tcPr>
            <w:tcW w:w="1062" w:type="pct"/>
            <w:shd w:val="clear" w:color="auto" w:fill="F2F2F2" w:themeFill="background1" w:themeFillShade="F2"/>
          </w:tcPr>
          <w:p w14:paraId="42E04E46" w14:textId="01BEC26F"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LRBSI</w:t>
            </w:r>
          </w:p>
        </w:tc>
        <w:tc>
          <w:tcPr>
            <w:tcW w:w="3938" w:type="pct"/>
          </w:tcPr>
          <w:p w14:paraId="3227B9DC" w14:textId="1C232050"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Land Reform Biodiversity Stewardship Initiative</w:t>
            </w:r>
          </w:p>
        </w:tc>
      </w:tr>
      <w:tr w:rsidR="004F63D3" w14:paraId="52835E92" w14:textId="77777777" w:rsidTr="004F63D3">
        <w:tc>
          <w:tcPr>
            <w:tcW w:w="1062" w:type="pct"/>
            <w:shd w:val="clear" w:color="auto" w:fill="F2F2F2" w:themeFill="background1" w:themeFillShade="F2"/>
          </w:tcPr>
          <w:p w14:paraId="6F3D23D9" w14:textId="7454AA9B"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MTR</w:t>
            </w:r>
          </w:p>
        </w:tc>
        <w:tc>
          <w:tcPr>
            <w:tcW w:w="3938" w:type="pct"/>
          </w:tcPr>
          <w:p w14:paraId="1795379E" w14:textId="375EA8C0"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Mid-Term Review</w:t>
            </w:r>
          </w:p>
        </w:tc>
      </w:tr>
      <w:tr w:rsidR="004F63D3" w14:paraId="2CCC8D56" w14:textId="77777777" w:rsidTr="004F63D3">
        <w:tc>
          <w:tcPr>
            <w:tcW w:w="1062" w:type="pct"/>
            <w:shd w:val="clear" w:color="auto" w:fill="F2F2F2" w:themeFill="background1" w:themeFillShade="F2"/>
          </w:tcPr>
          <w:p w14:paraId="445388E1" w14:textId="5A37302B"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NBSAPs</w:t>
            </w:r>
            <w:r w:rsidRPr="00A6422C">
              <w:rPr>
                <w:rFonts w:asciiTheme="minorHAnsi" w:hAnsiTheme="minorHAnsi" w:cstheme="minorHAnsi"/>
                <w:sz w:val="22"/>
                <w:szCs w:val="22"/>
              </w:rPr>
              <w:t xml:space="preserve"> </w:t>
            </w:r>
          </w:p>
        </w:tc>
        <w:tc>
          <w:tcPr>
            <w:tcW w:w="3938" w:type="pct"/>
          </w:tcPr>
          <w:p w14:paraId="53B6F472" w14:textId="05EEB8D6"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 xml:space="preserve">National Biodiversity Strategy and Action Plans </w:t>
            </w:r>
          </w:p>
        </w:tc>
      </w:tr>
      <w:tr w:rsidR="004F63D3" w14:paraId="3385978A" w14:textId="77777777" w:rsidTr="004F63D3">
        <w:tc>
          <w:tcPr>
            <w:tcW w:w="1062" w:type="pct"/>
            <w:shd w:val="clear" w:color="auto" w:fill="F2F2F2" w:themeFill="background1" w:themeFillShade="F2"/>
          </w:tcPr>
          <w:p w14:paraId="0171FA73" w14:textId="1D3ECB91"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NBF</w:t>
            </w:r>
            <w:r w:rsidRPr="00A6422C">
              <w:rPr>
                <w:rFonts w:asciiTheme="minorHAnsi" w:hAnsiTheme="minorHAnsi" w:cstheme="minorHAnsi"/>
                <w:sz w:val="22"/>
                <w:szCs w:val="22"/>
              </w:rPr>
              <w:t xml:space="preserve"> </w:t>
            </w:r>
          </w:p>
        </w:tc>
        <w:tc>
          <w:tcPr>
            <w:tcW w:w="3938" w:type="pct"/>
          </w:tcPr>
          <w:p w14:paraId="0CA1BABD" w14:textId="3FA31BDD"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 xml:space="preserve">National Biodiversity Framework </w:t>
            </w:r>
          </w:p>
        </w:tc>
      </w:tr>
      <w:tr w:rsidR="004F63D3" w14:paraId="0BF52C4B" w14:textId="77777777" w:rsidTr="004F63D3">
        <w:tc>
          <w:tcPr>
            <w:tcW w:w="1062" w:type="pct"/>
            <w:shd w:val="clear" w:color="auto" w:fill="F2F2F2" w:themeFill="background1" w:themeFillShade="F2"/>
          </w:tcPr>
          <w:p w14:paraId="5FC0B657" w14:textId="51C5597C"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NPAES</w:t>
            </w:r>
            <w:r w:rsidRPr="00A6422C">
              <w:rPr>
                <w:rFonts w:asciiTheme="minorHAnsi" w:hAnsiTheme="minorHAnsi" w:cstheme="minorHAnsi"/>
                <w:sz w:val="22"/>
                <w:szCs w:val="22"/>
              </w:rPr>
              <w:t xml:space="preserve"> </w:t>
            </w:r>
          </w:p>
        </w:tc>
        <w:tc>
          <w:tcPr>
            <w:tcW w:w="3938" w:type="pct"/>
          </w:tcPr>
          <w:p w14:paraId="7F200F3A" w14:textId="47870C8C"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 xml:space="preserve">The National Protected Areas Expansion Strategy </w:t>
            </w:r>
          </w:p>
        </w:tc>
      </w:tr>
      <w:tr w:rsidR="004F63D3" w14:paraId="2916C656" w14:textId="77777777" w:rsidTr="004F63D3">
        <w:tc>
          <w:tcPr>
            <w:tcW w:w="1062" w:type="pct"/>
            <w:shd w:val="clear" w:color="auto" w:fill="F2F2F2" w:themeFill="background1" w:themeFillShade="F2"/>
          </w:tcPr>
          <w:p w14:paraId="2E41E316" w14:textId="30AD7478"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NSBA</w:t>
            </w:r>
            <w:r w:rsidRPr="00A6422C">
              <w:rPr>
                <w:rFonts w:asciiTheme="minorHAnsi" w:hAnsiTheme="minorHAnsi" w:cstheme="minorHAnsi"/>
                <w:sz w:val="22"/>
                <w:szCs w:val="22"/>
              </w:rPr>
              <w:t xml:space="preserve"> </w:t>
            </w:r>
          </w:p>
        </w:tc>
        <w:tc>
          <w:tcPr>
            <w:tcW w:w="3938" w:type="pct"/>
          </w:tcPr>
          <w:p w14:paraId="30B19E68" w14:textId="0ED2B330"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 xml:space="preserve">The National Spatial Biodiversity Assessment </w:t>
            </w:r>
          </w:p>
        </w:tc>
      </w:tr>
      <w:tr w:rsidR="004F63D3" w14:paraId="3EA9E722" w14:textId="77777777" w:rsidTr="004F63D3">
        <w:tc>
          <w:tcPr>
            <w:tcW w:w="1062" w:type="pct"/>
            <w:shd w:val="clear" w:color="auto" w:fill="F2F2F2" w:themeFill="background1" w:themeFillShade="F2"/>
          </w:tcPr>
          <w:p w14:paraId="5E79BF3B" w14:textId="6FC07E7F"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NGOs</w:t>
            </w:r>
          </w:p>
        </w:tc>
        <w:tc>
          <w:tcPr>
            <w:tcW w:w="3938" w:type="pct"/>
          </w:tcPr>
          <w:p w14:paraId="7FAA2DBF" w14:textId="5146CE51"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Non-Governmental Organizations</w:t>
            </w:r>
          </w:p>
        </w:tc>
      </w:tr>
      <w:tr w:rsidR="004F63D3" w14:paraId="41353D1B" w14:textId="77777777" w:rsidTr="004F63D3">
        <w:tc>
          <w:tcPr>
            <w:tcW w:w="1062" w:type="pct"/>
            <w:shd w:val="clear" w:color="auto" w:fill="F2F2F2" w:themeFill="background1" w:themeFillShade="F2"/>
          </w:tcPr>
          <w:p w14:paraId="6D6E775F" w14:textId="52A6A56C"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PMU</w:t>
            </w:r>
          </w:p>
        </w:tc>
        <w:tc>
          <w:tcPr>
            <w:tcW w:w="3938" w:type="pct"/>
          </w:tcPr>
          <w:p w14:paraId="41E67577" w14:textId="62F73F6A"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Project Management Unit</w:t>
            </w:r>
          </w:p>
        </w:tc>
      </w:tr>
      <w:tr w:rsidR="004F63D3" w14:paraId="7C14D059" w14:textId="77777777" w:rsidTr="004F63D3">
        <w:tc>
          <w:tcPr>
            <w:tcW w:w="1062" w:type="pct"/>
            <w:shd w:val="clear" w:color="auto" w:fill="F2F2F2" w:themeFill="background1" w:themeFillShade="F2"/>
          </w:tcPr>
          <w:p w14:paraId="353EE7E1" w14:textId="0DB973B3"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PRODOC</w:t>
            </w:r>
          </w:p>
        </w:tc>
        <w:tc>
          <w:tcPr>
            <w:tcW w:w="3938" w:type="pct"/>
          </w:tcPr>
          <w:p w14:paraId="495279BB" w14:textId="0719ACFC"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Project Document</w:t>
            </w:r>
          </w:p>
        </w:tc>
      </w:tr>
      <w:tr w:rsidR="004F63D3" w14:paraId="6E47B3A4" w14:textId="77777777" w:rsidTr="004F63D3">
        <w:tc>
          <w:tcPr>
            <w:tcW w:w="1062" w:type="pct"/>
            <w:shd w:val="clear" w:color="auto" w:fill="F2F2F2" w:themeFill="background1" w:themeFillShade="F2"/>
          </w:tcPr>
          <w:p w14:paraId="7C1F2570" w14:textId="44A5255B"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PSC</w:t>
            </w:r>
          </w:p>
        </w:tc>
        <w:tc>
          <w:tcPr>
            <w:tcW w:w="3938" w:type="pct"/>
          </w:tcPr>
          <w:p w14:paraId="51EC38B1" w14:textId="04923DD3"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Project Steering Committee</w:t>
            </w:r>
          </w:p>
        </w:tc>
      </w:tr>
      <w:tr w:rsidR="004F63D3" w14:paraId="5955F547" w14:textId="77777777" w:rsidTr="004F63D3">
        <w:tc>
          <w:tcPr>
            <w:tcW w:w="1062" w:type="pct"/>
            <w:shd w:val="clear" w:color="auto" w:fill="F2F2F2" w:themeFill="background1" w:themeFillShade="F2"/>
          </w:tcPr>
          <w:p w14:paraId="4E6C10FE" w14:textId="286E1D70"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QPM</w:t>
            </w:r>
          </w:p>
        </w:tc>
        <w:tc>
          <w:tcPr>
            <w:tcW w:w="3938" w:type="pct"/>
          </w:tcPr>
          <w:p w14:paraId="22D4D0AB" w14:textId="3B5AC9D7"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Quarterly Planning Meetings</w:t>
            </w:r>
          </w:p>
        </w:tc>
      </w:tr>
      <w:tr w:rsidR="004F63D3" w14:paraId="0FF2418A" w14:textId="77777777" w:rsidTr="004F63D3">
        <w:tc>
          <w:tcPr>
            <w:tcW w:w="1062" w:type="pct"/>
            <w:shd w:val="clear" w:color="auto" w:fill="F2F2F2" w:themeFill="background1" w:themeFillShade="F2"/>
          </w:tcPr>
          <w:p w14:paraId="0A22672E" w14:textId="0689A70F"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SANBI</w:t>
            </w:r>
          </w:p>
        </w:tc>
        <w:tc>
          <w:tcPr>
            <w:tcW w:w="3938" w:type="pct"/>
          </w:tcPr>
          <w:p w14:paraId="64DD116C" w14:textId="7B06490C"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South Africa</w:t>
            </w:r>
            <w:r w:rsidR="003342D6">
              <w:rPr>
                <w:rFonts w:asciiTheme="minorHAnsi" w:hAnsiTheme="minorHAnsi" w:cstheme="minorHAnsi"/>
                <w:sz w:val="22"/>
                <w:szCs w:val="22"/>
              </w:rPr>
              <w:t>n National</w:t>
            </w:r>
            <w:r w:rsidRPr="00A6422C">
              <w:rPr>
                <w:rFonts w:asciiTheme="minorHAnsi" w:hAnsiTheme="minorHAnsi" w:cstheme="minorHAnsi"/>
                <w:sz w:val="22"/>
                <w:szCs w:val="22"/>
              </w:rPr>
              <w:t xml:space="preserve"> Biodiversity Institute</w:t>
            </w:r>
          </w:p>
        </w:tc>
      </w:tr>
      <w:tr w:rsidR="004F63D3" w14:paraId="269FFF03" w14:textId="77777777" w:rsidTr="004F63D3">
        <w:tc>
          <w:tcPr>
            <w:tcW w:w="1062" w:type="pct"/>
            <w:shd w:val="clear" w:color="auto" w:fill="F2F2F2" w:themeFill="background1" w:themeFillShade="F2"/>
          </w:tcPr>
          <w:p w14:paraId="76C62097" w14:textId="08A7D65F"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SDF</w:t>
            </w:r>
          </w:p>
        </w:tc>
        <w:tc>
          <w:tcPr>
            <w:tcW w:w="3938" w:type="pct"/>
          </w:tcPr>
          <w:p w14:paraId="29DD3752" w14:textId="137EC8E1"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Spatial Development Framework</w:t>
            </w:r>
          </w:p>
        </w:tc>
      </w:tr>
      <w:tr w:rsidR="004F63D3" w14:paraId="1E334AB2" w14:textId="77777777" w:rsidTr="004F63D3">
        <w:tc>
          <w:tcPr>
            <w:tcW w:w="1062" w:type="pct"/>
            <w:shd w:val="clear" w:color="auto" w:fill="F2F2F2" w:themeFill="background1" w:themeFillShade="F2"/>
          </w:tcPr>
          <w:p w14:paraId="0836CDB0" w14:textId="00B8A384"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SPLUMA</w:t>
            </w:r>
          </w:p>
        </w:tc>
        <w:tc>
          <w:tcPr>
            <w:tcW w:w="3938" w:type="pct"/>
          </w:tcPr>
          <w:p w14:paraId="397D7D0E" w14:textId="727CFA6F"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Spatial Planning and Land Use Management Act</w:t>
            </w:r>
          </w:p>
        </w:tc>
      </w:tr>
      <w:tr w:rsidR="004F63D3" w14:paraId="3065A245" w14:textId="77777777" w:rsidTr="004F63D3">
        <w:tc>
          <w:tcPr>
            <w:tcW w:w="1062" w:type="pct"/>
            <w:shd w:val="clear" w:color="auto" w:fill="F2F2F2" w:themeFill="background1" w:themeFillShade="F2"/>
          </w:tcPr>
          <w:p w14:paraId="7F009970" w14:textId="3DDDB392"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STEP</w:t>
            </w:r>
            <w:r w:rsidRPr="00A6422C">
              <w:rPr>
                <w:rFonts w:asciiTheme="minorHAnsi" w:hAnsiTheme="minorHAnsi" w:cstheme="minorHAnsi"/>
                <w:sz w:val="22"/>
                <w:szCs w:val="22"/>
              </w:rPr>
              <w:t xml:space="preserve"> </w:t>
            </w:r>
          </w:p>
        </w:tc>
        <w:tc>
          <w:tcPr>
            <w:tcW w:w="3938" w:type="pct"/>
          </w:tcPr>
          <w:p w14:paraId="550B5FC3" w14:textId="064BA9AC"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 xml:space="preserve">Subtropical Thicket Ecosystem Programme </w:t>
            </w:r>
          </w:p>
        </w:tc>
      </w:tr>
      <w:tr w:rsidR="004F63D3" w14:paraId="5597BA10" w14:textId="77777777" w:rsidTr="004F63D3">
        <w:tc>
          <w:tcPr>
            <w:tcW w:w="1062" w:type="pct"/>
            <w:shd w:val="clear" w:color="auto" w:fill="F2F2F2" w:themeFill="background1" w:themeFillShade="F2"/>
          </w:tcPr>
          <w:p w14:paraId="460EF028" w14:textId="3C75DC90"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ToC</w:t>
            </w:r>
          </w:p>
        </w:tc>
        <w:tc>
          <w:tcPr>
            <w:tcW w:w="3938" w:type="pct"/>
          </w:tcPr>
          <w:p w14:paraId="4620061F" w14:textId="65E59CCC"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T</w:t>
            </w:r>
            <w:r w:rsidRPr="00A6422C">
              <w:rPr>
                <w:rFonts w:asciiTheme="minorHAnsi" w:hAnsiTheme="minorHAnsi" w:cstheme="minorHAnsi"/>
                <w:sz w:val="22"/>
                <w:szCs w:val="22"/>
              </w:rPr>
              <w:t>heory of Change</w:t>
            </w:r>
          </w:p>
        </w:tc>
      </w:tr>
      <w:tr w:rsidR="004F63D3" w14:paraId="20602030" w14:textId="77777777" w:rsidTr="004F63D3">
        <w:tc>
          <w:tcPr>
            <w:tcW w:w="1062" w:type="pct"/>
            <w:shd w:val="clear" w:color="auto" w:fill="F2F2F2" w:themeFill="background1" w:themeFillShade="F2"/>
          </w:tcPr>
          <w:p w14:paraId="38C9D9BF" w14:textId="013A48C6" w:rsidR="004F63D3" w:rsidRDefault="004F63D3" w:rsidP="004F63D3">
            <w:pPr>
              <w:spacing w:line="360" w:lineRule="auto"/>
              <w:rPr>
                <w:rFonts w:asciiTheme="minorHAnsi" w:hAnsiTheme="minorHAnsi" w:cstheme="minorHAnsi"/>
                <w:sz w:val="22"/>
                <w:szCs w:val="22"/>
              </w:rPr>
            </w:pPr>
            <w:r>
              <w:rPr>
                <w:rFonts w:asciiTheme="minorHAnsi" w:eastAsiaTheme="minorHAnsi" w:hAnsiTheme="minorHAnsi" w:cstheme="minorHAnsi"/>
                <w:color w:val="000000" w:themeColor="text1"/>
                <w:sz w:val="22"/>
                <w:szCs w:val="22"/>
              </w:rPr>
              <w:t xml:space="preserve">UNDP </w:t>
            </w:r>
          </w:p>
        </w:tc>
        <w:tc>
          <w:tcPr>
            <w:tcW w:w="3938" w:type="pct"/>
          </w:tcPr>
          <w:p w14:paraId="32B33760" w14:textId="1AA41FE8" w:rsidR="004F63D3" w:rsidRDefault="004F63D3" w:rsidP="004F63D3">
            <w:pPr>
              <w:spacing w:line="360" w:lineRule="auto"/>
              <w:rPr>
                <w:rFonts w:asciiTheme="minorHAnsi" w:hAnsiTheme="minorHAnsi" w:cstheme="minorHAnsi"/>
                <w:sz w:val="22"/>
                <w:szCs w:val="22"/>
              </w:rPr>
            </w:pPr>
            <w:r w:rsidRPr="00A6422C">
              <w:rPr>
                <w:rFonts w:asciiTheme="minorHAnsi" w:eastAsiaTheme="minorHAnsi" w:hAnsiTheme="minorHAnsi" w:cstheme="minorHAnsi"/>
                <w:color w:val="000000" w:themeColor="text1"/>
                <w:sz w:val="22"/>
                <w:szCs w:val="22"/>
              </w:rPr>
              <w:t>United Nations Development Programme</w:t>
            </w:r>
          </w:p>
        </w:tc>
      </w:tr>
      <w:tr w:rsidR="004F63D3" w14:paraId="17CFEA82" w14:textId="77777777" w:rsidTr="004F63D3">
        <w:tc>
          <w:tcPr>
            <w:tcW w:w="1062" w:type="pct"/>
            <w:shd w:val="clear" w:color="auto" w:fill="F2F2F2" w:themeFill="background1" w:themeFillShade="F2"/>
          </w:tcPr>
          <w:p w14:paraId="22BFA1C3" w14:textId="01D71D45" w:rsidR="004F63D3" w:rsidRDefault="004F63D3" w:rsidP="004F63D3">
            <w:pPr>
              <w:spacing w:line="360" w:lineRule="auto"/>
              <w:rPr>
                <w:rFonts w:asciiTheme="minorHAnsi" w:hAnsiTheme="minorHAnsi" w:cstheme="minorHAnsi"/>
                <w:sz w:val="22"/>
                <w:szCs w:val="22"/>
              </w:rPr>
            </w:pPr>
            <w:r>
              <w:rPr>
                <w:rFonts w:asciiTheme="minorHAnsi" w:hAnsiTheme="minorHAnsi" w:cstheme="minorHAnsi"/>
                <w:sz w:val="22"/>
                <w:szCs w:val="22"/>
              </w:rPr>
              <w:t>WC</w:t>
            </w:r>
          </w:p>
        </w:tc>
        <w:tc>
          <w:tcPr>
            <w:tcW w:w="3938" w:type="pct"/>
          </w:tcPr>
          <w:p w14:paraId="2CAD84E4" w14:textId="72D76693" w:rsidR="004F63D3" w:rsidRDefault="004F63D3" w:rsidP="004F63D3">
            <w:pPr>
              <w:spacing w:line="360" w:lineRule="auto"/>
              <w:rPr>
                <w:rFonts w:asciiTheme="minorHAnsi" w:hAnsiTheme="minorHAnsi" w:cstheme="minorHAnsi"/>
                <w:sz w:val="22"/>
                <w:szCs w:val="22"/>
              </w:rPr>
            </w:pPr>
            <w:r w:rsidRPr="00A6422C">
              <w:rPr>
                <w:rFonts w:asciiTheme="minorHAnsi" w:hAnsiTheme="minorHAnsi" w:cstheme="minorHAnsi"/>
                <w:sz w:val="22"/>
                <w:szCs w:val="22"/>
              </w:rPr>
              <w:t>Western Cape</w:t>
            </w:r>
          </w:p>
        </w:tc>
      </w:tr>
      <w:tr w:rsidR="00D9739A" w14:paraId="318D2688" w14:textId="77777777" w:rsidTr="004F63D3">
        <w:tc>
          <w:tcPr>
            <w:tcW w:w="1062" w:type="pct"/>
            <w:shd w:val="clear" w:color="auto" w:fill="F2F2F2" w:themeFill="background1" w:themeFillShade="F2"/>
          </w:tcPr>
          <w:p w14:paraId="1C3080DB" w14:textId="0F0BFACA" w:rsidR="00D9739A" w:rsidRDefault="00D9739A" w:rsidP="004F63D3">
            <w:pPr>
              <w:spacing w:line="360" w:lineRule="auto"/>
              <w:rPr>
                <w:rFonts w:asciiTheme="minorHAnsi" w:hAnsiTheme="minorHAnsi" w:cstheme="minorHAnsi"/>
                <w:sz w:val="22"/>
                <w:szCs w:val="22"/>
              </w:rPr>
            </w:pPr>
            <w:r>
              <w:rPr>
                <w:rFonts w:asciiTheme="minorHAnsi" w:hAnsiTheme="minorHAnsi" w:cstheme="minorHAnsi"/>
                <w:sz w:val="22"/>
                <w:szCs w:val="22"/>
              </w:rPr>
              <w:t>WfW</w:t>
            </w:r>
          </w:p>
        </w:tc>
        <w:tc>
          <w:tcPr>
            <w:tcW w:w="3938" w:type="pct"/>
          </w:tcPr>
          <w:p w14:paraId="0BCC23FC" w14:textId="07067D72" w:rsidR="00D9739A" w:rsidRPr="00A6422C" w:rsidRDefault="00D9739A" w:rsidP="004F63D3">
            <w:pPr>
              <w:spacing w:line="360" w:lineRule="auto"/>
              <w:rPr>
                <w:rFonts w:asciiTheme="minorHAnsi" w:hAnsiTheme="minorHAnsi" w:cstheme="minorHAnsi"/>
                <w:sz w:val="22"/>
                <w:szCs w:val="22"/>
              </w:rPr>
            </w:pPr>
            <w:r w:rsidRPr="00535ED3">
              <w:rPr>
                <w:rFonts w:asciiTheme="minorHAnsi" w:hAnsiTheme="minorHAnsi" w:cstheme="minorHAnsi"/>
                <w:sz w:val="22"/>
                <w:szCs w:val="22"/>
              </w:rPr>
              <w:t>Working for Water</w:t>
            </w:r>
          </w:p>
        </w:tc>
      </w:tr>
    </w:tbl>
    <w:p w14:paraId="478275C1" w14:textId="77777777" w:rsidR="00966727" w:rsidRPr="00881EA0" w:rsidRDefault="00966727" w:rsidP="002B0E99">
      <w:pPr>
        <w:spacing w:after="160" w:line="276" w:lineRule="auto"/>
        <w:rPr>
          <w:rFonts w:asciiTheme="minorHAnsi" w:hAnsiTheme="minorHAnsi" w:cstheme="minorHAnsi"/>
          <w:sz w:val="22"/>
          <w:szCs w:val="22"/>
        </w:rPr>
      </w:pPr>
    </w:p>
    <w:p w14:paraId="72EC4168" w14:textId="0D68A537" w:rsidR="00E22D26" w:rsidRDefault="00E22D26">
      <w:pPr>
        <w:rPr>
          <w:rFonts w:asciiTheme="minorHAnsi" w:hAnsiTheme="minorHAnsi" w:cstheme="minorHAnsi"/>
          <w:sz w:val="22"/>
          <w:szCs w:val="22"/>
        </w:rPr>
      </w:pPr>
    </w:p>
    <w:p w14:paraId="4BB80984" w14:textId="77777777" w:rsidR="00E22D26" w:rsidRPr="00881EA0" w:rsidRDefault="00E22D26" w:rsidP="00E22D26">
      <w:pPr>
        <w:spacing w:after="160" w:line="264" w:lineRule="auto"/>
        <w:jc w:val="both"/>
        <w:rPr>
          <w:rFonts w:asciiTheme="majorHAnsi" w:hAnsiTheme="majorHAnsi"/>
          <w:b/>
          <w:sz w:val="28"/>
          <w:szCs w:val="28"/>
        </w:rPr>
      </w:pPr>
      <w:r>
        <w:rPr>
          <w:rFonts w:asciiTheme="minorHAnsi" w:hAnsiTheme="minorHAnsi" w:cstheme="minorHAnsi"/>
          <w:sz w:val="22"/>
          <w:szCs w:val="22"/>
        </w:rPr>
        <w:br w:type="page"/>
      </w:r>
      <w:r w:rsidRPr="00881EA0">
        <w:rPr>
          <w:rFonts w:asciiTheme="majorHAnsi" w:hAnsiTheme="majorHAnsi"/>
          <w:b/>
          <w:sz w:val="28"/>
          <w:szCs w:val="28"/>
        </w:rPr>
        <w:lastRenderedPageBreak/>
        <w:t>ACKNOWLEDGMENTS</w:t>
      </w:r>
    </w:p>
    <w:p w14:paraId="50898F48" w14:textId="61DAD37E" w:rsidR="00966727" w:rsidRPr="00881EA0" w:rsidRDefault="00E22D26" w:rsidP="00E22D26">
      <w:pPr>
        <w:spacing w:after="160" w:line="276" w:lineRule="auto"/>
        <w:jc w:val="both"/>
        <w:rPr>
          <w:rFonts w:asciiTheme="minorHAnsi" w:hAnsiTheme="minorHAnsi" w:cstheme="minorHAnsi"/>
          <w:sz w:val="22"/>
          <w:szCs w:val="22"/>
        </w:rPr>
        <w:sectPr w:rsidR="00966727" w:rsidRPr="00881EA0">
          <w:headerReference w:type="even" r:id="rId25"/>
          <w:headerReference w:type="default" r:id="rId26"/>
          <w:footerReference w:type="default" r:id="rId27"/>
          <w:headerReference w:type="first" r:id="rId28"/>
          <w:pgSz w:w="11906" w:h="16838"/>
          <w:pgMar w:top="1247" w:right="1247" w:bottom="1247" w:left="1247" w:header="0" w:footer="708" w:gutter="0"/>
          <w:pgNumType w:fmt="lowerRoman"/>
          <w:cols w:space="720"/>
          <w:formProt w:val="0"/>
          <w:docGrid w:linePitch="360" w:charSpace="2047"/>
        </w:sectPr>
      </w:pPr>
      <w:r w:rsidRPr="00E22D26">
        <w:rPr>
          <w:rFonts w:asciiTheme="minorHAnsi" w:hAnsiTheme="minorHAnsi"/>
          <w:sz w:val="22"/>
          <w:szCs w:val="22"/>
        </w:rPr>
        <w:t xml:space="preserve">We would like to acknowledge all the project partners and the </w:t>
      </w:r>
      <w:r w:rsidRPr="00E22D26">
        <w:rPr>
          <w:rFonts w:asciiTheme="minorHAnsi" w:hAnsiTheme="minorHAnsi" w:cstheme="minorHAnsi"/>
          <w:sz w:val="22"/>
          <w:szCs w:val="22"/>
        </w:rPr>
        <w:t>South Africa</w:t>
      </w:r>
      <w:r>
        <w:rPr>
          <w:rFonts w:asciiTheme="minorHAnsi" w:hAnsiTheme="minorHAnsi" w:cstheme="minorHAnsi"/>
          <w:sz w:val="22"/>
          <w:szCs w:val="22"/>
        </w:rPr>
        <w:t>n National</w:t>
      </w:r>
      <w:r w:rsidRPr="00E22D26">
        <w:rPr>
          <w:rFonts w:asciiTheme="minorHAnsi" w:hAnsiTheme="minorHAnsi" w:cstheme="minorHAnsi"/>
          <w:sz w:val="22"/>
          <w:szCs w:val="22"/>
        </w:rPr>
        <w:t xml:space="preserve"> Biodiversity Institute</w:t>
      </w:r>
      <w:r w:rsidRPr="00E22D26">
        <w:rPr>
          <w:rFonts w:asciiTheme="minorHAnsi" w:hAnsiTheme="minorHAnsi"/>
          <w:sz w:val="22"/>
          <w:szCs w:val="22"/>
        </w:rPr>
        <w:t xml:space="preserve"> (SANBI) project team for their guidance and valuable contributions to the development of a Theory of Change for the Biodiversity and Land Use Project. We would specifically like to acknowledge Azisa Parker, Abigail Kamineth, Sagwata Manyike and Natasha Wilson for their guidance and review of draft reports. We would also like to thank the </w:t>
      </w:r>
      <w:r w:rsidRPr="00E22D26">
        <w:rPr>
          <w:rFonts w:asciiTheme="minorHAnsi" w:hAnsiTheme="minorHAnsi" w:cstheme="minorHAnsi"/>
          <w:sz w:val="22"/>
          <w:szCs w:val="22"/>
        </w:rPr>
        <w:t>Global Environment Facility (</w:t>
      </w:r>
      <w:r w:rsidRPr="00E22D26">
        <w:rPr>
          <w:rFonts w:asciiTheme="minorHAnsi" w:hAnsiTheme="minorHAnsi"/>
          <w:sz w:val="22"/>
          <w:szCs w:val="22"/>
        </w:rPr>
        <w:t xml:space="preserve">GEF), </w:t>
      </w:r>
      <w:r w:rsidRPr="00E22D26">
        <w:rPr>
          <w:rFonts w:asciiTheme="minorHAnsi" w:eastAsiaTheme="minorHAnsi" w:hAnsiTheme="minorHAnsi" w:cstheme="minorHAnsi"/>
          <w:color w:val="000000" w:themeColor="text1"/>
          <w:sz w:val="22"/>
          <w:szCs w:val="22"/>
        </w:rPr>
        <w:t>United Nations Development Programme</w:t>
      </w:r>
      <w:r w:rsidRPr="00E22D26">
        <w:rPr>
          <w:rFonts w:asciiTheme="minorHAnsi" w:hAnsiTheme="minorHAnsi"/>
          <w:sz w:val="22"/>
          <w:szCs w:val="22"/>
        </w:rPr>
        <w:t xml:space="preserve"> (UNDP), and all the co-financing organisations for funding the Biod</w:t>
      </w:r>
      <w:r>
        <w:rPr>
          <w:rFonts w:asciiTheme="minorHAnsi" w:hAnsiTheme="minorHAnsi"/>
          <w:sz w:val="22"/>
          <w:szCs w:val="22"/>
        </w:rPr>
        <w:t>iversity and Land Use Project.</w:t>
      </w:r>
    </w:p>
    <w:p w14:paraId="0D53D209" w14:textId="44B7C52D" w:rsidR="00D22528" w:rsidRPr="00D9739A" w:rsidRDefault="00D9739A" w:rsidP="00D9739A">
      <w:pPr>
        <w:pStyle w:val="Heading1"/>
        <w:spacing w:after="240"/>
        <w:jc w:val="both"/>
        <w:rPr>
          <w:rFonts w:asciiTheme="majorHAnsi" w:hAnsiTheme="majorHAnsi" w:cs="Arial"/>
          <w:bCs w:val="0"/>
          <w:caps w:val="0"/>
        </w:rPr>
      </w:pPr>
      <w:bookmarkStart w:id="14" w:name="_Toc21532896"/>
      <w:r w:rsidRPr="00D9739A">
        <w:rPr>
          <w:rFonts w:asciiTheme="majorHAnsi" w:hAnsiTheme="majorHAnsi" w:cs="Arial"/>
          <w:bCs w:val="0"/>
          <w:caps w:val="0"/>
        </w:rPr>
        <w:lastRenderedPageBreak/>
        <w:t>EXECUTIVE SUMMARY</w:t>
      </w:r>
      <w:bookmarkEnd w:id="14"/>
    </w:p>
    <w:p w14:paraId="3540B58F" w14:textId="3BD6DF78" w:rsidR="001376C9" w:rsidRPr="00881EA0" w:rsidRDefault="00D9739A" w:rsidP="001376C9">
      <w:pPr>
        <w:spacing w:after="86" w:line="288" w:lineRule="auto"/>
        <w:jc w:val="both"/>
        <w:rPr>
          <w:rFonts w:ascii="Calibri" w:hAnsi="Calibri" w:cs="Calibri"/>
          <w:sz w:val="22"/>
          <w:szCs w:val="22"/>
        </w:rPr>
      </w:pPr>
      <w:r>
        <w:rPr>
          <w:rFonts w:ascii="Calibri" w:hAnsi="Calibri" w:cs="Calibri"/>
          <w:sz w:val="22"/>
          <w:szCs w:val="22"/>
        </w:rPr>
        <w:t>T</w:t>
      </w:r>
      <w:r w:rsidRPr="00881EA0">
        <w:rPr>
          <w:rFonts w:ascii="Calibri" w:hAnsi="Calibri" w:cs="Calibri"/>
          <w:sz w:val="22"/>
          <w:szCs w:val="22"/>
        </w:rPr>
        <w:t>he Biodiversity and Land Use (BLU) project aims to enhance the sustainable and effective conservation of globally significant biodiversity in South Africa, through exploring, piloting and implementing innovative mechanisms and approaches to mainstreaming biodiversity and ecosystem services into the regulation and management of land and resource use at the municipal scale.</w:t>
      </w:r>
      <w:r w:rsidR="001376C9" w:rsidRPr="001376C9">
        <w:rPr>
          <w:rFonts w:ascii="Calibri" w:hAnsi="Calibri" w:cs="Calibri"/>
          <w:sz w:val="22"/>
          <w:szCs w:val="22"/>
        </w:rPr>
        <w:t xml:space="preserve"> </w:t>
      </w:r>
      <w:r w:rsidR="001376C9">
        <w:rPr>
          <w:rFonts w:ascii="Calibri" w:hAnsi="Calibri" w:cs="Calibri"/>
          <w:sz w:val="22"/>
          <w:szCs w:val="22"/>
        </w:rPr>
        <w:t>The project</w:t>
      </w:r>
      <w:r w:rsidR="001376C9" w:rsidRPr="00881EA0">
        <w:rPr>
          <w:rFonts w:ascii="Calibri" w:hAnsi="Calibri" w:cs="Calibri"/>
          <w:sz w:val="22"/>
          <w:szCs w:val="22"/>
        </w:rPr>
        <w:t xml:space="preserve"> mid-term review recommended the development of a Theory of Change (ToC) to stimulate and guide further fine-tuning </w:t>
      </w:r>
      <w:r w:rsidR="001376C9">
        <w:rPr>
          <w:rFonts w:ascii="Calibri" w:hAnsi="Calibri" w:cs="Calibri"/>
          <w:sz w:val="22"/>
          <w:szCs w:val="22"/>
        </w:rPr>
        <w:t>in order</w:t>
      </w:r>
      <w:r w:rsidR="001376C9" w:rsidRPr="00881EA0">
        <w:rPr>
          <w:rFonts w:ascii="Calibri" w:hAnsi="Calibri" w:cs="Calibri"/>
          <w:sz w:val="22"/>
          <w:szCs w:val="22"/>
        </w:rPr>
        <w:t xml:space="preserve"> to achieve some of the higher-order goals and to reassert the link to sustainable development and poverty reduction</w:t>
      </w:r>
      <w:r w:rsidR="001376C9">
        <w:rPr>
          <w:rFonts w:ascii="Calibri" w:hAnsi="Calibri" w:cs="Calibri"/>
          <w:sz w:val="22"/>
          <w:szCs w:val="22"/>
        </w:rPr>
        <w:t xml:space="preserve">. A ToC </w:t>
      </w:r>
      <w:r w:rsidR="009C3BF7">
        <w:rPr>
          <w:rFonts w:ascii="Calibri" w:hAnsi="Calibri" w:cs="Calibri"/>
          <w:sz w:val="22"/>
          <w:szCs w:val="22"/>
        </w:rPr>
        <w:t>was also identified as a mechanism to help</w:t>
      </w:r>
      <w:r w:rsidR="001376C9" w:rsidRPr="00881EA0">
        <w:rPr>
          <w:rFonts w:ascii="Calibri" w:hAnsi="Calibri" w:cs="Calibri"/>
          <w:sz w:val="22"/>
          <w:szCs w:val="22"/>
        </w:rPr>
        <w:t xml:space="preserve"> navigate the challenging and dynamic context in which the project is being rolled out.</w:t>
      </w:r>
    </w:p>
    <w:p w14:paraId="0BE0BF50" w14:textId="600CBA95" w:rsidR="00D22528" w:rsidRDefault="00ED0FC3" w:rsidP="00D9739A">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A Theory of Change (ToC) provides a mechanism to design and align activities and evaluate and reflect on their effectiveness. It is a conceptual map that describes how interventions are expected to lead to a desired change and maps pathways that link actions to results based on our best ‘theory’ or understanding of how the desired result may be achieved. </w:t>
      </w:r>
    </w:p>
    <w:p w14:paraId="3BCE515D" w14:textId="7ADB88C5" w:rsidR="009C3BF7" w:rsidRDefault="009C3BF7" w:rsidP="009C3BF7">
      <w:pPr>
        <w:spacing w:after="86" w:line="288" w:lineRule="auto"/>
        <w:jc w:val="both"/>
        <w:rPr>
          <w:rFonts w:ascii="Calibri" w:hAnsi="Calibri" w:cs="Calibri"/>
          <w:sz w:val="22"/>
          <w:szCs w:val="22"/>
        </w:rPr>
      </w:pPr>
      <w:r w:rsidRPr="00881EA0">
        <w:rPr>
          <w:rFonts w:ascii="Calibri" w:hAnsi="Calibri" w:cs="Calibri"/>
          <w:sz w:val="22"/>
          <w:szCs w:val="22"/>
        </w:rPr>
        <w:t>A ToC can be used for different purposes and at all stages of a project, programme or initiative. In the case of the BLU project, the main purpose of de</w:t>
      </w:r>
      <w:r>
        <w:rPr>
          <w:rFonts w:ascii="Calibri" w:hAnsi="Calibri" w:cs="Calibri"/>
          <w:sz w:val="22"/>
          <w:szCs w:val="22"/>
        </w:rPr>
        <w:t>veloping a T</w:t>
      </w:r>
      <w:r w:rsidR="009F5069">
        <w:rPr>
          <w:rFonts w:ascii="Calibri" w:hAnsi="Calibri" w:cs="Calibri"/>
          <w:sz w:val="22"/>
          <w:szCs w:val="22"/>
        </w:rPr>
        <w:t>oC</w:t>
      </w:r>
      <w:r>
        <w:rPr>
          <w:rFonts w:ascii="Calibri" w:hAnsi="Calibri" w:cs="Calibri"/>
          <w:sz w:val="22"/>
          <w:szCs w:val="22"/>
        </w:rPr>
        <w:t xml:space="preserve"> was:</w:t>
      </w:r>
    </w:p>
    <w:p w14:paraId="0D05A412" w14:textId="38AF35E9" w:rsidR="009C3BF7" w:rsidRDefault="009C3BF7" w:rsidP="009C3BF7">
      <w:pPr>
        <w:pStyle w:val="ListParagraph"/>
        <w:numPr>
          <w:ilvl w:val="0"/>
          <w:numId w:val="28"/>
        </w:numPr>
        <w:spacing w:after="86" w:line="288" w:lineRule="auto"/>
        <w:jc w:val="both"/>
        <w:rPr>
          <w:rFonts w:ascii="Calibri" w:hAnsi="Calibri" w:cs="Calibri"/>
          <w:sz w:val="22"/>
          <w:szCs w:val="22"/>
        </w:rPr>
      </w:pPr>
      <w:r>
        <w:rPr>
          <w:rFonts w:ascii="Calibri" w:hAnsi="Calibri" w:cs="Calibri"/>
          <w:sz w:val="22"/>
          <w:szCs w:val="22"/>
        </w:rPr>
        <w:t>T</w:t>
      </w:r>
      <w:r w:rsidRPr="009C3BF7">
        <w:rPr>
          <w:rFonts w:ascii="Calibri" w:hAnsi="Calibri" w:cs="Calibri"/>
          <w:sz w:val="22"/>
          <w:szCs w:val="22"/>
        </w:rPr>
        <w:t>o review and sharpen the existing initiative. The ToC process therefore focused on identifying ways to build longer-term impact beyond the projects immediate sphere of influence, clarifying assumptions and risks, and identifying any previously unrecognized or additional strategies needed for achieving the desired goal</w:t>
      </w:r>
      <w:r w:rsidR="001D745D">
        <w:rPr>
          <w:rFonts w:ascii="Calibri" w:hAnsi="Calibri" w:cs="Calibri"/>
          <w:sz w:val="22"/>
          <w:szCs w:val="22"/>
        </w:rPr>
        <w:t>.</w:t>
      </w:r>
      <w:r w:rsidRPr="009C3BF7">
        <w:rPr>
          <w:rFonts w:ascii="Calibri" w:hAnsi="Calibri" w:cs="Calibri"/>
          <w:sz w:val="22"/>
          <w:szCs w:val="22"/>
        </w:rPr>
        <w:t xml:space="preserve"> </w:t>
      </w:r>
    </w:p>
    <w:p w14:paraId="2B344CF6" w14:textId="685F629B" w:rsidR="009C3BF7" w:rsidRPr="009C3BF7" w:rsidRDefault="009C3BF7" w:rsidP="009C3BF7">
      <w:pPr>
        <w:pStyle w:val="ListParagraph"/>
        <w:numPr>
          <w:ilvl w:val="0"/>
          <w:numId w:val="28"/>
        </w:numPr>
        <w:spacing w:after="86" w:line="288" w:lineRule="auto"/>
        <w:jc w:val="both"/>
        <w:rPr>
          <w:rFonts w:ascii="Calibri" w:hAnsi="Calibri" w:cs="Calibri"/>
          <w:sz w:val="22"/>
          <w:szCs w:val="22"/>
        </w:rPr>
      </w:pPr>
      <w:r>
        <w:rPr>
          <w:rFonts w:ascii="Calibri" w:hAnsi="Calibri" w:cs="Calibri"/>
          <w:sz w:val="22"/>
          <w:szCs w:val="22"/>
        </w:rPr>
        <w:t>To</w:t>
      </w:r>
      <w:r w:rsidRPr="009C3BF7">
        <w:rPr>
          <w:rFonts w:ascii="Calibri" w:hAnsi="Calibri" w:cs="Calibri"/>
          <w:sz w:val="22"/>
          <w:szCs w:val="22"/>
        </w:rPr>
        <w:t xml:space="preserve"> help identify and prioritize information and learning needs in preparation for future work on strengthening the project’s monitoring and evaluation system. </w:t>
      </w:r>
    </w:p>
    <w:p w14:paraId="3A658D84" w14:textId="583B7E87" w:rsidR="007765BA" w:rsidRPr="00881EA0" w:rsidRDefault="007765BA" w:rsidP="007765BA">
      <w:pPr>
        <w:spacing w:after="86" w:line="288" w:lineRule="auto"/>
        <w:jc w:val="both"/>
        <w:rPr>
          <w:rFonts w:ascii="Calibri" w:hAnsi="Calibri" w:cs="Calibri"/>
          <w:sz w:val="22"/>
          <w:szCs w:val="22"/>
        </w:rPr>
      </w:pPr>
      <w:r w:rsidRPr="00881EA0">
        <w:rPr>
          <w:rFonts w:ascii="Calibri" w:hAnsi="Calibri" w:cs="Calibri"/>
          <w:sz w:val="22"/>
          <w:szCs w:val="22"/>
        </w:rPr>
        <w:t>With th</w:t>
      </w:r>
      <w:r w:rsidR="009F5069">
        <w:rPr>
          <w:rFonts w:ascii="Calibri" w:hAnsi="Calibri" w:cs="Calibri"/>
          <w:sz w:val="22"/>
          <w:szCs w:val="22"/>
        </w:rPr>
        <w:t xml:space="preserve">e above </w:t>
      </w:r>
      <w:r w:rsidRPr="00881EA0">
        <w:rPr>
          <w:rFonts w:ascii="Calibri" w:hAnsi="Calibri" w:cs="Calibri"/>
          <w:sz w:val="22"/>
          <w:szCs w:val="22"/>
        </w:rPr>
        <w:t>objective</w:t>
      </w:r>
      <w:r w:rsidR="009F5069">
        <w:rPr>
          <w:rFonts w:ascii="Calibri" w:hAnsi="Calibri" w:cs="Calibri"/>
          <w:sz w:val="22"/>
          <w:szCs w:val="22"/>
        </w:rPr>
        <w:t>s</w:t>
      </w:r>
      <w:r w:rsidRPr="00881EA0">
        <w:rPr>
          <w:rFonts w:ascii="Calibri" w:hAnsi="Calibri" w:cs="Calibri"/>
          <w:sz w:val="22"/>
          <w:szCs w:val="22"/>
        </w:rPr>
        <w:t xml:space="preserve"> in mind the following key processes were undertaken:</w:t>
      </w:r>
    </w:p>
    <w:p w14:paraId="64F2CA02" w14:textId="66A897F3" w:rsidR="007765BA" w:rsidRPr="00881EA0" w:rsidRDefault="007765BA" w:rsidP="007765BA">
      <w:pPr>
        <w:pStyle w:val="ListParagraph"/>
        <w:numPr>
          <w:ilvl w:val="0"/>
          <w:numId w:val="30"/>
        </w:numPr>
        <w:spacing w:after="86" w:line="288" w:lineRule="auto"/>
        <w:jc w:val="both"/>
        <w:rPr>
          <w:rFonts w:ascii="Calibri" w:hAnsi="Calibri" w:cs="Calibri"/>
          <w:sz w:val="22"/>
          <w:szCs w:val="22"/>
        </w:rPr>
      </w:pPr>
      <w:r w:rsidRPr="00881EA0">
        <w:rPr>
          <w:rFonts w:ascii="Calibri" w:hAnsi="Calibri" w:cs="Calibri"/>
          <w:sz w:val="22"/>
          <w:szCs w:val="22"/>
        </w:rPr>
        <w:t xml:space="preserve">Mid-term review (undertaken prior to the INR team commencing with the development of the ToC) ; </w:t>
      </w:r>
    </w:p>
    <w:p w14:paraId="513C8C63" w14:textId="77777777" w:rsidR="007765BA" w:rsidRPr="00881EA0" w:rsidRDefault="007765BA" w:rsidP="007765BA">
      <w:pPr>
        <w:pStyle w:val="ListParagraph"/>
        <w:numPr>
          <w:ilvl w:val="0"/>
          <w:numId w:val="30"/>
        </w:numPr>
        <w:spacing w:after="86" w:line="288" w:lineRule="auto"/>
        <w:jc w:val="both"/>
        <w:rPr>
          <w:rFonts w:ascii="Calibri" w:hAnsi="Calibri" w:cs="Calibri"/>
          <w:sz w:val="22"/>
          <w:szCs w:val="22"/>
        </w:rPr>
      </w:pPr>
      <w:r w:rsidRPr="00881EA0">
        <w:rPr>
          <w:rFonts w:ascii="Calibri" w:hAnsi="Calibri" w:cs="Calibri"/>
          <w:sz w:val="22"/>
          <w:szCs w:val="22"/>
        </w:rPr>
        <w:t>Information gathering – review of available project documentation;</w:t>
      </w:r>
    </w:p>
    <w:p w14:paraId="1AE28DC1" w14:textId="0695F84B" w:rsidR="007765BA" w:rsidRPr="00881EA0" w:rsidRDefault="003E61DC" w:rsidP="007765BA">
      <w:pPr>
        <w:pStyle w:val="ListParagraph"/>
        <w:numPr>
          <w:ilvl w:val="0"/>
          <w:numId w:val="30"/>
        </w:numPr>
        <w:spacing w:after="86" w:line="288" w:lineRule="auto"/>
        <w:jc w:val="both"/>
        <w:rPr>
          <w:rFonts w:ascii="Calibri" w:hAnsi="Calibri" w:cs="Calibri"/>
          <w:sz w:val="22"/>
          <w:szCs w:val="22"/>
        </w:rPr>
      </w:pPr>
      <w:r>
        <w:rPr>
          <w:rFonts w:ascii="Calibri" w:hAnsi="Calibri" w:cs="Calibri"/>
          <w:sz w:val="22"/>
          <w:szCs w:val="22"/>
        </w:rPr>
        <w:t>Focus group</w:t>
      </w:r>
      <w:r w:rsidR="007765BA">
        <w:rPr>
          <w:rFonts w:ascii="Calibri" w:hAnsi="Calibri" w:cs="Calibri"/>
          <w:sz w:val="22"/>
          <w:szCs w:val="22"/>
        </w:rPr>
        <w:t xml:space="preserve"> meetings; and</w:t>
      </w:r>
    </w:p>
    <w:p w14:paraId="0064EC26" w14:textId="05372CFA" w:rsidR="007765BA" w:rsidRPr="00881EA0" w:rsidRDefault="00594AEE" w:rsidP="007765BA">
      <w:pPr>
        <w:pStyle w:val="ListParagraph"/>
        <w:numPr>
          <w:ilvl w:val="0"/>
          <w:numId w:val="30"/>
        </w:numPr>
        <w:spacing w:after="86" w:line="288" w:lineRule="auto"/>
        <w:jc w:val="both"/>
        <w:rPr>
          <w:rFonts w:ascii="Calibri" w:hAnsi="Calibri" w:cs="Calibri"/>
          <w:sz w:val="22"/>
          <w:szCs w:val="22"/>
        </w:rPr>
      </w:pPr>
      <w:r>
        <w:rPr>
          <w:rFonts w:ascii="Calibri" w:hAnsi="Calibri" w:cs="Calibri"/>
          <w:sz w:val="22"/>
          <w:szCs w:val="22"/>
        </w:rPr>
        <w:t>Workshop sessions at three project q</w:t>
      </w:r>
      <w:r w:rsidR="007765BA">
        <w:rPr>
          <w:rFonts w:ascii="Calibri" w:hAnsi="Calibri" w:cs="Calibri"/>
          <w:sz w:val="22"/>
          <w:szCs w:val="22"/>
        </w:rPr>
        <w:t>uarterly planning meetings.</w:t>
      </w:r>
    </w:p>
    <w:p w14:paraId="205A7810" w14:textId="1812FDB1" w:rsidR="007765BA" w:rsidRDefault="007765BA" w:rsidP="007765BA">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The following assumptions were identified as underlying the project-level T</w:t>
      </w:r>
      <w:r w:rsidR="00F455DB">
        <w:rPr>
          <w:rFonts w:ascii="Calibri" w:eastAsia="Calibri" w:hAnsi="Calibri" w:cs="Calibri"/>
          <w:color w:val="00000A"/>
          <w:sz w:val="22"/>
          <w:szCs w:val="22"/>
        </w:rPr>
        <w:t>oC</w:t>
      </w:r>
      <w:r>
        <w:rPr>
          <w:rFonts w:ascii="Calibri" w:eastAsia="Calibri" w:hAnsi="Calibri" w:cs="Calibri"/>
          <w:color w:val="00000A"/>
          <w:sz w:val="22"/>
          <w:szCs w:val="22"/>
        </w:rPr>
        <w:t>:</w:t>
      </w:r>
    </w:p>
    <w:p w14:paraId="788F4FF7" w14:textId="42004EE7" w:rsidR="007765BA" w:rsidRPr="00881EA0" w:rsidRDefault="007765BA" w:rsidP="007765BA">
      <w:pPr>
        <w:pStyle w:val="NormalWeb"/>
        <w:numPr>
          <w:ilvl w:val="0"/>
          <w:numId w:val="31"/>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A key reason for the continuing threats to biodiversity in South Africa is the capacity deficit on the part of authorities and landowners to regulate and/or manage biodiversity and land use. Improving this capacity will therefore mitigate some of the threats to biodiversity and lead to changes in practice.</w:t>
      </w:r>
    </w:p>
    <w:p w14:paraId="2CFBB49D" w14:textId="77777777" w:rsidR="007765BA" w:rsidRPr="00881EA0" w:rsidRDefault="007765BA" w:rsidP="00F455DB">
      <w:pPr>
        <w:pStyle w:val="NormalWeb"/>
        <w:numPr>
          <w:ilvl w:val="0"/>
          <w:numId w:val="32"/>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Authorities and landowners will be able to act more rationally (in terms of following correct procedures even in a context where there are various external factors and pressures to consider) through capacity development and the availability of evidence which makes a case for the contribution of biodiversity to local economic development, job creation, poverty reduction and human wellbeing.</w:t>
      </w:r>
    </w:p>
    <w:p w14:paraId="4F4CA481" w14:textId="77777777" w:rsidR="007765BA" w:rsidRPr="00881EA0" w:rsidRDefault="007765BA" w:rsidP="00F455DB">
      <w:pPr>
        <w:pStyle w:val="NormalWeb"/>
        <w:numPr>
          <w:ilvl w:val="0"/>
          <w:numId w:val="32"/>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Improved regulation and management of biodiversity and land-use will provide benefits for all.</w:t>
      </w:r>
    </w:p>
    <w:p w14:paraId="4A4FCEEA" w14:textId="77777777" w:rsidR="007765BA" w:rsidRPr="00881EA0" w:rsidRDefault="007765BA" w:rsidP="00F455DB">
      <w:pPr>
        <w:pStyle w:val="NormalWeb"/>
        <w:numPr>
          <w:ilvl w:val="0"/>
          <w:numId w:val="32"/>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The project design is sufficiently robust to be able to achieve the desired outcomes even under the increasingly fluid and uncertain political, social and governance context.</w:t>
      </w:r>
    </w:p>
    <w:p w14:paraId="3923A0B9" w14:textId="2C2D8F75" w:rsidR="00F455DB" w:rsidRPr="00F455DB" w:rsidRDefault="00F455DB" w:rsidP="00F455DB">
      <w:pPr>
        <w:pStyle w:val="NormalWeb"/>
        <w:spacing w:before="0" w:beforeAutospacing="0" w:after="120" w:line="288" w:lineRule="auto"/>
        <w:jc w:val="both"/>
        <w:rPr>
          <w:rFonts w:asciiTheme="minorHAnsi" w:hAnsiTheme="minorHAnsi" w:cstheme="minorHAnsi"/>
          <w:sz w:val="22"/>
          <w:szCs w:val="22"/>
        </w:rPr>
      </w:pPr>
      <w:r w:rsidRPr="00434488">
        <w:rPr>
          <w:rFonts w:asciiTheme="minorHAnsi" w:hAnsiTheme="minorHAnsi" w:cstheme="minorHAnsi"/>
          <w:sz w:val="22"/>
          <w:szCs w:val="22"/>
        </w:rPr>
        <w:lastRenderedPageBreak/>
        <w:t>An updated assessment of risks and opportunities</w:t>
      </w:r>
      <w:r w:rsidRPr="00881EA0">
        <w:rPr>
          <w:rFonts w:asciiTheme="minorHAnsi" w:hAnsiTheme="minorHAnsi" w:cstheme="minorHAnsi"/>
          <w:sz w:val="22"/>
          <w:szCs w:val="22"/>
        </w:rPr>
        <w:t xml:space="preserve"> was </w:t>
      </w:r>
      <w:r>
        <w:rPr>
          <w:rFonts w:asciiTheme="minorHAnsi" w:hAnsiTheme="minorHAnsi" w:cstheme="minorHAnsi"/>
          <w:sz w:val="22"/>
          <w:szCs w:val="22"/>
        </w:rPr>
        <w:t>undertaken</w:t>
      </w:r>
      <w:r w:rsidRPr="00881EA0">
        <w:rPr>
          <w:rFonts w:asciiTheme="minorHAnsi" w:hAnsiTheme="minorHAnsi" w:cstheme="minorHAnsi"/>
          <w:sz w:val="22"/>
          <w:szCs w:val="22"/>
        </w:rPr>
        <w:t xml:space="preserve"> to help continue to navigate through the changing context. Two of the identified risks fell into the “high risk” category based on the combination of their probability of occurrence and their potential impact.  Both of these risks were considered by p</w:t>
      </w:r>
      <w:r w:rsidRPr="00F455DB">
        <w:rPr>
          <w:rFonts w:asciiTheme="minorHAnsi" w:hAnsiTheme="minorHAnsi" w:cstheme="minorHAnsi"/>
          <w:sz w:val="22"/>
          <w:szCs w:val="22"/>
        </w:rPr>
        <w:t xml:space="preserve">roject partners to be increasing. </w:t>
      </w:r>
    </w:p>
    <w:p w14:paraId="70F274F8" w14:textId="77777777" w:rsidR="00F455DB" w:rsidRPr="00F455DB" w:rsidRDefault="00F455DB" w:rsidP="00F455DB">
      <w:pPr>
        <w:pStyle w:val="NormalWeb"/>
        <w:numPr>
          <w:ilvl w:val="0"/>
          <w:numId w:val="33"/>
        </w:numPr>
        <w:spacing w:before="0" w:beforeAutospacing="0" w:after="120" w:line="288" w:lineRule="auto"/>
        <w:jc w:val="both"/>
        <w:rPr>
          <w:rFonts w:asciiTheme="minorHAnsi" w:hAnsiTheme="minorHAnsi" w:cstheme="minorHAnsi"/>
          <w:sz w:val="22"/>
          <w:szCs w:val="22"/>
        </w:rPr>
      </w:pPr>
      <w:r w:rsidRPr="00F455DB">
        <w:rPr>
          <w:rFonts w:asciiTheme="minorHAnsi" w:hAnsiTheme="minorHAnsi" w:cstheme="minorHAnsi"/>
          <w:sz w:val="22"/>
          <w:szCs w:val="22"/>
        </w:rPr>
        <w:t>The risk that participating partner organisations are negatively affected by (non-BLU) budget and/or capacity constraints.</w:t>
      </w:r>
      <w:r w:rsidRPr="00F455DB">
        <w:rPr>
          <w:rFonts w:asciiTheme="minorHAnsi" w:hAnsiTheme="minorHAnsi" w:cstheme="minorHAnsi"/>
          <w:sz w:val="18"/>
          <w:szCs w:val="18"/>
        </w:rPr>
        <w:t xml:space="preserve"> </w:t>
      </w:r>
    </w:p>
    <w:p w14:paraId="5DF78F36" w14:textId="207E4921" w:rsidR="00D22528" w:rsidRPr="00F455DB" w:rsidRDefault="00F455DB" w:rsidP="00F455DB">
      <w:pPr>
        <w:pStyle w:val="NormalWeb"/>
        <w:numPr>
          <w:ilvl w:val="0"/>
          <w:numId w:val="33"/>
        </w:numPr>
        <w:spacing w:before="0" w:beforeAutospacing="0" w:after="120" w:line="288" w:lineRule="auto"/>
        <w:jc w:val="both"/>
        <w:rPr>
          <w:rFonts w:asciiTheme="minorHAnsi" w:hAnsiTheme="minorHAnsi" w:cstheme="minorHAnsi"/>
          <w:sz w:val="22"/>
          <w:szCs w:val="22"/>
        </w:rPr>
      </w:pPr>
      <w:r w:rsidRPr="00F455DB">
        <w:rPr>
          <w:rFonts w:asciiTheme="minorHAnsi" w:hAnsiTheme="minorHAnsi" w:cstheme="minorHAnsi"/>
          <w:sz w:val="22"/>
          <w:szCs w:val="22"/>
        </w:rPr>
        <w:t>The risk that biodiversity is threatened by broader issues outside of the scope of the project, particularly mining and climate change.</w:t>
      </w:r>
    </w:p>
    <w:p w14:paraId="6E982DBE" w14:textId="77777777" w:rsidR="00F455DB" w:rsidRPr="00F455DB" w:rsidRDefault="00F455DB" w:rsidP="00F455DB">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 </w:t>
      </w:r>
      <w:r w:rsidRPr="00F455DB">
        <w:rPr>
          <w:rFonts w:asciiTheme="minorHAnsi" w:hAnsiTheme="minorHAnsi" w:cstheme="minorHAnsi"/>
          <w:sz w:val="22"/>
          <w:szCs w:val="22"/>
        </w:rPr>
        <w:t>following opportunities to strengthen the project’s impact in the time remaining were identified:</w:t>
      </w:r>
    </w:p>
    <w:p w14:paraId="5170BF3E" w14:textId="77777777" w:rsidR="00F455DB" w:rsidRPr="00F455DB" w:rsidRDefault="00F455DB" w:rsidP="00F455DB">
      <w:pPr>
        <w:pStyle w:val="m8443286766759104335msolistparagraph"/>
        <w:numPr>
          <w:ilvl w:val="0"/>
          <w:numId w:val="34"/>
        </w:numPr>
        <w:spacing w:after="120" w:afterAutospacing="0" w:line="288" w:lineRule="auto"/>
        <w:jc w:val="both"/>
        <w:rPr>
          <w:rFonts w:asciiTheme="minorHAnsi" w:hAnsiTheme="minorHAnsi" w:cstheme="minorHAnsi"/>
          <w:sz w:val="22"/>
          <w:szCs w:val="22"/>
        </w:rPr>
      </w:pPr>
      <w:r w:rsidRPr="00F455DB">
        <w:rPr>
          <w:rFonts w:asciiTheme="minorHAnsi" w:hAnsiTheme="minorHAnsi" w:cstheme="minorHAnsi"/>
          <w:sz w:val="22"/>
          <w:szCs w:val="22"/>
        </w:rPr>
        <w:t>There is a valuable opportunity to amplify the project’s contribution to building understanding and support for the role of biodiversity in local economic development, poverty reduction, service provision and human wellbeing, by ensuring that relevant data are gathered and communicated.</w:t>
      </w:r>
    </w:p>
    <w:p w14:paraId="62B9CDDA" w14:textId="61FA7C14" w:rsidR="00F455DB" w:rsidRPr="00F455DB" w:rsidRDefault="00F455DB" w:rsidP="00F455DB">
      <w:pPr>
        <w:pStyle w:val="m8443286766759104335msolistparagraph"/>
        <w:numPr>
          <w:ilvl w:val="0"/>
          <w:numId w:val="34"/>
        </w:numPr>
        <w:spacing w:after="120" w:afterAutospacing="0" w:line="288" w:lineRule="auto"/>
        <w:jc w:val="both"/>
        <w:rPr>
          <w:rFonts w:asciiTheme="minorHAnsi" w:hAnsiTheme="minorHAnsi" w:cstheme="minorHAnsi"/>
          <w:sz w:val="22"/>
          <w:szCs w:val="22"/>
        </w:rPr>
      </w:pPr>
      <w:r w:rsidRPr="00F455DB">
        <w:rPr>
          <w:rFonts w:asciiTheme="minorHAnsi" w:hAnsiTheme="minorHAnsi" w:cstheme="minorHAnsi"/>
          <w:sz w:val="22"/>
          <w:szCs w:val="22"/>
        </w:rPr>
        <w:t xml:space="preserve">There is an opportunity to better capture and document the many types of capacity development taking place across the project and with different stakeholders. </w:t>
      </w:r>
    </w:p>
    <w:p w14:paraId="0D1AFF29" w14:textId="0439CB52" w:rsidR="00F455DB" w:rsidRPr="00F455DB" w:rsidRDefault="00F455DB" w:rsidP="00F455DB">
      <w:pPr>
        <w:pStyle w:val="m8443286766759104335msolistparagraph"/>
        <w:numPr>
          <w:ilvl w:val="0"/>
          <w:numId w:val="34"/>
        </w:numPr>
        <w:spacing w:after="120" w:afterAutospacing="0" w:line="288" w:lineRule="auto"/>
        <w:jc w:val="both"/>
        <w:rPr>
          <w:rFonts w:asciiTheme="minorHAnsi" w:hAnsiTheme="minorHAnsi" w:cstheme="minorHAnsi"/>
          <w:sz w:val="22"/>
          <w:szCs w:val="22"/>
        </w:rPr>
      </w:pPr>
      <w:r w:rsidRPr="00F455DB">
        <w:rPr>
          <w:rFonts w:asciiTheme="minorHAnsi" w:hAnsiTheme="minorHAnsi" w:cstheme="minorHAnsi"/>
          <w:sz w:val="22"/>
          <w:szCs w:val="22"/>
        </w:rPr>
        <w:t xml:space="preserve">The project provides an opportunity to integrate biodiversity conservation into the broader land reform process through implementing stewardship agreements on communal land. There is currently little evidence for the benefits of stewardship on communal land, and an opportunity therefore exists for the project to </w:t>
      </w:r>
      <w:r w:rsidR="00E8070E">
        <w:rPr>
          <w:rFonts w:asciiTheme="minorHAnsi" w:hAnsiTheme="minorHAnsi" w:cstheme="minorHAnsi"/>
          <w:sz w:val="22"/>
          <w:szCs w:val="22"/>
        </w:rPr>
        <w:t>provide such evidence</w:t>
      </w:r>
      <w:r w:rsidRPr="00F455DB">
        <w:rPr>
          <w:rFonts w:asciiTheme="minorHAnsi" w:hAnsiTheme="minorHAnsi" w:cstheme="minorHAnsi"/>
          <w:sz w:val="22"/>
          <w:szCs w:val="22"/>
        </w:rPr>
        <w:t>.</w:t>
      </w:r>
    </w:p>
    <w:p w14:paraId="5FBB8F00" w14:textId="77777777" w:rsidR="00F455DB" w:rsidRPr="002E46C3" w:rsidRDefault="00F455DB" w:rsidP="00445E99">
      <w:pPr>
        <w:pStyle w:val="NormalWeb"/>
        <w:spacing w:before="0" w:beforeAutospacing="0" w:after="120" w:line="288" w:lineRule="auto"/>
        <w:jc w:val="both"/>
        <w:rPr>
          <w:rFonts w:asciiTheme="minorHAnsi" w:hAnsiTheme="minorHAnsi"/>
        </w:rPr>
      </w:pPr>
      <w:r w:rsidRPr="00881EA0">
        <w:rPr>
          <w:rFonts w:asciiTheme="minorHAnsi" w:hAnsiTheme="minorHAnsi" w:cstheme="minorHAnsi"/>
          <w:sz w:val="22"/>
          <w:szCs w:val="22"/>
        </w:rPr>
        <w:t xml:space="preserve">In addition to these potential opportunities before project close, several opportunities will be created after the project’s completion. These include opportunities arising from the significant capacity development and upskilling of staff and consultants employed through the project, making it possible for these individuals to effectively continue extension work in the four regions. The job-creation activities initiated with the municipalities make it possible for the municipalities to seek further funding to </w:t>
      </w:r>
      <w:r w:rsidRPr="002E46C3">
        <w:rPr>
          <w:rFonts w:asciiTheme="minorHAnsi" w:hAnsiTheme="minorHAnsi" w:cstheme="minorHAnsi"/>
          <w:sz w:val="22"/>
          <w:szCs w:val="22"/>
        </w:rPr>
        <w:t>continue with these activities, although it is unclear whether they will have sufficient capacity to make use of this opportunity.</w:t>
      </w:r>
    </w:p>
    <w:p w14:paraId="300F8877" w14:textId="08D2718E" w:rsidR="00F455DB" w:rsidRPr="00881EA0" w:rsidRDefault="00F455DB" w:rsidP="00F455DB">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T</w:t>
      </w:r>
      <w:r w:rsidR="009F5069">
        <w:rPr>
          <w:rFonts w:asciiTheme="minorHAnsi" w:hAnsiTheme="minorHAnsi" w:cstheme="minorHAnsi"/>
          <w:sz w:val="22"/>
          <w:szCs w:val="22"/>
        </w:rPr>
        <w:t>oC</w:t>
      </w:r>
      <w:r w:rsidRPr="00881EA0">
        <w:rPr>
          <w:rFonts w:asciiTheme="minorHAnsi" w:hAnsiTheme="minorHAnsi" w:cstheme="minorHAnsi"/>
          <w:sz w:val="22"/>
          <w:szCs w:val="22"/>
        </w:rPr>
        <w:t xml:space="preserve"> process provided a stimulus for project partners to review the internal logic of their activities and how they contribute to the various outcomes.</w:t>
      </w:r>
      <w:r>
        <w:rPr>
          <w:rFonts w:asciiTheme="minorHAnsi" w:hAnsiTheme="minorHAnsi" w:cstheme="minorHAnsi"/>
          <w:sz w:val="22"/>
          <w:szCs w:val="22"/>
        </w:rPr>
        <w:t xml:space="preserve"> </w:t>
      </w:r>
      <w:r w:rsidRPr="00881EA0">
        <w:rPr>
          <w:rFonts w:asciiTheme="minorHAnsi" w:hAnsiTheme="minorHAnsi" w:cstheme="minorHAnsi"/>
          <w:sz w:val="22"/>
          <w:szCs w:val="22"/>
        </w:rPr>
        <w:t>The process also highlighted some important dependencies between activities that had not been explicitly recognized before.</w:t>
      </w:r>
      <w:r w:rsidRPr="00F455DB">
        <w:rPr>
          <w:rFonts w:asciiTheme="minorHAnsi" w:hAnsiTheme="minorHAnsi" w:cstheme="minorHAnsi"/>
          <w:sz w:val="22"/>
          <w:szCs w:val="22"/>
        </w:rPr>
        <w:t xml:space="preserve"> </w:t>
      </w:r>
      <w:r w:rsidRPr="00881EA0">
        <w:rPr>
          <w:rFonts w:asciiTheme="minorHAnsi" w:hAnsiTheme="minorHAnsi" w:cstheme="minorHAnsi"/>
          <w:sz w:val="22"/>
          <w:szCs w:val="22"/>
        </w:rPr>
        <w:t>The T</w:t>
      </w:r>
      <w:r>
        <w:rPr>
          <w:rFonts w:asciiTheme="minorHAnsi" w:hAnsiTheme="minorHAnsi" w:cstheme="minorHAnsi"/>
          <w:sz w:val="22"/>
          <w:szCs w:val="22"/>
        </w:rPr>
        <w:t>oC</w:t>
      </w:r>
      <w:r w:rsidRPr="00881EA0">
        <w:rPr>
          <w:rFonts w:asciiTheme="minorHAnsi" w:hAnsiTheme="minorHAnsi" w:cstheme="minorHAnsi"/>
          <w:sz w:val="22"/>
          <w:szCs w:val="22"/>
        </w:rPr>
        <w:t xml:space="preserve"> responds to the changes in context that have taken place since the project started in the following ways:</w:t>
      </w:r>
    </w:p>
    <w:p w14:paraId="5EF311AC" w14:textId="60E647CB" w:rsidR="00F455DB" w:rsidRPr="00881EA0" w:rsidRDefault="00F455DB" w:rsidP="00F455DB">
      <w:pPr>
        <w:pStyle w:val="ListParagraph"/>
        <w:numPr>
          <w:ilvl w:val="0"/>
          <w:numId w:val="8"/>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focus on socio-economic benefits has been strengthened by increasing the emphasis on “B</w:t>
      </w:r>
      <w:r w:rsidRPr="00881EA0">
        <w:rPr>
          <w:rFonts w:asciiTheme="minorHAnsi" w:hAnsiTheme="minorHAnsi" w:cstheme="minorHAnsi"/>
          <w:color w:val="auto"/>
          <w:sz w:val="22"/>
          <w:szCs w:val="22"/>
        </w:rPr>
        <w:t>uild understanding and support for the role of biodiversity in local economic development, poverty reduction, service provision</w:t>
      </w:r>
      <w:r>
        <w:rPr>
          <w:rFonts w:asciiTheme="minorHAnsi" w:hAnsiTheme="minorHAnsi" w:cstheme="minorHAnsi"/>
          <w:color w:val="auto"/>
          <w:sz w:val="22"/>
          <w:szCs w:val="22"/>
        </w:rPr>
        <w:t xml:space="preserve"> and human wellbeing”</w:t>
      </w:r>
      <w:r w:rsidRPr="00881EA0">
        <w:rPr>
          <w:rFonts w:asciiTheme="minorHAnsi" w:hAnsiTheme="minorHAnsi" w:cstheme="minorHAnsi"/>
          <w:color w:val="auto"/>
          <w:sz w:val="22"/>
          <w:szCs w:val="22"/>
        </w:rPr>
        <w:t>. The formal project goal was not amended but there is a clear recognition that the connection between biodiversity and socio-economic benefits must be demonstrated for successful mainstreaming of biodiversity in the long term.</w:t>
      </w:r>
    </w:p>
    <w:p w14:paraId="2DF9E886" w14:textId="48780336" w:rsidR="00F455DB" w:rsidRPr="00881EA0" w:rsidRDefault="00F455DB" w:rsidP="00F455DB">
      <w:pPr>
        <w:pStyle w:val="ListParagraph"/>
        <w:numPr>
          <w:ilvl w:val="0"/>
          <w:numId w:val="8"/>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Potential contributions from the various project activities towards the above goal have been noted as well as linkages between project components 1 and 2.</w:t>
      </w:r>
    </w:p>
    <w:p w14:paraId="675A2BE0" w14:textId="77777777" w:rsidR="00F455DB" w:rsidRPr="00881EA0" w:rsidRDefault="00F455DB" w:rsidP="00F455DB">
      <w:pPr>
        <w:pStyle w:val="ListParagraph"/>
        <w:numPr>
          <w:ilvl w:val="0"/>
          <w:numId w:val="8"/>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More explicit emphasis has been placed on building relationships and learning. This is an important response to the increasing uncertainty in the political and governance context, which increases the need for effective monitoring and sense making processes to understand “what is going on”.</w:t>
      </w:r>
    </w:p>
    <w:p w14:paraId="0952305B" w14:textId="1C0B276A" w:rsidR="00F455DB" w:rsidRPr="00881EA0" w:rsidRDefault="00F455DB" w:rsidP="00F455DB">
      <w:pPr>
        <w:pStyle w:val="ListParagraph"/>
        <w:numPr>
          <w:ilvl w:val="0"/>
          <w:numId w:val="8"/>
        </w:numPr>
        <w:spacing w:after="120" w:line="288" w:lineRule="auto"/>
        <w:jc w:val="both"/>
        <w:rPr>
          <w:rFonts w:asciiTheme="minorHAnsi" w:hAnsiTheme="minorHAnsi" w:cstheme="minorHAnsi"/>
        </w:rPr>
      </w:pPr>
      <w:r w:rsidRPr="00881EA0">
        <w:rPr>
          <w:rFonts w:asciiTheme="minorHAnsi" w:hAnsiTheme="minorHAnsi" w:cstheme="minorHAnsi"/>
          <w:sz w:val="22"/>
          <w:szCs w:val="22"/>
        </w:rPr>
        <w:t>Risks beyond the immediate project scope have been identified.</w:t>
      </w:r>
    </w:p>
    <w:p w14:paraId="16F0141D" w14:textId="2E77BE3E" w:rsidR="00F455DB" w:rsidRPr="00881EA0" w:rsidRDefault="009F5069" w:rsidP="00F455DB">
      <w:pPr>
        <w:spacing w:after="120" w:line="288" w:lineRule="auto"/>
        <w:jc w:val="both"/>
        <w:rPr>
          <w:rFonts w:asciiTheme="minorHAnsi" w:hAnsiTheme="minorHAnsi" w:cstheme="minorHAnsi"/>
          <w:sz w:val="22"/>
          <w:szCs w:val="22"/>
        </w:rPr>
      </w:pPr>
      <w:r>
        <w:rPr>
          <w:rFonts w:asciiTheme="minorHAnsi" w:hAnsiTheme="minorHAnsi" w:cstheme="minorHAnsi"/>
          <w:sz w:val="22"/>
          <w:szCs w:val="22"/>
        </w:rPr>
        <w:lastRenderedPageBreak/>
        <w:t>I</w:t>
      </w:r>
      <w:r w:rsidR="00F455DB" w:rsidRPr="00881EA0">
        <w:rPr>
          <w:rFonts w:asciiTheme="minorHAnsi" w:hAnsiTheme="minorHAnsi" w:cstheme="minorHAnsi"/>
          <w:sz w:val="22"/>
          <w:szCs w:val="22"/>
        </w:rPr>
        <w:t>mportantly, this T</w:t>
      </w:r>
      <w:r w:rsidR="00F455DB">
        <w:rPr>
          <w:rFonts w:asciiTheme="minorHAnsi" w:hAnsiTheme="minorHAnsi" w:cstheme="minorHAnsi"/>
          <w:sz w:val="22"/>
          <w:szCs w:val="22"/>
        </w:rPr>
        <w:t>oC</w:t>
      </w:r>
      <w:r w:rsidR="00F455DB" w:rsidRPr="00881EA0">
        <w:rPr>
          <w:rFonts w:asciiTheme="minorHAnsi" w:hAnsiTheme="minorHAnsi" w:cstheme="minorHAnsi"/>
          <w:sz w:val="22"/>
          <w:szCs w:val="22"/>
        </w:rPr>
        <w:t xml:space="preserve"> should never be considered a completely finished product, but a “working document” that is reviewed and updated as often as needed. At the project level, it can be used in four main ways:</w:t>
      </w:r>
    </w:p>
    <w:p w14:paraId="134067B1" w14:textId="77777777" w:rsidR="00F455DB" w:rsidRPr="00881EA0" w:rsidRDefault="00F455DB" w:rsidP="00F455DB">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To help the PMU and Project Steering Committee to navigate the ever-changing project context and steer through risks in “the swirl”, as suggested in the Mid-Term Review. The more detailed specification of risks provided in this document will hopefully be helpful in this regard.</w:t>
      </w:r>
    </w:p>
    <w:p w14:paraId="28D6ABE5" w14:textId="0030ED19" w:rsidR="00F455DB" w:rsidRPr="00881EA0" w:rsidRDefault="00F455DB" w:rsidP="00F455DB">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T</w:t>
      </w:r>
      <w:r w:rsidR="00410581">
        <w:rPr>
          <w:rFonts w:asciiTheme="minorHAnsi" w:hAnsiTheme="minorHAnsi" w:cstheme="minorHAnsi"/>
          <w:sz w:val="22"/>
          <w:szCs w:val="22"/>
        </w:rPr>
        <w:t>oC</w:t>
      </w:r>
      <w:r w:rsidRPr="00881EA0">
        <w:rPr>
          <w:rFonts w:asciiTheme="minorHAnsi" w:hAnsiTheme="minorHAnsi" w:cstheme="minorHAnsi"/>
          <w:sz w:val="22"/>
          <w:szCs w:val="22"/>
        </w:rPr>
        <w:t xml:space="preserve"> graphic can be used by project partners and stakeholders as a handy reminder of the overall strategic intention of the project.</w:t>
      </w:r>
    </w:p>
    <w:p w14:paraId="4E8D4BAE" w14:textId="77777777" w:rsidR="00F455DB" w:rsidRPr="00881EA0" w:rsidRDefault="00F455DB" w:rsidP="00F455DB">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To guide the development of communications products by helping to think through which messages are most important to communicate to whom, how the different project components and activities are linked and how they combine to tell a bigger story.</w:t>
      </w:r>
    </w:p>
    <w:p w14:paraId="6BAA7BC2" w14:textId="3BA742B9" w:rsidR="008A4424" w:rsidRDefault="00F455DB" w:rsidP="008A4424">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In the final project evaluation, as an (updated) record of the project’s intentions, approach and understanding of how impact will be achieved.</w:t>
      </w:r>
    </w:p>
    <w:p w14:paraId="75E4C12F" w14:textId="77777777" w:rsidR="008A4424" w:rsidRDefault="008A4424">
      <w:pPr>
        <w:rPr>
          <w:rFonts w:asciiTheme="minorHAnsi" w:hAnsiTheme="minorHAnsi" w:cstheme="minorHAnsi"/>
          <w:sz w:val="22"/>
          <w:szCs w:val="22"/>
        </w:rPr>
      </w:pPr>
    </w:p>
    <w:p w14:paraId="6E87E854" w14:textId="77777777" w:rsidR="008A4424" w:rsidRDefault="008A4424">
      <w:pPr>
        <w:rPr>
          <w:rFonts w:asciiTheme="majorHAnsi" w:hAnsiTheme="majorHAnsi"/>
          <w:b/>
          <w:sz w:val="28"/>
          <w:szCs w:val="28"/>
        </w:rPr>
      </w:pPr>
      <w:r>
        <w:rPr>
          <w:rFonts w:asciiTheme="majorHAnsi" w:hAnsiTheme="majorHAnsi"/>
          <w:b/>
          <w:sz w:val="28"/>
          <w:szCs w:val="28"/>
        </w:rPr>
        <w:br w:type="page"/>
      </w:r>
    </w:p>
    <w:p w14:paraId="7D3DE354" w14:textId="77777777" w:rsidR="00D22528" w:rsidRPr="00881EA0" w:rsidRDefault="00ED0FC3" w:rsidP="00AB3B56">
      <w:pPr>
        <w:spacing w:line="264" w:lineRule="auto"/>
        <w:jc w:val="both"/>
        <w:rPr>
          <w:rFonts w:asciiTheme="majorHAnsi" w:hAnsiTheme="majorHAnsi"/>
          <w:b/>
          <w:caps/>
          <w:sz w:val="28"/>
          <w:szCs w:val="28"/>
        </w:rPr>
      </w:pPr>
      <w:r w:rsidRPr="00881EA0">
        <w:rPr>
          <w:rFonts w:asciiTheme="majorHAnsi" w:hAnsiTheme="majorHAnsi"/>
          <w:b/>
          <w:caps/>
          <w:sz w:val="28"/>
          <w:szCs w:val="28"/>
        </w:rPr>
        <w:lastRenderedPageBreak/>
        <w:t>Table of contents</w:t>
      </w:r>
    </w:p>
    <w:p w14:paraId="4A47101E" w14:textId="77777777" w:rsidR="00D22528" w:rsidRPr="00881EA0" w:rsidRDefault="00D22528" w:rsidP="003250FA">
      <w:pPr>
        <w:spacing w:line="360" w:lineRule="auto"/>
        <w:jc w:val="both"/>
        <w:rPr>
          <w:rFonts w:ascii="Segoe UI Light" w:hAnsi="Segoe UI Light"/>
        </w:rPr>
      </w:pPr>
    </w:p>
    <w:p w14:paraId="51B97C5C" w14:textId="77777777" w:rsidR="00244A34" w:rsidRDefault="00ED0FC3">
      <w:pPr>
        <w:pStyle w:val="TOC1"/>
        <w:rPr>
          <w:rFonts w:asciiTheme="minorHAnsi" w:eastAsiaTheme="minorEastAsia" w:hAnsiTheme="minorHAnsi" w:cstheme="minorBidi"/>
          <w:b w:val="0"/>
          <w:noProof/>
          <w:color w:val="auto"/>
          <w:lang w:val="en-US"/>
        </w:rPr>
      </w:pPr>
      <w:r w:rsidRPr="00881EA0">
        <w:rPr>
          <w:rFonts w:ascii="Segoe UI Light" w:hAnsi="Segoe UI Light"/>
        </w:rPr>
        <w:fldChar w:fldCharType="begin"/>
      </w:r>
      <w:r w:rsidRPr="00881EA0">
        <w:rPr>
          <w:rFonts w:ascii="Segoe UI Light" w:hAnsi="Segoe UI Light"/>
        </w:rPr>
        <w:instrText>TOC \o "1-4" \h</w:instrText>
      </w:r>
      <w:r w:rsidRPr="00881EA0">
        <w:rPr>
          <w:rFonts w:ascii="Segoe UI Light" w:hAnsi="Segoe UI Light"/>
        </w:rPr>
        <w:fldChar w:fldCharType="separate"/>
      </w:r>
      <w:hyperlink w:anchor="_Toc21532896" w:history="1">
        <w:r w:rsidR="00244A34" w:rsidRPr="00742510">
          <w:rPr>
            <w:rStyle w:val="Hyperlink"/>
            <w:rFonts w:asciiTheme="majorHAnsi" w:hAnsiTheme="majorHAnsi" w:cs="Arial"/>
            <w:noProof/>
          </w:rPr>
          <w:t>EXECUTIVE SUMMARY</w:t>
        </w:r>
        <w:r w:rsidR="00244A34">
          <w:rPr>
            <w:noProof/>
          </w:rPr>
          <w:tab/>
        </w:r>
        <w:r w:rsidR="00244A34">
          <w:rPr>
            <w:noProof/>
          </w:rPr>
          <w:fldChar w:fldCharType="begin"/>
        </w:r>
        <w:r w:rsidR="00244A34">
          <w:rPr>
            <w:noProof/>
          </w:rPr>
          <w:instrText xml:space="preserve"> PAGEREF _Toc21532896 \h </w:instrText>
        </w:r>
        <w:r w:rsidR="00244A34">
          <w:rPr>
            <w:noProof/>
          </w:rPr>
        </w:r>
        <w:r w:rsidR="00244A34">
          <w:rPr>
            <w:noProof/>
          </w:rPr>
          <w:fldChar w:fldCharType="separate"/>
        </w:r>
        <w:r w:rsidR="00244A34">
          <w:rPr>
            <w:noProof/>
          </w:rPr>
          <w:t>vi</w:t>
        </w:r>
        <w:r w:rsidR="00244A34">
          <w:rPr>
            <w:noProof/>
          </w:rPr>
          <w:fldChar w:fldCharType="end"/>
        </w:r>
      </w:hyperlink>
    </w:p>
    <w:p w14:paraId="53E4B28F" w14:textId="77777777" w:rsidR="00244A34" w:rsidRDefault="00244A34">
      <w:pPr>
        <w:pStyle w:val="TOC1"/>
        <w:rPr>
          <w:rFonts w:asciiTheme="minorHAnsi" w:eastAsiaTheme="minorEastAsia" w:hAnsiTheme="minorHAnsi" w:cstheme="minorBidi"/>
          <w:b w:val="0"/>
          <w:noProof/>
          <w:color w:val="auto"/>
          <w:lang w:val="en-US"/>
        </w:rPr>
      </w:pPr>
      <w:hyperlink w:anchor="_Toc21532897" w:history="1">
        <w:r w:rsidRPr="00742510">
          <w:rPr>
            <w:rStyle w:val="Hyperlink"/>
            <w:rFonts w:asciiTheme="majorHAnsi" w:hAnsiTheme="majorHAnsi" w:cs="Arial"/>
            <w:noProof/>
          </w:rPr>
          <w:t>1 Background</w:t>
        </w:r>
        <w:r>
          <w:rPr>
            <w:noProof/>
          </w:rPr>
          <w:tab/>
        </w:r>
        <w:r>
          <w:rPr>
            <w:noProof/>
          </w:rPr>
          <w:fldChar w:fldCharType="begin"/>
        </w:r>
        <w:r>
          <w:rPr>
            <w:noProof/>
          </w:rPr>
          <w:instrText xml:space="preserve"> PAGEREF _Toc21532897 \h </w:instrText>
        </w:r>
        <w:r>
          <w:rPr>
            <w:noProof/>
          </w:rPr>
        </w:r>
        <w:r>
          <w:rPr>
            <w:noProof/>
          </w:rPr>
          <w:fldChar w:fldCharType="separate"/>
        </w:r>
        <w:r>
          <w:rPr>
            <w:noProof/>
          </w:rPr>
          <w:t>2</w:t>
        </w:r>
        <w:r>
          <w:rPr>
            <w:noProof/>
          </w:rPr>
          <w:fldChar w:fldCharType="end"/>
        </w:r>
      </w:hyperlink>
    </w:p>
    <w:p w14:paraId="07A2E953" w14:textId="77777777" w:rsidR="00244A34" w:rsidRDefault="00244A34">
      <w:pPr>
        <w:pStyle w:val="TOC1"/>
        <w:rPr>
          <w:rFonts w:asciiTheme="minorHAnsi" w:eastAsiaTheme="minorEastAsia" w:hAnsiTheme="minorHAnsi" w:cstheme="minorBidi"/>
          <w:b w:val="0"/>
          <w:noProof/>
          <w:color w:val="auto"/>
          <w:lang w:val="en-US"/>
        </w:rPr>
      </w:pPr>
      <w:hyperlink w:anchor="_Toc21532898" w:history="1">
        <w:r w:rsidRPr="00742510">
          <w:rPr>
            <w:rStyle w:val="Hyperlink"/>
            <w:rFonts w:asciiTheme="majorHAnsi" w:hAnsiTheme="majorHAnsi" w:cs="Arial"/>
            <w:noProof/>
          </w:rPr>
          <w:t>2 Introduction to Theory of Change</w:t>
        </w:r>
        <w:r>
          <w:rPr>
            <w:noProof/>
          </w:rPr>
          <w:tab/>
        </w:r>
        <w:r>
          <w:rPr>
            <w:noProof/>
          </w:rPr>
          <w:fldChar w:fldCharType="begin"/>
        </w:r>
        <w:r>
          <w:rPr>
            <w:noProof/>
          </w:rPr>
          <w:instrText xml:space="preserve"> PAGEREF _Toc21532898 \h </w:instrText>
        </w:r>
        <w:r>
          <w:rPr>
            <w:noProof/>
          </w:rPr>
        </w:r>
        <w:r>
          <w:rPr>
            <w:noProof/>
          </w:rPr>
          <w:fldChar w:fldCharType="separate"/>
        </w:r>
        <w:r>
          <w:rPr>
            <w:noProof/>
          </w:rPr>
          <w:t>4</w:t>
        </w:r>
        <w:r>
          <w:rPr>
            <w:noProof/>
          </w:rPr>
          <w:fldChar w:fldCharType="end"/>
        </w:r>
      </w:hyperlink>
    </w:p>
    <w:p w14:paraId="0FDDD2AC"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899" w:history="1">
        <w:r w:rsidRPr="00742510">
          <w:rPr>
            <w:rStyle w:val="Hyperlink"/>
            <w:rFonts w:asciiTheme="majorHAnsi" w:hAnsiTheme="majorHAnsi" w:cs="Arial"/>
            <w:noProof/>
          </w:rPr>
          <w:t>2.1 What is a Theory of Change?</w:t>
        </w:r>
        <w:r>
          <w:rPr>
            <w:noProof/>
          </w:rPr>
          <w:tab/>
        </w:r>
        <w:r>
          <w:rPr>
            <w:noProof/>
          </w:rPr>
          <w:fldChar w:fldCharType="begin"/>
        </w:r>
        <w:r>
          <w:rPr>
            <w:noProof/>
          </w:rPr>
          <w:instrText xml:space="preserve"> PAGEREF _Toc21532899 \h </w:instrText>
        </w:r>
        <w:r>
          <w:rPr>
            <w:noProof/>
          </w:rPr>
        </w:r>
        <w:r>
          <w:rPr>
            <w:noProof/>
          </w:rPr>
          <w:fldChar w:fldCharType="separate"/>
        </w:r>
        <w:r>
          <w:rPr>
            <w:noProof/>
          </w:rPr>
          <w:t>4</w:t>
        </w:r>
        <w:r>
          <w:rPr>
            <w:noProof/>
          </w:rPr>
          <w:fldChar w:fldCharType="end"/>
        </w:r>
      </w:hyperlink>
    </w:p>
    <w:p w14:paraId="4BE7C8D4"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0" w:history="1">
        <w:r w:rsidRPr="00742510">
          <w:rPr>
            <w:rStyle w:val="Hyperlink"/>
            <w:rFonts w:asciiTheme="majorHAnsi" w:hAnsiTheme="majorHAnsi" w:cs="Arial"/>
            <w:noProof/>
          </w:rPr>
          <w:t>2.2 How can a Theory of Change be used?</w:t>
        </w:r>
        <w:r>
          <w:rPr>
            <w:noProof/>
          </w:rPr>
          <w:tab/>
        </w:r>
        <w:r>
          <w:rPr>
            <w:noProof/>
          </w:rPr>
          <w:fldChar w:fldCharType="begin"/>
        </w:r>
        <w:r>
          <w:rPr>
            <w:noProof/>
          </w:rPr>
          <w:instrText xml:space="preserve"> PAGEREF _Toc21532900 \h </w:instrText>
        </w:r>
        <w:r>
          <w:rPr>
            <w:noProof/>
          </w:rPr>
        </w:r>
        <w:r>
          <w:rPr>
            <w:noProof/>
          </w:rPr>
          <w:fldChar w:fldCharType="separate"/>
        </w:r>
        <w:r>
          <w:rPr>
            <w:noProof/>
          </w:rPr>
          <w:t>5</w:t>
        </w:r>
        <w:r>
          <w:rPr>
            <w:noProof/>
          </w:rPr>
          <w:fldChar w:fldCharType="end"/>
        </w:r>
      </w:hyperlink>
    </w:p>
    <w:p w14:paraId="16105DA3" w14:textId="77777777" w:rsidR="00244A34" w:rsidRDefault="00244A34">
      <w:pPr>
        <w:pStyle w:val="TOC1"/>
        <w:rPr>
          <w:rFonts w:asciiTheme="minorHAnsi" w:eastAsiaTheme="minorEastAsia" w:hAnsiTheme="minorHAnsi" w:cstheme="minorBidi"/>
          <w:b w:val="0"/>
          <w:noProof/>
          <w:color w:val="auto"/>
          <w:lang w:val="en-US"/>
        </w:rPr>
      </w:pPr>
      <w:hyperlink w:anchor="_Toc21532901" w:history="1">
        <w:r w:rsidRPr="00742510">
          <w:rPr>
            <w:rStyle w:val="Hyperlink"/>
            <w:rFonts w:asciiTheme="majorHAnsi" w:hAnsiTheme="majorHAnsi" w:cs="Arial"/>
            <w:noProof/>
          </w:rPr>
          <w:t>3 THEORY OF CHANGE DEVELOPMENT PROCESS</w:t>
        </w:r>
        <w:r>
          <w:rPr>
            <w:noProof/>
          </w:rPr>
          <w:tab/>
        </w:r>
        <w:r>
          <w:rPr>
            <w:noProof/>
          </w:rPr>
          <w:fldChar w:fldCharType="begin"/>
        </w:r>
        <w:r>
          <w:rPr>
            <w:noProof/>
          </w:rPr>
          <w:instrText xml:space="preserve"> PAGEREF _Toc21532901 \h </w:instrText>
        </w:r>
        <w:r>
          <w:rPr>
            <w:noProof/>
          </w:rPr>
        </w:r>
        <w:r>
          <w:rPr>
            <w:noProof/>
          </w:rPr>
          <w:fldChar w:fldCharType="separate"/>
        </w:r>
        <w:r>
          <w:rPr>
            <w:noProof/>
          </w:rPr>
          <w:t>6</w:t>
        </w:r>
        <w:r>
          <w:rPr>
            <w:noProof/>
          </w:rPr>
          <w:fldChar w:fldCharType="end"/>
        </w:r>
      </w:hyperlink>
    </w:p>
    <w:p w14:paraId="0CE4E9EB"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2" w:history="1">
        <w:r w:rsidRPr="00742510">
          <w:rPr>
            <w:rStyle w:val="Hyperlink"/>
            <w:rFonts w:asciiTheme="majorHAnsi" w:hAnsiTheme="majorHAnsi" w:cs="Arial"/>
            <w:noProof/>
          </w:rPr>
          <w:t>3.1 The mid-term review</w:t>
        </w:r>
        <w:r>
          <w:rPr>
            <w:noProof/>
          </w:rPr>
          <w:tab/>
        </w:r>
        <w:r>
          <w:rPr>
            <w:noProof/>
          </w:rPr>
          <w:fldChar w:fldCharType="begin"/>
        </w:r>
        <w:r>
          <w:rPr>
            <w:noProof/>
          </w:rPr>
          <w:instrText xml:space="preserve"> PAGEREF _Toc21532902 \h </w:instrText>
        </w:r>
        <w:r>
          <w:rPr>
            <w:noProof/>
          </w:rPr>
        </w:r>
        <w:r>
          <w:rPr>
            <w:noProof/>
          </w:rPr>
          <w:fldChar w:fldCharType="separate"/>
        </w:r>
        <w:r>
          <w:rPr>
            <w:noProof/>
          </w:rPr>
          <w:t>7</w:t>
        </w:r>
        <w:r>
          <w:rPr>
            <w:noProof/>
          </w:rPr>
          <w:fldChar w:fldCharType="end"/>
        </w:r>
      </w:hyperlink>
    </w:p>
    <w:p w14:paraId="44EE9C96"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3" w:history="1">
        <w:r w:rsidRPr="00742510">
          <w:rPr>
            <w:rStyle w:val="Hyperlink"/>
            <w:rFonts w:asciiTheme="majorHAnsi" w:hAnsiTheme="majorHAnsi" w:cs="Arial"/>
            <w:noProof/>
          </w:rPr>
          <w:t>3.2 Information gathering – review of available project documentation</w:t>
        </w:r>
        <w:r>
          <w:rPr>
            <w:noProof/>
          </w:rPr>
          <w:tab/>
        </w:r>
        <w:r>
          <w:rPr>
            <w:noProof/>
          </w:rPr>
          <w:fldChar w:fldCharType="begin"/>
        </w:r>
        <w:r>
          <w:rPr>
            <w:noProof/>
          </w:rPr>
          <w:instrText xml:space="preserve"> PAGEREF _Toc21532903 \h </w:instrText>
        </w:r>
        <w:r>
          <w:rPr>
            <w:noProof/>
          </w:rPr>
        </w:r>
        <w:r>
          <w:rPr>
            <w:noProof/>
          </w:rPr>
          <w:fldChar w:fldCharType="separate"/>
        </w:r>
        <w:r>
          <w:rPr>
            <w:noProof/>
          </w:rPr>
          <w:t>8</w:t>
        </w:r>
        <w:r>
          <w:rPr>
            <w:noProof/>
          </w:rPr>
          <w:fldChar w:fldCharType="end"/>
        </w:r>
      </w:hyperlink>
    </w:p>
    <w:p w14:paraId="10F9F386"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4" w:history="1">
        <w:r w:rsidRPr="00742510">
          <w:rPr>
            <w:rStyle w:val="Hyperlink"/>
            <w:rFonts w:asciiTheme="majorHAnsi" w:hAnsiTheme="majorHAnsi" w:cs="Arial"/>
            <w:noProof/>
          </w:rPr>
          <w:t>3.3 Focus group meetings</w:t>
        </w:r>
        <w:r>
          <w:rPr>
            <w:noProof/>
          </w:rPr>
          <w:tab/>
        </w:r>
        <w:r>
          <w:rPr>
            <w:noProof/>
          </w:rPr>
          <w:fldChar w:fldCharType="begin"/>
        </w:r>
        <w:r>
          <w:rPr>
            <w:noProof/>
          </w:rPr>
          <w:instrText xml:space="preserve"> PAGEREF _Toc21532904 \h </w:instrText>
        </w:r>
        <w:r>
          <w:rPr>
            <w:noProof/>
          </w:rPr>
        </w:r>
        <w:r>
          <w:rPr>
            <w:noProof/>
          </w:rPr>
          <w:fldChar w:fldCharType="separate"/>
        </w:r>
        <w:r>
          <w:rPr>
            <w:noProof/>
          </w:rPr>
          <w:t>8</w:t>
        </w:r>
        <w:r>
          <w:rPr>
            <w:noProof/>
          </w:rPr>
          <w:fldChar w:fldCharType="end"/>
        </w:r>
      </w:hyperlink>
    </w:p>
    <w:p w14:paraId="600004AA"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5" w:history="1">
        <w:r w:rsidRPr="00742510">
          <w:rPr>
            <w:rStyle w:val="Hyperlink"/>
            <w:rFonts w:asciiTheme="majorHAnsi" w:hAnsiTheme="majorHAnsi" w:cs="Arial"/>
            <w:noProof/>
          </w:rPr>
          <w:t>3.4 Workshops at project quarterly planning meetings</w:t>
        </w:r>
        <w:r>
          <w:rPr>
            <w:noProof/>
          </w:rPr>
          <w:tab/>
        </w:r>
        <w:r>
          <w:rPr>
            <w:noProof/>
          </w:rPr>
          <w:fldChar w:fldCharType="begin"/>
        </w:r>
        <w:r>
          <w:rPr>
            <w:noProof/>
          </w:rPr>
          <w:instrText xml:space="preserve"> PAGEREF _Toc21532905 \h </w:instrText>
        </w:r>
        <w:r>
          <w:rPr>
            <w:noProof/>
          </w:rPr>
        </w:r>
        <w:r>
          <w:rPr>
            <w:noProof/>
          </w:rPr>
          <w:fldChar w:fldCharType="separate"/>
        </w:r>
        <w:r>
          <w:rPr>
            <w:noProof/>
          </w:rPr>
          <w:t>9</w:t>
        </w:r>
        <w:r>
          <w:rPr>
            <w:noProof/>
          </w:rPr>
          <w:fldChar w:fldCharType="end"/>
        </w:r>
      </w:hyperlink>
    </w:p>
    <w:p w14:paraId="7BBFD54E" w14:textId="77777777" w:rsidR="00244A34" w:rsidRDefault="00244A34">
      <w:pPr>
        <w:pStyle w:val="TOC1"/>
        <w:rPr>
          <w:rFonts w:asciiTheme="minorHAnsi" w:eastAsiaTheme="minorEastAsia" w:hAnsiTheme="minorHAnsi" w:cstheme="minorBidi"/>
          <w:b w:val="0"/>
          <w:noProof/>
          <w:color w:val="auto"/>
          <w:lang w:val="en-US"/>
        </w:rPr>
      </w:pPr>
      <w:hyperlink w:anchor="_Toc21532906" w:history="1">
        <w:r w:rsidRPr="00742510">
          <w:rPr>
            <w:rStyle w:val="Hyperlink"/>
            <w:rFonts w:asciiTheme="majorHAnsi" w:hAnsiTheme="majorHAnsi"/>
            <w:noProof/>
          </w:rPr>
          <w:t>4 A Theory of Change for the BLU Project</w:t>
        </w:r>
        <w:r>
          <w:rPr>
            <w:noProof/>
          </w:rPr>
          <w:tab/>
        </w:r>
        <w:r>
          <w:rPr>
            <w:noProof/>
          </w:rPr>
          <w:fldChar w:fldCharType="begin"/>
        </w:r>
        <w:r>
          <w:rPr>
            <w:noProof/>
          </w:rPr>
          <w:instrText xml:space="preserve"> PAGEREF _Toc21532906 \h </w:instrText>
        </w:r>
        <w:r>
          <w:rPr>
            <w:noProof/>
          </w:rPr>
        </w:r>
        <w:r>
          <w:rPr>
            <w:noProof/>
          </w:rPr>
          <w:fldChar w:fldCharType="separate"/>
        </w:r>
        <w:r>
          <w:rPr>
            <w:noProof/>
          </w:rPr>
          <w:t>10</w:t>
        </w:r>
        <w:r>
          <w:rPr>
            <w:noProof/>
          </w:rPr>
          <w:fldChar w:fldCharType="end"/>
        </w:r>
      </w:hyperlink>
    </w:p>
    <w:p w14:paraId="09671297"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7" w:history="1">
        <w:r w:rsidRPr="00742510">
          <w:rPr>
            <w:rStyle w:val="Hyperlink"/>
            <w:rFonts w:asciiTheme="majorHAnsi" w:hAnsiTheme="majorHAnsi" w:cs="Arial"/>
            <w:noProof/>
          </w:rPr>
          <w:t>4.1 Description of the project-level Theory of Change</w:t>
        </w:r>
        <w:r>
          <w:rPr>
            <w:noProof/>
          </w:rPr>
          <w:tab/>
        </w:r>
        <w:r>
          <w:rPr>
            <w:noProof/>
          </w:rPr>
          <w:fldChar w:fldCharType="begin"/>
        </w:r>
        <w:r>
          <w:rPr>
            <w:noProof/>
          </w:rPr>
          <w:instrText xml:space="preserve"> PAGEREF _Toc21532907 \h </w:instrText>
        </w:r>
        <w:r>
          <w:rPr>
            <w:noProof/>
          </w:rPr>
        </w:r>
        <w:r>
          <w:rPr>
            <w:noProof/>
          </w:rPr>
          <w:fldChar w:fldCharType="separate"/>
        </w:r>
        <w:r>
          <w:rPr>
            <w:noProof/>
          </w:rPr>
          <w:t>10</w:t>
        </w:r>
        <w:r>
          <w:rPr>
            <w:noProof/>
          </w:rPr>
          <w:fldChar w:fldCharType="end"/>
        </w:r>
      </w:hyperlink>
    </w:p>
    <w:p w14:paraId="5240EB11"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8" w:history="1">
        <w:r w:rsidRPr="00742510">
          <w:rPr>
            <w:rStyle w:val="Hyperlink"/>
            <w:rFonts w:asciiTheme="majorHAnsi" w:hAnsiTheme="majorHAnsi" w:cs="Arial"/>
            <w:noProof/>
          </w:rPr>
          <w:t>4.2 Critical assumptions underpinning the Theory of Change</w:t>
        </w:r>
        <w:r>
          <w:rPr>
            <w:noProof/>
          </w:rPr>
          <w:tab/>
        </w:r>
        <w:r>
          <w:rPr>
            <w:noProof/>
          </w:rPr>
          <w:fldChar w:fldCharType="begin"/>
        </w:r>
        <w:r>
          <w:rPr>
            <w:noProof/>
          </w:rPr>
          <w:instrText xml:space="preserve"> PAGEREF _Toc21532908 \h </w:instrText>
        </w:r>
        <w:r>
          <w:rPr>
            <w:noProof/>
          </w:rPr>
        </w:r>
        <w:r>
          <w:rPr>
            <w:noProof/>
          </w:rPr>
          <w:fldChar w:fldCharType="separate"/>
        </w:r>
        <w:r>
          <w:rPr>
            <w:noProof/>
          </w:rPr>
          <w:t>17</w:t>
        </w:r>
        <w:r>
          <w:rPr>
            <w:noProof/>
          </w:rPr>
          <w:fldChar w:fldCharType="end"/>
        </w:r>
      </w:hyperlink>
    </w:p>
    <w:p w14:paraId="1F86DE91"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09" w:history="1">
        <w:r w:rsidRPr="00742510">
          <w:rPr>
            <w:rStyle w:val="Hyperlink"/>
            <w:rFonts w:asciiTheme="majorHAnsi" w:hAnsiTheme="majorHAnsi" w:cs="Arial"/>
            <w:noProof/>
          </w:rPr>
          <w:t>4.3 Evidence to support the assumptions</w:t>
        </w:r>
        <w:r>
          <w:rPr>
            <w:noProof/>
          </w:rPr>
          <w:tab/>
        </w:r>
        <w:r>
          <w:rPr>
            <w:noProof/>
          </w:rPr>
          <w:fldChar w:fldCharType="begin"/>
        </w:r>
        <w:r>
          <w:rPr>
            <w:noProof/>
          </w:rPr>
          <w:instrText xml:space="preserve"> PAGEREF _Toc21532909 \h </w:instrText>
        </w:r>
        <w:r>
          <w:rPr>
            <w:noProof/>
          </w:rPr>
        </w:r>
        <w:r>
          <w:rPr>
            <w:noProof/>
          </w:rPr>
          <w:fldChar w:fldCharType="separate"/>
        </w:r>
        <w:r>
          <w:rPr>
            <w:noProof/>
          </w:rPr>
          <w:t>18</w:t>
        </w:r>
        <w:r>
          <w:rPr>
            <w:noProof/>
          </w:rPr>
          <w:fldChar w:fldCharType="end"/>
        </w:r>
      </w:hyperlink>
    </w:p>
    <w:p w14:paraId="14153007"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0" w:history="1">
        <w:r w:rsidRPr="00742510">
          <w:rPr>
            <w:rStyle w:val="Hyperlink"/>
            <w:rFonts w:asciiTheme="majorHAnsi" w:hAnsiTheme="majorHAnsi" w:cs="Arial"/>
            <w:noProof/>
          </w:rPr>
          <w:t>4.5 Risks and opportunities</w:t>
        </w:r>
        <w:r>
          <w:rPr>
            <w:noProof/>
          </w:rPr>
          <w:tab/>
        </w:r>
        <w:r>
          <w:rPr>
            <w:noProof/>
          </w:rPr>
          <w:fldChar w:fldCharType="begin"/>
        </w:r>
        <w:r>
          <w:rPr>
            <w:noProof/>
          </w:rPr>
          <w:instrText xml:space="preserve"> PAGEREF _Toc21532910 \h </w:instrText>
        </w:r>
        <w:r>
          <w:rPr>
            <w:noProof/>
          </w:rPr>
        </w:r>
        <w:r>
          <w:rPr>
            <w:noProof/>
          </w:rPr>
          <w:fldChar w:fldCharType="separate"/>
        </w:r>
        <w:r>
          <w:rPr>
            <w:noProof/>
          </w:rPr>
          <w:t>25</w:t>
        </w:r>
        <w:r>
          <w:rPr>
            <w:noProof/>
          </w:rPr>
          <w:fldChar w:fldCharType="end"/>
        </w:r>
      </w:hyperlink>
    </w:p>
    <w:p w14:paraId="0BE03DBC" w14:textId="77777777" w:rsidR="00244A34" w:rsidRDefault="00244A34">
      <w:pPr>
        <w:pStyle w:val="TOC1"/>
        <w:rPr>
          <w:rFonts w:asciiTheme="minorHAnsi" w:eastAsiaTheme="minorEastAsia" w:hAnsiTheme="minorHAnsi" w:cstheme="minorBidi"/>
          <w:b w:val="0"/>
          <w:noProof/>
          <w:color w:val="auto"/>
          <w:lang w:val="en-US"/>
        </w:rPr>
      </w:pPr>
      <w:hyperlink w:anchor="_Toc21532911" w:history="1">
        <w:r w:rsidRPr="00742510">
          <w:rPr>
            <w:rStyle w:val="Hyperlink"/>
            <w:rFonts w:asciiTheme="majorHAnsi" w:hAnsiTheme="majorHAnsi"/>
            <w:noProof/>
          </w:rPr>
          <w:t>5 Discussion and Way Forward</w:t>
        </w:r>
        <w:r>
          <w:rPr>
            <w:noProof/>
          </w:rPr>
          <w:tab/>
        </w:r>
        <w:r>
          <w:rPr>
            <w:noProof/>
          </w:rPr>
          <w:fldChar w:fldCharType="begin"/>
        </w:r>
        <w:r>
          <w:rPr>
            <w:noProof/>
          </w:rPr>
          <w:instrText xml:space="preserve"> PAGEREF _Toc21532911 \h </w:instrText>
        </w:r>
        <w:r>
          <w:rPr>
            <w:noProof/>
          </w:rPr>
        </w:r>
        <w:r>
          <w:rPr>
            <w:noProof/>
          </w:rPr>
          <w:fldChar w:fldCharType="separate"/>
        </w:r>
        <w:r>
          <w:rPr>
            <w:noProof/>
          </w:rPr>
          <w:t>28</w:t>
        </w:r>
        <w:r>
          <w:rPr>
            <w:noProof/>
          </w:rPr>
          <w:fldChar w:fldCharType="end"/>
        </w:r>
      </w:hyperlink>
    </w:p>
    <w:p w14:paraId="34AD09D3"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2" w:history="1">
        <w:r w:rsidRPr="00742510">
          <w:rPr>
            <w:rStyle w:val="Hyperlink"/>
            <w:rFonts w:asciiTheme="majorHAnsi" w:hAnsiTheme="majorHAnsi"/>
            <w:noProof/>
          </w:rPr>
          <w:t>5.1 Insights gained and value of the Theory of Change process</w:t>
        </w:r>
        <w:r>
          <w:rPr>
            <w:noProof/>
          </w:rPr>
          <w:tab/>
        </w:r>
        <w:r>
          <w:rPr>
            <w:noProof/>
          </w:rPr>
          <w:fldChar w:fldCharType="begin"/>
        </w:r>
        <w:r>
          <w:rPr>
            <w:noProof/>
          </w:rPr>
          <w:instrText xml:space="preserve"> PAGEREF _Toc21532912 \h </w:instrText>
        </w:r>
        <w:r>
          <w:rPr>
            <w:noProof/>
          </w:rPr>
        </w:r>
        <w:r>
          <w:rPr>
            <w:noProof/>
          </w:rPr>
          <w:fldChar w:fldCharType="separate"/>
        </w:r>
        <w:r>
          <w:rPr>
            <w:noProof/>
          </w:rPr>
          <w:t>28</w:t>
        </w:r>
        <w:r>
          <w:rPr>
            <w:noProof/>
          </w:rPr>
          <w:fldChar w:fldCharType="end"/>
        </w:r>
      </w:hyperlink>
    </w:p>
    <w:p w14:paraId="6D5EA3CA"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3" w:history="1">
        <w:r w:rsidRPr="00742510">
          <w:rPr>
            <w:rStyle w:val="Hyperlink"/>
            <w:rFonts w:asciiTheme="majorHAnsi" w:hAnsiTheme="majorHAnsi"/>
            <w:noProof/>
          </w:rPr>
          <w:t>5.2 Contribution of the BLU project to the national stewardship theory of change</w:t>
        </w:r>
        <w:r>
          <w:rPr>
            <w:noProof/>
          </w:rPr>
          <w:tab/>
        </w:r>
        <w:r>
          <w:rPr>
            <w:noProof/>
          </w:rPr>
          <w:fldChar w:fldCharType="begin"/>
        </w:r>
        <w:r>
          <w:rPr>
            <w:noProof/>
          </w:rPr>
          <w:instrText xml:space="preserve"> PAGEREF _Toc21532913 \h </w:instrText>
        </w:r>
        <w:r>
          <w:rPr>
            <w:noProof/>
          </w:rPr>
        </w:r>
        <w:r>
          <w:rPr>
            <w:noProof/>
          </w:rPr>
          <w:fldChar w:fldCharType="separate"/>
        </w:r>
        <w:r>
          <w:rPr>
            <w:noProof/>
          </w:rPr>
          <w:t>29</w:t>
        </w:r>
        <w:r>
          <w:rPr>
            <w:noProof/>
          </w:rPr>
          <w:fldChar w:fldCharType="end"/>
        </w:r>
      </w:hyperlink>
    </w:p>
    <w:p w14:paraId="62BE68CD"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4" w:history="1">
        <w:r w:rsidRPr="00742510">
          <w:rPr>
            <w:rStyle w:val="Hyperlink"/>
            <w:rFonts w:asciiTheme="majorHAnsi" w:hAnsiTheme="majorHAnsi"/>
            <w:noProof/>
          </w:rPr>
          <w:t>5.3 Implications for the M&amp;E system</w:t>
        </w:r>
        <w:r>
          <w:rPr>
            <w:noProof/>
          </w:rPr>
          <w:tab/>
        </w:r>
        <w:r>
          <w:rPr>
            <w:noProof/>
          </w:rPr>
          <w:fldChar w:fldCharType="begin"/>
        </w:r>
        <w:r>
          <w:rPr>
            <w:noProof/>
          </w:rPr>
          <w:instrText xml:space="preserve"> PAGEREF _Toc21532914 \h </w:instrText>
        </w:r>
        <w:r>
          <w:rPr>
            <w:noProof/>
          </w:rPr>
        </w:r>
        <w:r>
          <w:rPr>
            <w:noProof/>
          </w:rPr>
          <w:fldChar w:fldCharType="separate"/>
        </w:r>
        <w:r>
          <w:rPr>
            <w:noProof/>
          </w:rPr>
          <w:t>30</w:t>
        </w:r>
        <w:r>
          <w:rPr>
            <w:noProof/>
          </w:rPr>
          <w:fldChar w:fldCharType="end"/>
        </w:r>
      </w:hyperlink>
    </w:p>
    <w:p w14:paraId="3DC77A62"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5" w:history="1">
        <w:r w:rsidRPr="00742510">
          <w:rPr>
            <w:rStyle w:val="Hyperlink"/>
            <w:rFonts w:asciiTheme="majorHAnsi" w:hAnsiTheme="majorHAnsi"/>
            <w:noProof/>
          </w:rPr>
          <w:t>5.3 Case study suggestions</w:t>
        </w:r>
        <w:r>
          <w:rPr>
            <w:noProof/>
          </w:rPr>
          <w:tab/>
        </w:r>
        <w:r>
          <w:rPr>
            <w:noProof/>
          </w:rPr>
          <w:fldChar w:fldCharType="begin"/>
        </w:r>
        <w:r>
          <w:rPr>
            <w:noProof/>
          </w:rPr>
          <w:instrText xml:space="preserve"> PAGEREF _Toc21532915 \h </w:instrText>
        </w:r>
        <w:r>
          <w:rPr>
            <w:noProof/>
          </w:rPr>
        </w:r>
        <w:r>
          <w:rPr>
            <w:noProof/>
          </w:rPr>
          <w:fldChar w:fldCharType="separate"/>
        </w:r>
        <w:r>
          <w:rPr>
            <w:noProof/>
          </w:rPr>
          <w:t>31</w:t>
        </w:r>
        <w:r>
          <w:rPr>
            <w:noProof/>
          </w:rPr>
          <w:fldChar w:fldCharType="end"/>
        </w:r>
      </w:hyperlink>
    </w:p>
    <w:p w14:paraId="28AEC962"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6" w:history="1">
        <w:r w:rsidRPr="00742510">
          <w:rPr>
            <w:rStyle w:val="Hyperlink"/>
            <w:rFonts w:asciiTheme="majorHAnsi" w:hAnsiTheme="majorHAnsi"/>
            <w:noProof/>
          </w:rPr>
          <w:t>5.4 Use of the Theory of Change in the BLU project going forward</w:t>
        </w:r>
        <w:r>
          <w:rPr>
            <w:noProof/>
          </w:rPr>
          <w:tab/>
        </w:r>
        <w:r>
          <w:rPr>
            <w:noProof/>
          </w:rPr>
          <w:fldChar w:fldCharType="begin"/>
        </w:r>
        <w:r>
          <w:rPr>
            <w:noProof/>
          </w:rPr>
          <w:instrText xml:space="preserve"> PAGEREF _Toc21532916 \h </w:instrText>
        </w:r>
        <w:r>
          <w:rPr>
            <w:noProof/>
          </w:rPr>
        </w:r>
        <w:r>
          <w:rPr>
            <w:noProof/>
          </w:rPr>
          <w:fldChar w:fldCharType="separate"/>
        </w:r>
        <w:r>
          <w:rPr>
            <w:noProof/>
          </w:rPr>
          <w:t>32</w:t>
        </w:r>
        <w:r>
          <w:rPr>
            <w:noProof/>
          </w:rPr>
          <w:fldChar w:fldCharType="end"/>
        </w:r>
      </w:hyperlink>
    </w:p>
    <w:p w14:paraId="54708EE4" w14:textId="77777777" w:rsidR="00244A34" w:rsidRDefault="00244A34">
      <w:pPr>
        <w:pStyle w:val="TOC2"/>
        <w:tabs>
          <w:tab w:val="right" w:leader="dot" w:pos="9402"/>
        </w:tabs>
        <w:rPr>
          <w:rFonts w:asciiTheme="minorHAnsi" w:eastAsiaTheme="minorEastAsia" w:hAnsiTheme="minorHAnsi" w:cstheme="minorBidi"/>
          <w:noProof/>
          <w:color w:val="auto"/>
          <w:sz w:val="22"/>
          <w:szCs w:val="22"/>
          <w:lang w:val="en-US"/>
        </w:rPr>
      </w:pPr>
      <w:hyperlink w:anchor="_Toc21532917" w:history="1">
        <w:r w:rsidRPr="00742510">
          <w:rPr>
            <w:rStyle w:val="Hyperlink"/>
            <w:rFonts w:asciiTheme="majorHAnsi" w:hAnsiTheme="majorHAnsi"/>
            <w:noProof/>
          </w:rPr>
          <w:t>5.5 Next steps</w:t>
        </w:r>
        <w:r>
          <w:rPr>
            <w:noProof/>
          </w:rPr>
          <w:tab/>
        </w:r>
        <w:r>
          <w:rPr>
            <w:noProof/>
          </w:rPr>
          <w:fldChar w:fldCharType="begin"/>
        </w:r>
        <w:r>
          <w:rPr>
            <w:noProof/>
          </w:rPr>
          <w:instrText xml:space="preserve"> PAGEREF _Toc21532917 \h </w:instrText>
        </w:r>
        <w:r>
          <w:rPr>
            <w:noProof/>
          </w:rPr>
        </w:r>
        <w:r>
          <w:rPr>
            <w:noProof/>
          </w:rPr>
          <w:fldChar w:fldCharType="separate"/>
        </w:r>
        <w:r>
          <w:rPr>
            <w:noProof/>
          </w:rPr>
          <w:t>32</w:t>
        </w:r>
        <w:r>
          <w:rPr>
            <w:noProof/>
          </w:rPr>
          <w:fldChar w:fldCharType="end"/>
        </w:r>
      </w:hyperlink>
    </w:p>
    <w:p w14:paraId="7D2695F1" w14:textId="77777777" w:rsidR="00244A34" w:rsidRDefault="00244A34">
      <w:pPr>
        <w:pStyle w:val="TOC1"/>
        <w:rPr>
          <w:rFonts w:asciiTheme="minorHAnsi" w:eastAsiaTheme="minorEastAsia" w:hAnsiTheme="minorHAnsi" w:cstheme="minorBidi"/>
          <w:b w:val="0"/>
          <w:noProof/>
          <w:color w:val="auto"/>
          <w:lang w:val="en-US"/>
        </w:rPr>
      </w:pPr>
      <w:hyperlink w:anchor="_Toc21532918" w:history="1">
        <w:r w:rsidRPr="00742510">
          <w:rPr>
            <w:rStyle w:val="Hyperlink"/>
            <w:rFonts w:asciiTheme="majorHAnsi" w:hAnsiTheme="majorHAnsi"/>
            <w:noProof/>
          </w:rPr>
          <w:t>6 References</w:t>
        </w:r>
        <w:r>
          <w:rPr>
            <w:noProof/>
          </w:rPr>
          <w:tab/>
        </w:r>
        <w:r>
          <w:rPr>
            <w:noProof/>
          </w:rPr>
          <w:fldChar w:fldCharType="begin"/>
        </w:r>
        <w:r>
          <w:rPr>
            <w:noProof/>
          </w:rPr>
          <w:instrText xml:space="preserve"> PAGEREF _Toc21532918 \h </w:instrText>
        </w:r>
        <w:r>
          <w:rPr>
            <w:noProof/>
          </w:rPr>
        </w:r>
        <w:r>
          <w:rPr>
            <w:noProof/>
          </w:rPr>
          <w:fldChar w:fldCharType="separate"/>
        </w:r>
        <w:r>
          <w:rPr>
            <w:noProof/>
          </w:rPr>
          <w:t>34</w:t>
        </w:r>
        <w:r>
          <w:rPr>
            <w:noProof/>
          </w:rPr>
          <w:fldChar w:fldCharType="end"/>
        </w:r>
      </w:hyperlink>
    </w:p>
    <w:p w14:paraId="4C534BF1" w14:textId="77777777" w:rsidR="00244A34" w:rsidRDefault="00244A34">
      <w:pPr>
        <w:pStyle w:val="TOC1"/>
        <w:rPr>
          <w:rFonts w:asciiTheme="minorHAnsi" w:eastAsiaTheme="minorEastAsia" w:hAnsiTheme="minorHAnsi" w:cstheme="minorBidi"/>
          <w:b w:val="0"/>
          <w:noProof/>
          <w:color w:val="auto"/>
          <w:lang w:val="en-US"/>
        </w:rPr>
      </w:pPr>
      <w:hyperlink w:anchor="_Toc21532919" w:history="1">
        <w:r w:rsidRPr="00742510">
          <w:rPr>
            <w:rStyle w:val="Hyperlink"/>
            <w:rFonts w:asciiTheme="majorHAnsi" w:hAnsiTheme="majorHAnsi"/>
            <w:noProof/>
          </w:rPr>
          <w:t>Appendix 1: Theories of change for the four focus areas of the BLU Project</w:t>
        </w:r>
        <w:r>
          <w:rPr>
            <w:noProof/>
          </w:rPr>
          <w:tab/>
        </w:r>
        <w:r>
          <w:rPr>
            <w:noProof/>
          </w:rPr>
          <w:fldChar w:fldCharType="begin"/>
        </w:r>
        <w:r>
          <w:rPr>
            <w:noProof/>
          </w:rPr>
          <w:instrText xml:space="preserve"> PAGEREF _Toc21532919 \h </w:instrText>
        </w:r>
        <w:r>
          <w:rPr>
            <w:noProof/>
          </w:rPr>
        </w:r>
        <w:r>
          <w:rPr>
            <w:noProof/>
          </w:rPr>
          <w:fldChar w:fldCharType="separate"/>
        </w:r>
        <w:r>
          <w:rPr>
            <w:noProof/>
          </w:rPr>
          <w:t>39</w:t>
        </w:r>
        <w:r>
          <w:rPr>
            <w:noProof/>
          </w:rPr>
          <w:fldChar w:fldCharType="end"/>
        </w:r>
      </w:hyperlink>
    </w:p>
    <w:p w14:paraId="32952D1A" w14:textId="77777777" w:rsidR="00244A34" w:rsidRDefault="00244A34">
      <w:pPr>
        <w:pStyle w:val="TOC1"/>
        <w:rPr>
          <w:rFonts w:asciiTheme="minorHAnsi" w:eastAsiaTheme="minorEastAsia" w:hAnsiTheme="minorHAnsi" w:cstheme="minorBidi"/>
          <w:b w:val="0"/>
          <w:noProof/>
          <w:color w:val="auto"/>
          <w:lang w:val="en-US"/>
        </w:rPr>
      </w:pPr>
      <w:hyperlink w:anchor="_Toc21532920" w:history="1">
        <w:r w:rsidRPr="00742510">
          <w:rPr>
            <w:rStyle w:val="Hyperlink"/>
            <w:rFonts w:asciiTheme="majorHAnsi" w:hAnsiTheme="majorHAnsi"/>
            <w:noProof/>
          </w:rPr>
          <w:t>Appendix 2: Risks listed in the PRODOC (Mar 2014) and the M&amp;E Framework (Jun 2017)</w:t>
        </w:r>
        <w:r>
          <w:rPr>
            <w:noProof/>
          </w:rPr>
          <w:tab/>
        </w:r>
        <w:r>
          <w:rPr>
            <w:noProof/>
          </w:rPr>
          <w:fldChar w:fldCharType="begin"/>
        </w:r>
        <w:r>
          <w:rPr>
            <w:noProof/>
          </w:rPr>
          <w:instrText xml:space="preserve"> PAGEREF _Toc21532920 \h </w:instrText>
        </w:r>
        <w:r>
          <w:rPr>
            <w:noProof/>
          </w:rPr>
        </w:r>
        <w:r>
          <w:rPr>
            <w:noProof/>
          </w:rPr>
          <w:fldChar w:fldCharType="separate"/>
        </w:r>
        <w:r>
          <w:rPr>
            <w:noProof/>
          </w:rPr>
          <w:t>48</w:t>
        </w:r>
        <w:r>
          <w:rPr>
            <w:noProof/>
          </w:rPr>
          <w:fldChar w:fldCharType="end"/>
        </w:r>
      </w:hyperlink>
    </w:p>
    <w:p w14:paraId="54A4CAF2" w14:textId="0FE05730" w:rsidR="00244A34" w:rsidRDefault="00244A34">
      <w:pPr>
        <w:pStyle w:val="TOC1"/>
        <w:rPr>
          <w:rFonts w:asciiTheme="minorHAnsi" w:eastAsiaTheme="minorEastAsia" w:hAnsiTheme="minorHAnsi" w:cstheme="minorBidi"/>
          <w:b w:val="0"/>
          <w:noProof/>
          <w:color w:val="auto"/>
          <w:lang w:val="en-US"/>
        </w:rPr>
      </w:pPr>
      <w:hyperlink w:anchor="_Toc21532921" w:history="1">
        <w:r w:rsidRPr="00742510">
          <w:rPr>
            <w:rStyle w:val="Hyperlink"/>
            <w:rFonts w:asciiTheme="majorHAnsi" w:hAnsiTheme="majorHAnsi"/>
            <w:noProof/>
          </w:rPr>
          <w:t>Appendix 3: GEF risk assessment guiding matrix</w:t>
        </w:r>
        <w:r>
          <w:rPr>
            <w:noProof/>
          </w:rPr>
          <w:tab/>
        </w:r>
        <w:r>
          <w:rPr>
            <w:noProof/>
          </w:rPr>
          <w:fldChar w:fldCharType="begin"/>
        </w:r>
        <w:r>
          <w:rPr>
            <w:noProof/>
          </w:rPr>
          <w:instrText xml:space="preserve"> PAGEREF _Toc21532921 \h </w:instrText>
        </w:r>
        <w:r>
          <w:rPr>
            <w:noProof/>
          </w:rPr>
        </w:r>
        <w:r>
          <w:rPr>
            <w:noProof/>
          </w:rPr>
          <w:fldChar w:fldCharType="separate"/>
        </w:r>
        <w:r>
          <w:rPr>
            <w:noProof/>
          </w:rPr>
          <w:t>50</w:t>
        </w:r>
        <w:r>
          <w:rPr>
            <w:noProof/>
          </w:rPr>
          <w:fldChar w:fldCharType="end"/>
        </w:r>
      </w:hyperlink>
      <w:bookmarkStart w:id="15" w:name="_GoBack"/>
      <w:bookmarkEnd w:id="15"/>
    </w:p>
    <w:p w14:paraId="510A9269" w14:textId="77777777" w:rsidR="00244A34" w:rsidRDefault="00244A34">
      <w:pPr>
        <w:pStyle w:val="TOC1"/>
        <w:rPr>
          <w:rFonts w:asciiTheme="minorHAnsi" w:eastAsiaTheme="minorEastAsia" w:hAnsiTheme="minorHAnsi" w:cstheme="minorBidi"/>
          <w:b w:val="0"/>
          <w:noProof/>
          <w:color w:val="auto"/>
          <w:lang w:val="en-US"/>
        </w:rPr>
      </w:pPr>
      <w:hyperlink r:id="rId29" w:anchor="_Toc21532923" w:history="1">
        <w:r w:rsidRPr="00742510">
          <w:rPr>
            <w:rStyle w:val="Hyperlink"/>
            <w:rFonts w:asciiTheme="majorHAnsi" w:hAnsiTheme="majorHAnsi"/>
            <w:noProof/>
          </w:rPr>
          <w:t>Appendix 4: Draft national stewardship theory of</w:t>
        </w:r>
        <w:r w:rsidRPr="00742510">
          <w:rPr>
            <w:rStyle w:val="Hyperlink"/>
            <w:noProof/>
          </w:rPr>
          <w:t xml:space="preserve"> </w:t>
        </w:r>
        <w:r w:rsidRPr="00742510">
          <w:rPr>
            <w:rStyle w:val="Hyperlink"/>
            <w:rFonts w:asciiTheme="majorHAnsi" w:hAnsiTheme="majorHAnsi"/>
            <w:noProof/>
          </w:rPr>
          <w:t>change</w:t>
        </w:r>
        <w:r>
          <w:rPr>
            <w:noProof/>
          </w:rPr>
          <w:tab/>
        </w:r>
        <w:r>
          <w:rPr>
            <w:noProof/>
          </w:rPr>
          <w:fldChar w:fldCharType="begin"/>
        </w:r>
        <w:r>
          <w:rPr>
            <w:noProof/>
          </w:rPr>
          <w:instrText xml:space="preserve"> PAGEREF _Toc21532923 \h </w:instrText>
        </w:r>
        <w:r>
          <w:rPr>
            <w:noProof/>
          </w:rPr>
        </w:r>
        <w:r>
          <w:rPr>
            <w:noProof/>
          </w:rPr>
          <w:fldChar w:fldCharType="separate"/>
        </w:r>
        <w:r>
          <w:rPr>
            <w:noProof/>
          </w:rPr>
          <w:t>51</w:t>
        </w:r>
        <w:r>
          <w:rPr>
            <w:noProof/>
          </w:rPr>
          <w:fldChar w:fldCharType="end"/>
        </w:r>
      </w:hyperlink>
    </w:p>
    <w:p w14:paraId="021D3B6E" w14:textId="77777777" w:rsidR="00D22528" w:rsidRPr="00881EA0" w:rsidRDefault="00ED0FC3" w:rsidP="003250FA">
      <w:pPr>
        <w:spacing w:line="360" w:lineRule="auto"/>
        <w:jc w:val="both"/>
        <w:rPr>
          <w:rFonts w:ascii="Segoe UI Light" w:hAnsi="Segoe UI Light" w:cs="Arial"/>
          <w:sz w:val="22"/>
          <w:szCs w:val="22"/>
        </w:rPr>
      </w:pPr>
      <w:r w:rsidRPr="00881EA0">
        <w:rPr>
          <w:rFonts w:ascii="Segoe UI Light" w:hAnsi="Segoe UI Light"/>
          <w:sz w:val="22"/>
          <w:szCs w:val="22"/>
        </w:rPr>
        <w:fldChar w:fldCharType="end"/>
      </w:r>
    </w:p>
    <w:p w14:paraId="367D8E1A" w14:textId="77777777" w:rsidR="00D22528" w:rsidRPr="00881EA0" w:rsidRDefault="00D22528" w:rsidP="00AB3B56">
      <w:pPr>
        <w:spacing w:line="264" w:lineRule="auto"/>
        <w:jc w:val="both"/>
        <w:rPr>
          <w:rFonts w:ascii="Segoe UI Light" w:hAnsi="Segoe UI Light" w:cs="Arial"/>
          <w:sz w:val="22"/>
          <w:szCs w:val="22"/>
        </w:rPr>
      </w:pPr>
    </w:p>
    <w:p w14:paraId="09C15C8F" w14:textId="77777777" w:rsidR="00D22528" w:rsidRPr="00881EA0" w:rsidRDefault="00D22528" w:rsidP="00AB3B56">
      <w:pPr>
        <w:spacing w:line="264" w:lineRule="auto"/>
        <w:jc w:val="both"/>
        <w:rPr>
          <w:rFonts w:ascii="Segoe UI Light" w:hAnsi="Segoe UI Light" w:cs="Arial"/>
          <w:sz w:val="22"/>
          <w:szCs w:val="22"/>
        </w:rPr>
        <w:sectPr w:rsidR="00D22528" w:rsidRPr="00881EA0">
          <w:headerReference w:type="even" r:id="rId30"/>
          <w:headerReference w:type="default" r:id="rId31"/>
          <w:footerReference w:type="default" r:id="rId32"/>
          <w:headerReference w:type="first" r:id="rId33"/>
          <w:pgSz w:w="11906" w:h="16838"/>
          <w:pgMar w:top="1247" w:right="1247" w:bottom="1247" w:left="1247" w:header="0" w:footer="708" w:gutter="0"/>
          <w:pgNumType w:fmt="lowerRoman"/>
          <w:cols w:space="720"/>
          <w:formProt w:val="0"/>
          <w:docGrid w:linePitch="360" w:charSpace="2047"/>
        </w:sectPr>
      </w:pPr>
    </w:p>
    <w:p w14:paraId="152EFFE2" w14:textId="6521AFAE" w:rsidR="00D22528" w:rsidRDefault="00ED0FC3" w:rsidP="003250FA">
      <w:pPr>
        <w:spacing w:line="360" w:lineRule="auto"/>
        <w:jc w:val="both"/>
        <w:rPr>
          <w:rFonts w:asciiTheme="majorHAnsi" w:hAnsiTheme="majorHAnsi"/>
          <w:b/>
          <w:caps/>
          <w:sz w:val="28"/>
          <w:szCs w:val="28"/>
        </w:rPr>
      </w:pPr>
      <w:r w:rsidRPr="00881EA0">
        <w:rPr>
          <w:rFonts w:asciiTheme="majorHAnsi" w:hAnsiTheme="majorHAnsi"/>
          <w:b/>
          <w:caps/>
          <w:sz w:val="28"/>
          <w:szCs w:val="28"/>
        </w:rPr>
        <w:lastRenderedPageBreak/>
        <w:t>List of Figures</w:t>
      </w:r>
    </w:p>
    <w:p w14:paraId="606DFA7B" w14:textId="77777777" w:rsidR="00445E99" w:rsidRDefault="004F63D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r w:rsidRPr="004F63D3">
        <w:rPr>
          <w:rFonts w:asciiTheme="minorHAnsi" w:hAnsiTheme="minorHAnsi"/>
          <w:sz w:val="22"/>
          <w:szCs w:val="22"/>
        </w:rPr>
        <w:fldChar w:fldCharType="begin"/>
      </w:r>
      <w:r w:rsidRPr="004F63D3">
        <w:rPr>
          <w:rFonts w:asciiTheme="minorHAnsi" w:hAnsiTheme="minorHAnsi"/>
          <w:sz w:val="22"/>
          <w:szCs w:val="22"/>
        </w:rPr>
        <w:instrText xml:space="preserve"> TOC \h \z \c "Figure" </w:instrText>
      </w:r>
      <w:r w:rsidRPr="004F63D3">
        <w:rPr>
          <w:rFonts w:asciiTheme="minorHAnsi" w:hAnsiTheme="minorHAnsi"/>
          <w:sz w:val="22"/>
          <w:szCs w:val="22"/>
        </w:rPr>
        <w:fldChar w:fldCharType="separate"/>
      </w:r>
      <w:hyperlink w:anchor="_Toc21510783" w:history="1">
        <w:r w:rsidR="00445E99" w:rsidRPr="009A100C">
          <w:rPr>
            <w:rStyle w:val="Hyperlink"/>
            <w:noProof/>
          </w:rPr>
          <w:t>Figure 1: A Typical ToC Process</w:t>
        </w:r>
        <w:r w:rsidR="00445E99">
          <w:rPr>
            <w:noProof/>
            <w:webHidden/>
          </w:rPr>
          <w:tab/>
        </w:r>
        <w:r w:rsidR="00445E99">
          <w:rPr>
            <w:noProof/>
            <w:webHidden/>
          </w:rPr>
          <w:fldChar w:fldCharType="begin"/>
        </w:r>
        <w:r w:rsidR="00445E99">
          <w:rPr>
            <w:noProof/>
            <w:webHidden/>
          </w:rPr>
          <w:instrText xml:space="preserve"> PAGEREF _Toc21510783 \h </w:instrText>
        </w:r>
        <w:r w:rsidR="00445E99">
          <w:rPr>
            <w:noProof/>
            <w:webHidden/>
          </w:rPr>
        </w:r>
        <w:r w:rsidR="00445E99">
          <w:rPr>
            <w:noProof/>
            <w:webHidden/>
          </w:rPr>
          <w:fldChar w:fldCharType="separate"/>
        </w:r>
        <w:r w:rsidR="00445E99">
          <w:rPr>
            <w:noProof/>
            <w:webHidden/>
          </w:rPr>
          <w:t>7</w:t>
        </w:r>
        <w:r w:rsidR="00445E99">
          <w:rPr>
            <w:noProof/>
            <w:webHidden/>
          </w:rPr>
          <w:fldChar w:fldCharType="end"/>
        </w:r>
      </w:hyperlink>
    </w:p>
    <w:p w14:paraId="762F1EDE"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r:id="rId34" w:anchor="_Toc21510784" w:history="1">
        <w:r w:rsidR="00445E99" w:rsidRPr="009A100C">
          <w:rPr>
            <w:rStyle w:val="Hyperlink"/>
            <w:noProof/>
          </w:rPr>
          <w:t>Figure 2: Draft ToC for the BLU Project</w:t>
        </w:r>
        <w:r w:rsidR="00445E99">
          <w:rPr>
            <w:noProof/>
            <w:webHidden/>
          </w:rPr>
          <w:tab/>
        </w:r>
        <w:r w:rsidR="00445E99">
          <w:rPr>
            <w:noProof/>
            <w:webHidden/>
          </w:rPr>
          <w:fldChar w:fldCharType="begin"/>
        </w:r>
        <w:r w:rsidR="00445E99">
          <w:rPr>
            <w:noProof/>
            <w:webHidden/>
          </w:rPr>
          <w:instrText xml:space="preserve"> PAGEREF _Toc21510784 \h </w:instrText>
        </w:r>
        <w:r w:rsidR="00445E99">
          <w:rPr>
            <w:noProof/>
            <w:webHidden/>
          </w:rPr>
        </w:r>
        <w:r w:rsidR="00445E99">
          <w:rPr>
            <w:noProof/>
            <w:webHidden/>
          </w:rPr>
          <w:fldChar w:fldCharType="separate"/>
        </w:r>
        <w:r w:rsidR="00445E99">
          <w:rPr>
            <w:noProof/>
            <w:webHidden/>
          </w:rPr>
          <w:t>12</w:t>
        </w:r>
        <w:r w:rsidR="00445E99">
          <w:rPr>
            <w:noProof/>
            <w:webHidden/>
          </w:rPr>
          <w:fldChar w:fldCharType="end"/>
        </w:r>
      </w:hyperlink>
    </w:p>
    <w:p w14:paraId="08C010DB"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785" w:history="1">
        <w:r w:rsidR="00445E99" w:rsidRPr="009A100C">
          <w:rPr>
            <w:rStyle w:val="Hyperlink"/>
            <w:noProof/>
          </w:rPr>
          <w:t>Figure 3: Connections between Project Outcomes under Components 1 and 2</w:t>
        </w:r>
        <w:r w:rsidR="00445E99">
          <w:rPr>
            <w:noProof/>
            <w:webHidden/>
          </w:rPr>
          <w:tab/>
        </w:r>
        <w:r w:rsidR="00445E99">
          <w:rPr>
            <w:noProof/>
            <w:webHidden/>
          </w:rPr>
          <w:fldChar w:fldCharType="begin"/>
        </w:r>
        <w:r w:rsidR="00445E99">
          <w:rPr>
            <w:noProof/>
            <w:webHidden/>
          </w:rPr>
          <w:instrText xml:space="preserve"> PAGEREF _Toc21510785 \h </w:instrText>
        </w:r>
        <w:r w:rsidR="00445E99">
          <w:rPr>
            <w:noProof/>
            <w:webHidden/>
          </w:rPr>
        </w:r>
        <w:r w:rsidR="00445E99">
          <w:rPr>
            <w:noProof/>
            <w:webHidden/>
          </w:rPr>
          <w:fldChar w:fldCharType="separate"/>
        </w:r>
        <w:r w:rsidR="00445E99">
          <w:rPr>
            <w:noProof/>
            <w:webHidden/>
          </w:rPr>
          <w:t>15</w:t>
        </w:r>
        <w:r w:rsidR="00445E99">
          <w:rPr>
            <w:noProof/>
            <w:webHidden/>
          </w:rPr>
          <w:fldChar w:fldCharType="end"/>
        </w:r>
      </w:hyperlink>
    </w:p>
    <w:p w14:paraId="4B534BBE"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786" w:history="1">
        <w:r w:rsidR="00445E99" w:rsidRPr="009A100C">
          <w:rPr>
            <w:rStyle w:val="Hyperlink"/>
            <w:noProof/>
          </w:rPr>
          <w:t>Figure 4: Environmental Management ToC Flow Diagram</w:t>
        </w:r>
        <w:r w:rsidR="00445E99">
          <w:rPr>
            <w:noProof/>
            <w:webHidden/>
          </w:rPr>
          <w:tab/>
        </w:r>
        <w:r w:rsidR="00445E99">
          <w:rPr>
            <w:noProof/>
            <w:webHidden/>
          </w:rPr>
          <w:fldChar w:fldCharType="begin"/>
        </w:r>
        <w:r w:rsidR="00445E99">
          <w:rPr>
            <w:noProof/>
            <w:webHidden/>
          </w:rPr>
          <w:instrText xml:space="preserve"> PAGEREF _Toc21510786 \h </w:instrText>
        </w:r>
        <w:r w:rsidR="00445E99">
          <w:rPr>
            <w:noProof/>
            <w:webHidden/>
          </w:rPr>
        </w:r>
        <w:r w:rsidR="00445E99">
          <w:rPr>
            <w:noProof/>
            <w:webHidden/>
          </w:rPr>
          <w:fldChar w:fldCharType="separate"/>
        </w:r>
        <w:r w:rsidR="00445E99">
          <w:rPr>
            <w:noProof/>
            <w:webHidden/>
          </w:rPr>
          <w:t>39</w:t>
        </w:r>
        <w:r w:rsidR="00445E99">
          <w:rPr>
            <w:noProof/>
            <w:webHidden/>
          </w:rPr>
          <w:fldChar w:fldCharType="end"/>
        </w:r>
      </w:hyperlink>
    </w:p>
    <w:p w14:paraId="558D9BFA"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787" w:history="1">
        <w:r w:rsidR="00445E99" w:rsidRPr="009A100C">
          <w:rPr>
            <w:rStyle w:val="Hyperlink"/>
            <w:noProof/>
          </w:rPr>
          <w:t>Figure 5: Capacity Development ToC Flow Diagram</w:t>
        </w:r>
        <w:r w:rsidR="00445E99">
          <w:rPr>
            <w:noProof/>
            <w:webHidden/>
          </w:rPr>
          <w:tab/>
        </w:r>
        <w:r w:rsidR="00445E99">
          <w:rPr>
            <w:noProof/>
            <w:webHidden/>
          </w:rPr>
          <w:fldChar w:fldCharType="begin"/>
        </w:r>
        <w:r w:rsidR="00445E99">
          <w:rPr>
            <w:noProof/>
            <w:webHidden/>
          </w:rPr>
          <w:instrText xml:space="preserve"> PAGEREF _Toc21510787 \h </w:instrText>
        </w:r>
        <w:r w:rsidR="00445E99">
          <w:rPr>
            <w:noProof/>
            <w:webHidden/>
          </w:rPr>
        </w:r>
        <w:r w:rsidR="00445E99">
          <w:rPr>
            <w:noProof/>
            <w:webHidden/>
          </w:rPr>
          <w:fldChar w:fldCharType="separate"/>
        </w:r>
        <w:r w:rsidR="00445E99">
          <w:rPr>
            <w:noProof/>
            <w:webHidden/>
          </w:rPr>
          <w:t>40</w:t>
        </w:r>
        <w:r w:rsidR="00445E99">
          <w:rPr>
            <w:noProof/>
            <w:webHidden/>
          </w:rPr>
          <w:fldChar w:fldCharType="end"/>
        </w:r>
      </w:hyperlink>
    </w:p>
    <w:p w14:paraId="34A5AB80"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788" w:history="1">
        <w:r w:rsidR="00445E99" w:rsidRPr="009A100C">
          <w:rPr>
            <w:rStyle w:val="Hyperlink"/>
            <w:noProof/>
          </w:rPr>
          <w:t>Figure 6: Planning and Land Use Management ToC Flow Diagram</w:t>
        </w:r>
        <w:r w:rsidR="00445E99">
          <w:rPr>
            <w:noProof/>
            <w:webHidden/>
          </w:rPr>
          <w:tab/>
        </w:r>
        <w:r w:rsidR="00445E99">
          <w:rPr>
            <w:noProof/>
            <w:webHidden/>
          </w:rPr>
          <w:fldChar w:fldCharType="begin"/>
        </w:r>
        <w:r w:rsidR="00445E99">
          <w:rPr>
            <w:noProof/>
            <w:webHidden/>
          </w:rPr>
          <w:instrText xml:space="preserve"> PAGEREF _Toc21510788 \h </w:instrText>
        </w:r>
        <w:r w:rsidR="00445E99">
          <w:rPr>
            <w:noProof/>
            <w:webHidden/>
          </w:rPr>
        </w:r>
        <w:r w:rsidR="00445E99">
          <w:rPr>
            <w:noProof/>
            <w:webHidden/>
          </w:rPr>
          <w:fldChar w:fldCharType="separate"/>
        </w:r>
        <w:r w:rsidR="00445E99">
          <w:rPr>
            <w:noProof/>
            <w:webHidden/>
          </w:rPr>
          <w:t>42</w:t>
        </w:r>
        <w:r w:rsidR="00445E99">
          <w:rPr>
            <w:noProof/>
            <w:webHidden/>
          </w:rPr>
          <w:fldChar w:fldCharType="end"/>
        </w:r>
      </w:hyperlink>
    </w:p>
    <w:p w14:paraId="52B113A2"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789" w:history="1">
        <w:r w:rsidR="00445E99" w:rsidRPr="009A100C">
          <w:rPr>
            <w:rStyle w:val="Hyperlink"/>
            <w:noProof/>
          </w:rPr>
          <w:t>Figure 7: Stewardship ToC Flow Diagram (See Appendix 3 for National Stewardship ToC)</w:t>
        </w:r>
        <w:r w:rsidR="00445E99">
          <w:rPr>
            <w:noProof/>
            <w:webHidden/>
          </w:rPr>
          <w:tab/>
        </w:r>
        <w:r w:rsidR="00445E99">
          <w:rPr>
            <w:noProof/>
            <w:webHidden/>
          </w:rPr>
          <w:fldChar w:fldCharType="begin"/>
        </w:r>
        <w:r w:rsidR="00445E99">
          <w:rPr>
            <w:noProof/>
            <w:webHidden/>
          </w:rPr>
          <w:instrText xml:space="preserve"> PAGEREF _Toc21510789 \h </w:instrText>
        </w:r>
        <w:r w:rsidR="00445E99">
          <w:rPr>
            <w:noProof/>
            <w:webHidden/>
          </w:rPr>
        </w:r>
        <w:r w:rsidR="00445E99">
          <w:rPr>
            <w:noProof/>
            <w:webHidden/>
          </w:rPr>
          <w:fldChar w:fldCharType="separate"/>
        </w:r>
        <w:r w:rsidR="00445E99">
          <w:rPr>
            <w:noProof/>
            <w:webHidden/>
          </w:rPr>
          <w:t>44</w:t>
        </w:r>
        <w:r w:rsidR="00445E99">
          <w:rPr>
            <w:noProof/>
            <w:webHidden/>
          </w:rPr>
          <w:fldChar w:fldCharType="end"/>
        </w:r>
      </w:hyperlink>
    </w:p>
    <w:p w14:paraId="6E4B084A" w14:textId="77777777" w:rsidR="00445E99" w:rsidRDefault="00F83CE3" w:rsidP="00445E99">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790" w:history="1">
        <w:r w:rsidR="00445E99" w:rsidRPr="009A100C">
          <w:rPr>
            <w:rStyle w:val="Hyperlink"/>
            <w:noProof/>
          </w:rPr>
          <w:t>Figure 8: Certification and Standards ToC Flow Diagram</w:t>
        </w:r>
        <w:r w:rsidR="00445E99">
          <w:rPr>
            <w:noProof/>
            <w:webHidden/>
          </w:rPr>
          <w:tab/>
        </w:r>
        <w:r w:rsidR="00445E99">
          <w:rPr>
            <w:noProof/>
            <w:webHidden/>
          </w:rPr>
          <w:fldChar w:fldCharType="begin"/>
        </w:r>
        <w:r w:rsidR="00445E99">
          <w:rPr>
            <w:noProof/>
            <w:webHidden/>
          </w:rPr>
          <w:instrText xml:space="preserve"> PAGEREF _Toc21510790 \h </w:instrText>
        </w:r>
        <w:r w:rsidR="00445E99">
          <w:rPr>
            <w:noProof/>
            <w:webHidden/>
          </w:rPr>
        </w:r>
        <w:r w:rsidR="00445E99">
          <w:rPr>
            <w:noProof/>
            <w:webHidden/>
          </w:rPr>
          <w:fldChar w:fldCharType="separate"/>
        </w:r>
        <w:r w:rsidR="00445E99">
          <w:rPr>
            <w:noProof/>
            <w:webHidden/>
          </w:rPr>
          <w:t>46</w:t>
        </w:r>
        <w:r w:rsidR="00445E99">
          <w:rPr>
            <w:noProof/>
            <w:webHidden/>
          </w:rPr>
          <w:fldChar w:fldCharType="end"/>
        </w:r>
      </w:hyperlink>
    </w:p>
    <w:p w14:paraId="40C03894" w14:textId="30F31F40" w:rsidR="004F63D3" w:rsidRPr="004F63D3" w:rsidRDefault="004F63D3" w:rsidP="004F63D3">
      <w:pPr>
        <w:spacing w:line="276" w:lineRule="auto"/>
        <w:rPr>
          <w:rFonts w:asciiTheme="minorHAnsi" w:hAnsiTheme="minorHAnsi"/>
          <w:sz w:val="22"/>
          <w:szCs w:val="22"/>
        </w:rPr>
      </w:pPr>
      <w:r w:rsidRPr="004F63D3">
        <w:rPr>
          <w:rFonts w:asciiTheme="minorHAnsi" w:hAnsiTheme="minorHAnsi"/>
          <w:sz w:val="22"/>
          <w:szCs w:val="22"/>
        </w:rPr>
        <w:fldChar w:fldCharType="end"/>
      </w:r>
    </w:p>
    <w:p w14:paraId="609D9B6C" w14:textId="77777777" w:rsidR="008A4424" w:rsidRDefault="008A4424" w:rsidP="003250FA">
      <w:pPr>
        <w:spacing w:line="360" w:lineRule="auto"/>
        <w:jc w:val="both"/>
        <w:rPr>
          <w:rFonts w:asciiTheme="majorHAnsi" w:hAnsiTheme="majorHAnsi"/>
          <w:b/>
          <w:caps/>
          <w:sz w:val="28"/>
          <w:szCs w:val="28"/>
        </w:rPr>
      </w:pPr>
    </w:p>
    <w:p w14:paraId="423925CB" w14:textId="77777777" w:rsidR="00D22528" w:rsidRPr="00881EA0" w:rsidRDefault="00ED0FC3" w:rsidP="003250FA">
      <w:pPr>
        <w:spacing w:line="360" w:lineRule="auto"/>
        <w:jc w:val="both"/>
        <w:rPr>
          <w:rFonts w:asciiTheme="majorHAnsi" w:hAnsiTheme="majorHAnsi"/>
          <w:b/>
          <w:caps/>
          <w:sz w:val="28"/>
          <w:szCs w:val="28"/>
        </w:rPr>
      </w:pPr>
      <w:r w:rsidRPr="00881EA0">
        <w:rPr>
          <w:rFonts w:asciiTheme="majorHAnsi" w:hAnsiTheme="majorHAnsi"/>
          <w:b/>
          <w:caps/>
          <w:sz w:val="28"/>
          <w:szCs w:val="28"/>
        </w:rPr>
        <w:t>List of Tables</w:t>
      </w:r>
    </w:p>
    <w:p w14:paraId="7315C7BF" w14:textId="77777777" w:rsidR="008D6F6A" w:rsidRDefault="004F63D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r w:rsidRPr="004F63D3">
        <w:rPr>
          <w:rFonts w:asciiTheme="minorHAnsi" w:hAnsiTheme="minorHAnsi"/>
          <w:sz w:val="22"/>
          <w:szCs w:val="22"/>
        </w:rPr>
        <w:fldChar w:fldCharType="begin"/>
      </w:r>
      <w:r w:rsidRPr="004F63D3">
        <w:rPr>
          <w:rFonts w:asciiTheme="minorHAnsi" w:hAnsiTheme="minorHAnsi"/>
          <w:sz w:val="22"/>
          <w:szCs w:val="22"/>
        </w:rPr>
        <w:instrText xml:space="preserve"> TOC \h \z \c "Table" </w:instrText>
      </w:r>
      <w:r w:rsidRPr="004F63D3">
        <w:rPr>
          <w:rFonts w:asciiTheme="minorHAnsi" w:hAnsiTheme="minorHAnsi"/>
          <w:sz w:val="22"/>
          <w:szCs w:val="22"/>
        </w:rPr>
        <w:fldChar w:fldCharType="separate"/>
      </w:r>
      <w:hyperlink w:anchor="_Toc21510670" w:history="1">
        <w:r w:rsidR="008D6F6A" w:rsidRPr="00245A73">
          <w:rPr>
            <w:rStyle w:val="Hyperlink"/>
            <w:noProof/>
          </w:rPr>
          <w:t>Table1: Key criteria that should be included in a Theory of Change (Vogel, 2012)</w:t>
        </w:r>
        <w:r w:rsidR="008D6F6A">
          <w:rPr>
            <w:noProof/>
            <w:webHidden/>
          </w:rPr>
          <w:tab/>
        </w:r>
        <w:r w:rsidR="008D6F6A">
          <w:rPr>
            <w:noProof/>
            <w:webHidden/>
          </w:rPr>
          <w:fldChar w:fldCharType="begin"/>
        </w:r>
        <w:r w:rsidR="008D6F6A">
          <w:rPr>
            <w:noProof/>
            <w:webHidden/>
          </w:rPr>
          <w:instrText xml:space="preserve"> PAGEREF _Toc21510670 \h </w:instrText>
        </w:r>
        <w:r w:rsidR="008D6F6A">
          <w:rPr>
            <w:noProof/>
            <w:webHidden/>
          </w:rPr>
        </w:r>
        <w:r w:rsidR="008D6F6A">
          <w:rPr>
            <w:noProof/>
            <w:webHidden/>
          </w:rPr>
          <w:fldChar w:fldCharType="separate"/>
        </w:r>
        <w:r w:rsidR="008D6F6A">
          <w:rPr>
            <w:noProof/>
            <w:webHidden/>
          </w:rPr>
          <w:t>5</w:t>
        </w:r>
        <w:r w:rsidR="008D6F6A">
          <w:rPr>
            <w:noProof/>
            <w:webHidden/>
          </w:rPr>
          <w:fldChar w:fldCharType="end"/>
        </w:r>
      </w:hyperlink>
    </w:p>
    <w:p w14:paraId="259CDE61" w14:textId="77777777" w:rsidR="008D6F6A" w:rsidRDefault="00F83CE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671" w:history="1">
        <w:r w:rsidR="008D6F6A" w:rsidRPr="00245A73">
          <w:rPr>
            <w:rStyle w:val="Hyperlink"/>
            <w:rFonts w:cstheme="minorHAnsi"/>
            <w:noProof/>
          </w:rPr>
          <w:t>Table 2: Risks identified for the BLU project. These were identified through the Mid-Term Review (Nov 2017) and the Theory of Change process (Mar to Sep 2018). Colours are according to the GEF risk assessment guiding matrix (Appendix 3) which combines probability and impact (red = critical, orange = high, yellow = medium, blue = low, green = negligible).</w:t>
        </w:r>
        <w:r w:rsidR="008D6F6A">
          <w:rPr>
            <w:noProof/>
            <w:webHidden/>
          </w:rPr>
          <w:tab/>
        </w:r>
        <w:r w:rsidR="008D6F6A">
          <w:rPr>
            <w:noProof/>
            <w:webHidden/>
          </w:rPr>
          <w:fldChar w:fldCharType="begin"/>
        </w:r>
        <w:r w:rsidR="008D6F6A">
          <w:rPr>
            <w:noProof/>
            <w:webHidden/>
          </w:rPr>
          <w:instrText xml:space="preserve"> PAGEREF _Toc21510671 \h </w:instrText>
        </w:r>
        <w:r w:rsidR="008D6F6A">
          <w:rPr>
            <w:noProof/>
            <w:webHidden/>
          </w:rPr>
        </w:r>
        <w:r w:rsidR="008D6F6A">
          <w:rPr>
            <w:noProof/>
            <w:webHidden/>
          </w:rPr>
          <w:fldChar w:fldCharType="separate"/>
        </w:r>
        <w:r w:rsidR="008D6F6A">
          <w:rPr>
            <w:noProof/>
            <w:webHidden/>
          </w:rPr>
          <w:t>26</w:t>
        </w:r>
        <w:r w:rsidR="008D6F6A">
          <w:rPr>
            <w:noProof/>
            <w:webHidden/>
          </w:rPr>
          <w:fldChar w:fldCharType="end"/>
        </w:r>
      </w:hyperlink>
    </w:p>
    <w:p w14:paraId="0E0BE99C" w14:textId="77777777" w:rsidR="008D6F6A" w:rsidRDefault="00F83CE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672" w:history="1">
        <w:r w:rsidR="008D6F6A" w:rsidRPr="00245A73">
          <w:rPr>
            <w:rStyle w:val="Hyperlink"/>
            <w:noProof/>
          </w:rPr>
          <w:t>Table 3: Potential case studies identified by the project partners</w:t>
        </w:r>
        <w:r w:rsidR="008D6F6A">
          <w:rPr>
            <w:noProof/>
            <w:webHidden/>
          </w:rPr>
          <w:tab/>
        </w:r>
        <w:r w:rsidR="008D6F6A">
          <w:rPr>
            <w:noProof/>
            <w:webHidden/>
          </w:rPr>
          <w:fldChar w:fldCharType="begin"/>
        </w:r>
        <w:r w:rsidR="008D6F6A">
          <w:rPr>
            <w:noProof/>
            <w:webHidden/>
          </w:rPr>
          <w:instrText xml:space="preserve"> PAGEREF _Toc21510672 \h </w:instrText>
        </w:r>
        <w:r w:rsidR="008D6F6A">
          <w:rPr>
            <w:noProof/>
            <w:webHidden/>
          </w:rPr>
        </w:r>
        <w:r w:rsidR="008D6F6A">
          <w:rPr>
            <w:noProof/>
            <w:webHidden/>
          </w:rPr>
          <w:fldChar w:fldCharType="separate"/>
        </w:r>
        <w:r w:rsidR="008D6F6A">
          <w:rPr>
            <w:noProof/>
            <w:webHidden/>
          </w:rPr>
          <w:t>31</w:t>
        </w:r>
        <w:r w:rsidR="008D6F6A">
          <w:rPr>
            <w:noProof/>
            <w:webHidden/>
          </w:rPr>
          <w:fldChar w:fldCharType="end"/>
        </w:r>
      </w:hyperlink>
    </w:p>
    <w:p w14:paraId="7A0DCC40" w14:textId="77777777" w:rsidR="008D6F6A" w:rsidRDefault="00F83CE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673" w:history="1">
        <w:r w:rsidR="008D6F6A" w:rsidRPr="00245A73">
          <w:rPr>
            <w:rStyle w:val="Hyperlink"/>
            <w:noProof/>
          </w:rPr>
          <w:t>Table 4: Environmental Management: Key Questions and Assumptions</w:t>
        </w:r>
        <w:r w:rsidR="008D6F6A">
          <w:rPr>
            <w:noProof/>
            <w:webHidden/>
          </w:rPr>
          <w:tab/>
        </w:r>
        <w:r w:rsidR="008D6F6A">
          <w:rPr>
            <w:noProof/>
            <w:webHidden/>
          </w:rPr>
          <w:fldChar w:fldCharType="begin"/>
        </w:r>
        <w:r w:rsidR="008D6F6A">
          <w:rPr>
            <w:noProof/>
            <w:webHidden/>
          </w:rPr>
          <w:instrText xml:space="preserve"> PAGEREF _Toc21510673 \h </w:instrText>
        </w:r>
        <w:r w:rsidR="008D6F6A">
          <w:rPr>
            <w:noProof/>
            <w:webHidden/>
          </w:rPr>
        </w:r>
        <w:r w:rsidR="008D6F6A">
          <w:rPr>
            <w:noProof/>
            <w:webHidden/>
          </w:rPr>
          <w:fldChar w:fldCharType="separate"/>
        </w:r>
        <w:r w:rsidR="008D6F6A">
          <w:rPr>
            <w:noProof/>
            <w:webHidden/>
          </w:rPr>
          <w:t>41</w:t>
        </w:r>
        <w:r w:rsidR="008D6F6A">
          <w:rPr>
            <w:noProof/>
            <w:webHidden/>
          </w:rPr>
          <w:fldChar w:fldCharType="end"/>
        </w:r>
      </w:hyperlink>
    </w:p>
    <w:p w14:paraId="7E61B77F" w14:textId="77777777" w:rsidR="008D6F6A" w:rsidRDefault="00F83CE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674" w:history="1">
        <w:r w:rsidR="008D6F6A" w:rsidRPr="00245A73">
          <w:rPr>
            <w:rStyle w:val="Hyperlink"/>
            <w:noProof/>
          </w:rPr>
          <w:t>Table 5: Planning and Land Use Management: Key Questions and Assumptions</w:t>
        </w:r>
        <w:r w:rsidR="008D6F6A">
          <w:rPr>
            <w:noProof/>
            <w:webHidden/>
          </w:rPr>
          <w:tab/>
        </w:r>
        <w:r w:rsidR="008D6F6A">
          <w:rPr>
            <w:noProof/>
            <w:webHidden/>
          </w:rPr>
          <w:fldChar w:fldCharType="begin"/>
        </w:r>
        <w:r w:rsidR="008D6F6A">
          <w:rPr>
            <w:noProof/>
            <w:webHidden/>
          </w:rPr>
          <w:instrText xml:space="preserve"> PAGEREF _Toc21510674 \h </w:instrText>
        </w:r>
        <w:r w:rsidR="008D6F6A">
          <w:rPr>
            <w:noProof/>
            <w:webHidden/>
          </w:rPr>
        </w:r>
        <w:r w:rsidR="008D6F6A">
          <w:rPr>
            <w:noProof/>
            <w:webHidden/>
          </w:rPr>
          <w:fldChar w:fldCharType="separate"/>
        </w:r>
        <w:r w:rsidR="008D6F6A">
          <w:rPr>
            <w:noProof/>
            <w:webHidden/>
          </w:rPr>
          <w:t>43</w:t>
        </w:r>
        <w:r w:rsidR="008D6F6A">
          <w:rPr>
            <w:noProof/>
            <w:webHidden/>
          </w:rPr>
          <w:fldChar w:fldCharType="end"/>
        </w:r>
      </w:hyperlink>
    </w:p>
    <w:p w14:paraId="05C973E8" w14:textId="77777777" w:rsidR="008D6F6A" w:rsidRDefault="00F83CE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675" w:history="1">
        <w:r w:rsidR="008D6F6A" w:rsidRPr="00245A73">
          <w:rPr>
            <w:rStyle w:val="Hyperlink"/>
            <w:noProof/>
          </w:rPr>
          <w:t>Table 6: Stewardship: Key Questions and Assumptions</w:t>
        </w:r>
        <w:r w:rsidR="008D6F6A">
          <w:rPr>
            <w:noProof/>
            <w:webHidden/>
          </w:rPr>
          <w:tab/>
        </w:r>
        <w:r w:rsidR="008D6F6A">
          <w:rPr>
            <w:noProof/>
            <w:webHidden/>
          </w:rPr>
          <w:fldChar w:fldCharType="begin"/>
        </w:r>
        <w:r w:rsidR="008D6F6A">
          <w:rPr>
            <w:noProof/>
            <w:webHidden/>
          </w:rPr>
          <w:instrText xml:space="preserve"> PAGEREF _Toc21510675 \h </w:instrText>
        </w:r>
        <w:r w:rsidR="008D6F6A">
          <w:rPr>
            <w:noProof/>
            <w:webHidden/>
          </w:rPr>
        </w:r>
        <w:r w:rsidR="008D6F6A">
          <w:rPr>
            <w:noProof/>
            <w:webHidden/>
          </w:rPr>
          <w:fldChar w:fldCharType="separate"/>
        </w:r>
        <w:r w:rsidR="008D6F6A">
          <w:rPr>
            <w:noProof/>
            <w:webHidden/>
          </w:rPr>
          <w:t>45</w:t>
        </w:r>
        <w:r w:rsidR="008D6F6A">
          <w:rPr>
            <w:noProof/>
            <w:webHidden/>
          </w:rPr>
          <w:fldChar w:fldCharType="end"/>
        </w:r>
      </w:hyperlink>
    </w:p>
    <w:p w14:paraId="1C704CFF" w14:textId="77777777" w:rsidR="008D6F6A" w:rsidRDefault="00F83CE3" w:rsidP="008D6F6A">
      <w:pPr>
        <w:pStyle w:val="TableofFigures"/>
        <w:tabs>
          <w:tab w:val="right" w:leader="dot" w:pos="9402"/>
        </w:tabs>
        <w:spacing w:line="360" w:lineRule="auto"/>
        <w:rPr>
          <w:rFonts w:asciiTheme="minorHAnsi" w:eastAsiaTheme="minorEastAsia" w:hAnsiTheme="minorHAnsi" w:cstheme="minorBidi"/>
          <w:noProof/>
          <w:color w:val="auto"/>
          <w:sz w:val="22"/>
          <w:szCs w:val="22"/>
          <w:lang w:val="en-US"/>
        </w:rPr>
      </w:pPr>
      <w:hyperlink w:anchor="_Toc21510676" w:history="1">
        <w:r w:rsidR="008D6F6A" w:rsidRPr="00245A73">
          <w:rPr>
            <w:rStyle w:val="Hyperlink"/>
            <w:noProof/>
          </w:rPr>
          <w:t>Table 7: Certification and Standards: Key Questions and Assumptions</w:t>
        </w:r>
        <w:r w:rsidR="008D6F6A">
          <w:rPr>
            <w:noProof/>
            <w:webHidden/>
          </w:rPr>
          <w:tab/>
        </w:r>
        <w:r w:rsidR="008D6F6A">
          <w:rPr>
            <w:noProof/>
            <w:webHidden/>
          </w:rPr>
          <w:fldChar w:fldCharType="begin"/>
        </w:r>
        <w:r w:rsidR="008D6F6A">
          <w:rPr>
            <w:noProof/>
            <w:webHidden/>
          </w:rPr>
          <w:instrText xml:space="preserve"> PAGEREF _Toc21510676 \h </w:instrText>
        </w:r>
        <w:r w:rsidR="008D6F6A">
          <w:rPr>
            <w:noProof/>
            <w:webHidden/>
          </w:rPr>
        </w:r>
        <w:r w:rsidR="008D6F6A">
          <w:rPr>
            <w:noProof/>
            <w:webHidden/>
          </w:rPr>
          <w:fldChar w:fldCharType="separate"/>
        </w:r>
        <w:r w:rsidR="008D6F6A">
          <w:rPr>
            <w:noProof/>
            <w:webHidden/>
          </w:rPr>
          <w:t>47</w:t>
        </w:r>
        <w:r w:rsidR="008D6F6A">
          <w:rPr>
            <w:noProof/>
            <w:webHidden/>
          </w:rPr>
          <w:fldChar w:fldCharType="end"/>
        </w:r>
      </w:hyperlink>
    </w:p>
    <w:p w14:paraId="4A4C9426" w14:textId="280F350A" w:rsidR="004F63D3" w:rsidRPr="004F63D3" w:rsidRDefault="004F63D3" w:rsidP="004F63D3">
      <w:pPr>
        <w:pStyle w:val="TableofFigures"/>
        <w:tabs>
          <w:tab w:val="right" w:leader="dot" w:pos="9402"/>
        </w:tabs>
        <w:spacing w:after="100" w:line="276" w:lineRule="auto"/>
        <w:ind w:left="794" w:hanging="794"/>
        <w:jc w:val="both"/>
        <w:rPr>
          <w:rFonts w:asciiTheme="minorHAnsi" w:hAnsiTheme="minorHAnsi"/>
          <w:sz w:val="22"/>
        </w:rPr>
      </w:pPr>
      <w:r w:rsidRPr="004F63D3">
        <w:rPr>
          <w:rFonts w:asciiTheme="minorHAnsi" w:hAnsiTheme="minorHAnsi"/>
          <w:sz w:val="22"/>
          <w:szCs w:val="22"/>
        </w:rPr>
        <w:fldChar w:fldCharType="end"/>
      </w:r>
    </w:p>
    <w:p w14:paraId="5763A9F7" w14:textId="77777777" w:rsidR="008A4424" w:rsidRDefault="008A4424">
      <w:pPr>
        <w:rPr>
          <w:rFonts w:asciiTheme="majorHAnsi" w:hAnsiTheme="majorHAnsi" w:cs="Arial"/>
          <w:b/>
          <w:sz w:val="28"/>
          <w:szCs w:val="28"/>
        </w:rPr>
      </w:pPr>
      <w:bookmarkStart w:id="16" w:name="_Ref530395157"/>
      <w:r>
        <w:rPr>
          <w:rFonts w:asciiTheme="majorHAnsi" w:hAnsiTheme="majorHAnsi" w:cs="Arial"/>
          <w:bCs/>
          <w:caps/>
        </w:rPr>
        <w:br w:type="page"/>
      </w:r>
    </w:p>
    <w:p w14:paraId="7253FFC5" w14:textId="15EA44F2" w:rsidR="00D22528" w:rsidRPr="00881EA0" w:rsidRDefault="00E113E6" w:rsidP="00AB3B56">
      <w:pPr>
        <w:pStyle w:val="Heading1"/>
        <w:spacing w:after="240"/>
        <w:jc w:val="both"/>
        <w:rPr>
          <w:rFonts w:asciiTheme="majorHAnsi" w:hAnsiTheme="majorHAnsi" w:cs="Arial"/>
        </w:rPr>
      </w:pPr>
      <w:bookmarkStart w:id="17" w:name="_Toc21532897"/>
      <w:r w:rsidRPr="00881EA0">
        <w:rPr>
          <w:rFonts w:asciiTheme="majorHAnsi" w:hAnsiTheme="majorHAnsi" w:cs="Arial"/>
          <w:bCs w:val="0"/>
          <w:caps w:val="0"/>
        </w:rPr>
        <w:lastRenderedPageBreak/>
        <w:t>1</w:t>
      </w:r>
      <w:r w:rsidR="00D31182" w:rsidRPr="00881EA0">
        <w:rPr>
          <w:rFonts w:asciiTheme="majorHAnsi" w:hAnsiTheme="majorHAnsi" w:cs="Arial"/>
          <w:b w:val="0"/>
          <w:bCs w:val="0"/>
          <w:caps w:val="0"/>
        </w:rPr>
        <w:t xml:space="preserve"> </w:t>
      </w:r>
      <w:r w:rsidR="00ED0FC3" w:rsidRPr="00881EA0">
        <w:rPr>
          <w:rFonts w:asciiTheme="majorHAnsi" w:hAnsiTheme="majorHAnsi" w:cs="Arial"/>
        </w:rPr>
        <w:t>Background</w:t>
      </w:r>
      <w:bookmarkEnd w:id="16"/>
      <w:bookmarkEnd w:id="17"/>
    </w:p>
    <w:p w14:paraId="1B882F11" w14:textId="77777777"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The project “Mainstreaming Biodiversity into Land Use Regulation and Management at the Municipal Scale” or simply, the Biodiversity and Land Use (BLU) project, is funded by the Global Environment Facility (GEF) and implemented by SANBI and a large number of partners over a five-year period (2015-2020). The project aims to enhance the sustainable and effective conservation of globally significant biodiversity in South Africa, through exploring, piloting and implementing innovative mechanisms and approaches to mainstreaming biodiversity and ecosystem services into the regulation and management of land and resource use at the municipal scale.</w:t>
      </w:r>
    </w:p>
    <w:p w14:paraId="52825473" w14:textId="77777777"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Municipalities are centres of economic growth and service delivery, responsible for regulating land use at a local scale, and important users and managers of biodiversity and ecosystem services. The interface between biodiversity and sustainable development is therefore highly relevant at the local scale. The project focuses on four district municipalities in global biodiversity hotspots and national biodiversity priority areas, which have high rates of habitat degradation and conversion, high levels of poverty, and other pressing needs for action. These are the Amathole, uMgungundlovu, Ehlanzeni, and Cape Winelands District Municipalities. Since most of the remaining natural areas in these four districts are fragmented in the landscape, a focus on protected areas alone will not be sufficient to conserve biodiversity and ecosystem services, and mainstreaming interventions are needed.</w:t>
      </w:r>
    </w:p>
    <w:p w14:paraId="6CEE9F3C" w14:textId="3D01032D"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The project follows a two-pronged approach, targeting firstly, landscape-scale planning and the types of development which are driving the transformation and fragmentation, and secondly, the principal production sectors in those areas in order to promote biodiversity-friendly practices. It therefore aims to improve the capacity of (state) authorities to regulate and manage biodiversity (</w:t>
      </w:r>
      <w:r w:rsidR="00346289" w:rsidRPr="00881EA0">
        <w:rPr>
          <w:rFonts w:ascii="Calibri" w:hAnsi="Calibri" w:cs="Calibri"/>
          <w:sz w:val="22"/>
          <w:szCs w:val="22"/>
        </w:rPr>
        <w:t>constrain inappropriate development</w:t>
      </w:r>
      <w:r w:rsidRPr="00881EA0">
        <w:rPr>
          <w:rFonts w:ascii="Calibri" w:hAnsi="Calibri" w:cs="Calibri"/>
          <w:sz w:val="22"/>
          <w:szCs w:val="22"/>
        </w:rPr>
        <w:t>) while simultaneously incentivising land owners and stewards to responsibly manage biodiversity on their land (</w:t>
      </w:r>
      <w:r w:rsidR="00346289" w:rsidRPr="00881EA0">
        <w:rPr>
          <w:rFonts w:ascii="Calibri" w:hAnsi="Calibri" w:cs="Calibri"/>
          <w:sz w:val="22"/>
          <w:szCs w:val="22"/>
        </w:rPr>
        <w:t>encourage appropriate development</w:t>
      </w:r>
      <w:r w:rsidRPr="00881EA0">
        <w:rPr>
          <w:rFonts w:ascii="Calibri" w:hAnsi="Calibri" w:cs="Calibri"/>
          <w:sz w:val="22"/>
          <w:szCs w:val="22"/>
        </w:rPr>
        <w:t>). The move towards collaborative governance including the private sector, and away from an over-reliance on regulation and enforcement, has been a feature of policy and institutional reform in the biodiversity/environmental sector over the past 20 years. There is a strong project focus on capacity development, advocacy and partnership development, motivated by experience with previous projects which showed the importance of these processes for successful mainstreaming. The project recognises the need to influence and strengthen a number of different, interrelated areas within the bigger system, including aspects of policy and process, institutions and people, and products and tools, at local as well as provincial and national levels.</w:t>
      </w:r>
    </w:p>
    <w:p w14:paraId="195FAA60" w14:textId="79AEAF77"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In November 2017 an independent mid-term review of the BLU project was completed</w:t>
      </w:r>
      <w:r w:rsidR="00D3308A" w:rsidRPr="00881EA0">
        <w:rPr>
          <w:rFonts w:ascii="Calibri" w:hAnsi="Calibri" w:cs="Calibri"/>
          <w:sz w:val="22"/>
          <w:szCs w:val="22"/>
        </w:rPr>
        <w:t xml:space="preserve"> (Smith, 2017)</w:t>
      </w:r>
      <w:r w:rsidRPr="00881EA0">
        <w:rPr>
          <w:rFonts w:ascii="Calibri" w:hAnsi="Calibri" w:cs="Calibri"/>
          <w:sz w:val="22"/>
          <w:szCs w:val="22"/>
        </w:rPr>
        <w:t>. This evaluation concluded that the project is working effectively to deliver a wide range of innovative interventions to mainstream biodiversity at the critical municipal level and with land stewards, and is on track to achieve most of its objectives. However, it was recommended that further fine-tuning is needed to achieve some of the higher-order goals and to reassert the link to sustainable development and poverty reduction, which could be better carried through into the project activities. The mid-term review recommended the development of a Theory of Change</w:t>
      </w:r>
      <w:r w:rsidR="00EB39A5" w:rsidRPr="00881EA0">
        <w:rPr>
          <w:rFonts w:ascii="Calibri" w:hAnsi="Calibri" w:cs="Calibri"/>
          <w:sz w:val="22"/>
          <w:szCs w:val="22"/>
        </w:rPr>
        <w:t xml:space="preserve"> (ToC)</w:t>
      </w:r>
      <w:r w:rsidRPr="00881EA0">
        <w:rPr>
          <w:rFonts w:ascii="Calibri" w:hAnsi="Calibri" w:cs="Calibri"/>
          <w:sz w:val="22"/>
          <w:szCs w:val="22"/>
        </w:rPr>
        <w:t xml:space="preserve"> to stimulate and guide this process and to help the Project Management Unit (PMU) and Project Steering Committee (PSC) navigate the challenging and dynamic context in which the project is being rolled out.</w:t>
      </w:r>
    </w:p>
    <w:p w14:paraId="0617D5CF" w14:textId="77777777"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 xml:space="preserve">As noted in the mid-term review (p. 16), “the project sits at the heart of sustainability debates and at a critical point in the development trajectory of the country: around biodiversity’s value and benefit delivery; managing competing land uses including mining, infrastructure and agriculture; securing strategic water </w:t>
      </w:r>
      <w:r w:rsidRPr="00881EA0">
        <w:rPr>
          <w:rFonts w:ascii="Calibri" w:hAnsi="Calibri" w:cs="Calibri"/>
          <w:sz w:val="22"/>
          <w:szCs w:val="22"/>
        </w:rPr>
        <w:lastRenderedPageBreak/>
        <w:t>resources – how to, and for whom, all within the context of political challenges, economic uncertainty, severe unemployment, drought and floods, and the need for broad-based economic transformation.”</w:t>
      </w:r>
    </w:p>
    <w:p w14:paraId="5B720AC3" w14:textId="77777777"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While much of this context was in place at the start of the project, several developments since 2015 (and even since the mid-term review) have served to further increase the pressure and need for the project to contribute to the national conversation on the relationship between biodiversity, development and governance. These developments include:</w:t>
      </w:r>
    </w:p>
    <w:p w14:paraId="4113CD41" w14:textId="764E06A0"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T</w:t>
      </w:r>
      <w:r w:rsidR="00011DB6" w:rsidRPr="00445E99">
        <w:rPr>
          <w:rFonts w:ascii="Calibri" w:hAnsi="Calibri" w:cs="Calibri"/>
          <w:sz w:val="22"/>
          <w:szCs w:val="22"/>
        </w:rPr>
        <w:t>he rise to prominence in 2018 of the “land issue”, with debates around land ownership, redistribution and expropriation without compensation</w:t>
      </w:r>
      <w:r w:rsidR="001C36A8">
        <w:rPr>
          <w:rFonts w:ascii="Calibri" w:hAnsi="Calibri" w:cs="Calibri"/>
          <w:sz w:val="22"/>
          <w:szCs w:val="22"/>
        </w:rPr>
        <w:t xml:space="preserve">. The </w:t>
      </w:r>
      <w:r w:rsidR="001C36A8" w:rsidRPr="001C36A8">
        <w:rPr>
          <w:rFonts w:ascii="Calibri" w:hAnsi="Calibri" w:cs="Calibri"/>
          <w:sz w:val="22"/>
          <w:szCs w:val="22"/>
        </w:rPr>
        <w:t>re</w:t>
      </w:r>
      <w:r w:rsidR="001C36A8">
        <w:rPr>
          <w:rFonts w:ascii="Calibri" w:hAnsi="Calibri" w:cs="Calibri"/>
          <w:sz w:val="22"/>
          <w:szCs w:val="22"/>
        </w:rPr>
        <w:t>-</w:t>
      </w:r>
      <w:r w:rsidR="001C36A8" w:rsidRPr="001C36A8">
        <w:rPr>
          <w:rFonts w:ascii="Calibri" w:hAnsi="Calibri" w:cs="Calibri"/>
          <w:sz w:val="22"/>
          <w:szCs w:val="22"/>
        </w:rPr>
        <w:t>draft</w:t>
      </w:r>
      <w:r w:rsidR="001C36A8">
        <w:rPr>
          <w:rFonts w:ascii="Calibri" w:hAnsi="Calibri" w:cs="Calibri"/>
          <w:sz w:val="22"/>
          <w:szCs w:val="22"/>
        </w:rPr>
        <w:t>ing of</w:t>
      </w:r>
      <w:r w:rsidR="001C36A8" w:rsidRPr="001C36A8">
        <w:rPr>
          <w:rFonts w:ascii="Calibri" w:hAnsi="Calibri" w:cs="Calibri"/>
          <w:sz w:val="22"/>
          <w:szCs w:val="22"/>
        </w:rPr>
        <w:t xml:space="preserve"> </w:t>
      </w:r>
      <w:r w:rsidR="001C36A8">
        <w:rPr>
          <w:rFonts w:ascii="Calibri" w:hAnsi="Calibri" w:cs="Calibri"/>
          <w:sz w:val="22"/>
          <w:szCs w:val="22"/>
        </w:rPr>
        <w:t>S</w:t>
      </w:r>
      <w:r w:rsidR="001C36A8" w:rsidRPr="001C36A8">
        <w:rPr>
          <w:rFonts w:ascii="Calibri" w:hAnsi="Calibri" w:cs="Calibri"/>
          <w:sz w:val="22"/>
          <w:szCs w:val="22"/>
        </w:rPr>
        <w:t xml:space="preserve">ection 25 </w:t>
      </w:r>
      <w:r w:rsidR="001C36A8">
        <w:rPr>
          <w:rFonts w:ascii="Calibri" w:hAnsi="Calibri" w:cs="Calibri"/>
          <w:sz w:val="22"/>
          <w:szCs w:val="22"/>
        </w:rPr>
        <w:t xml:space="preserve">of </w:t>
      </w:r>
      <w:r w:rsidR="001C36A8" w:rsidRPr="001C36A8">
        <w:rPr>
          <w:rFonts w:ascii="Calibri" w:hAnsi="Calibri" w:cs="Calibri"/>
          <w:sz w:val="22"/>
          <w:szCs w:val="22"/>
        </w:rPr>
        <w:t xml:space="preserve">the constitution </w:t>
      </w:r>
      <w:r w:rsidR="001C36A8">
        <w:rPr>
          <w:rFonts w:ascii="Calibri" w:hAnsi="Calibri" w:cs="Calibri"/>
          <w:sz w:val="22"/>
          <w:szCs w:val="22"/>
        </w:rPr>
        <w:t>(t</w:t>
      </w:r>
      <w:r w:rsidR="001C36A8" w:rsidRPr="001C36A8">
        <w:rPr>
          <w:rFonts w:ascii="Calibri" w:hAnsi="Calibri" w:cs="Calibri"/>
          <w:sz w:val="22"/>
          <w:szCs w:val="22"/>
        </w:rPr>
        <w:t>he property clause</w:t>
      </w:r>
      <w:r w:rsidR="001C36A8">
        <w:rPr>
          <w:rFonts w:ascii="Calibri" w:hAnsi="Calibri" w:cs="Calibri"/>
          <w:sz w:val="22"/>
          <w:szCs w:val="22"/>
        </w:rPr>
        <w:t xml:space="preserve">) is </w:t>
      </w:r>
      <w:r w:rsidR="008F66CF">
        <w:rPr>
          <w:rFonts w:ascii="Calibri" w:hAnsi="Calibri" w:cs="Calibri"/>
          <w:sz w:val="22"/>
          <w:szCs w:val="22"/>
        </w:rPr>
        <w:t>due</w:t>
      </w:r>
      <w:r w:rsidR="001C36A8">
        <w:rPr>
          <w:rFonts w:ascii="Calibri" w:hAnsi="Calibri" w:cs="Calibri"/>
          <w:sz w:val="22"/>
          <w:szCs w:val="22"/>
        </w:rPr>
        <w:t xml:space="preserve"> to be completed by March 2020.</w:t>
      </w:r>
    </w:p>
    <w:p w14:paraId="2FB61E77" w14:textId="3FBD4810"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T</w:t>
      </w:r>
      <w:r w:rsidR="00011DB6" w:rsidRPr="00445E99">
        <w:rPr>
          <w:rFonts w:ascii="Calibri" w:hAnsi="Calibri" w:cs="Calibri"/>
          <w:sz w:val="22"/>
          <w:szCs w:val="22"/>
        </w:rPr>
        <w:t>he political changes that took place in December 2017 with Cyril Ramaphosa replacing Jacob Zuma as President of the country, a Cabinet reshuffle and ongoing political contestation at local, provincial and national levels</w:t>
      </w:r>
      <w:r w:rsidR="001C36A8">
        <w:rPr>
          <w:rFonts w:ascii="Calibri" w:hAnsi="Calibri" w:cs="Calibri"/>
          <w:sz w:val="22"/>
          <w:szCs w:val="22"/>
        </w:rPr>
        <w:t>. This was</w:t>
      </w:r>
      <w:r>
        <w:rPr>
          <w:rFonts w:ascii="Calibri" w:hAnsi="Calibri" w:cs="Calibri"/>
          <w:sz w:val="22"/>
          <w:szCs w:val="22"/>
        </w:rPr>
        <w:t xml:space="preserve"> followed by further Cabinet changes after</w:t>
      </w:r>
      <w:r w:rsidR="00011DB6" w:rsidRPr="00445E99">
        <w:rPr>
          <w:rFonts w:ascii="Calibri" w:hAnsi="Calibri" w:cs="Calibri"/>
          <w:sz w:val="22"/>
          <w:szCs w:val="22"/>
        </w:rPr>
        <w:t xml:space="preserve"> the national elections in </w:t>
      </w:r>
      <w:r>
        <w:rPr>
          <w:rFonts w:ascii="Calibri" w:hAnsi="Calibri" w:cs="Calibri"/>
          <w:sz w:val="22"/>
          <w:szCs w:val="22"/>
        </w:rPr>
        <w:t xml:space="preserve">May </w:t>
      </w:r>
      <w:r w:rsidR="00011DB6" w:rsidRPr="00445E99">
        <w:rPr>
          <w:rFonts w:ascii="Calibri" w:hAnsi="Calibri" w:cs="Calibri"/>
          <w:sz w:val="22"/>
          <w:szCs w:val="22"/>
        </w:rPr>
        <w:t>2019</w:t>
      </w:r>
      <w:r>
        <w:rPr>
          <w:rFonts w:ascii="Calibri" w:hAnsi="Calibri" w:cs="Calibri"/>
          <w:sz w:val="22"/>
          <w:szCs w:val="22"/>
        </w:rPr>
        <w:t xml:space="preserve"> </w:t>
      </w:r>
      <w:r w:rsidR="001C36A8">
        <w:rPr>
          <w:rFonts w:ascii="Calibri" w:hAnsi="Calibri" w:cs="Calibri"/>
          <w:sz w:val="22"/>
          <w:szCs w:val="22"/>
        </w:rPr>
        <w:t xml:space="preserve">and restructuring of several government departments, </w:t>
      </w:r>
      <w:r>
        <w:rPr>
          <w:rFonts w:ascii="Calibri" w:hAnsi="Calibri" w:cs="Calibri"/>
          <w:sz w:val="22"/>
          <w:szCs w:val="22"/>
        </w:rPr>
        <w:t xml:space="preserve">including DEA </w:t>
      </w:r>
      <w:r w:rsidR="001C36A8">
        <w:rPr>
          <w:rFonts w:ascii="Calibri" w:hAnsi="Calibri" w:cs="Calibri"/>
          <w:sz w:val="22"/>
          <w:szCs w:val="22"/>
        </w:rPr>
        <w:t xml:space="preserve">(forestry and fisheries moved from DAFF into DEA </w:t>
      </w:r>
      <w:r>
        <w:rPr>
          <w:rFonts w:ascii="Calibri" w:hAnsi="Calibri" w:cs="Calibri"/>
          <w:sz w:val="22"/>
          <w:szCs w:val="22"/>
        </w:rPr>
        <w:t>to form the new Department of Envi</w:t>
      </w:r>
      <w:r w:rsidR="001C36A8">
        <w:rPr>
          <w:rFonts w:ascii="Calibri" w:hAnsi="Calibri" w:cs="Calibri"/>
          <w:sz w:val="22"/>
          <w:szCs w:val="22"/>
        </w:rPr>
        <w:t>ronment, Forestry and Fisheries)</w:t>
      </w:r>
    </w:p>
    <w:p w14:paraId="78BB8BA0" w14:textId="130CC14D"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O</w:t>
      </w:r>
      <w:r w:rsidR="00011DB6" w:rsidRPr="00445E99">
        <w:rPr>
          <w:rFonts w:ascii="Calibri" w:hAnsi="Calibri" w:cs="Calibri"/>
          <w:sz w:val="22"/>
          <w:szCs w:val="22"/>
        </w:rPr>
        <w:t>ngoing revelations of corruption and state capture at many levels in both the state and private sectors</w:t>
      </w:r>
    </w:p>
    <w:p w14:paraId="4DE87581" w14:textId="6B131898"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O</w:t>
      </w:r>
      <w:r w:rsidR="00011DB6" w:rsidRPr="00445E99">
        <w:rPr>
          <w:rFonts w:ascii="Calibri" w:hAnsi="Calibri" w:cs="Calibri"/>
          <w:sz w:val="22"/>
          <w:szCs w:val="22"/>
        </w:rPr>
        <w:t>ngoing weakness and low levels of growth in the economy, with continued worsening of the unemployment statistics</w:t>
      </w:r>
    </w:p>
    <w:p w14:paraId="69F0C3C8" w14:textId="5551528A"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D</w:t>
      </w:r>
      <w:r w:rsidR="00011DB6" w:rsidRPr="00445E99">
        <w:rPr>
          <w:rFonts w:ascii="Calibri" w:hAnsi="Calibri" w:cs="Calibri"/>
          <w:sz w:val="22"/>
          <w:szCs w:val="22"/>
        </w:rPr>
        <w:t>ecreasing budget allocations and increasing vacancies at environmental authorities and institutions</w:t>
      </w:r>
    </w:p>
    <w:p w14:paraId="5493BB67" w14:textId="23E4B99B"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T</w:t>
      </w:r>
      <w:r w:rsidR="00011DB6" w:rsidRPr="00445E99">
        <w:rPr>
          <w:rFonts w:ascii="Calibri" w:hAnsi="Calibri" w:cs="Calibri"/>
          <w:sz w:val="22"/>
          <w:szCs w:val="22"/>
        </w:rPr>
        <w:t>he weakness of the mining sector combined with increasing prominence of mining on the political agenda, as a perceived strategy for delivering jobs and economic growth</w:t>
      </w:r>
    </w:p>
    <w:p w14:paraId="42893FE6" w14:textId="6286FD0A"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I</w:t>
      </w:r>
      <w:r w:rsidR="00011DB6" w:rsidRPr="00445E99">
        <w:rPr>
          <w:rFonts w:ascii="Calibri" w:hAnsi="Calibri" w:cs="Calibri"/>
          <w:sz w:val="22"/>
          <w:szCs w:val="22"/>
        </w:rPr>
        <w:t>ncreasing dissatisfaction by many of South Africa’s citizens with the levels of inequality, service delivery and quality of life experienced</w:t>
      </w:r>
    </w:p>
    <w:p w14:paraId="26654076" w14:textId="58B5891A" w:rsidR="00011DB6" w:rsidRPr="00445E99" w:rsidRDefault="00CA04B8" w:rsidP="00445E99">
      <w:pPr>
        <w:pStyle w:val="ListParagraph"/>
        <w:numPr>
          <w:ilvl w:val="0"/>
          <w:numId w:val="41"/>
        </w:numPr>
        <w:spacing w:after="120" w:line="288" w:lineRule="auto"/>
        <w:jc w:val="both"/>
        <w:rPr>
          <w:rFonts w:ascii="Calibri" w:hAnsi="Calibri" w:cs="Calibri"/>
          <w:sz w:val="22"/>
          <w:szCs w:val="22"/>
        </w:rPr>
      </w:pPr>
      <w:r>
        <w:rPr>
          <w:rFonts w:ascii="Calibri" w:hAnsi="Calibri" w:cs="Calibri"/>
          <w:sz w:val="22"/>
          <w:szCs w:val="22"/>
        </w:rPr>
        <w:t>S</w:t>
      </w:r>
      <w:r w:rsidR="00011DB6" w:rsidRPr="00445E99">
        <w:rPr>
          <w:rFonts w:ascii="Calibri" w:hAnsi="Calibri" w:cs="Calibri"/>
          <w:sz w:val="22"/>
          <w:szCs w:val="22"/>
        </w:rPr>
        <w:t>erious droughts in the Western Cape and parts of the Eastern Cape</w:t>
      </w:r>
    </w:p>
    <w:p w14:paraId="1566A38B" w14:textId="6C4CC03A" w:rsidR="00011DB6" w:rsidRPr="00881EA0" w:rsidRDefault="00011DB6" w:rsidP="00445E99">
      <w:pPr>
        <w:spacing w:after="120" w:line="288" w:lineRule="auto"/>
        <w:jc w:val="both"/>
        <w:rPr>
          <w:rFonts w:ascii="Calibri" w:hAnsi="Calibri" w:cs="Calibri"/>
          <w:sz w:val="22"/>
          <w:szCs w:val="22"/>
        </w:rPr>
      </w:pPr>
      <w:r w:rsidRPr="00881EA0">
        <w:rPr>
          <w:rFonts w:ascii="Calibri" w:hAnsi="Calibri" w:cs="Calibri"/>
          <w:sz w:val="22"/>
          <w:szCs w:val="22"/>
        </w:rPr>
        <w:t xml:space="preserve">This evolving context has increased the amount of uncertainty in the policy environment. While  current policy states clearly that development cannot take place at the expense of the environment, what this actually means for land use and management practices at different spatial scales and over different time periods is very much under discussion. </w:t>
      </w:r>
      <w:r w:rsidR="008F66CF">
        <w:rPr>
          <w:rFonts w:ascii="Calibri" w:hAnsi="Calibri" w:cs="Calibri"/>
          <w:sz w:val="22"/>
          <w:szCs w:val="22"/>
        </w:rPr>
        <w:t xml:space="preserve">The </w:t>
      </w:r>
      <w:r w:rsidRPr="00881EA0">
        <w:rPr>
          <w:rFonts w:ascii="Calibri" w:hAnsi="Calibri" w:cs="Calibri"/>
          <w:sz w:val="22"/>
          <w:szCs w:val="22"/>
        </w:rPr>
        <w:t xml:space="preserve">process of amending the Constitution to allow for expropriation of land without compensation has potential to precipitate further changes in policy as well as to affect property and agricultural markets. Uncertainty has also arisen </w:t>
      </w:r>
      <w:r w:rsidR="008F66CF">
        <w:rPr>
          <w:rFonts w:ascii="Calibri" w:hAnsi="Calibri" w:cs="Calibri"/>
          <w:sz w:val="22"/>
          <w:szCs w:val="22"/>
        </w:rPr>
        <w:t xml:space="preserve">from </w:t>
      </w:r>
      <w:r w:rsidRPr="00881EA0">
        <w:rPr>
          <w:rFonts w:ascii="Calibri" w:hAnsi="Calibri" w:cs="Calibri"/>
          <w:sz w:val="22"/>
          <w:szCs w:val="22"/>
        </w:rPr>
        <w:t xml:space="preserve">the </w:t>
      </w:r>
      <w:r w:rsidR="008F66CF">
        <w:rPr>
          <w:rFonts w:ascii="Calibri" w:hAnsi="Calibri" w:cs="Calibri"/>
          <w:sz w:val="22"/>
          <w:szCs w:val="22"/>
        </w:rPr>
        <w:t>two successive reshuffles of</w:t>
      </w:r>
      <w:r w:rsidRPr="00881EA0">
        <w:rPr>
          <w:rFonts w:ascii="Calibri" w:hAnsi="Calibri" w:cs="Calibri"/>
          <w:sz w:val="22"/>
          <w:szCs w:val="22"/>
        </w:rPr>
        <w:t xml:space="preserve"> Ministers within key </w:t>
      </w:r>
      <w:r w:rsidR="00AC0E9E">
        <w:rPr>
          <w:rFonts w:ascii="Calibri" w:hAnsi="Calibri" w:cs="Calibri"/>
          <w:sz w:val="22"/>
          <w:szCs w:val="22"/>
        </w:rPr>
        <w:t>d</w:t>
      </w:r>
      <w:r w:rsidRPr="00881EA0">
        <w:rPr>
          <w:rFonts w:ascii="Calibri" w:hAnsi="Calibri" w:cs="Calibri"/>
          <w:sz w:val="22"/>
          <w:szCs w:val="22"/>
        </w:rPr>
        <w:t xml:space="preserve">epartments, including </w:t>
      </w:r>
      <w:r w:rsidR="00346289" w:rsidRPr="00881EA0">
        <w:rPr>
          <w:rFonts w:ascii="Calibri" w:hAnsi="Calibri" w:cs="Calibri"/>
          <w:sz w:val="22"/>
          <w:szCs w:val="22"/>
        </w:rPr>
        <w:t xml:space="preserve">Environmental Affairs, </w:t>
      </w:r>
      <w:r w:rsidRPr="00881EA0">
        <w:rPr>
          <w:rFonts w:ascii="Calibri" w:hAnsi="Calibri" w:cs="Calibri"/>
          <w:sz w:val="22"/>
          <w:szCs w:val="22"/>
        </w:rPr>
        <w:t>Mineral Resources, Water &amp; Sanitation and Rural Development and Land Reform</w:t>
      </w:r>
      <w:r w:rsidR="008F66CF">
        <w:rPr>
          <w:rFonts w:ascii="Calibri" w:hAnsi="Calibri" w:cs="Calibri"/>
          <w:sz w:val="22"/>
          <w:szCs w:val="22"/>
        </w:rPr>
        <w:t xml:space="preserve"> (Dec 2018 and May 2019) as well as the restructuring of departments</w:t>
      </w:r>
      <w:r w:rsidRPr="00881EA0">
        <w:rPr>
          <w:rFonts w:ascii="Calibri" w:hAnsi="Calibri" w:cs="Calibri"/>
          <w:sz w:val="22"/>
          <w:szCs w:val="22"/>
        </w:rPr>
        <w:t>. These uncertainties require the BLU project management team to more actively track and manage risks beyond the immediate project scope, and to take advantage of opportunities that may arise for influencing transformational change and achieving broader impact. A Theory of Change, and the project M&amp;E system more broadly, are critical tools for enabling adaptive management of the BLU project.</w:t>
      </w:r>
    </w:p>
    <w:p w14:paraId="13502A91" w14:textId="6E542E41" w:rsidR="00E113E6" w:rsidRPr="00881EA0" w:rsidRDefault="00346289" w:rsidP="00445E99">
      <w:pPr>
        <w:spacing w:after="120" w:line="288" w:lineRule="auto"/>
        <w:jc w:val="both"/>
        <w:rPr>
          <w:rFonts w:ascii="Calibri" w:hAnsi="Calibri" w:cs="Calibri"/>
          <w:sz w:val="22"/>
          <w:szCs w:val="22"/>
        </w:rPr>
      </w:pPr>
      <w:r w:rsidRPr="00881EA0">
        <w:rPr>
          <w:rFonts w:ascii="Calibri" w:hAnsi="Calibri" w:cs="Calibri"/>
          <w:sz w:val="22"/>
          <w:szCs w:val="22"/>
        </w:rPr>
        <w:t>The BLU project is managed by t</w:t>
      </w:r>
      <w:r w:rsidR="00061AC1" w:rsidRPr="00881EA0">
        <w:rPr>
          <w:rFonts w:ascii="Calibri" w:hAnsi="Calibri" w:cs="Calibri"/>
          <w:sz w:val="22"/>
          <w:szCs w:val="22"/>
        </w:rPr>
        <w:t>he Biodiversity Information and Policy Advice Division within SANBI</w:t>
      </w:r>
      <w:r w:rsidRPr="00881EA0">
        <w:rPr>
          <w:rFonts w:ascii="Calibri" w:hAnsi="Calibri" w:cs="Calibri"/>
          <w:sz w:val="22"/>
          <w:szCs w:val="22"/>
        </w:rPr>
        <w:t>. This division</w:t>
      </w:r>
      <w:r w:rsidR="00061AC1" w:rsidRPr="00881EA0">
        <w:rPr>
          <w:rFonts w:ascii="Calibri" w:hAnsi="Calibri" w:cs="Calibri"/>
          <w:sz w:val="22"/>
          <w:szCs w:val="22"/>
        </w:rPr>
        <w:t xml:space="preserve"> is responsible for managing </w:t>
      </w:r>
      <w:r w:rsidRPr="00881EA0">
        <w:rPr>
          <w:rFonts w:ascii="Calibri" w:hAnsi="Calibri" w:cs="Calibri"/>
          <w:sz w:val="22"/>
          <w:szCs w:val="22"/>
        </w:rPr>
        <w:t>b</w:t>
      </w:r>
      <w:r w:rsidR="00061AC1" w:rsidRPr="00881EA0">
        <w:rPr>
          <w:rFonts w:ascii="Calibri" w:hAnsi="Calibri" w:cs="Calibri"/>
          <w:sz w:val="22"/>
          <w:szCs w:val="22"/>
        </w:rPr>
        <w:t xml:space="preserve">iodiversity </w:t>
      </w:r>
      <w:r w:rsidRPr="00881EA0">
        <w:rPr>
          <w:rFonts w:ascii="Calibri" w:hAnsi="Calibri" w:cs="Calibri"/>
          <w:sz w:val="22"/>
          <w:szCs w:val="22"/>
        </w:rPr>
        <w:t>i</w:t>
      </w:r>
      <w:r w:rsidR="00061AC1" w:rsidRPr="00881EA0">
        <w:rPr>
          <w:rFonts w:ascii="Calibri" w:hAnsi="Calibri" w:cs="Calibri"/>
          <w:sz w:val="22"/>
          <w:szCs w:val="22"/>
        </w:rPr>
        <w:t xml:space="preserve">nformation, </w:t>
      </w:r>
      <w:r w:rsidRPr="00881EA0">
        <w:rPr>
          <w:rFonts w:ascii="Calibri" w:hAnsi="Calibri" w:cs="Calibri"/>
          <w:sz w:val="22"/>
          <w:szCs w:val="22"/>
        </w:rPr>
        <w:t>developing p</w:t>
      </w:r>
      <w:r w:rsidR="00061AC1" w:rsidRPr="00881EA0">
        <w:rPr>
          <w:rFonts w:ascii="Calibri" w:hAnsi="Calibri" w:cs="Calibri"/>
          <w:sz w:val="22"/>
          <w:szCs w:val="22"/>
        </w:rPr>
        <w:t xml:space="preserve">olicy </w:t>
      </w:r>
      <w:r w:rsidRPr="00881EA0">
        <w:rPr>
          <w:rFonts w:ascii="Calibri" w:hAnsi="Calibri" w:cs="Calibri"/>
          <w:sz w:val="22"/>
          <w:szCs w:val="22"/>
        </w:rPr>
        <w:t>and</w:t>
      </w:r>
      <w:r w:rsidR="00061AC1" w:rsidRPr="00881EA0">
        <w:rPr>
          <w:rFonts w:ascii="Calibri" w:hAnsi="Calibri" w:cs="Calibri"/>
          <w:sz w:val="22"/>
          <w:szCs w:val="22"/>
        </w:rPr>
        <w:t xml:space="preserve"> biodiversity products</w:t>
      </w:r>
      <w:r w:rsidRPr="00881EA0">
        <w:rPr>
          <w:rFonts w:ascii="Calibri" w:hAnsi="Calibri" w:cs="Calibri"/>
          <w:sz w:val="22"/>
          <w:szCs w:val="22"/>
        </w:rPr>
        <w:t>,</w:t>
      </w:r>
      <w:r w:rsidR="00061AC1" w:rsidRPr="00881EA0">
        <w:rPr>
          <w:rFonts w:ascii="Calibri" w:hAnsi="Calibri" w:cs="Calibri"/>
          <w:sz w:val="22"/>
          <w:szCs w:val="22"/>
        </w:rPr>
        <w:t xml:space="preserve"> and mainstreaming these into relevant sectors. In mid-2017 </w:t>
      </w:r>
      <w:r w:rsidRPr="00881EA0">
        <w:rPr>
          <w:rFonts w:ascii="Calibri" w:hAnsi="Calibri" w:cs="Calibri"/>
          <w:sz w:val="22"/>
          <w:szCs w:val="22"/>
        </w:rPr>
        <w:t>S</w:t>
      </w:r>
      <w:r w:rsidR="00061AC1" w:rsidRPr="00881EA0">
        <w:rPr>
          <w:rFonts w:ascii="Calibri" w:hAnsi="Calibri" w:cs="Calibri"/>
          <w:sz w:val="22"/>
          <w:szCs w:val="22"/>
        </w:rPr>
        <w:t xml:space="preserve">ANBI </w:t>
      </w:r>
      <w:r w:rsidRPr="00881EA0">
        <w:rPr>
          <w:rFonts w:ascii="Calibri" w:hAnsi="Calibri" w:cs="Calibri"/>
          <w:sz w:val="22"/>
          <w:szCs w:val="22"/>
        </w:rPr>
        <w:t xml:space="preserve">sought technical and content support from the Institute of Natural Resources (INR) </w:t>
      </w:r>
      <w:r w:rsidR="00162FCF" w:rsidRPr="00881EA0">
        <w:rPr>
          <w:rFonts w:ascii="Calibri" w:hAnsi="Calibri" w:cs="Calibri"/>
          <w:sz w:val="22"/>
          <w:szCs w:val="22"/>
        </w:rPr>
        <w:t>to ensure successful</w:t>
      </w:r>
      <w:r w:rsidR="00061AC1" w:rsidRPr="00881EA0">
        <w:rPr>
          <w:rFonts w:ascii="Calibri" w:hAnsi="Calibri" w:cs="Calibri"/>
          <w:sz w:val="22"/>
          <w:szCs w:val="22"/>
        </w:rPr>
        <w:t xml:space="preserve"> completion of </w:t>
      </w:r>
      <w:r w:rsidR="00162FCF" w:rsidRPr="00881EA0">
        <w:rPr>
          <w:rFonts w:ascii="Calibri" w:hAnsi="Calibri" w:cs="Calibri"/>
          <w:sz w:val="22"/>
          <w:szCs w:val="22"/>
        </w:rPr>
        <w:t>project</w:t>
      </w:r>
      <w:r w:rsidR="00061AC1" w:rsidRPr="00881EA0">
        <w:rPr>
          <w:rFonts w:ascii="Calibri" w:hAnsi="Calibri" w:cs="Calibri"/>
          <w:sz w:val="22"/>
          <w:szCs w:val="22"/>
        </w:rPr>
        <w:t xml:space="preserve"> deliverables.</w:t>
      </w:r>
      <w:r w:rsidR="00162FCF" w:rsidRPr="00881EA0">
        <w:rPr>
          <w:rFonts w:ascii="Calibri" w:hAnsi="Calibri" w:cs="Calibri"/>
          <w:sz w:val="22"/>
          <w:szCs w:val="22"/>
        </w:rPr>
        <w:t xml:space="preserve"> Part </w:t>
      </w:r>
      <w:r w:rsidR="00162FCF" w:rsidRPr="00881EA0">
        <w:rPr>
          <w:rFonts w:ascii="Calibri" w:hAnsi="Calibri" w:cs="Calibri"/>
          <w:sz w:val="22"/>
          <w:szCs w:val="22"/>
        </w:rPr>
        <w:lastRenderedPageBreak/>
        <w:t>of this support included</w:t>
      </w:r>
      <w:r w:rsidR="00061AC1" w:rsidRPr="00881EA0">
        <w:rPr>
          <w:rFonts w:ascii="Calibri" w:hAnsi="Calibri" w:cs="Calibri"/>
          <w:sz w:val="22"/>
          <w:szCs w:val="22"/>
        </w:rPr>
        <w:t xml:space="preserve"> technical support for the refinement and implementation of the proposed M</w:t>
      </w:r>
      <w:r w:rsidR="00A0139E" w:rsidRPr="00881EA0">
        <w:rPr>
          <w:rFonts w:ascii="Calibri" w:hAnsi="Calibri" w:cs="Calibri"/>
          <w:sz w:val="22"/>
          <w:szCs w:val="22"/>
        </w:rPr>
        <w:t>onitoring</w:t>
      </w:r>
      <w:r w:rsidR="00061AC1" w:rsidRPr="00881EA0">
        <w:rPr>
          <w:rFonts w:ascii="Calibri" w:hAnsi="Calibri" w:cs="Calibri"/>
          <w:sz w:val="22"/>
          <w:szCs w:val="22"/>
        </w:rPr>
        <w:t xml:space="preserve"> and Evaluation (M&amp;E) framework. </w:t>
      </w:r>
      <w:r w:rsidR="00162FCF" w:rsidRPr="00881EA0">
        <w:rPr>
          <w:rFonts w:ascii="Calibri" w:hAnsi="Calibri" w:cs="Calibri"/>
          <w:sz w:val="22"/>
          <w:szCs w:val="22"/>
        </w:rPr>
        <w:t>I</w:t>
      </w:r>
      <w:r w:rsidR="00061AC1" w:rsidRPr="00881EA0">
        <w:rPr>
          <w:rFonts w:ascii="Calibri" w:hAnsi="Calibri" w:cs="Calibri"/>
          <w:sz w:val="22"/>
          <w:szCs w:val="22"/>
        </w:rPr>
        <w:t xml:space="preserve">t was </w:t>
      </w:r>
      <w:r w:rsidR="00162FCF" w:rsidRPr="00881EA0">
        <w:rPr>
          <w:rFonts w:ascii="Calibri" w:hAnsi="Calibri" w:cs="Calibri"/>
          <w:sz w:val="22"/>
          <w:szCs w:val="22"/>
        </w:rPr>
        <w:t>agreed</w:t>
      </w:r>
      <w:r w:rsidR="00061AC1" w:rsidRPr="00881EA0">
        <w:rPr>
          <w:rFonts w:ascii="Calibri" w:hAnsi="Calibri" w:cs="Calibri"/>
          <w:sz w:val="22"/>
          <w:szCs w:val="22"/>
        </w:rPr>
        <w:t xml:space="preserve"> that a T</w:t>
      </w:r>
      <w:r w:rsidR="00162FCF" w:rsidRPr="00881EA0">
        <w:rPr>
          <w:rFonts w:ascii="Calibri" w:hAnsi="Calibri" w:cs="Calibri"/>
          <w:sz w:val="22"/>
          <w:szCs w:val="22"/>
        </w:rPr>
        <w:t>heory of Change (T</w:t>
      </w:r>
      <w:r w:rsidR="00061AC1" w:rsidRPr="00881EA0">
        <w:rPr>
          <w:rFonts w:ascii="Calibri" w:hAnsi="Calibri" w:cs="Calibri"/>
          <w:sz w:val="22"/>
          <w:szCs w:val="22"/>
        </w:rPr>
        <w:t>oC</w:t>
      </w:r>
      <w:r w:rsidR="00162FCF" w:rsidRPr="00881EA0">
        <w:rPr>
          <w:rFonts w:ascii="Calibri" w:hAnsi="Calibri" w:cs="Calibri"/>
          <w:sz w:val="22"/>
          <w:szCs w:val="22"/>
        </w:rPr>
        <w:t>)</w:t>
      </w:r>
      <w:r w:rsidR="00061AC1" w:rsidRPr="00881EA0">
        <w:rPr>
          <w:rFonts w:ascii="Calibri" w:hAnsi="Calibri" w:cs="Calibri"/>
          <w:sz w:val="22"/>
          <w:szCs w:val="22"/>
        </w:rPr>
        <w:t xml:space="preserve"> should be developed for the BLU project, </w:t>
      </w:r>
      <w:r w:rsidR="00162FCF" w:rsidRPr="00881EA0">
        <w:rPr>
          <w:rFonts w:ascii="Calibri" w:hAnsi="Calibri" w:cs="Calibri"/>
          <w:sz w:val="22"/>
          <w:szCs w:val="22"/>
        </w:rPr>
        <w:t xml:space="preserve">as </w:t>
      </w:r>
      <w:r w:rsidR="002A2516" w:rsidRPr="00881EA0">
        <w:rPr>
          <w:rFonts w:ascii="Calibri" w:hAnsi="Calibri" w:cs="Calibri"/>
          <w:sz w:val="22"/>
          <w:szCs w:val="22"/>
        </w:rPr>
        <w:t>recommended</w:t>
      </w:r>
      <w:r w:rsidR="00162FCF" w:rsidRPr="00881EA0">
        <w:rPr>
          <w:rFonts w:ascii="Calibri" w:hAnsi="Calibri" w:cs="Calibri"/>
          <w:sz w:val="22"/>
          <w:szCs w:val="22"/>
        </w:rPr>
        <w:t xml:space="preserve"> in the mid-term review.</w:t>
      </w:r>
    </w:p>
    <w:p w14:paraId="06DB1BD5" w14:textId="77777777" w:rsidR="00FF6530" w:rsidRPr="00881EA0" w:rsidRDefault="00FF6530" w:rsidP="00FF6530">
      <w:pPr>
        <w:spacing w:after="86" w:line="360" w:lineRule="auto"/>
        <w:jc w:val="both"/>
        <w:rPr>
          <w:rFonts w:ascii="Arial" w:hAnsi="Arial" w:cs="Arial"/>
          <w:sz w:val="22"/>
          <w:szCs w:val="22"/>
        </w:rPr>
      </w:pPr>
    </w:p>
    <w:p w14:paraId="42CD0EFA" w14:textId="4B10ECEF" w:rsidR="005D1EB0" w:rsidRPr="00881EA0" w:rsidRDefault="00D31182" w:rsidP="00136E5F">
      <w:pPr>
        <w:pStyle w:val="Heading1"/>
        <w:spacing w:after="240"/>
        <w:rPr>
          <w:rFonts w:asciiTheme="majorHAnsi" w:hAnsiTheme="majorHAnsi" w:cs="Arial"/>
        </w:rPr>
      </w:pPr>
      <w:bookmarkStart w:id="18" w:name="_Toc21532898"/>
      <w:r w:rsidRPr="00881EA0">
        <w:rPr>
          <w:rFonts w:asciiTheme="majorHAnsi" w:hAnsiTheme="majorHAnsi" w:cs="Arial"/>
        </w:rPr>
        <w:t xml:space="preserve">2 </w:t>
      </w:r>
      <w:r w:rsidR="00ED0FC3" w:rsidRPr="00881EA0">
        <w:rPr>
          <w:rFonts w:asciiTheme="majorHAnsi" w:hAnsiTheme="majorHAnsi" w:cs="Arial"/>
        </w:rPr>
        <w:t>Introduction to Theory of Change</w:t>
      </w:r>
      <w:bookmarkEnd w:id="18"/>
    </w:p>
    <w:p w14:paraId="4FC4654F" w14:textId="18240EB9" w:rsidR="005D1EB0" w:rsidRPr="00881EA0" w:rsidRDefault="00594AEE" w:rsidP="00D31182">
      <w:pPr>
        <w:pStyle w:val="Heading2"/>
        <w:spacing w:after="240" w:line="288" w:lineRule="auto"/>
        <w:ind w:left="360" w:hanging="360"/>
        <w:jc w:val="both"/>
        <w:rPr>
          <w:rFonts w:asciiTheme="majorHAnsi" w:hAnsiTheme="majorHAnsi" w:cs="Arial"/>
          <w:szCs w:val="24"/>
        </w:rPr>
      </w:pPr>
      <w:bookmarkStart w:id="19" w:name="_Toc21532899"/>
      <w:r>
        <w:rPr>
          <w:rFonts w:asciiTheme="majorHAnsi" w:hAnsiTheme="majorHAnsi" w:cs="Arial"/>
          <w:szCs w:val="24"/>
        </w:rPr>
        <w:t xml:space="preserve">2.1 </w:t>
      </w:r>
      <w:r w:rsidR="005D1EB0" w:rsidRPr="00881EA0">
        <w:rPr>
          <w:rFonts w:asciiTheme="majorHAnsi" w:hAnsiTheme="majorHAnsi" w:cs="Arial"/>
          <w:szCs w:val="24"/>
        </w:rPr>
        <w:t>What is a Theory of Change?</w:t>
      </w:r>
      <w:bookmarkEnd w:id="19"/>
    </w:p>
    <w:p w14:paraId="3C6F7565" w14:textId="0091CC48" w:rsidR="005D1EB0" w:rsidRPr="00881EA0" w:rsidRDefault="005D1EB0" w:rsidP="00445E99">
      <w:pPr>
        <w:spacing w:after="120" w:line="288" w:lineRule="auto"/>
        <w:jc w:val="both"/>
        <w:rPr>
          <w:rFonts w:ascii="Calibri" w:hAnsi="Calibri" w:cs="Calibri"/>
          <w:sz w:val="22"/>
          <w:szCs w:val="22"/>
        </w:rPr>
      </w:pPr>
      <w:r w:rsidRPr="00881EA0">
        <w:rPr>
          <w:rFonts w:ascii="Calibri" w:hAnsi="Calibri" w:cs="Calibri"/>
          <w:sz w:val="22"/>
          <w:szCs w:val="22"/>
        </w:rPr>
        <w:t>T</w:t>
      </w:r>
      <w:r w:rsidR="00EB39A5" w:rsidRPr="00881EA0">
        <w:rPr>
          <w:rFonts w:ascii="Calibri" w:hAnsi="Calibri" w:cs="Calibri"/>
          <w:sz w:val="22"/>
          <w:szCs w:val="22"/>
        </w:rPr>
        <w:t>he concept of a ToC</w:t>
      </w:r>
      <w:r w:rsidRPr="00881EA0">
        <w:rPr>
          <w:rFonts w:ascii="Calibri" w:hAnsi="Calibri" w:cs="Calibri"/>
          <w:sz w:val="22"/>
          <w:szCs w:val="22"/>
        </w:rPr>
        <w:t xml:space="preserve"> first emerged in the USA in the early 1990’s as a tool to improve evaluation theory and practice in community development initiatives (Stein &amp; Valters, 2012). The term was </w:t>
      </w:r>
      <w:r w:rsidR="00666385" w:rsidRPr="00881EA0">
        <w:rPr>
          <w:rFonts w:ascii="Calibri" w:hAnsi="Calibri" w:cs="Calibri"/>
          <w:sz w:val="22"/>
          <w:szCs w:val="22"/>
        </w:rPr>
        <w:t>popularized</w:t>
      </w:r>
      <w:r w:rsidRPr="00881EA0">
        <w:rPr>
          <w:rFonts w:ascii="Calibri" w:hAnsi="Calibri" w:cs="Calibri"/>
          <w:sz w:val="22"/>
          <w:szCs w:val="22"/>
        </w:rPr>
        <w:t xml:space="preserve"> by Carol Weiss (1995) as “a theory of how and why an initiative works”. She hypothesized that a key reason complex programs are so difficult to evaluate is that the assumptions that inspire them are poorly articulated. She argued that project implementers are typically unclear about how the change process will unfold and therefore pay little attention to the early and mid-term changes that need to happen in order for a longer term goal to be reached (Allen, 2016).</w:t>
      </w:r>
    </w:p>
    <w:p w14:paraId="1AF77A89" w14:textId="04E82FAD" w:rsidR="005D1EB0" w:rsidRPr="00881EA0" w:rsidRDefault="00EB39A5" w:rsidP="00445E99">
      <w:pPr>
        <w:spacing w:after="120" w:line="288" w:lineRule="auto"/>
        <w:jc w:val="both"/>
        <w:rPr>
          <w:rFonts w:ascii="Calibri" w:hAnsi="Calibri" w:cs="Calibri"/>
          <w:sz w:val="22"/>
          <w:szCs w:val="22"/>
        </w:rPr>
      </w:pPr>
      <w:r w:rsidRPr="00881EA0">
        <w:rPr>
          <w:rFonts w:ascii="Calibri" w:hAnsi="Calibri" w:cs="Calibri"/>
          <w:sz w:val="22"/>
          <w:szCs w:val="22"/>
        </w:rPr>
        <w:t>A ToC</w:t>
      </w:r>
      <w:r w:rsidR="005D1EB0" w:rsidRPr="00881EA0">
        <w:rPr>
          <w:rFonts w:ascii="Calibri" w:hAnsi="Calibri" w:cs="Calibri"/>
          <w:sz w:val="22"/>
          <w:szCs w:val="22"/>
        </w:rPr>
        <w:t xml:space="preserve"> is a conceptual map that describes how interventions are expected to lead to a desired change. It maps pathways that link actions to results based on our best theory or understanding of how the desired result may be achieved. Logic models (“</w:t>
      </w:r>
      <w:r w:rsidR="00D9739A" w:rsidRPr="00881EA0">
        <w:rPr>
          <w:rFonts w:ascii="Calibri" w:hAnsi="Calibri" w:cs="Calibri"/>
          <w:sz w:val="22"/>
          <w:szCs w:val="22"/>
        </w:rPr>
        <w:t>log frames</w:t>
      </w:r>
      <w:r w:rsidR="005D1EB0" w:rsidRPr="00881EA0">
        <w:rPr>
          <w:rFonts w:ascii="Calibri" w:hAnsi="Calibri" w:cs="Calibri"/>
          <w:sz w:val="22"/>
          <w:szCs w:val="22"/>
        </w:rPr>
        <w:t>”) or results frameworks also connect activities and outputs to outcomes. But a Theory of Change goes further, specifying how to create the conditions that help projects deliver on the desired goal. These can include forming the right kinds of partnerships, developing trust, engaging in mentoring, and putting in place processes that help people operate more collaboratively and evaluate their progress better (Allen, 2016). These strategies are often not articulated in results frameworks, which tend to be more focused on tangible outputs.</w:t>
      </w:r>
    </w:p>
    <w:p w14:paraId="2324A141" w14:textId="11384426" w:rsidR="005D1EB0" w:rsidRPr="00881EA0" w:rsidRDefault="00EB39A5" w:rsidP="00445E99">
      <w:pPr>
        <w:spacing w:after="120" w:line="288" w:lineRule="auto"/>
        <w:jc w:val="both"/>
        <w:rPr>
          <w:rFonts w:ascii="Calibri" w:hAnsi="Calibri" w:cs="Calibri"/>
          <w:sz w:val="22"/>
          <w:szCs w:val="22"/>
        </w:rPr>
      </w:pPr>
      <w:r w:rsidRPr="00881EA0">
        <w:rPr>
          <w:rFonts w:ascii="Calibri" w:hAnsi="Calibri" w:cs="Calibri"/>
          <w:sz w:val="22"/>
          <w:szCs w:val="22"/>
        </w:rPr>
        <w:t>A ToC</w:t>
      </w:r>
      <w:r w:rsidR="005D1EB0" w:rsidRPr="00881EA0">
        <w:rPr>
          <w:rFonts w:ascii="Calibri" w:hAnsi="Calibri" w:cs="Calibri"/>
          <w:sz w:val="22"/>
          <w:szCs w:val="22"/>
        </w:rPr>
        <w:t xml:space="preserve"> can be seen as both a product and a process (Vogel, 2012). While theories of change are sometimes used simply as a product – a technical tool for planning project work that is essentially an extension of a </w:t>
      </w:r>
      <w:r w:rsidR="00D9739A" w:rsidRPr="00881EA0">
        <w:rPr>
          <w:rFonts w:ascii="Calibri" w:hAnsi="Calibri" w:cs="Calibri"/>
          <w:sz w:val="22"/>
          <w:szCs w:val="22"/>
        </w:rPr>
        <w:t>log frame</w:t>
      </w:r>
      <w:r w:rsidR="005D1EB0" w:rsidRPr="00881EA0">
        <w:rPr>
          <w:rFonts w:ascii="Calibri" w:hAnsi="Calibri" w:cs="Calibri"/>
          <w:sz w:val="22"/>
          <w:szCs w:val="22"/>
        </w:rPr>
        <w:t xml:space="preserve"> – this is not considered “best practice”. The process of co-develop</w:t>
      </w:r>
      <w:r w:rsidR="002A2516" w:rsidRPr="00881EA0">
        <w:rPr>
          <w:rFonts w:ascii="Calibri" w:hAnsi="Calibri" w:cs="Calibri"/>
          <w:sz w:val="22"/>
          <w:szCs w:val="22"/>
        </w:rPr>
        <w:t>ing</w:t>
      </w:r>
      <w:r w:rsidR="005D1EB0" w:rsidRPr="00881EA0">
        <w:rPr>
          <w:rFonts w:ascii="Calibri" w:hAnsi="Calibri" w:cs="Calibri"/>
          <w:sz w:val="22"/>
          <w:szCs w:val="22"/>
        </w:rPr>
        <w:t xml:space="preserve"> a ToC with stakeholders through a facilitated process of inquiry and dialogue is considered even more important than the product</w:t>
      </w:r>
      <w:r w:rsidR="00585899" w:rsidRPr="00881EA0">
        <w:rPr>
          <w:rFonts w:ascii="Calibri" w:hAnsi="Calibri" w:cs="Calibri"/>
          <w:sz w:val="22"/>
          <w:szCs w:val="22"/>
        </w:rPr>
        <w:t>,</w:t>
      </w:r>
      <w:r w:rsidR="005D1EB0" w:rsidRPr="00881EA0">
        <w:rPr>
          <w:rFonts w:ascii="Calibri" w:hAnsi="Calibri" w:cs="Calibri"/>
          <w:sz w:val="22"/>
          <w:szCs w:val="22"/>
        </w:rPr>
        <w:t xml:space="preserve"> because it allows for conscious reflection on the theory underlying particular interventions. </w:t>
      </w:r>
      <w:r w:rsidR="00585899" w:rsidRPr="00881EA0">
        <w:rPr>
          <w:rFonts w:ascii="Calibri" w:hAnsi="Calibri" w:cs="Calibri"/>
          <w:sz w:val="22"/>
          <w:szCs w:val="22"/>
        </w:rPr>
        <w:t>M</w:t>
      </w:r>
      <w:r w:rsidR="005D1EB0" w:rsidRPr="00881EA0">
        <w:rPr>
          <w:rFonts w:ascii="Calibri" w:hAnsi="Calibri" w:cs="Calibri"/>
          <w:sz w:val="22"/>
          <w:szCs w:val="22"/>
        </w:rPr>
        <w:t>any authors</w:t>
      </w:r>
      <w:r w:rsidR="00585899" w:rsidRPr="00881EA0">
        <w:rPr>
          <w:rFonts w:ascii="Calibri" w:hAnsi="Calibri" w:cs="Calibri"/>
          <w:sz w:val="22"/>
          <w:szCs w:val="22"/>
        </w:rPr>
        <w:t xml:space="preserve"> therefore</w:t>
      </w:r>
      <w:r w:rsidR="005D1EB0" w:rsidRPr="00881EA0">
        <w:rPr>
          <w:rFonts w:ascii="Calibri" w:hAnsi="Calibri" w:cs="Calibri"/>
          <w:sz w:val="22"/>
          <w:szCs w:val="22"/>
        </w:rPr>
        <w:t xml:space="preserve"> suggest that it is best kept as a flexible process and have avoided specifying a standardised format (Stein &amp; Valters, 2012). Acknowledging the process perspective reminds us that the ToC should be revisited regularly as part of ongoing analysis and reflection in the adaptive management cycle, rather than being seen as a once-off initiative (Allen, 2016). Some authors refer to this type of deliberate, ongoing reflection and inquiry as “Theory of Change thinking” (van Es </w:t>
      </w:r>
      <w:r w:rsidR="0048703D" w:rsidRPr="00881EA0">
        <w:rPr>
          <w:rFonts w:ascii="Calibri" w:hAnsi="Calibri" w:cs="Calibri"/>
          <w:sz w:val="22"/>
          <w:szCs w:val="22"/>
        </w:rPr>
        <w:t>et al.,</w:t>
      </w:r>
      <w:r w:rsidR="005D1EB0" w:rsidRPr="00881EA0">
        <w:rPr>
          <w:rFonts w:ascii="Calibri" w:hAnsi="Calibri" w:cs="Calibri"/>
          <w:sz w:val="22"/>
          <w:szCs w:val="22"/>
        </w:rPr>
        <w:t xml:space="preserve"> 2015).</w:t>
      </w:r>
    </w:p>
    <w:p w14:paraId="035F8F0C" w14:textId="77777777" w:rsidR="005D1EB0" w:rsidRPr="00881EA0" w:rsidRDefault="005D1EB0" w:rsidP="00445E99">
      <w:pPr>
        <w:spacing w:after="120" w:line="288" w:lineRule="auto"/>
        <w:jc w:val="both"/>
        <w:rPr>
          <w:rFonts w:ascii="Calibri" w:hAnsi="Calibri" w:cs="Calibri"/>
          <w:sz w:val="22"/>
          <w:szCs w:val="22"/>
        </w:rPr>
      </w:pPr>
      <w:r w:rsidRPr="00881EA0">
        <w:rPr>
          <w:rFonts w:ascii="Calibri" w:hAnsi="Calibri" w:cs="Calibri"/>
          <w:sz w:val="22"/>
          <w:szCs w:val="22"/>
        </w:rPr>
        <w:t>Developing a ToC involves a combination of divergent thinking (exploring “the system” and how and why it functions) and convergent thinking (focusing on specific interventions); it is necessary to zoom in and out to ensure that the planned activities contribute to the overall vision, but are also realistic within the capacity and resources available (Allen, 2016).</w:t>
      </w:r>
    </w:p>
    <w:p w14:paraId="5C7B7EB7" w14:textId="77777777" w:rsidR="00D31182" w:rsidRPr="00881EA0" w:rsidRDefault="005D1EB0" w:rsidP="00445E99">
      <w:pPr>
        <w:spacing w:after="120" w:line="288" w:lineRule="auto"/>
        <w:jc w:val="both"/>
        <w:rPr>
          <w:rFonts w:ascii="Calibri" w:hAnsi="Calibri" w:cs="Calibri"/>
          <w:sz w:val="22"/>
          <w:szCs w:val="22"/>
        </w:rPr>
      </w:pPr>
      <w:r w:rsidRPr="00881EA0">
        <w:rPr>
          <w:rFonts w:ascii="Calibri" w:hAnsi="Calibri" w:cs="Calibri"/>
          <w:sz w:val="22"/>
          <w:szCs w:val="22"/>
        </w:rPr>
        <w:t xml:space="preserve">Vogel (2012) provides criteria for evaluating the adequacy of a Theory of Change, which include whether it makes sense as a response to the context, whether it includes clear pathways of change, whether it highlights the overall logic, key hypotheses and assumptions, and whether evidence for each key hypothesis is presented (Table 1). </w:t>
      </w:r>
      <w:r w:rsidR="00D31182" w:rsidRPr="00881EA0">
        <w:rPr>
          <w:rFonts w:ascii="Calibri" w:hAnsi="Calibri" w:cs="Calibri"/>
          <w:sz w:val="22"/>
          <w:szCs w:val="22"/>
        </w:rPr>
        <w:t xml:space="preserve"> Stein &amp; Valters (2012) listed the following additional aspects that should be included, based on a review of 48 documents providing guidance on developing Theories of Change: A </w:t>
      </w:r>
      <w:r w:rsidR="00D31182" w:rsidRPr="00881EA0">
        <w:rPr>
          <w:rFonts w:ascii="Calibri" w:hAnsi="Calibri" w:cs="Calibri"/>
          <w:sz w:val="22"/>
          <w:szCs w:val="22"/>
        </w:rPr>
        <w:lastRenderedPageBreak/>
        <w:t>summary statement of the ToC, the overall goal or vision, identification of the actors involved, domains of change (if there is more than one thematic area that must be addressed to achieve the desired change), and risks or obstacles to success. Stein &amp; Valters (2012) also note, however, that application of the above “best practice” criteria is less important than designing a process that can realistically be sustained over time in a particular context so that organizations can engage with and learn from it.</w:t>
      </w:r>
    </w:p>
    <w:p w14:paraId="08B915EA" w14:textId="77777777" w:rsidR="00D31182" w:rsidRPr="00881EA0" w:rsidRDefault="00D31182" w:rsidP="00136E5F">
      <w:pPr>
        <w:pStyle w:val="Caption"/>
        <w:spacing w:after="0" w:line="360" w:lineRule="auto"/>
        <w:rPr>
          <w:rFonts w:asciiTheme="minorHAnsi" w:hAnsiTheme="minorHAnsi" w:cstheme="minorHAnsi"/>
          <w:color w:val="auto"/>
          <w:szCs w:val="20"/>
        </w:rPr>
      </w:pPr>
      <w:bookmarkStart w:id="20" w:name="_Toc510167486"/>
      <w:bookmarkStart w:id="21" w:name="_Toc524888003"/>
      <w:bookmarkStart w:id="22" w:name="_Toc524888068"/>
    </w:p>
    <w:p w14:paraId="41A9DB51" w14:textId="737BC64A" w:rsidR="005D1EB0" w:rsidRPr="00881EA0" w:rsidRDefault="00D9739A" w:rsidP="002E6C79">
      <w:pPr>
        <w:pStyle w:val="Caption"/>
        <w:rPr>
          <w:rFonts w:asciiTheme="minorHAnsi" w:hAnsiTheme="minorHAnsi"/>
          <w:color w:val="auto"/>
        </w:rPr>
      </w:pPr>
      <w:bookmarkStart w:id="23" w:name="_Toc530408732"/>
      <w:bookmarkStart w:id="24" w:name="_Toc21510670"/>
      <w:bookmarkEnd w:id="20"/>
      <w:bookmarkEnd w:id="21"/>
      <w:bookmarkEnd w:id="22"/>
      <w:r w:rsidRPr="00881EA0">
        <w:rPr>
          <w:rFonts w:asciiTheme="minorHAnsi" w:hAnsiTheme="minorHAnsi"/>
          <w:color w:val="auto"/>
        </w:rPr>
        <w:t>Table</w:t>
      </w:r>
      <w:r w:rsidR="00445E99">
        <w:rPr>
          <w:rFonts w:asciiTheme="minorHAnsi" w:hAnsiTheme="minorHAnsi"/>
          <w:color w:val="auto"/>
        </w:rPr>
        <w:t xml:space="preserve"> </w:t>
      </w:r>
      <w:r>
        <w:rPr>
          <w:rFonts w:asciiTheme="minorHAnsi" w:hAnsiTheme="minorHAnsi"/>
          <w:color w:val="auto"/>
        </w:rPr>
        <w:fldChar w:fldCharType="begin"/>
      </w:r>
      <w:r>
        <w:rPr>
          <w:rFonts w:asciiTheme="minorHAnsi" w:hAnsiTheme="minorHAnsi"/>
          <w:color w:val="auto"/>
        </w:rPr>
        <w:instrText xml:space="preserve"> SEQ Table \* ARABIC </w:instrText>
      </w:r>
      <w:r>
        <w:rPr>
          <w:rFonts w:asciiTheme="minorHAnsi" w:hAnsiTheme="minorHAnsi"/>
          <w:color w:val="auto"/>
        </w:rPr>
        <w:fldChar w:fldCharType="separate"/>
      </w:r>
      <w:r w:rsidR="009F5069">
        <w:rPr>
          <w:rFonts w:asciiTheme="minorHAnsi" w:hAnsiTheme="minorHAnsi"/>
          <w:noProof/>
          <w:color w:val="auto"/>
        </w:rPr>
        <w:t>1</w:t>
      </w:r>
      <w:r>
        <w:rPr>
          <w:rFonts w:asciiTheme="minorHAnsi" w:hAnsiTheme="minorHAnsi"/>
          <w:color w:val="auto"/>
        </w:rPr>
        <w:fldChar w:fldCharType="end"/>
      </w:r>
      <w:r w:rsidRPr="00881EA0">
        <w:rPr>
          <w:rFonts w:asciiTheme="minorHAnsi" w:hAnsiTheme="minorHAnsi"/>
          <w:color w:val="auto"/>
        </w:rPr>
        <w:t xml:space="preserve">: Key </w:t>
      </w:r>
      <w:r w:rsidR="00445E99">
        <w:rPr>
          <w:rFonts w:asciiTheme="minorHAnsi" w:hAnsiTheme="minorHAnsi"/>
          <w:color w:val="auto"/>
        </w:rPr>
        <w:t>C</w:t>
      </w:r>
      <w:r w:rsidRPr="00881EA0">
        <w:rPr>
          <w:rFonts w:asciiTheme="minorHAnsi" w:hAnsiTheme="minorHAnsi"/>
          <w:color w:val="auto"/>
        </w:rPr>
        <w:t>riteria t</w:t>
      </w:r>
      <w:r w:rsidR="00445E99">
        <w:rPr>
          <w:rFonts w:asciiTheme="minorHAnsi" w:hAnsiTheme="minorHAnsi"/>
          <w:color w:val="auto"/>
        </w:rPr>
        <w:t>o</w:t>
      </w:r>
      <w:r w:rsidRPr="00881EA0">
        <w:rPr>
          <w:rFonts w:asciiTheme="minorHAnsi" w:hAnsiTheme="minorHAnsi"/>
          <w:color w:val="auto"/>
        </w:rPr>
        <w:t xml:space="preserve"> include in a Theory of Change (Vogel, 2012)</w:t>
      </w:r>
      <w:bookmarkEnd w:id="23"/>
      <w:bookmarkEnd w:id="24"/>
    </w:p>
    <w:tbl>
      <w:tblPr>
        <w:tblpPr w:leftFromText="180" w:rightFromText="180" w:vertAnchor="text" w:horzAnchor="margin" w:tblpXSpec="center" w:tblpY="89"/>
        <w:tblW w:w="9430" w:type="dxa"/>
        <w:tblLook w:val="04A0" w:firstRow="1" w:lastRow="0" w:firstColumn="1" w:lastColumn="0" w:noHBand="0" w:noVBand="1"/>
      </w:tblPr>
      <w:tblGrid>
        <w:gridCol w:w="9430"/>
      </w:tblGrid>
      <w:tr w:rsidR="00D3308A" w:rsidRPr="00881EA0" w14:paraId="20F57F72" w14:textId="77777777" w:rsidTr="00A055F4">
        <w:trPr>
          <w:trHeight w:val="300"/>
        </w:trPr>
        <w:tc>
          <w:tcPr>
            <w:tcW w:w="9430" w:type="dxa"/>
            <w:tcBorders>
              <w:top w:val="single" w:sz="8" w:space="0" w:color="auto"/>
              <w:left w:val="single" w:sz="8" w:space="0" w:color="auto"/>
              <w:bottom w:val="nil"/>
              <w:right w:val="single" w:sz="8" w:space="0" w:color="000000"/>
            </w:tcBorders>
            <w:shd w:val="clear" w:color="auto" w:fill="4F81BD" w:themeFill="accent1"/>
            <w:noWrap/>
            <w:vAlign w:val="center"/>
            <w:hideMark/>
          </w:tcPr>
          <w:p w14:paraId="6371D497" w14:textId="77777777" w:rsidR="00F03AA8" w:rsidRPr="00881EA0" w:rsidRDefault="00F03AA8" w:rsidP="00D7231F">
            <w:pPr>
              <w:jc w:val="both"/>
              <w:rPr>
                <w:rFonts w:asciiTheme="minorHAnsi" w:eastAsia="Times New Roman" w:hAnsiTheme="minorHAnsi" w:cstheme="minorHAnsi"/>
                <w:color w:val="FFFFFF" w:themeColor="background1"/>
                <w:lang w:eastAsia="en-ZA"/>
              </w:rPr>
            </w:pPr>
            <w:r w:rsidRPr="00881EA0">
              <w:rPr>
                <w:rFonts w:asciiTheme="minorHAnsi" w:eastAsia="Times New Roman" w:hAnsiTheme="minorHAnsi" w:cstheme="minorHAnsi"/>
                <w:color w:val="FFFFFF" w:themeColor="background1"/>
                <w:lang w:eastAsia="en-ZA"/>
              </w:rPr>
              <w:t>1.Anaylsis of the context</w:t>
            </w:r>
          </w:p>
        </w:tc>
      </w:tr>
      <w:tr w:rsidR="00F03AA8" w:rsidRPr="00881EA0" w14:paraId="44AC938A" w14:textId="77777777" w:rsidTr="00A055F4">
        <w:trPr>
          <w:trHeight w:val="662"/>
        </w:trPr>
        <w:tc>
          <w:tcPr>
            <w:tcW w:w="9430" w:type="dxa"/>
            <w:tcBorders>
              <w:top w:val="single" w:sz="4"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527030C" w14:textId="2D95D9E6" w:rsidR="009E04A1" w:rsidRPr="00881EA0" w:rsidRDefault="00F03AA8" w:rsidP="00D3308A">
            <w:p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 xml:space="preserve">Does the ToC make sense as a response to the analysis of the context, the problem and changes needed? </w:t>
            </w:r>
            <w:r w:rsidR="00D3308A" w:rsidRPr="00881EA0">
              <w:rPr>
                <w:rFonts w:asciiTheme="minorHAnsi" w:eastAsia="Times New Roman" w:hAnsiTheme="minorHAnsi" w:cstheme="minorHAnsi"/>
                <w:color w:val="000000"/>
                <w:lang w:eastAsia="en-ZA"/>
              </w:rPr>
              <w:t>I</w:t>
            </w:r>
            <w:r w:rsidRPr="00881EA0">
              <w:rPr>
                <w:rFonts w:asciiTheme="minorHAnsi" w:eastAsia="Times New Roman" w:hAnsiTheme="minorHAnsi" w:cstheme="minorHAnsi"/>
                <w:color w:val="000000"/>
                <w:lang w:eastAsia="en-ZA"/>
              </w:rPr>
              <w:t>s there one statement that sums up the ToC</w:t>
            </w:r>
            <w:r w:rsidR="00D3308A" w:rsidRPr="00881EA0">
              <w:rPr>
                <w:rFonts w:asciiTheme="minorHAnsi" w:eastAsia="Times New Roman" w:hAnsiTheme="minorHAnsi" w:cstheme="minorHAnsi"/>
                <w:color w:val="000000"/>
                <w:lang w:eastAsia="en-ZA"/>
              </w:rPr>
              <w:t>?</w:t>
            </w:r>
          </w:p>
        </w:tc>
      </w:tr>
      <w:tr w:rsidR="00234719" w:rsidRPr="00881EA0" w14:paraId="7042C5B5" w14:textId="77777777" w:rsidTr="00A055F4">
        <w:trPr>
          <w:trHeight w:val="300"/>
        </w:trPr>
        <w:tc>
          <w:tcPr>
            <w:tcW w:w="9430" w:type="dxa"/>
            <w:tcBorders>
              <w:top w:val="single" w:sz="8" w:space="0" w:color="auto"/>
              <w:left w:val="single" w:sz="8" w:space="0" w:color="auto"/>
              <w:bottom w:val="nil"/>
              <w:right w:val="single" w:sz="8" w:space="0" w:color="000000"/>
            </w:tcBorders>
            <w:shd w:val="clear" w:color="auto" w:fill="4F81BD" w:themeFill="accent1"/>
            <w:noWrap/>
            <w:vAlign w:val="center"/>
            <w:hideMark/>
          </w:tcPr>
          <w:p w14:paraId="2BA4E71B" w14:textId="249C4873" w:rsidR="00F03AA8" w:rsidRPr="00881EA0" w:rsidRDefault="00F03AA8" w:rsidP="00DC58F9">
            <w:pPr>
              <w:jc w:val="both"/>
              <w:rPr>
                <w:rFonts w:asciiTheme="minorHAnsi" w:eastAsia="Times New Roman" w:hAnsiTheme="minorHAnsi" w:cstheme="minorHAnsi"/>
                <w:color w:val="FFFFFF" w:themeColor="background1"/>
                <w:lang w:eastAsia="en-ZA"/>
              </w:rPr>
            </w:pPr>
            <w:r w:rsidRPr="00881EA0">
              <w:rPr>
                <w:rFonts w:asciiTheme="minorHAnsi" w:eastAsia="Times New Roman" w:hAnsiTheme="minorHAnsi" w:cstheme="minorHAnsi"/>
                <w:color w:val="FFFFFF" w:themeColor="background1"/>
                <w:lang w:eastAsia="en-ZA"/>
              </w:rPr>
              <w:t xml:space="preserve">2.Clear </w:t>
            </w:r>
            <w:r w:rsidR="00DC58F9" w:rsidRPr="00881EA0">
              <w:rPr>
                <w:rFonts w:asciiTheme="minorHAnsi" w:eastAsia="Times New Roman" w:hAnsiTheme="minorHAnsi" w:cstheme="minorHAnsi"/>
                <w:color w:val="FFFFFF" w:themeColor="background1"/>
                <w:lang w:eastAsia="en-ZA"/>
              </w:rPr>
              <w:t>h</w:t>
            </w:r>
            <w:r w:rsidRPr="00881EA0">
              <w:rPr>
                <w:rFonts w:asciiTheme="minorHAnsi" w:eastAsia="Times New Roman" w:hAnsiTheme="minorHAnsi" w:cstheme="minorHAnsi"/>
                <w:color w:val="FFFFFF" w:themeColor="background1"/>
                <w:lang w:eastAsia="en-ZA"/>
              </w:rPr>
              <w:t>ypothesis of change</w:t>
            </w:r>
          </w:p>
        </w:tc>
      </w:tr>
      <w:tr w:rsidR="00F03AA8" w:rsidRPr="00881EA0" w14:paraId="58D89C59" w14:textId="77777777" w:rsidTr="00312C58">
        <w:trPr>
          <w:trHeight w:val="3641"/>
        </w:trPr>
        <w:tc>
          <w:tcPr>
            <w:tcW w:w="9430" w:type="dxa"/>
            <w:tcBorders>
              <w:top w:val="nil"/>
              <w:left w:val="single" w:sz="8" w:space="0" w:color="auto"/>
              <w:bottom w:val="nil"/>
              <w:right w:val="single" w:sz="8" w:space="0" w:color="000000"/>
            </w:tcBorders>
            <w:shd w:val="clear" w:color="auto" w:fill="B8CCE4" w:themeFill="accent1" w:themeFillTint="66"/>
            <w:noWrap/>
            <w:vAlign w:val="center"/>
            <w:hideMark/>
          </w:tcPr>
          <w:p w14:paraId="6EB477EE" w14:textId="7E6AE1B9" w:rsidR="00234719" w:rsidRPr="00881EA0" w:rsidRDefault="00234719" w:rsidP="00234719">
            <w:p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Are causal pathways well mapped in a diagram, i.e.</w:t>
            </w:r>
          </w:p>
          <w:p w14:paraId="1027561E" w14:textId="2D3B3DE3" w:rsidR="009E04A1" w:rsidRPr="00881EA0" w:rsidRDefault="009E04A1" w:rsidP="00911698">
            <w:pPr>
              <w:pStyle w:val="ListParagraph"/>
              <w:numPr>
                <w:ilvl w:val="0"/>
                <w:numId w:val="10"/>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In detail</w:t>
            </w:r>
            <w:r w:rsidR="00DC58F9" w:rsidRPr="00881EA0">
              <w:rPr>
                <w:rFonts w:asciiTheme="minorHAnsi" w:eastAsia="Times New Roman" w:hAnsiTheme="minorHAnsi" w:cstheme="minorHAnsi"/>
                <w:color w:val="000000"/>
                <w:lang w:eastAsia="en-ZA"/>
              </w:rPr>
              <w:t xml:space="preserve">, </w:t>
            </w:r>
            <w:r w:rsidRPr="00881EA0">
              <w:rPr>
                <w:rFonts w:asciiTheme="minorHAnsi" w:eastAsia="Times New Roman" w:hAnsiTheme="minorHAnsi" w:cstheme="minorHAnsi"/>
                <w:color w:val="000000"/>
                <w:lang w:eastAsia="en-ZA"/>
              </w:rPr>
              <w:t>including intermediate outcomes?</w:t>
            </w:r>
          </w:p>
          <w:p w14:paraId="712CC4F8" w14:textId="7A199F68" w:rsidR="009E04A1" w:rsidRPr="00881EA0" w:rsidRDefault="009E04A1" w:rsidP="00911698">
            <w:pPr>
              <w:pStyle w:val="ListParagraph"/>
              <w:numPr>
                <w:ilvl w:val="0"/>
                <w:numId w:val="10"/>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No missing links?</w:t>
            </w:r>
          </w:p>
          <w:p w14:paraId="44054760" w14:textId="422FDBE9" w:rsidR="009E04A1" w:rsidRPr="00881EA0" w:rsidRDefault="00AE6B17" w:rsidP="00AE6B17">
            <w:pPr>
              <w:pStyle w:val="ListParagraph"/>
              <w:numPr>
                <w:ilvl w:val="0"/>
                <w:numId w:val="10"/>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 xml:space="preserve">Conceptually </w:t>
            </w:r>
            <w:r w:rsidR="009E04A1" w:rsidRPr="00881EA0">
              <w:rPr>
                <w:rFonts w:asciiTheme="minorHAnsi" w:eastAsia="Times New Roman" w:hAnsiTheme="minorHAnsi" w:cstheme="minorHAnsi"/>
                <w:color w:val="000000"/>
                <w:lang w:eastAsia="en-ZA"/>
              </w:rPr>
              <w:t>clear</w:t>
            </w:r>
            <w:r w:rsidR="00DC58F9" w:rsidRPr="00881EA0">
              <w:rPr>
                <w:rFonts w:asciiTheme="minorHAnsi" w:eastAsia="Times New Roman" w:hAnsiTheme="minorHAnsi" w:cstheme="minorHAnsi"/>
                <w:color w:val="000000"/>
                <w:lang w:eastAsia="en-ZA"/>
              </w:rPr>
              <w:t xml:space="preserve"> </w:t>
            </w:r>
            <w:r w:rsidR="009E04A1" w:rsidRPr="00881EA0">
              <w:rPr>
                <w:rFonts w:asciiTheme="minorHAnsi" w:eastAsia="Times New Roman" w:hAnsiTheme="minorHAnsi" w:cstheme="minorHAnsi"/>
                <w:color w:val="000000"/>
                <w:lang w:eastAsia="en-ZA"/>
              </w:rPr>
              <w:t>-</w:t>
            </w:r>
            <w:r w:rsidR="00DC58F9" w:rsidRPr="00881EA0">
              <w:rPr>
                <w:rFonts w:asciiTheme="minorHAnsi" w:eastAsia="Times New Roman" w:hAnsiTheme="minorHAnsi" w:cstheme="minorHAnsi"/>
                <w:color w:val="000000"/>
                <w:lang w:eastAsia="en-ZA"/>
              </w:rPr>
              <w:t xml:space="preserve"> </w:t>
            </w:r>
            <w:r w:rsidR="009E04A1" w:rsidRPr="00881EA0">
              <w:rPr>
                <w:rFonts w:asciiTheme="minorHAnsi" w:eastAsia="Times New Roman" w:hAnsiTheme="minorHAnsi" w:cstheme="minorHAnsi"/>
                <w:color w:val="000000"/>
                <w:lang w:eastAsia="en-ZA"/>
              </w:rPr>
              <w:t>no congested boxes containing several inputs, outputs, outcomes or causal links all lumped together?</w:t>
            </w:r>
          </w:p>
          <w:p w14:paraId="60A07554" w14:textId="33C2E030" w:rsidR="00F03AA8" w:rsidRPr="00881EA0" w:rsidRDefault="009E04A1" w:rsidP="00911698">
            <w:pPr>
              <w:pStyle w:val="ListParagraph"/>
              <w:numPr>
                <w:ilvl w:val="0"/>
                <w:numId w:val="10"/>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Presenting the specifics of th</w:t>
            </w:r>
            <w:r w:rsidR="00DC58F9" w:rsidRPr="00881EA0">
              <w:rPr>
                <w:rFonts w:asciiTheme="minorHAnsi" w:eastAsia="Times New Roman" w:hAnsiTheme="minorHAnsi" w:cstheme="minorHAnsi"/>
                <w:color w:val="000000"/>
                <w:lang w:eastAsia="en-ZA"/>
              </w:rPr>
              <w:t>e</w:t>
            </w:r>
            <w:r w:rsidRPr="00881EA0">
              <w:rPr>
                <w:rFonts w:asciiTheme="minorHAnsi" w:eastAsia="Times New Roman" w:hAnsiTheme="minorHAnsi" w:cstheme="minorHAnsi"/>
                <w:color w:val="000000"/>
                <w:lang w:eastAsia="en-ZA"/>
              </w:rPr>
              <w:t xml:space="preserve"> programme </w:t>
            </w:r>
            <w:r w:rsidR="00DC58F9" w:rsidRPr="00881EA0">
              <w:rPr>
                <w:rFonts w:asciiTheme="minorHAnsi" w:eastAsia="Times New Roman" w:hAnsiTheme="minorHAnsi" w:cstheme="minorHAnsi"/>
                <w:color w:val="000000"/>
                <w:lang w:eastAsia="en-ZA"/>
              </w:rPr>
              <w:t xml:space="preserve">and </w:t>
            </w:r>
            <w:r w:rsidRPr="00881EA0">
              <w:rPr>
                <w:rFonts w:asciiTheme="minorHAnsi" w:eastAsia="Times New Roman" w:hAnsiTheme="minorHAnsi" w:cstheme="minorHAnsi"/>
                <w:color w:val="000000"/>
                <w:lang w:eastAsia="en-ZA"/>
              </w:rPr>
              <w:t>not just a generic type of intervention?</w:t>
            </w:r>
          </w:p>
          <w:p w14:paraId="7171147D" w14:textId="77777777" w:rsidR="00312C58" w:rsidRPr="00881EA0" w:rsidRDefault="00312C58" w:rsidP="00312C58">
            <w:pPr>
              <w:jc w:val="both"/>
              <w:rPr>
                <w:rFonts w:asciiTheme="minorHAnsi" w:eastAsia="Times New Roman" w:hAnsiTheme="minorHAnsi" w:cstheme="minorHAnsi"/>
                <w:color w:val="000000"/>
                <w:lang w:eastAsia="en-ZA"/>
              </w:rPr>
            </w:pPr>
          </w:p>
          <w:p w14:paraId="531DAEA6" w14:textId="77777777" w:rsidR="009E04A1" w:rsidRPr="00881EA0" w:rsidRDefault="009E04A1" w:rsidP="009E04A1">
            <w:p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Are assumptions made explicit (in the diagram or text):</w:t>
            </w:r>
          </w:p>
          <w:p w14:paraId="2476A033" w14:textId="77777777" w:rsidR="009E04A1" w:rsidRPr="00881EA0" w:rsidRDefault="009E04A1" w:rsidP="00911698">
            <w:pPr>
              <w:pStyle w:val="ListParagraph"/>
              <w:numPr>
                <w:ilvl w:val="0"/>
                <w:numId w:val="11"/>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About the causal links?</w:t>
            </w:r>
          </w:p>
          <w:p w14:paraId="23C602EC" w14:textId="77777777" w:rsidR="009E04A1" w:rsidRPr="00881EA0" w:rsidRDefault="009E04A1" w:rsidP="00911698">
            <w:pPr>
              <w:pStyle w:val="ListParagraph"/>
              <w:numPr>
                <w:ilvl w:val="0"/>
                <w:numId w:val="11"/>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About implementation?</w:t>
            </w:r>
          </w:p>
          <w:p w14:paraId="0CA64488" w14:textId="77777777" w:rsidR="009E04A1" w:rsidRPr="00881EA0" w:rsidRDefault="009E04A1" w:rsidP="00911698">
            <w:pPr>
              <w:pStyle w:val="ListParagraph"/>
              <w:numPr>
                <w:ilvl w:val="0"/>
                <w:numId w:val="11"/>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About context and external factors?</w:t>
            </w:r>
          </w:p>
          <w:p w14:paraId="58151785" w14:textId="77777777" w:rsidR="00312C58" w:rsidRPr="00881EA0" w:rsidRDefault="00312C58" w:rsidP="00312C58">
            <w:pPr>
              <w:jc w:val="both"/>
              <w:rPr>
                <w:rFonts w:asciiTheme="minorHAnsi" w:eastAsia="Times New Roman" w:hAnsiTheme="minorHAnsi" w:cstheme="minorHAnsi"/>
                <w:color w:val="000000"/>
                <w:lang w:eastAsia="en-ZA"/>
              </w:rPr>
            </w:pPr>
          </w:p>
          <w:p w14:paraId="19C9413E" w14:textId="4FEA7AAD" w:rsidR="009E04A1" w:rsidRPr="00881EA0" w:rsidRDefault="009E04A1" w:rsidP="00312C58">
            <w:p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Does the</w:t>
            </w:r>
            <w:r w:rsidR="00312C58" w:rsidRPr="00881EA0">
              <w:rPr>
                <w:rFonts w:asciiTheme="minorHAnsi" w:eastAsia="Times New Roman" w:hAnsiTheme="minorHAnsi" w:cstheme="minorHAnsi"/>
                <w:color w:val="000000"/>
                <w:lang w:eastAsia="en-ZA"/>
              </w:rPr>
              <w:t xml:space="preserve"> </w:t>
            </w:r>
            <w:r w:rsidRPr="00881EA0">
              <w:rPr>
                <w:rFonts w:asciiTheme="minorHAnsi" w:eastAsia="Times New Roman" w:hAnsiTheme="minorHAnsi" w:cstheme="minorHAnsi"/>
                <w:color w:val="000000"/>
                <w:lang w:eastAsia="en-ZA"/>
              </w:rPr>
              <w:t>narrative highlight and describe the overall logic of the intervention and the key hypotheses on which the programme is based?</w:t>
            </w:r>
          </w:p>
        </w:tc>
      </w:tr>
      <w:tr w:rsidR="00234719" w:rsidRPr="00881EA0" w14:paraId="783EB579" w14:textId="77777777" w:rsidTr="00A055F4">
        <w:trPr>
          <w:trHeight w:val="300"/>
        </w:trPr>
        <w:tc>
          <w:tcPr>
            <w:tcW w:w="9430" w:type="dxa"/>
            <w:tcBorders>
              <w:top w:val="single" w:sz="8" w:space="0" w:color="auto"/>
              <w:left w:val="single" w:sz="8" w:space="0" w:color="auto"/>
              <w:bottom w:val="nil"/>
              <w:right w:val="single" w:sz="8" w:space="0" w:color="000000"/>
            </w:tcBorders>
            <w:shd w:val="clear" w:color="auto" w:fill="4F81BD" w:themeFill="accent1"/>
            <w:noWrap/>
            <w:vAlign w:val="center"/>
            <w:hideMark/>
          </w:tcPr>
          <w:p w14:paraId="7CF5AEC5" w14:textId="25296738" w:rsidR="00F03AA8" w:rsidRPr="00881EA0" w:rsidRDefault="00F03AA8" w:rsidP="00D7231F">
            <w:pPr>
              <w:jc w:val="both"/>
              <w:rPr>
                <w:rFonts w:asciiTheme="minorHAnsi" w:eastAsia="Times New Roman" w:hAnsiTheme="minorHAnsi" w:cstheme="minorHAnsi"/>
                <w:color w:val="FFFFFF" w:themeColor="background1"/>
                <w:lang w:eastAsia="en-ZA"/>
              </w:rPr>
            </w:pPr>
            <w:r w:rsidRPr="00881EA0">
              <w:rPr>
                <w:rFonts w:asciiTheme="minorHAnsi" w:eastAsia="Times New Roman" w:hAnsiTheme="minorHAnsi" w:cstheme="minorHAnsi"/>
                <w:color w:val="FFFFFF" w:themeColor="background1"/>
                <w:lang w:eastAsia="en-ZA"/>
              </w:rPr>
              <w:t xml:space="preserve">3. </w:t>
            </w:r>
            <w:r w:rsidR="00470316" w:rsidRPr="00881EA0">
              <w:rPr>
                <w:rFonts w:asciiTheme="minorHAnsi" w:eastAsia="Times New Roman" w:hAnsiTheme="minorHAnsi" w:cstheme="minorHAnsi"/>
                <w:color w:val="FFFFFF" w:themeColor="background1"/>
                <w:lang w:eastAsia="en-ZA"/>
              </w:rPr>
              <w:t>Assessment</w:t>
            </w:r>
            <w:r w:rsidRPr="00881EA0">
              <w:rPr>
                <w:rFonts w:asciiTheme="minorHAnsi" w:eastAsia="Times New Roman" w:hAnsiTheme="minorHAnsi" w:cstheme="minorHAnsi"/>
                <w:color w:val="FFFFFF" w:themeColor="background1"/>
                <w:lang w:eastAsia="en-ZA"/>
              </w:rPr>
              <w:t xml:space="preserve"> of the evidence</w:t>
            </w:r>
          </w:p>
        </w:tc>
      </w:tr>
      <w:tr w:rsidR="00F03AA8" w:rsidRPr="00881EA0" w14:paraId="51998CAE" w14:textId="77777777" w:rsidTr="00312C58">
        <w:trPr>
          <w:trHeight w:val="922"/>
        </w:trPr>
        <w:tc>
          <w:tcPr>
            <w:tcW w:w="9430" w:type="dxa"/>
            <w:tcBorders>
              <w:top w:val="single" w:sz="4" w:space="0" w:color="auto"/>
              <w:left w:val="single" w:sz="8" w:space="0" w:color="auto"/>
              <w:bottom w:val="nil"/>
              <w:right w:val="single" w:sz="8" w:space="0" w:color="000000"/>
            </w:tcBorders>
            <w:shd w:val="clear" w:color="auto" w:fill="B8CCE4" w:themeFill="accent1" w:themeFillTint="66"/>
            <w:noWrap/>
            <w:vAlign w:val="center"/>
            <w:hideMark/>
          </w:tcPr>
          <w:p w14:paraId="561F6090" w14:textId="77777777" w:rsidR="00F03AA8" w:rsidRPr="00881EA0" w:rsidRDefault="00F03AA8" w:rsidP="00D7231F">
            <w:p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Is there a narrative assessment of the evidence for each key hypothesis?</w:t>
            </w:r>
          </w:p>
          <w:p w14:paraId="112AC6D4" w14:textId="77777777" w:rsidR="00DC58F9" w:rsidRPr="00881EA0" w:rsidRDefault="00DC58F9" w:rsidP="00911698">
            <w:pPr>
              <w:pStyle w:val="ListParagraph"/>
              <w:numPr>
                <w:ilvl w:val="0"/>
                <w:numId w:val="12"/>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Is the strength of the evidence assessed?</w:t>
            </w:r>
          </w:p>
          <w:p w14:paraId="18C4D12E" w14:textId="1D3A302D" w:rsidR="00DC58F9" w:rsidRPr="00881EA0" w:rsidRDefault="00DC58F9" w:rsidP="00911698">
            <w:pPr>
              <w:pStyle w:val="ListParagraph"/>
              <w:numPr>
                <w:ilvl w:val="0"/>
                <w:numId w:val="12"/>
              </w:num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Does the assessment make sense given the evidence referred to?</w:t>
            </w:r>
          </w:p>
        </w:tc>
      </w:tr>
      <w:tr w:rsidR="00234719" w:rsidRPr="00881EA0" w14:paraId="66131960" w14:textId="77777777" w:rsidTr="00A055F4">
        <w:trPr>
          <w:trHeight w:val="300"/>
        </w:trPr>
        <w:tc>
          <w:tcPr>
            <w:tcW w:w="9430" w:type="dxa"/>
            <w:tcBorders>
              <w:top w:val="single" w:sz="8" w:space="0" w:color="auto"/>
              <w:left w:val="single" w:sz="8" w:space="0" w:color="auto"/>
              <w:bottom w:val="single" w:sz="4" w:space="0" w:color="auto"/>
              <w:right w:val="single" w:sz="8" w:space="0" w:color="000000"/>
            </w:tcBorders>
            <w:shd w:val="clear" w:color="auto" w:fill="4F81BD" w:themeFill="accent1"/>
            <w:noWrap/>
            <w:vAlign w:val="center"/>
            <w:hideMark/>
          </w:tcPr>
          <w:p w14:paraId="24DDA517" w14:textId="77777777" w:rsidR="00F03AA8" w:rsidRPr="00881EA0" w:rsidRDefault="00F03AA8" w:rsidP="00D7231F">
            <w:pPr>
              <w:jc w:val="both"/>
              <w:rPr>
                <w:rFonts w:asciiTheme="minorHAnsi" w:eastAsia="Times New Roman" w:hAnsiTheme="minorHAnsi" w:cstheme="minorHAnsi"/>
                <w:color w:val="FFFFFF" w:themeColor="background1"/>
                <w:lang w:eastAsia="en-ZA"/>
              </w:rPr>
            </w:pPr>
            <w:r w:rsidRPr="00881EA0">
              <w:rPr>
                <w:rFonts w:asciiTheme="minorHAnsi" w:eastAsia="Times New Roman" w:hAnsiTheme="minorHAnsi" w:cstheme="minorHAnsi"/>
                <w:color w:val="FFFFFF" w:themeColor="background1"/>
                <w:lang w:eastAsia="en-ZA"/>
              </w:rPr>
              <w:t>4.Other</w:t>
            </w:r>
          </w:p>
        </w:tc>
      </w:tr>
      <w:tr w:rsidR="00F03AA8" w:rsidRPr="00881EA0" w14:paraId="69F1CB64" w14:textId="77777777" w:rsidTr="00A055F4">
        <w:trPr>
          <w:trHeight w:val="473"/>
        </w:trPr>
        <w:tc>
          <w:tcPr>
            <w:tcW w:w="9430" w:type="dxa"/>
            <w:tcBorders>
              <w:top w:val="single" w:sz="4" w:space="0" w:color="auto"/>
              <w:left w:val="single" w:sz="8" w:space="0" w:color="auto"/>
              <w:bottom w:val="single" w:sz="4" w:space="0" w:color="auto"/>
              <w:right w:val="single" w:sz="8" w:space="0" w:color="000000"/>
            </w:tcBorders>
            <w:shd w:val="clear" w:color="auto" w:fill="B8CCE4" w:themeFill="accent1" w:themeFillTint="66"/>
            <w:noWrap/>
            <w:vAlign w:val="center"/>
            <w:hideMark/>
          </w:tcPr>
          <w:p w14:paraId="05C176A8" w14:textId="102B0CC9" w:rsidR="00F03AA8" w:rsidRPr="00881EA0" w:rsidRDefault="009E04A1" w:rsidP="009E04A1">
            <w:pPr>
              <w:jc w:val="both"/>
              <w:rPr>
                <w:rFonts w:asciiTheme="minorHAnsi" w:eastAsia="Times New Roman" w:hAnsiTheme="minorHAnsi" w:cstheme="minorHAnsi"/>
                <w:color w:val="000000"/>
                <w:lang w:eastAsia="en-ZA"/>
              </w:rPr>
            </w:pPr>
            <w:r w:rsidRPr="00881EA0">
              <w:rPr>
                <w:rFonts w:asciiTheme="minorHAnsi" w:eastAsia="Times New Roman" w:hAnsiTheme="minorHAnsi" w:cstheme="minorHAnsi"/>
                <w:color w:val="000000"/>
                <w:lang w:eastAsia="en-ZA"/>
              </w:rPr>
              <w:t>Are</w:t>
            </w:r>
            <w:r w:rsidR="00F03AA8" w:rsidRPr="00881EA0">
              <w:rPr>
                <w:rFonts w:asciiTheme="minorHAnsi" w:eastAsia="Times New Roman" w:hAnsiTheme="minorHAnsi" w:cstheme="minorHAnsi"/>
                <w:color w:val="000000"/>
                <w:lang w:eastAsia="en-ZA"/>
              </w:rPr>
              <w:t xml:space="preserve"> the ToC and </w:t>
            </w:r>
            <w:r w:rsidR="00AE6B17" w:rsidRPr="00881EA0">
              <w:rPr>
                <w:rFonts w:asciiTheme="minorHAnsi" w:eastAsia="Times New Roman" w:hAnsiTheme="minorHAnsi" w:cstheme="minorHAnsi"/>
                <w:color w:val="000000"/>
                <w:lang w:eastAsia="en-ZA"/>
              </w:rPr>
              <w:t>log frame</w:t>
            </w:r>
            <w:r w:rsidR="00F03AA8" w:rsidRPr="00881EA0">
              <w:rPr>
                <w:rFonts w:asciiTheme="minorHAnsi" w:eastAsia="Times New Roman" w:hAnsiTheme="minorHAnsi" w:cstheme="minorHAnsi"/>
                <w:color w:val="000000"/>
                <w:lang w:eastAsia="en-ZA"/>
              </w:rPr>
              <w:t xml:space="preserve"> consistent?</w:t>
            </w:r>
          </w:p>
        </w:tc>
      </w:tr>
    </w:tbl>
    <w:p w14:paraId="2AF850D5" w14:textId="77777777" w:rsidR="005D1EB0" w:rsidRPr="00881EA0" w:rsidRDefault="005D1EB0" w:rsidP="00930747">
      <w:pPr>
        <w:spacing w:after="86" w:line="360" w:lineRule="auto"/>
        <w:jc w:val="both"/>
        <w:rPr>
          <w:rFonts w:ascii="Arial" w:hAnsi="Arial" w:cs="Arial"/>
          <w:sz w:val="22"/>
          <w:szCs w:val="22"/>
        </w:rPr>
      </w:pPr>
    </w:p>
    <w:p w14:paraId="37EDD22C" w14:textId="26EB0FB8" w:rsidR="005D1EB0" w:rsidRPr="00881EA0" w:rsidRDefault="00AE6B17" w:rsidP="00AE6B17">
      <w:pPr>
        <w:pStyle w:val="Heading2"/>
        <w:spacing w:after="240" w:line="288" w:lineRule="auto"/>
        <w:ind w:left="360" w:hanging="360"/>
        <w:jc w:val="both"/>
        <w:rPr>
          <w:rFonts w:asciiTheme="majorHAnsi" w:hAnsiTheme="majorHAnsi" w:cs="Arial"/>
          <w:szCs w:val="24"/>
        </w:rPr>
      </w:pPr>
      <w:bookmarkStart w:id="25" w:name="_Ref524697297"/>
      <w:bookmarkStart w:id="26" w:name="_Toc21532900"/>
      <w:r w:rsidRPr="00881EA0">
        <w:rPr>
          <w:rFonts w:asciiTheme="majorHAnsi" w:hAnsiTheme="majorHAnsi" w:cs="Arial"/>
          <w:szCs w:val="24"/>
        </w:rPr>
        <w:t>2.2</w:t>
      </w:r>
      <w:r w:rsidR="001E1A3E" w:rsidRPr="00881EA0">
        <w:rPr>
          <w:rFonts w:asciiTheme="majorHAnsi" w:hAnsiTheme="majorHAnsi" w:cs="Arial"/>
          <w:szCs w:val="24"/>
        </w:rPr>
        <w:t xml:space="preserve"> </w:t>
      </w:r>
      <w:r w:rsidR="005D1EB0" w:rsidRPr="00881EA0">
        <w:rPr>
          <w:rFonts w:asciiTheme="majorHAnsi" w:hAnsiTheme="majorHAnsi" w:cs="Arial"/>
          <w:szCs w:val="24"/>
        </w:rPr>
        <w:t>How can a Theory of Change be used?</w:t>
      </w:r>
      <w:bookmarkEnd w:id="25"/>
      <w:bookmarkEnd w:id="26"/>
    </w:p>
    <w:p w14:paraId="39A4C38B" w14:textId="18F2DB12" w:rsidR="005D1EB0" w:rsidRPr="00881EA0" w:rsidRDefault="005D1EB0" w:rsidP="002A2516">
      <w:pPr>
        <w:spacing w:after="86" w:line="288" w:lineRule="auto"/>
        <w:jc w:val="both"/>
        <w:rPr>
          <w:rFonts w:ascii="Calibri" w:hAnsi="Calibri" w:cs="Calibri"/>
          <w:sz w:val="22"/>
          <w:szCs w:val="22"/>
        </w:rPr>
      </w:pPr>
      <w:r w:rsidRPr="00881EA0">
        <w:rPr>
          <w:rFonts w:ascii="Calibri" w:hAnsi="Calibri" w:cs="Calibri"/>
          <w:sz w:val="22"/>
          <w:szCs w:val="22"/>
        </w:rPr>
        <w:t>A</w:t>
      </w:r>
      <w:r w:rsidR="00EB39A5" w:rsidRPr="00881EA0">
        <w:rPr>
          <w:rFonts w:ascii="Calibri" w:hAnsi="Calibri" w:cs="Calibri"/>
          <w:sz w:val="22"/>
          <w:szCs w:val="22"/>
        </w:rPr>
        <w:t xml:space="preserve"> ToC</w:t>
      </w:r>
      <w:r w:rsidRPr="00881EA0">
        <w:rPr>
          <w:rFonts w:ascii="Calibri" w:hAnsi="Calibri" w:cs="Calibri"/>
          <w:sz w:val="22"/>
          <w:szCs w:val="22"/>
        </w:rPr>
        <w:t xml:space="preserve"> can be used for different purposes and at all stages of a project, programme or initiative. A ToC process is most effective when tailored to suit the purpose, so it is critical to agree on the purpose beforehand. The purpose also influences who needs to be involved. Some possible purposes of a ToC process include (van Es </w:t>
      </w:r>
      <w:r w:rsidR="0048703D" w:rsidRPr="00881EA0">
        <w:rPr>
          <w:rFonts w:ascii="Calibri" w:hAnsi="Calibri" w:cs="Calibri"/>
          <w:sz w:val="22"/>
          <w:szCs w:val="22"/>
        </w:rPr>
        <w:t>et al.,</w:t>
      </w:r>
      <w:r w:rsidRPr="00881EA0">
        <w:rPr>
          <w:rFonts w:ascii="Calibri" w:hAnsi="Calibri" w:cs="Calibri"/>
          <w:sz w:val="22"/>
          <w:szCs w:val="22"/>
        </w:rPr>
        <w:t xml:space="preserve"> 2015):</w:t>
      </w:r>
    </w:p>
    <w:p w14:paraId="00EE7202" w14:textId="77777777" w:rsidR="00D36164" w:rsidRPr="00881EA0" w:rsidRDefault="005D1EB0" w:rsidP="00911698">
      <w:pPr>
        <w:pStyle w:val="ListParagraph"/>
        <w:numPr>
          <w:ilvl w:val="0"/>
          <w:numId w:val="14"/>
        </w:numPr>
        <w:spacing w:after="86" w:line="288" w:lineRule="auto"/>
        <w:jc w:val="both"/>
        <w:rPr>
          <w:rFonts w:ascii="Calibri" w:hAnsi="Calibri" w:cs="Calibri"/>
          <w:sz w:val="22"/>
          <w:szCs w:val="22"/>
        </w:rPr>
      </w:pPr>
      <w:r w:rsidRPr="00881EA0">
        <w:rPr>
          <w:rFonts w:ascii="Calibri" w:hAnsi="Calibri" w:cs="Calibri"/>
          <w:b/>
          <w:sz w:val="22"/>
          <w:szCs w:val="22"/>
        </w:rPr>
        <w:t>Programme or project design:</w:t>
      </w:r>
      <w:r w:rsidRPr="00881EA0">
        <w:rPr>
          <w:rFonts w:ascii="Calibri" w:hAnsi="Calibri" w:cs="Calibri"/>
          <w:sz w:val="22"/>
          <w:szCs w:val="22"/>
        </w:rPr>
        <w:t xml:space="preserve"> This would take place as part of the preparation or inception phase, and would entail a broad analysis of the system, key actors, initial programme design and strategic choices, and identify critical assumptions. The ToC products would be used for internal and external communication about the initiative.</w:t>
      </w:r>
    </w:p>
    <w:p w14:paraId="56986747" w14:textId="77777777" w:rsidR="00D36164" w:rsidRPr="00881EA0" w:rsidRDefault="005D1EB0" w:rsidP="00911698">
      <w:pPr>
        <w:pStyle w:val="ListParagraph"/>
        <w:numPr>
          <w:ilvl w:val="0"/>
          <w:numId w:val="14"/>
        </w:numPr>
        <w:spacing w:after="86" w:line="288" w:lineRule="auto"/>
        <w:jc w:val="both"/>
        <w:rPr>
          <w:rFonts w:ascii="Calibri" w:hAnsi="Calibri" w:cs="Calibri"/>
          <w:sz w:val="22"/>
          <w:szCs w:val="22"/>
        </w:rPr>
      </w:pPr>
      <w:r w:rsidRPr="00881EA0">
        <w:rPr>
          <w:rFonts w:ascii="Calibri" w:hAnsi="Calibri" w:cs="Calibri"/>
          <w:b/>
          <w:sz w:val="22"/>
          <w:szCs w:val="22"/>
        </w:rPr>
        <w:t>Review and/or quality audit of an existing initiative:</w:t>
      </w:r>
      <w:r w:rsidRPr="00881EA0">
        <w:rPr>
          <w:rFonts w:ascii="Calibri" w:hAnsi="Calibri" w:cs="Calibri"/>
          <w:sz w:val="22"/>
          <w:szCs w:val="22"/>
        </w:rPr>
        <w:t xml:space="preserve"> A ToC process could aim to improve the quality of an existing initiative, for example by revisiting and sharpening strategies, clarifying </w:t>
      </w:r>
      <w:r w:rsidRPr="00881EA0">
        <w:rPr>
          <w:rFonts w:ascii="Calibri" w:hAnsi="Calibri" w:cs="Calibri"/>
          <w:sz w:val="22"/>
          <w:szCs w:val="22"/>
        </w:rPr>
        <w:lastRenderedPageBreak/>
        <w:t>assumptions and adjusting to changed realities. The outcomes of the review may be used to adapt plans and implementatio</w:t>
      </w:r>
      <w:r w:rsidR="00D36164" w:rsidRPr="00881EA0">
        <w:rPr>
          <w:rFonts w:ascii="Calibri" w:hAnsi="Calibri" w:cs="Calibri"/>
          <w:sz w:val="22"/>
          <w:szCs w:val="22"/>
        </w:rPr>
        <w:t>n and improve the M&amp;E framework.</w:t>
      </w:r>
    </w:p>
    <w:p w14:paraId="2FBF039C" w14:textId="77777777" w:rsidR="00D36164" w:rsidRPr="00881EA0" w:rsidRDefault="005D1EB0" w:rsidP="00911698">
      <w:pPr>
        <w:pStyle w:val="ListParagraph"/>
        <w:numPr>
          <w:ilvl w:val="0"/>
          <w:numId w:val="14"/>
        </w:numPr>
        <w:spacing w:after="86" w:line="288" w:lineRule="auto"/>
        <w:jc w:val="both"/>
        <w:rPr>
          <w:rFonts w:ascii="Calibri" w:hAnsi="Calibri" w:cs="Calibri"/>
          <w:sz w:val="22"/>
          <w:szCs w:val="22"/>
        </w:rPr>
      </w:pPr>
      <w:r w:rsidRPr="00881EA0">
        <w:rPr>
          <w:rFonts w:ascii="Calibri" w:hAnsi="Calibri" w:cs="Calibri"/>
          <w:b/>
          <w:sz w:val="22"/>
          <w:szCs w:val="22"/>
        </w:rPr>
        <w:t>Strategic learning design and knowledge generation:</w:t>
      </w:r>
      <w:r w:rsidRPr="00881EA0">
        <w:rPr>
          <w:rFonts w:ascii="Calibri" w:hAnsi="Calibri" w:cs="Calibri"/>
          <w:sz w:val="22"/>
          <w:szCs w:val="22"/>
        </w:rPr>
        <w:t xml:space="preserve"> A ToC process is also an effective way to identify knowledge gaps and research questions. It helps to build an evidence base about what works or not, for whom and why, and under which conditions. It allows for comparisons between what is expected to happen and what actually happens, and helps to identify who should participate in the learning process.</w:t>
      </w:r>
    </w:p>
    <w:p w14:paraId="4DFA3D6E" w14:textId="77777777" w:rsidR="00D36164" w:rsidRPr="00881EA0" w:rsidRDefault="005D1EB0" w:rsidP="00911698">
      <w:pPr>
        <w:pStyle w:val="ListParagraph"/>
        <w:numPr>
          <w:ilvl w:val="0"/>
          <w:numId w:val="14"/>
        </w:numPr>
        <w:spacing w:after="86" w:line="288" w:lineRule="auto"/>
        <w:jc w:val="both"/>
        <w:rPr>
          <w:rFonts w:ascii="Calibri" w:hAnsi="Calibri" w:cs="Calibri"/>
          <w:sz w:val="22"/>
          <w:szCs w:val="22"/>
        </w:rPr>
      </w:pPr>
      <w:r w:rsidRPr="00881EA0">
        <w:rPr>
          <w:rFonts w:ascii="Calibri" w:hAnsi="Calibri" w:cs="Calibri"/>
          <w:b/>
          <w:sz w:val="22"/>
          <w:szCs w:val="22"/>
        </w:rPr>
        <w:t>Evaluation:</w:t>
      </w:r>
      <w:r w:rsidRPr="00881EA0">
        <w:rPr>
          <w:rFonts w:ascii="Calibri" w:hAnsi="Calibri" w:cs="Calibri"/>
          <w:sz w:val="22"/>
          <w:szCs w:val="22"/>
        </w:rPr>
        <w:t xml:space="preserve"> A programme or project ToC provides a good basis for a mid-term review or an ex-post evaluation, as it makes explicit what the initiative aimed to achieve, why and how it was supposed to work, and key assumptions made. Evaluation findings based on a clear ToC provide a sound basis for accountability to funding agencies, either by providing evidence for the initiative’s contribution to the overall goal or offering in-depth and relevant lessons learned.</w:t>
      </w:r>
    </w:p>
    <w:p w14:paraId="141382ED" w14:textId="77777777" w:rsidR="00D36164" w:rsidRPr="00881EA0" w:rsidRDefault="005D1EB0" w:rsidP="00911698">
      <w:pPr>
        <w:pStyle w:val="ListParagraph"/>
        <w:numPr>
          <w:ilvl w:val="0"/>
          <w:numId w:val="14"/>
        </w:numPr>
        <w:spacing w:after="86" w:line="288" w:lineRule="auto"/>
        <w:jc w:val="both"/>
        <w:rPr>
          <w:rFonts w:ascii="Calibri" w:hAnsi="Calibri" w:cs="Calibri"/>
          <w:sz w:val="22"/>
          <w:szCs w:val="22"/>
        </w:rPr>
      </w:pPr>
      <w:r w:rsidRPr="00881EA0">
        <w:rPr>
          <w:rFonts w:ascii="Calibri" w:hAnsi="Calibri" w:cs="Calibri"/>
          <w:b/>
          <w:sz w:val="22"/>
          <w:szCs w:val="22"/>
        </w:rPr>
        <w:t>Multi-actor collaboration and collective impact monitoring:</w:t>
      </w:r>
      <w:r w:rsidRPr="00881EA0">
        <w:rPr>
          <w:rFonts w:ascii="Calibri" w:hAnsi="Calibri" w:cs="Calibri"/>
          <w:sz w:val="22"/>
          <w:szCs w:val="22"/>
        </w:rPr>
        <w:t xml:space="preserve"> For a multi-actor initiative, jointly undertaking a ToC process is critical for shared understanding, decision-making and ownership of the initiative’s design and operations. An important product of such a ToC is a collective M&amp;E process and framework for impact monitoring, a condition for joint learning and demonstrating success. In practice, aligning the systems and M&amp;E practices of different partners often proves challenging. The ToC process can help to clarify the roles and responsibilities of each actor involved.</w:t>
      </w:r>
    </w:p>
    <w:p w14:paraId="4B926908" w14:textId="77777777" w:rsidR="005D1EB0" w:rsidRPr="00881EA0" w:rsidRDefault="005D1EB0" w:rsidP="00911698">
      <w:pPr>
        <w:pStyle w:val="ListParagraph"/>
        <w:numPr>
          <w:ilvl w:val="0"/>
          <w:numId w:val="14"/>
        </w:numPr>
        <w:spacing w:after="86" w:line="288" w:lineRule="auto"/>
        <w:jc w:val="both"/>
        <w:rPr>
          <w:rFonts w:ascii="Calibri" w:hAnsi="Calibri" w:cs="Calibri"/>
          <w:sz w:val="22"/>
          <w:szCs w:val="22"/>
        </w:rPr>
      </w:pPr>
      <w:r w:rsidRPr="00881EA0">
        <w:rPr>
          <w:rFonts w:ascii="Calibri" w:hAnsi="Calibri" w:cs="Calibri"/>
          <w:b/>
          <w:sz w:val="22"/>
          <w:szCs w:val="22"/>
        </w:rPr>
        <w:t>Scaling up and scaling out:</w:t>
      </w:r>
      <w:r w:rsidRPr="00881EA0">
        <w:rPr>
          <w:rFonts w:ascii="Calibri" w:hAnsi="Calibri" w:cs="Calibri"/>
          <w:sz w:val="22"/>
          <w:szCs w:val="22"/>
        </w:rPr>
        <w:t xml:space="preserve"> A ToC process can help to analyse the suitability and feasibility of replicating or scaling up and/or out an initiative in a different context. The results will provide insights into the need to adapt the ToC, why and in what way, and will identify assumptions that need to be tested in the new context.</w:t>
      </w:r>
    </w:p>
    <w:p w14:paraId="4AD434D1" w14:textId="6B9F1950" w:rsidR="005D1EB0" w:rsidRPr="00881EA0" w:rsidRDefault="005D1EB0" w:rsidP="002A2516">
      <w:pPr>
        <w:spacing w:after="86" w:line="288" w:lineRule="auto"/>
        <w:jc w:val="both"/>
        <w:rPr>
          <w:rFonts w:ascii="Calibri" w:hAnsi="Calibri" w:cs="Calibri"/>
          <w:sz w:val="22"/>
          <w:szCs w:val="22"/>
        </w:rPr>
      </w:pPr>
      <w:r w:rsidRPr="00881EA0">
        <w:rPr>
          <w:rFonts w:ascii="Calibri" w:hAnsi="Calibri" w:cs="Calibri"/>
          <w:sz w:val="22"/>
          <w:szCs w:val="22"/>
        </w:rPr>
        <w:t xml:space="preserve">In the case of the BLU project, the main purpose of developing a Theory of Change was to review and </w:t>
      </w:r>
      <w:r w:rsidR="00BC27AB" w:rsidRPr="00881EA0">
        <w:rPr>
          <w:rFonts w:ascii="Calibri" w:hAnsi="Calibri" w:cs="Calibri"/>
          <w:sz w:val="22"/>
          <w:szCs w:val="22"/>
        </w:rPr>
        <w:t>sharpen the existing initiative</w:t>
      </w:r>
      <w:r w:rsidRPr="00881EA0">
        <w:rPr>
          <w:rFonts w:ascii="Calibri" w:hAnsi="Calibri" w:cs="Calibri"/>
          <w:sz w:val="22"/>
          <w:szCs w:val="22"/>
        </w:rPr>
        <w:t xml:space="preserve">. Since the project was already halfway through its implementation period, it was not necessary to focus on project design, which was </w:t>
      </w:r>
      <w:r w:rsidR="00666385" w:rsidRPr="00881EA0">
        <w:rPr>
          <w:rFonts w:ascii="Calibri" w:hAnsi="Calibri" w:cs="Calibri"/>
          <w:sz w:val="22"/>
          <w:szCs w:val="22"/>
        </w:rPr>
        <w:t>recognized</w:t>
      </w:r>
      <w:r w:rsidRPr="00881EA0">
        <w:rPr>
          <w:rFonts w:ascii="Calibri" w:hAnsi="Calibri" w:cs="Calibri"/>
          <w:sz w:val="22"/>
          <w:szCs w:val="22"/>
        </w:rPr>
        <w:t xml:space="preserve"> as excellent in the mid-term review. A shared understanding of the project design, operations and M&amp;E system had already been reached by the implementing partners. The ToC process therefore focused on identifying ways to build longer-term impact beyond the </w:t>
      </w:r>
      <w:r w:rsidR="00470316" w:rsidRPr="00881EA0">
        <w:rPr>
          <w:rFonts w:ascii="Calibri" w:hAnsi="Calibri" w:cs="Calibri"/>
          <w:sz w:val="22"/>
          <w:szCs w:val="22"/>
        </w:rPr>
        <w:t>projects</w:t>
      </w:r>
      <w:r w:rsidRPr="00881EA0">
        <w:rPr>
          <w:rFonts w:ascii="Calibri" w:hAnsi="Calibri" w:cs="Calibri"/>
          <w:sz w:val="22"/>
          <w:szCs w:val="22"/>
        </w:rPr>
        <w:t xml:space="preserve"> (and SANBI’s) immediate sphere of influence, clarifying assumptions and risks, and identifying any previously </w:t>
      </w:r>
      <w:r w:rsidR="00666385" w:rsidRPr="00881EA0">
        <w:rPr>
          <w:rFonts w:ascii="Calibri" w:hAnsi="Calibri" w:cs="Calibri"/>
          <w:sz w:val="22"/>
          <w:szCs w:val="22"/>
        </w:rPr>
        <w:t>unrecognized</w:t>
      </w:r>
      <w:r w:rsidRPr="00881EA0">
        <w:rPr>
          <w:rFonts w:ascii="Calibri" w:hAnsi="Calibri" w:cs="Calibri"/>
          <w:sz w:val="22"/>
          <w:szCs w:val="22"/>
        </w:rPr>
        <w:t xml:space="preserve"> or additional strategies needed for achieving the desired goal. The ToC process was also intended to help identify and </w:t>
      </w:r>
      <w:r w:rsidR="00666385" w:rsidRPr="00881EA0">
        <w:rPr>
          <w:rFonts w:ascii="Calibri" w:hAnsi="Calibri" w:cs="Calibri"/>
          <w:sz w:val="22"/>
          <w:szCs w:val="22"/>
        </w:rPr>
        <w:t>prioritize</w:t>
      </w:r>
      <w:r w:rsidRPr="00881EA0">
        <w:rPr>
          <w:rFonts w:ascii="Calibri" w:hAnsi="Calibri" w:cs="Calibri"/>
          <w:sz w:val="22"/>
          <w:szCs w:val="22"/>
        </w:rPr>
        <w:t xml:space="preserve"> information and learning needs in preparation for future work on strengthening the project’s monitoring and evaluation system. </w:t>
      </w:r>
    </w:p>
    <w:p w14:paraId="40F1945B" w14:textId="77777777" w:rsidR="00D22528" w:rsidRPr="00881EA0" w:rsidRDefault="00D22528" w:rsidP="00930747">
      <w:pPr>
        <w:spacing w:line="360" w:lineRule="auto"/>
        <w:jc w:val="both"/>
        <w:rPr>
          <w:rFonts w:ascii="Segoe UI Light" w:hAnsi="Segoe UI Light"/>
        </w:rPr>
      </w:pPr>
    </w:p>
    <w:p w14:paraId="782ED982" w14:textId="3A7A3C2D" w:rsidR="00061AC1" w:rsidRPr="00881EA0" w:rsidRDefault="00AE6B17" w:rsidP="00AE6B17">
      <w:pPr>
        <w:pStyle w:val="Heading1"/>
        <w:spacing w:after="240"/>
        <w:jc w:val="both"/>
        <w:rPr>
          <w:rFonts w:asciiTheme="majorHAnsi" w:hAnsiTheme="majorHAnsi" w:cs="Arial"/>
          <w:bCs w:val="0"/>
          <w:caps w:val="0"/>
        </w:rPr>
      </w:pPr>
      <w:bookmarkStart w:id="27" w:name="_Toc21532901"/>
      <w:r w:rsidRPr="00881EA0">
        <w:rPr>
          <w:rFonts w:asciiTheme="majorHAnsi" w:hAnsiTheme="majorHAnsi" w:cs="Arial"/>
          <w:bCs w:val="0"/>
          <w:caps w:val="0"/>
        </w:rPr>
        <w:t>3 THEORY OF CHANGE DEVELOPMENT PROCESS</w:t>
      </w:r>
      <w:bookmarkStart w:id="28" w:name="_Ref524691133"/>
      <w:bookmarkEnd w:id="27"/>
    </w:p>
    <w:p w14:paraId="17D008BF" w14:textId="22FA35AD" w:rsidR="00AE6B17" w:rsidRPr="00881EA0" w:rsidRDefault="00AE6B17" w:rsidP="00AE6B17">
      <w:pPr>
        <w:spacing w:after="86" w:line="288" w:lineRule="auto"/>
        <w:jc w:val="both"/>
        <w:rPr>
          <w:rFonts w:ascii="Calibri" w:hAnsi="Calibri" w:cs="Calibri"/>
          <w:sz w:val="22"/>
          <w:szCs w:val="22"/>
        </w:rPr>
      </w:pPr>
      <w:r w:rsidRPr="00881EA0">
        <w:rPr>
          <w:rFonts w:ascii="Calibri" w:hAnsi="Calibri" w:cs="Calibri"/>
          <w:sz w:val="22"/>
          <w:szCs w:val="22"/>
        </w:rPr>
        <w:t>According to Van Es (2015) a ToC process starts with creating the big picture, exploring and understanding as best as possible the components and factors that make the system what it is and how it functions. Then a series of informed strategic choices need to be made, which ultimately lead to concrete, context-specific interventions. A ToC process is typically a process of first diverging and then converging (</w:t>
      </w:r>
      <w:r w:rsidR="007765BA">
        <w:rPr>
          <w:rFonts w:ascii="Calibri" w:hAnsi="Calibri" w:cs="Calibri"/>
          <w:sz w:val="22"/>
          <w:szCs w:val="22"/>
        </w:rPr>
        <w:t>Figure 1</w:t>
      </w:r>
      <w:r w:rsidRPr="00881EA0">
        <w:rPr>
          <w:rFonts w:ascii="Calibri" w:hAnsi="Calibri" w:cs="Calibri"/>
          <w:sz w:val="22"/>
          <w:szCs w:val="22"/>
        </w:rPr>
        <w:t xml:space="preserve">). It starts with brainstorming and in-depth exploration and moves towards identifying actionable interventions (i.e. focusing). This provides for a process were we can bring diverse ideas together, prioritise strategic options, identify concrete and feasible opportunities, and consider capacity and resources. </w:t>
      </w:r>
    </w:p>
    <w:p w14:paraId="22EC364B" w14:textId="77777777" w:rsidR="00AE6B17" w:rsidRPr="00881EA0" w:rsidRDefault="00AE6B17" w:rsidP="00AE6B17">
      <w:pPr>
        <w:spacing w:line="276" w:lineRule="auto"/>
        <w:jc w:val="center"/>
      </w:pPr>
      <w:r w:rsidRPr="00881EA0">
        <w:rPr>
          <w:noProof/>
          <w:lang w:val="en-US"/>
        </w:rPr>
        <w:lastRenderedPageBreak/>
        <w:drawing>
          <wp:inline distT="0" distB="0" distL="0" distR="0" wp14:anchorId="24E5BAE3" wp14:editId="1C3F5FD2">
            <wp:extent cx="1717040" cy="1348740"/>
            <wp:effectExtent l="171450" t="171450" r="378460" b="3657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6748" b="5522"/>
                    <a:stretch/>
                  </pic:blipFill>
                  <pic:spPr bwMode="auto">
                    <a:xfrm>
                      <a:off x="0" y="0"/>
                      <a:ext cx="1717040" cy="1348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EBA9D8" w14:textId="773C28C1" w:rsidR="00AE6B17" w:rsidRPr="00881EA0" w:rsidRDefault="002E6C79" w:rsidP="002E6C79">
      <w:pPr>
        <w:pStyle w:val="Caption"/>
        <w:jc w:val="center"/>
        <w:rPr>
          <w:rFonts w:asciiTheme="minorHAnsi" w:hAnsiTheme="minorHAnsi"/>
          <w:color w:val="000000" w:themeColor="text1"/>
          <w:sz w:val="22"/>
          <w:szCs w:val="22"/>
        </w:rPr>
      </w:pPr>
      <w:bookmarkStart w:id="29" w:name="_Toc524888004"/>
      <w:bookmarkStart w:id="30" w:name="_Toc530408733"/>
      <w:bookmarkStart w:id="31" w:name="_Toc21510783"/>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1</w:t>
      </w:r>
      <w:r w:rsidRPr="002E6C79">
        <w:rPr>
          <w:rFonts w:asciiTheme="minorHAnsi" w:hAnsiTheme="minorHAnsi"/>
          <w:color w:val="000000" w:themeColor="text1"/>
        </w:rPr>
        <w:fldChar w:fldCharType="end"/>
      </w:r>
      <w:r w:rsidR="00AE6B17" w:rsidRPr="002E6C79">
        <w:rPr>
          <w:rFonts w:asciiTheme="minorHAnsi" w:hAnsiTheme="minorHAnsi"/>
          <w:color w:val="000000" w:themeColor="text1"/>
        </w:rPr>
        <w:t>:</w:t>
      </w:r>
      <w:r w:rsidR="00AE6B17" w:rsidRPr="002E6C79">
        <w:rPr>
          <w:rFonts w:asciiTheme="minorHAnsi" w:hAnsiTheme="minorHAnsi"/>
          <w:color w:val="000000" w:themeColor="text1"/>
          <w:sz w:val="22"/>
          <w:szCs w:val="22"/>
        </w:rPr>
        <w:t xml:space="preserve"> </w:t>
      </w:r>
      <w:r w:rsidR="00AE6B17" w:rsidRPr="00881EA0">
        <w:rPr>
          <w:rFonts w:asciiTheme="minorHAnsi" w:hAnsiTheme="minorHAnsi"/>
          <w:color w:val="000000" w:themeColor="text1"/>
        </w:rPr>
        <w:t xml:space="preserve">A </w:t>
      </w:r>
      <w:r w:rsidR="008D6F6A">
        <w:rPr>
          <w:rFonts w:asciiTheme="minorHAnsi" w:hAnsiTheme="minorHAnsi"/>
          <w:color w:val="000000" w:themeColor="text1"/>
        </w:rPr>
        <w:t>T</w:t>
      </w:r>
      <w:r w:rsidR="00AE6B17" w:rsidRPr="00881EA0">
        <w:rPr>
          <w:rFonts w:asciiTheme="minorHAnsi" w:hAnsiTheme="minorHAnsi"/>
          <w:color w:val="000000" w:themeColor="text1"/>
        </w:rPr>
        <w:t xml:space="preserve">ypical ToC </w:t>
      </w:r>
      <w:r w:rsidR="008D6F6A">
        <w:rPr>
          <w:rFonts w:asciiTheme="minorHAnsi" w:hAnsiTheme="minorHAnsi"/>
          <w:color w:val="000000" w:themeColor="text1"/>
        </w:rPr>
        <w:t>P</w:t>
      </w:r>
      <w:r w:rsidR="00AE6B17" w:rsidRPr="00881EA0">
        <w:rPr>
          <w:rFonts w:asciiTheme="minorHAnsi" w:hAnsiTheme="minorHAnsi"/>
          <w:color w:val="000000" w:themeColor="text1"/>
        </w:rPr>
        <w:t>rocess</w:t>
      </w:r>
      <w:bookmarkEnd w:id="29"/>
      <w:bookmarkEnd w:id="30"/>
      <w:bookmarkEnd w:id="31"/>
    </w:p>
    <w:p w14:paraId="1DDFB211" w14:textId="77777777" w:rsidR="00AE6B17" w:rsidRPr="00881EA0" w:rsidRDefault="00AE6B17" w:rsidP="00AE6B17">
      <w:pPr>
        <w:spacing w:line="276" w:lineRule="auto"/>
        <w:jc w:val="both"/>
        <w:rPr>
          <w:rFonts w:ascii="Segoe UI Light" w:hAnsi="Segoe UI Light"/>
          <w:sz w:val="22"/>
          <w:szCs w:val="22"/>
        </w:rPr>
      </w:pPr>
    </w:p>
    <w:p w14:paraId="29BEED8D" w14:textId="342E3AB4" w:rsidR="00AE6B17" w:rsidRPr="00881EA0" w:rsidRDefault="00AE6B17" w:rsidP="00AE6B17">
      <w:pPr>
        <w:spacing w:after="86" w:line="288" w:lineRule="auto"/>
        <w:jc w:val="both"/>
        <w:rPr>
          <w:rFonts w:ascii="Calibri" w:hAnsi="Calibri" w:cs="Calibri"/>
          <w:sz w:val="22"/>
          <w:szCs w:val="22"/>
        </w:rPr>
      </w:pPr>
      <w:r w:rsidRPr="00881EA0">
        <w:rPr>
          <w:rFonts w:ascii="Calibri" w:hAnsi="Calibri" w:cs="Calibri"/>
          <w:sz w:val="22"/>
          <w:szCs w:val="22"/>
        </w:rPr>
        <w:t>While Vogel (2012) suggested that the ToC is most effective when it is used right from the start of the research design process (i.e. during preliminary project design stages, ToC can help to focus on the issue the project is seeking to influence, the context and the stakeholders involved). It is acknowledged that ToC can be used for different purposes (Section 2.2), and therefore for the purpose of the BLU project the ToC process was developed to review and sharpen the existing initiative. With this objective in mind the following key processes were undertaken:</w:t>
      </w:r>
    </w:p>
    <w:p w14:paraId="1CABF69E" w14:textId="7BFCB00F" w:rsidR="00AE6B17" w:rsidRPr="00881EA0" w:rsidRDefault="00AE6B17" w:rsidP="007765BA">
      <w:pPr>
        <w:pStyle w:val="ListParagraph"/>
        <w:numPr>
          <w:ilvl w:val="0"/>
          <w:numId w:val="29"/>
        </w:numPr>
        <w:spacing w:after="86" w:line="288" w:lineRule="auto"/>
        <w:jc w:val="both"/>
        <w:rPr>
          <w:rFonts w:ascii="Calibri" w:hAnsi="Calibri" w:cs="Calibri"/>
          <w:sz w:val="22"/>
          <w:szCs w:val="22"/>
        </w:rPr>
      </w:pPr>
      <w:r w:rsidRPr="00881EA0">
        <w:rPr>
          <w:rFonts w:ascii="Calibri" w:hAnsi="Calibri" w:cs="Calibri"/>
          <w:sz w:val="22"/>
          <w:szCs w:val="22"/>
        </w:rPr>
        <w:t>Mid-term review (</w:t>
      </w:r>
      <w:r w:rsidR="001D745D">
        <w:rPr>
          <w:rFonts w:ascii="Calibri" w:hAnsi="Calibri" w:cs="Calibri"/>
          <w:sz w:val="22"/>
          <w:szCs w:val="22"/>
        </w:rPr>
        <w:t>u</w:t>
      </w:r>
      <w:r w:rsidRPr="00881EA0">
        <w:rPr>
          <w:rFonts w:ascii="Calibri" w:hAnsi="Calibri" w:cs="Calibri"/>
          <w:sz w:val="22"/>
          <w:szCs w:val="22"/>
        </w:rPr>
        <w:t xml:space="preserve">ndertaken prior to the INR team commencing with the development of the ToC) ; </w:t>
      </w:r>
    </w:p>
    <w:p w14:paraId="0C20CE50" w14:textId="77777777" w:rsidR="00AE6B17" w:rsidRPr="00881EA0" w:rsidRDefault="00AE6B17" w:rsidP="007765BA">
      <w:pPr>
        <w:pStyle w:val="ListParagraph"/>
        <w:numPr>
          <w:ilvl w:val="0"/>
          <w:numId w:val="29"/>
        </w:numPr>
        <w:spacing w:after="86" w:line="288" w:lineRule="auto"/>
        <w:jc w:val="both"/>
        <w:rPr>
          <w:rFonts w:ascii="Calibri" w:hAnsi="Calibri" w:cs="Calibri"/>
          <w:sz w:val="22"/>
          <w:szCs w:val="22"/>
        </w:rPr>
      </w:pPr>
      <w:r w:rsidRPr="00881EA0">
        <w:rPr>
          <w:rFonts w:ascii="Calibri" w:hAnsi="Calibri" w:cs="Calibri"/>
          <w:sz w:val="22"/>
          <w:szCs w:val="22"/>
        </w:rPr>
        <w:t>Information gathering – review of available project documentation;</w:t>
      </w:r>
    </w:p>
    <w:p w14:paraId="61978E67" w14:textId="7E8E49E7" w:rsidR="00AE6B17" w:rsidRPr="00881EA0" w:rsidRDefault="003E61DC" w:rsidP="007765BA">
      <w:pPr>
        <w:pStyle w:val="ListParagraph"/>
        <w:numPr>
          <w:ilvl w:val="0"/>
          <w:numId w:val="29"/>
        </w:numPr>
        <w:spacing w:after="86" w:line="288" w:lineRule="auto"/>
        <w:jc w:val="both"/>
        <w:rPr>
          <w:rFonts w:ascii="Calibri" w:hAnsi="Calibri" w:cs="Calibri"/>
          <w:sz w:val="22"/>
          <w:szCs w:val="22"/>
        </w:rPr>
      </w:pPr>
      <w:r>
        <w:rPr>
          <w:rFonts w:ascii="Calibri" w:hAnsi="Calibri" w:cs="Calibri"/>
          <w:sz w:val="22"/>
          <w:szCs w:val="22"/>
        </w:rPr>
        <w:t>Focus group</w:t>
      </w:r>
      <w:r w:rsidR="00AE6B17" w:rsidRPr="00881EA0">
        <w:rPr>
          <w:rFonts w:ascii="Calibri" w:hAnsi="Calibri" w:cs="Calibri"/>
          <w:sz w:val="22"/>
          <w:szCs w:val="22"/>
        </w:rPr>
        <w:t xml:space="preserve"> meetings;</w:t>
      </w:r>
      <w:r w:rsidR="007765BA">
        <w:rPr>
          <w:rFonts w:ascii="Calibri" w:hAnsi="Calibri" w:cs="Calibri"/>
          <w:sz w:val="22"/>
          <w:szCs w:val="22"/>
        </w:rPr>
        <w:t xml:space="preserve"> and</w:t>
      </w:r>
    </w:p>
    <w:p w14:paraId="55499196" w14:textId="68CD7D85" w:rsidR="00AE6B17" w:rsidRDefault="001D745D" w:rsidP="007765BA">
      <w:pPr>
        <w:pStyle w:val="ListParagraph"/>
        <w:numPr>
          <w:ilvl w:val="0"/>
          <w:numId w:val="29"/>
        </w:numPr>
        <w:spacing w:after="86" w:line="288" w:lineRule="auto"/>
        <w:jc w:val="both"/>
        <w:rPr>
          <w:rFonts w:ascii="Calibri" w:hAnsi="Calibri" w:cs="Calibri"/>
          <w:sz w:val="22"/>
          <w:szCs w:val="22"/>
        </w:rPr>
      </w:pPr>
      <w:r>
        <w:rPr>
          <w:rFonts w:ascii="Calibri" w:hAnsi="Calibri" w:cs="Calibri"/>
          <w:sz w:val="22"/>
          <w:szCs w:val="22"/>
        </w:rPr>
        <w:t>Workshop sessions at three project q</w:t>
      </w:r>
      <w:r w:rsidR="007765BA">
        <w:rPr>
          <w:rFonts w:ascii="Calibri" w:hAnsi="Calibri" w:cs="Calibri"/>
          <w:sz w:val="22"/>
          <w:szCs w:val="22"/>
        </w:rPr>
        <w:t>uarterly planning meetings.</w:t>
      </w:r>
    </w:p>
    <w:p w14:paraId="582383F2" w14:textId="77777777" w:rsidR="007765BA" w:rsidRPr="007765BA" w:rsidRDefault="007765BA" w:rsidP="007765BA">
      <w:pPr>
        <w:spacing w:after="86" w:line="288" w:lineRule="auto"/>
        <w:jc w:val="both"/>
        <w:rPr>
          <w:rFonts w:ascii="Calibri" w:hAnsi="Calibri" w:cs="Calibri"/>
          <w:sz w:val="22"/>
          <w:szCs w:val="22"/>
        </w:rPr>
      </w:pPr>
    </w:p>
    <w:p w14:paraId="0263011C" w14:textId="22C6C370" w:rsidR="00AE6B17" w:rsidRPr="00881EA0" w:rsidRDefault="00AE6B17" w:rsidP="00AE6B17">
      <w:pPr>
        <w:pStyle w:val="Heading2"/>
        <w:spacing w:after="240" w:line="288" w:lineRule="auto"/>
        <w:ind w:left="360" w:hanging="360"/>
        <w:jc w:val="both"/>
        <w:rPr>
          <w:rFonts w:asciiTheme="majorHAnsi" w:hAnsiTheme="majorHAnsi" w:cs="Arial"/>
          <w:szCs w:val="24"/>
        </w:rPr>
      </w:pPr>
      <w:bookmarkStart w:id="32" w:name="_Toc21532902"/>
      <w:r w:rsidRPr="00881EA0">
        <w:rPr>
          <w:rFonts w:asciiTheme="majorHAnsi" w:hAnsiTheme="majorHAnsi" w:cs="Arial"/>
          <w:szCs w:val="24"/>
        </w:rPr>
        <w:t>3.1 The mid-term review</w:t>
      </w:r>
      <w:bookmarkEnd w:id="32"/>
    </w:p>
    <w:p w14:paraId="2B2E4BF1" w14:textId="77777777" w:rsidR="00AE6B17" w:rsidRPr="00881EA0" w:rsidRDefault="00AE6B17" w:rsidP="00AE6B17">
      <w:pPr>
        <w:spacing w:after="86" w:line="288" w:lineRule="auto"/>
        <w:jc w:val="both"/>
        <w:rPr>
          <w:rFonts w:ascii="Calibri" w:hAnsi="Calibri" w:cs="Calibri"/>
          <w:sz w:val="22"/>
          <w:szCs w:val="22"/>
        </w:rPr>
      </w:pPr>
      <w:r w:rsidRPr="00881EA0">
        <w:rPr>
          <w:rFonts w:ascii="Calibri" w:hAnsi="Calibri" w:cs="Calibri"/>
          <w:sz w:val="22"/>
          <w:szCs w:val="22"/>
        </w:rPr>
        <w:t>According to Smith (2017) the purpose of the MTR was to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also reviewed the project’s strategy and its risks to sustainability.</w:t>
      </w:r>
    </w:p>
    <w:p w14:paraId="4650D0A8" w14:textId="6A3472F1" w:rsidR="00AE6B17" w:rsidRPr="00881EA0" w:rsidRDefault="00AE6B17" w:rsidP="00AE6B17">
      <w:pPr>
        <w:pBdr>
          <w:top w:val="single" w:sz="4" w:space="1" w:color="auto"/>
          <w:left w:val="single" w:sz="4" w:space="4" w:color="auto"/>
          <w:bottom w:val="single" w:sz="4" w:space="1" w:color="auto"/>
          <w:right w:val="single" w:sz="4" w:space="4" w:color="auto"/>
        </w:pBdr>
        <w:shd w:val="clear" w:color="auto" w:fill="C4BC96" w:themeFill="background2" w:themeFillShade="BF"/>
        <w:spacing w:line="276" w:lineRule="auto"/>
        <w:jc w:val="both"/>
        <w:rPr>
          <w:rFonts w:asciiTheme="minorHAnsi" w:hAnsiTheme="minorHAnsi"/>
          <w:sz w:val="22"/>
          <w:szCs w:val="22"/>
        </w:rPr>
      </w:pPr>
      <w:r w:rsidRPr="00881EA0">
        <w:rPr>
          <w:rFonts w:asciiTheme="minorHAnsi" w:hAnsiTheme="minorHAnsi"/>
          <w:sz w:val="22"/>
          <w:szCs w:val="22"/>
        </w:rPr>
        <w:t>The Mid-Term Review (MTR) concluded that “</w:t>
      </w:r>
      <w:r w:rsidRPr="00881EA0">
        <w:rPr>
          <w:rFonts w:asciiTheme="minorHAnsi" w:hAnsiTheme="minorHAnsi"/>
          <w:i/>
          <w:sz w:val="22"/>
          <w:szCs w:val="22"/>
        </w:rPr>
        <w:t>a ToC was somewhat evident in the project description but lacking in the project design and outcomes: even if all of the project outputs and outcomes were delivered, it would not necessarily “advertise” the contribution of biodiversity to jobs and the economy</w:t>
      </w:r>
      <w:r w:rsidRPr="00881EA0">
        <w:rPr>
          <w:rFonts w:asciiTheme="minorHAnsi" w:hAnsiTheme="minorHAnsi"/>
          <w:sz w:val="22"/>
          <w:szCs w:val="22"/>
        </w:rPr>
        <w:t xml:space="preserve">. </w:t>
      </w:r>
      <w:r w:rsidRPr="00881EA0">
        <w:rPr>
          <w:rFonts w:asciiTheme="minorHAnsi" w:hAnsiTheme="minorHAnsi"/>
          <w:i/>
          <w:sz w:val="22"/>
          <w:szCs w:val="22"/>
        </w:rPr>
        <w:t>A missing piece is quantifying and communicating these persuasively in the language that is convincing to the right areas of government that comes at the right time</w:t>
      </w:r>
      <w:r w:rsidR="00BD33F3">
        <w:rPr>
          <w:rFonts w:asciiTheme="minorHAnsi" w:hAnsiTheme="minorHAnsi"/>
          <w:i/>
          <w:sz w:val="22"/>
          <w:szCs w:val="22"/>
        </w:rPr>
        <w:t>,</w:t>
      </w:r>
      <w:r w:rsidRPr="00881EA0">
        <w:rPr>
          <w:rFonts w:asciiTheme="minorHAnsi" w:hAnsiTheme="minorHAnsi"/>
          <w:i/>
          <w:sz w:val="22"/>
          <w:szCs w:val="22"/>
        </w:rPr>
        <w:t xml:space="preserve"> is carried to the right recipient by the right messengers, and speaks to their immediate development priorities. The risk management framework of the project should be revised to focus on the attainment of the project goal and impacts, as well as updating the risks and assumptions to reflect critical influence of the external environment.”</w:t>
      </w:r>
    </w:p>
    <w:p w14:paraId="25618A49" w14:textId="77777777" w:rsidR="00AE6B17" w:rsidRPr="00881EA0" w:rsidRDefault="00AE6B17" w:rsidP="00AE6B17">
      <w:pPr>
        <w:spacing w:line="276" w:lineRule="auto"/>
        <w:jc w:val="both"/>
        <w:rPr>
          <w:rFonts w:ascii="Segoe UI Light" w:hAnsi="Segoe UI Light"/>
          <w:sz w:val="22"/>
          <w:szCs w:val="22"/>
        </w:rPr>
      </w:pPr>
    </w:p>
    <w:p w14:paraId="2A02D069" w14:textId="77777777" w:rsidR="00AE6B17" w:rsidRPr="00881EA0" w:rsidRDefault="00AE6B17" w:rsidP="00AE6B17">
      <w:pPr>
        <w:spacing w:after="240" w:line="276" w:lineRule="auto"/>
        <w:jc w:val="both"/>
        <w:rPr>
          <w:rFonts w:asciiTheme="minorHAnsi" w:hAnsiTheme="minorHAnsi"/>
          <w:sz w:val="22"/>
          <w:szCs w:val="22"/>
        </w:rPr>
      </w:pPr>
      <w:r w:rsidRPr="00881EA0">
        <w:rPr>
          <w:rFonts w:asciiTheme="minorHAnsi" w:hAnsiTheme="minorHAnsi"/>
          <w:sz w:val="22"/>
          <w:szCs w:val="22"/>
        </w:rPr>
        <w:t>Key findings of the MTR, which triggered the need for a ToC, are highlighted below (Smith, 2017):</w:t>
      </w:r>
    </w:p>
    <w:p w14:paraId="49022755" w14:textId="79A4D692" w:rsidR="00AE6B17" w:rsidRPr="00881EA0" w:rsidRDefault="00DC7DC2"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t>An assessment is required to detail the</w:t>
      </w:r>
      <w:r w:rsidR="00AE6B17" w:rsidRPr="00881EA0">
        <w:rPr>
          <w:rFonts w:asciiTheme="minorHAnsi" w:hAnsiTheme="minorHAnsi"/>
          <w:sz w:val="22"/>
          <w:szCs w:val="22"/>
        </w:rPr>
        <w:t xml:space="preserve"> risks and assumptions underpinning the project’s potential impact and sustainability of the intervention</w:t>
      </w:r>
      <w:r w:rsidR="00EB6D44" w:rsidRPr="00881EA0">
        <w:rPr>
          <w:rFonts w:asciiTheme="minorHAnsi" w:hAnsiTheme="minorHAnsi"/>
          <w:sz w:val="22"/>
          <w:szCs w:val="22"/>
        </w:rPr>
        <w:t>s</w:t>
      </w:r>
      <w:r w:rsidR="00AE6B17" w:rsidRPr="00881EA0">
        <w:rPr>
          <w:rFonts w:asciiTheme="minorHAnsi" w:hAnsiTheme="minorHAnsi"/>
          <w:sz w:val="22"/>
          <w:szCs w:val="22"/>
        </w:rPr>
        <w:t xml:space="preserve">. </w:t>
      </w:r>
    </w:p>
    <w:p w14:paraId="72ABC3E3" w14:textId="6DD13288" w:rsidR="00AE6B17" w:rsidRPr="00881EA0" w:rsidRDefault="00AE6B17"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lastRenderedPageBreak/>
        <w:t xml:space="preserve">The Project Development Goal does not mention people, poverty, resilience or sustainable development. </w:t>
      </w:r>
    </w:p>
    <w:p w14:paraId="4AF67D3F" w14:textId="1AE9C28A" w:rsidR="00AE6B17" w:rsidRPr="00881EA0" w:rsidRDefault="00AE6B17"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t xml:space="preserve">The Department of Mineral Resources (DMR) is a major stakeholder in relation to land use questions and decisions around trade-offs. A ToC </w:t>
      </w:r>
      <w:r w:rsidR="00DC7DC2" w:rsidRPr="00881EA0">
        <w:rPr>
          <w:rFonts w:asciiTheme="minorHAnsi" w:hAnsiTheme="minorHAnsi"/>
          <w:sz w:val="22"/>
          <w:szCs w:val="22"/>
        </w:rPr>
        <w:t>for the project could</w:t>
      </w:r>
      <w:r w:rsidRPr="00881EA0">
        <w:rPr>
          <w:rFonts w:asciiTheme="minorHAnsi" w:hAnsiTheme="minorHAnsi"/>
          <w:sz w:val="22"/>
          <w:szCs w:val="22"/>
        </w:rPr>
        <w:t xml:space="preserve"> </w:t>
      </w:r>
      <w:r w:rsidR="00DC7DC2" w:rsidRPr="00881EA0">
        <w:rPr>
          <w:rFonts w:asciiTheme="minorHAnsi" w:hAnsiTheme="minorHAnsi"/>
          <w:sz w:val="22"/>
          <w:szCs w:val="22"/>
        </w:rPr>
        <w:t>assist</w:t>
      </w:r>
      <w:r w:rsidRPr="00881EA0">
        <w:rPr>
          <w:rFonts w:asciiTheme="minorHAnsi" w:hAnsiTheme="minorHAnsi"/>
          <w:sz w:val="22"/>
          <w:szCs w:val="22"/>
        </w:rPr>
        <w:t xml:space="preserve"> the Project Board to debate whether, how and through what mechanisms the project should engage most effectively with DMR.</w:t>
      </w:r>
    </w:p>
    <w:p w14:paraId="5AFD4D82" w14:textId="69432F95" w:rsidR="00AE6B17" w:rsidRPr="00881EA0" w:rsidRDefault="00EB6D44" w:rsidP="00AE6B17">
      <w:pPr>
        <w:pStyle w:val="ListParagraph"/>
        <w:numPr>
          <w:ilvl w:val="0"/>
          <w:numId w:val="22"/>
        </w:numPr>
        <w:spacing w:line="276" w:lineRule="auto"/>
        <w:jc w:val="both"/>
        <w:rPr>
          <w:rFonts w:asciiTheme="minorHAnsi" w:hAnsiTheme="minorHAnsi" w:cstheme="minorHAnsi"/>
        </w:rPr>
      </w:pPr>
      <w:r w:rsidRPr="00881EA0">
        <w:rPr>
          <w:rFonts w:asciiTheme="minorHAnsi" w:hAnsiTheme="minorHAnsi"/>
          <w:sz w:val="22"/>
          <w:szCs w:val="22"/>
        </w:rPr>
        <w:t>Given that a measure of the project</w:t>
      </w:r>
      <w:r w:rsidR="00816340">
        <w:rPr>
          <w:rFonts w:asciiTheme="minorHAnsi" w:hAnsiTheme="minorHAnsi"/>
          <w:sz w:val="22"/>
          <w:szCs w:val="22"/>
        </w:rPr>
        <w:t>’</w:t>
      </w:r>
      <w:r w:rsidRPr="00881EA0">
        <w:rPr>
          <w:rFonts w:asciiTheme="minorHAnsi" w:hAnsiTheme="minorHAnsi"/>
          <w:sz w:val="22"/>
          <w:szCs w:val="22"/>
        </w:rPr>
        <w:t>s effectiveness is a hectares target for stewardship interventions,</w:t>
      </w:r>
      <w:r w:rsidR="00DC7DC2" w:rsidRPr="00881EA0">
        <w:rPr>
          <w:rFonts w:ascii="Segoe UI Light" w:hAnsi="Segoe UI Light"/>
          <w:sz w:val="22"/>
          <w:szCs w:val="22"/>
        </w:rPr>
        <w:t xml:space="preserve"> </w:t>
      </w:r>
      <w:r w:rsidR="00DC7DC2" w:rsidRPr="00881EA0">
        <w:rPr>
          <w:rFonts w:asciiTheme="minorHAnsi" w:hAnsiTheme="minorHAnsi"/>
          <w:sz w:val="22"/>
          <w:szCs w:val="22"/>
        </w:rPr>
        <w:t xml:space="preserve">a question was raised as to whether it is more important that the project achieves its hectare targets, or demonstrates development benefits from the stewardship interventions.  </w:t>
      </w:r>
      <w:r w:rsidRPr="00881EA0">
        <w:rPr>
          <w:rFonts w:asciiTheme="minorHAnsi" w:hAnsiTheme="minorHAnsi"/>
          <w:sz w:val="22"/>
          <w:szCs w:val="22"/>
        </w:rPr>
        <w:t xml:space="preserve"> </w:t>
      </w:r>
    </w:p>
    <w:p w14:paraId="2E9B4C4C" w14:textId="77777777" w:rsidR="00DC7DC2" w:rsidRPr="00881EA0" w:rsidRDefault="00DC7DC2" w:rsidP="00DC7DC2">
      <w:pPr>
        <w:spacing w:line="276" w:lineRule="auto"/>
        <w:jc w:val="both"/>
        <w:rPr>
          <w:rFonts w:asciiTheme="minorHAnsi" w:hAnsiTheme="minorHAnsi" w:cstheme="minorHAnsi"/>
        </w:rPr>
      </w:pPr>
    </w:p>
    <w:p w14:paraId="429350EA" w14:textId="77777777" w:rsidR="00AE6B17" w:rsidRPr="00881EA0" w:rsidRDefault="00AE6B17" w:rsidP="00DC7DC2">
      <w:pPr>
        <w:pStyle w:val="Heading2"/>
        <w:spacing w:after="240" w:line="288" w:lineRule="auto"/>
        <w:ind w:left="360" w:hanging="360"/>
        <w:jc w:val="both"/>
      </w:pPr>
      <w:bookmarkStart w:id="33" w:name="_Ref524609743"/>
      <w:bookmarkStart w:id="34" w:name="_Toc21532903"/>
      <w:r w:rsidRPr="00881EA0">
        <w:rPr>
          <w:rFonts w:asciiTheme="majorHAnsi" w:hAnsiTheme="majorHAnsi" w:cs="Arial"/>
          <w:szCs w:val="24"/>
        </w:rPr>
        <w:t xml:space="preserve">3.2 </w:t>
      </w:r>
      <w:bookmarkEnd w:id="33"/>
      <w:r w:rsidRPr="00881EA0">
        <w:rPr>
          <w:rFonts w:asciiTheme="majorHAnsi" w:hAnsiTheme="majorHAnsi" w:cs="Arial"/>
          <w:szCs w:val="24"/>
        </w:rPr>
        <w:t>Information gathering – review of available project documentation</w:t>
      </w:r>
      <w:bookmarkEnd w:id="34"/>
    </w:p>
    <w:p w14:paraId="2893EEEF" w14:textId="77777777" w:rsidR="00AE6B17" w:rsidRPr="00881EA0" w:rsidRDefault="00AE6B17" w:rsidP="00AE6B17">
      <w:pPr>
        <w:spacing w:after="240" w:line="276" w:lineRule="auto"/>
        <w:jc w:val="both"/>
        <w:rPr>
          <w:rFonts w:asciiTheme="minorHAnsi" w:hAnsiTheme="minorHAnsi"/>
          <w:sz w:val="22"/>
          <w:szCs w:val="22"/>
        </w:rPr>
      </w:pPr>
      <w:r w:rsidRPr="00881EA0">
        <w:rPr>
          <w:rFonts w:asciiTheme="minorHAnsi" w:hAnsiTheme="minorHAnsi"/>
          <w:sz w:val="22"/>
          <w:szCs w:val="22"/>
        </w:rPr>
        <w:t>The initial preparation process undertaken included the development of preliminary drafts of a ToC for each component of work for the BLU project. This was undertaken to get a better understanding of the context of the project before embarking on the development on an overarching ToC. The drafting of the preliminary ToCs was achieved by reviewing available project documentation. Key documents reviewed included:</w:t>
      </w:r>
    </w:p>
    <w:p w14:paraId="4E421D11" w14:textId="167F2F5E" w:rsidR="00AE6B17" w:rsidRPr="00881EA0" w:rsidRDefault="00AE6B17"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t xml:space="preserve">The </w:t>
      </w:r>
      <w:r w:rsidR="001D745D">
        <w:rPr>
          <w:rFonts w:asciiTheme="minorHAnsi" w:hAnsiTheme="minorHAnsi"/>
          <w:sz w:val="22"/>
          <w:szCs w:val="22"/>
        </w:rPr>
        <w:t>m</w:t>
      </w:r>
      <w:r w:rsidRPr="00881EA0">
        <w:rPr>
          <w:rFonts w:asciiTheme="minorHAnsi" w:hAnsiTheme="minorHAnsi"/>
          <w:sz w:val="22"/>
          <w:szCs w:val="22"/>
        </w:rPr>
        <w:t>id-term review report for the BLU project (Smith, 2017);</w:t>
      </w:r>
    </w:p>
    <w:p w14:paraId="5961F1A3" w14:textId="4CA8B454" w:rsidR="00AE6B17" w:rsidRPr="00881EA0" w:rsidRDefault="00AE6B17"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t>The P</w:t>
      </w:r>
      <w:r w:rsidR="001D745D">
        <w:rPr>
          <w:rFonts w:asciiTheme="minorHAnsi" w:hAnsiTheme="minorHAnsi"/>
          <w:sz w:val="22"/>
          <w:szCs w:val="22"/>
        </w:rPr>
        <w:t>RODOC</w:t>
      </w:r>
      <w:r w:rsidRPr="00881EA0">
        <w:rPr>
          <w:rFonts w:asciiTheme="minorHAnsi" w:hAnsiTheme="minorHAnsi"/>
          <w:sz w:val="22"/>
          <w:szCs w:val="22"/>
        </w:rPr>
        <w:t xml:space="preserve"> Report – The 2014 project document which detailed the planned mainstreaming of biodiversity into land use regulation and management at the municipal scale (SANBI, 2014);</w:t>
      </w:r>
    </w:p>
    <w:p w14:paraId="1D7FD99A" w14:textId="77777777" w:rsidR="00AE6B17" w:rsidRPr="00881EA0" w:rsidRDefault="00AE6B17"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t>The draft M&amp;E Framework for the project; and</w:t>
      </w:r>
    </w:p>
    <w:p w14:paraId="4CCBA530" w14:textId="77777777" w:rsidR="00AE6B17" w:rsidRPr="00881EA0" w:rsidRDefault="00AE6B17" w:rsidP="00AE6B17">
      <w:pPr>
        <w:pStyle w:val="ListParagraph"/>
        <w:numPr>
          <w:ilvl w:val="0"/>
          <w:numId w:val="22"/>
        </w:numPr>
        <w:spacing w:line="276" w:lineRule="auto"/>
        <w:jc w:val="both"/>
        <w:rPr>
          <w:rFonts w:asciiTheme="minorHAnsi" w:hAnsiTheme="minorHAnsi"/>
          <w:sz w:val="22"/>
          <w:szCs w:val="22"/>
        </w:rPr>
      </w:pPr>
      <w:r w:rsidRPr="00881EA0">
        <w:rPr>
          <w:rFonts w:asciiTheme="minorHAnsi" w:hAnsiTheme="minorHAnsi"/>
          <w:sz w:val="22"/>
          <w:szCs w:val="22"/>
        </w:rPr>
        <w:t>The self-assessment report for the mid-term review of the project.</w:t>
      </w:r>
    </w:p>
    <w:p w14:paraId="3B8CFDC7" w14:textId="77777777" w:rsidR="00AE6B17" w:rsidRPr="00881EA0" w:rsidRDefault="00AE6B17" w:rsidP="00AE6B17">
      <w:pPr>
        <w:spacing w:line="276" w:lineRule="auto"/>
        <w:jc w:val="both"/>
        <w:rPr>
          <w:rFonts w:asciiTheme="minorHAnsi" w:hAnsiTheme="minorHAnsi" w:cstheme="minorHAnsi"/>
        </w:rPr>
      </w:pPr>
    </w:p>
    <w:p w14:paraId="2AF07EE1" w14:textId="6AB0CD90" w:rsidR="00AE6B17" w:rsidRPr="00881EA0" w:rsidRDefault="00AE6B17" w:rsidP="00AA2146">
      <w:pPr>
        <w:pStyle w:val="Heading2"/>
        <w:spacing w:after="240" w:line="288" w:lineRule="auto"/>
        <w:ind w:left="360" w:hanging="360"/>
        <w:jc w:val="both"/>
        <w:rPr>
          <w:rFonts w:asciiTheme="majorHAnsi" w:hAnsiTheme="majorHAnsi" w:cs="Arial"/>
          <w:szCs w:val="24"/>
        </w:rPr>
      </w:pPr>
      <w:bookmarkStart w:id="35" w:name="_Ref524610121"/>
      <w:bookmarkStart w:id="36" w:name="_Toc21532904"/>
      <w:r w:rsidRPr="00881EA0">
        <w:rPr>
          <w:rFonts w:asciiTheme="majorHAnsi" w:hAnsiTheme="majorHAnsi" w:cs="Arial"/>
          <w:szCs w:val="24"/>
        </w:rPr>
        <w:t>3.3</w:t>
      </w:r>
      <w:bookmarkEnd w:id="35"/>
      <w:r w:rsidRPr="00881EA0">
        <w:rPr>
          <w:rFonts w:asciiTheme="majorHAnsi" w:hAnsiTheme="majorHAnsi" w:cs="Arial"/>
          <w:szCs w:val="24"/>
        </w:rPr>
        <w:t xml:space="preserve"> </w:t>
      </w:r>
      <w:r w:rsidR="003E61DC">
        <w:rPr>
          <w:rFonts w:asciiTheme="majorHAnsi" w:hAnsiTheme="majorHAnsi" w:cs="Arial"/>
          <w:szCs w:val="24"/>
        </w:rPr>
        <w:t>Focus group</w:t>
      </w:r>
      <w:r w:rsidRPr="00881EA0">
        <w:rPr>
          <w:rFonts w:asciiTheme="majorHAnsi" w:hAnsiTheme="majorHAnsi" w:cs="Arial"/>
          <w:szCs w:val="24"/>
        </w:rPr>
        <w:t xml:space="preserve"> meetings</w:t>
      </w:r>
      <w:bookmarkEnd w:id="36"/>
    </w:p>
    <w:p w14:paraId="6740516E" w14:textId="75DF3D14" w:rsidR="00AE6B17" w:rsidRPr="00881EA0" w:rsidRDefault="00AE6B17" w:rsidP="00AE6B17">
      <w:pPr>
        <w:spacing w:line="276" w:lineRule="auto"/>
        <w:jc w:val="both"/>
        <w:rPr>
          <w:rFonts w:asciiTheme="minorHAnsi" w:hAnsiTheme="minorHAnsi"/>
          <w:sz w:val="22"/>
          <w:szCs w:val="22"/>
        </w:rPr>
      </w:pPr>
      <w:r w:rsidRPr="00881EA0">
        <w:rPr>
          <w:rFonts w:asciiTheme="minorHAnsi" w:hAnsiTheme="minorHAnsi"/>
          <w:sz w:val="22"/>
          <w:szCs w:val="22"/>
        </w:rPr>
        <w:t>A key aspect of developing the ToC was to engage as many project partners as possible. The aim was to get their input into developing the preliminary draft ToC into more accurate accounts of the projects components of work. Given the number of project partners and their varying locations throughout the country a challenge arose as to how to engage them. It was considered too expensive for the project to arrange a host of workshops across the country for project partners to contribute to the development of the ToC. As an alternative the INR team investigated some innovative ways of remotely sharing ideas to develop a common goal. After considering options, a decision was taken to use an online platform called ‘Flinga’ (</w:t>
      </w:r>
      <w:hyperlink r:id="rId36" w:history="1">
        <w:r w:rsidRPr="00881EA0">
          <w:rPr>
            <w:rStyle w:val="Hyperlink"/>
            <w:rFonts w:asciiTheme="minorHAnsi" w:hAnsiTheme="minorHAnsi"/>
            <w:sz w:val="22"/>
            <w:szCs w:val="22"/>
          </w:rPr>
          <w:t>https://flinga.fi</w:t>
        </w:r>
      </w:hyperlink>
      <w:r w:rsidRPr="00881EA0">
        <w:rPr>
          <w:rFonts w:asciiTheme="minorHAnsi" w:hAnsiTheme="minorHAnsi"/>
          <w:sz w:val="22"/>
          <w:szCs w:val="22"/>
        </w:rPr>
        <w:t xml:space="preserve">) Flinga is an online-based white-board, particularly suited for constructive knowledge building. The </w:t>
      </w:r>
      <w:hyperlink r:id="rId37" w:history="1">
        <w:r w:rsidRPr="00881EA0">
          <w:rPr>
            <w:rFonts w:asciiTheme="minorHAnsi" w:hAnsiTheme="minorHAnsi"/>
            <w:sz w:val="22"/>
            <w:szCs w:val="22"/>
          </w:rPr>
          <w:t>Flinga Whiteboard</w:t>
        </w:r>
      </w:hyperlink>
      <w:r w:rsidRPr="00881EA0">
        <w:rPr>
          <w:rFonts w:asciiTheme="minorHAnsi" w:hAnsiTheme="minorHAnsi"/>
          <w:sz w:val="22"/>
          <w:szCs w:val="22"/>
        </w:rPr>
        <w:t xml:space="preserve"> enabled collaborative building of ‘</w:t>
      </w:r>
      <w:r w:rsidR="00D9739A" w:rsidRPr="00881EA0">
        <w:rPr>
          <w:rFonts w:asciiTheme="minorHAnsi" w:hAnsiTheme="minorHAnsi"/>
          <w:i/>
          <w:sz w:val="22"/>
          <w:szCs w:val="22"/>
        </w:rPr>
        <w:t>mind maps</w:t>
      </w:r>
      <w:r w:rsidRPr="00881EA0">
        <w:rPr>
          <w:rFonts w:asciiTheme="minorHAnsi" w:hAnsiTheme="minorHAnsi"/>
          <w:sz w:val="22"/>
          <w:szCs w:val="22"/>
        </w:rPr>
        <w:t>’ and visual grouping of messages in a variety of ways.</w:t>
      </w:r>
    </w:p>
    <w:p w14:paraId="2980E50B" w14:textId="77777777" w:rsidR="00AE6B17" w:rsidRPr="00881EA0" w:rsidRDefault="00AE6B17" w:rsidP="00AE6B17">
      <w:pPr>
        <w:spacing w:line="276" w:lineRule="auto"/>
        <w:jc w:val="both"/>
        <w:rPr>
          <w:rFonts w:asciiTheme="minorHAnsi" w:hAnsiTheme="minorHAnsi"/>
          <w:sz w:val="22"/>
          <w:szCs w:val="22"/>
        </w:rPr>
      </w:pPr>
    </w:p>
    <w:p w14:paraId="2038A4DB" w14:textId="25DBDBF6" w:rsidR="00AE6B17" w:rsidRPr="00881EA0" w:rsidRDefault="00AE6B17" w:rsidP="002A583B">
      <w:pPr>
        <w:spacing w:after="240" w:line="276" w:lineRule="auto"/>
        <w:jc w:val="both"/>
        <w:rPr>
          <w:rFonts w:asciiTheme="minorHAnsi" w:hAnsiTheme="minorHAnsi"/>
          <w:sz w:val="22"/>
          <w:szCs w:val="22"/>
        </w:rPr>
      </w:pPr>
      <w:r w:rsidRPr="00881EA0">
        <w:rPr>
          <w:rFonts w:asciiTheme="minorHAnsi" w:hAnsiTheme="minorHAnsi"/>
          <w:sz w:val="22"/>
          <w:szCs w:val="22"/>
        </w:rPr>
        <w:t xml:space="preserve">Through the use of both teleconference and Skype facilities representatives of the project partners for each of the components of work were given the opportunity to contribute to the development of the draft ToC for their respective components, via the Flinga platform. After consulting representatives in separate remote workshops for each of the components of work, the INR team then refined the proposed ToC for each component of work. These refined versions of the ToC for each component were used to develop a preliminary overarching ToC for the </w:t>
      </w:r>
      <w:r w:rsidR="002A583B">
        <w:rPr>
          <w:rFonts w:asciiTheme="minorHAnsi" w:hAnsiTheme="minorHAnsi"/>
          <w:sz w:val="22"/>
          <w:szCs w:val="22"/>
        </w:rPr>
        <w:t xml:space="preserve">whole </w:t>
      </w:r>
      <w:r w:rsidRPr="00881EA0">
        <w:rPr>
          <w:rFonts w:asciiTheme="minorHAnsi" w:hAnsiTheme="minorHAnsi"/>
          <w:sz w:val="22"/>
          <w:szCs w:val="22"/>
        </w:rPr>
        <w:t xml:space="preserve">BLU project. </w:t>
      </w:r>
      <w:r w:rsidR="002A583B">
        <w:rPr>
          <w:rFonts w:asciiTheme="minorHAnsi" w:hAnsiTheme="minorHAnsi"/>
          <w:sz w:val="22"/>
          <w:szCs w:val="22"/>
        </w:rPr>
        <w:t>The ToC diagrams for the various components are included in Appendix 1.</w:t>
      </w:r>
    </w:p>
    <w:p w14:paraId="38191D15" w14:textId="77777777" w:rsidR="00AE6B17" w:rsidRPr="00881EA0" w:rsidRDefault="00AE6B17" w:rsidP="00AE6B17">
      <w:pPr>
        <w:spacing w:line="276" w:lineRule="auto"/>
        <w:jc w:val="both"/>
        <w:rPr>
          <w:rFonts w:asciiTheme="minorHAnsi" w:hAnsiTheme="minorHAnsi" w:cstheme="minorHAnsi"/>
        </w:rPr>
      </w:pPr>
    </w:p>
    <w:p w14:paraId="63763CF6" w14:textId="08E51813" w:rsidR="00DC7DC2" w:rsidRPr="00881EA0" w:rsidRDefault="00DC7DC2" w:rsidP="00DC7DC2">
      <w:pPr>
        <w:spacing w:line="276" w:lineRule="auto"/>
        <w:jc w:val="both"/>
        <w:rPr>
          <w:rFonts w:asciiTheme="minorHAnsi" w:hAnsiTheme="minorHAnsi" w:cstheme="minorHAnsi"/>
          <w:sz w:val="22"/>
          <w:szCs w:val="22"/>
        </w:rPr>
      </w:pPr>
      <w:r w:rsidRPr="00881EA0">
        <w:rPr>
          <w:rFonts w:asciiTheme="minorHAnsi" w:hAnsiTheme="minorHAnsi" w:cstheme="minorHAnsi"/>
          <w:sz w:val="22"/>
          <w:szCs w:val="22"/>
        </w:rPr>
        <w:lastRenderedPageBreak/>
        <w:t xml:space="preserve">The need for further meetings to unpack the ToC for the stewardship component of work for the BLU project was identified </w:t>
      </w:r>
      <w:r w:rsidR="001D745D">
        <w:rPr>
          <w:rFonts w:asciiTheme="minorHAnsi" w:hAnsiTheme="minorHAnsi" w:cstheme="minorHAnsi"/>
          <w:sz w:val="22"/>
          <w:szCs w:val="22"/>
        </w:rPr>
        <w:t>during</w:t>
      </w:r>
      <w:r w:rsidRPr="00881EA0">
        <w:rPr>
          <w:rFonts w:asciiTheme="minorHAnsi" w:hAnsiTheme="minorHAnsi" w:cstheme="minorHAnsi"/>
          <w:sz w:val="22"/>
          <w:szCs w:val="22"/>
        </w:rPr>
        <w:t xml:space="preserve"> the initial focus group meetings and further engagement at the </w:t>
      </w:r>
      <w:r w:rsidRPr="00881EA0">
        <w:rPr>
          <w:rFonts w:asciiTheme="minorHAnsi" w:hAnsiTheme="minorHAnsi"/>
          <w:sz w:val="22"/>
          <w:szCs w:val="22"/>
        </w:rPr>
        <w:t>Quarterly</w:t>
      </w:r>
      <w:r w:rsidR="00AA2146" w:rsidRPr="00881EA0">
        <w:rPr>
          <w:rFonts w:asciiTheme="minorHAnsi" w:hAnsiTheme="minorHAnsi"/>
          <w:sz w:val="22"/>
          <w:szCs w:val="22"/>
        </w:rPr>
        <w:t xml:space="preserve"> Planning Meetings (QPM</w:t>
      </w:r>
      <w:r w:rsidRPr="00881EA0">
        <w:rPr>
          <w:rFonts w:asciiTheme="minorHAnsi" w:hAnsiTheme="minorHAnsi"/>
          <w:sz w:val="22"/>
          <w:szCs w:val="22"/>
        </w:rPr>
        <w:t>)</w:t>
      </w:r>
      <w:r w:rsidRPr="00881EA0">
        <w:rPr>
          <w:rFonts w:asciiTheme="minorHAnsi" w:hAnsiTheme="minorHAnsi" w:cstheme="minorHAnsi"/>
          <w:sz w:val="22"/>
          <w:szCs w:val="22"/>
        </w:rPr>
        <w:t xml:space="preserve">. This stemmed largely from the need to align with SANBI’s broader </w:t>
      </w:r>
      <w:r w:rsidR="001D745D">
        <w:rPr>
          <w:rFonts w:asciiTheme="minorHAnsi" w:hAnsiTheme="minorHAnsi" w:cstheme="minorHAnsi"/>
          <w:sz w:val="22"/>
          <w:szCs w:val="22"/>
        </w:rPr>
        <w:t>plans for</w:t>
      </w:r>
      <w:r w:rsidRPr="00881EA0">
        <w:rPr>
          <w:rFonts w:asciiTheme="minorHAnsi" w:hAnsiTheme="minorHAnsi" w:cstheme="minorHAnsi"/>
          <w:sz w:val="22"/>
          <w:szCs w:val="22"/>
        </w:rPr>
        <w:t xml:space="preserve"> stewardship work. </w:t>
      </w:r>
    </w:p>
    <w:p w14:paraId="2EE006EB" w14:textId="77777777" w:rsidR="00DC7DC2" w:rsidRPr="00881EA0" w:rsidRDefault="00DC7DC2" w:rsidP="00AE6B17">
      <w:pPr>
        <w:spacing w:line="276" w:lineRule="auto"/>
        <w:jc w:val="both"/>
        <w:rPr>
          <w:rFonts w:asciiTheme="minorHAnsi" w:hAnsiTheme="minorHAnsi" w:cstheme="minorHAnsi"/>
        </w:rPr>
      </w:pPr>
    </w:p>
    <w:p w14:paraId="367D78F5" w14:textId="6CA20777" w:rsidR="00AE6B17" w:rsidRPr="00881EA0" w:rsidRDefault="00AE6B17" w:rsidP="00AA2146">
      <w:pPr>
        <w:pStyle w:val="Heading2"/>
        <w:spacing w:after="240" w:line="288" w:lineRule="auto"/>
        <w:ind w:left="360" w:hanging="360"/>
        <w:jc w:val="both"/>
        <w:rPr>
          <w:rFonts w:asciiTheme="majorHAnsi" w:hAnsiTheme="majorHAnsi" w:cs="Arial"/>
          <w:szCs w:val="24"/>
        </w:rPr>
      </w:pPr>
      <w:bookmarkStart w:id="37" w:name="_Toc21532905"/>
      <w:r w:rsidRPr="00881EA0">
        <w:rPr>
          <w:rFonts w:asciiTheme="majorHAnsi" w:hAnsiTheme="majorHAnsi" w:cs="Arial"/>
          <w:szCs w:val="24"/>
        </w:rPr>
        <w:t>3.4 Workshop</w:t>
      </w:r>
      <w:r w:rsidR="001D745D">
        <w:rPr>
          <w:rFonts w:asciiTheme="majorHAnsi" w:hAnsiTheme="majorHAnsi" w:cs="Arial"/>
          <w:szCs w:val="24"/>
        </w:rPr>
        <w:t>s</w:t>
      </w:r>
      <w:r w:rsidRPr="00881EA0">
        <w:rPr>
          <w:rFonts w:asciiTheme="majorHAnsi" w:hAnsiTheme="majorHAnsi" w:cs="Arial"/>
          <w:szCs w:val="24"/>
        </w:rPr>
        <w:t xml:space="preserve"> at </w:t>
      </w:r>
      <w:r w:rsidR="001D745D">
        <w:rPr>
          <w:rFonts w:asciiTheme="majorHAnsi" w:hAnsiTheme="majorHAnsi" w:cs="Arial"/>
          <w:szCs w:val="24"/>
        </w:rPr>
        <w:t>project</w:t>
      </w:r>
      <w:r w:rsidRPr="00881EA0">
        <w:rPr>
          <w:rFonts w:asciiTheme="majorHAnsi" w:hAnsiTheme="majorHAnsi" w:cs="Arial"/>
          <w:szCs w:val="24"/>
        </w:rPr>
        <w:t xml:space="preserve"> quarterly planning meeting</w:t>
      </w:r>
      <w:r w:rsidR="001D745D">
        <w:rPr>
          <w:rFonts w:asciiTheme="majorHAnsi" w:hAnsiTheme="majorHAnsi" w:cs="Arial"/>
          <w:szCs w:val="24"/>
        </w:rPr>
        <w:t>s</w:t>
      </w:r>
      <w:bookmarkEnd w:id="37"/>
    </w:p>
    <w:p w14:paraId="0696300A" w14:textId="3650195C" w:rsidR="00AE6B17" w:rsidRPr="00881EA0" w:rsidRDefault="00AE6B17" w:rsidP="00AE6B17">
      <w:pPr>
        <w:spacing w:after="240" w:line="276" w:lineRule="auto"/>
        <w:jc w:val="both"/>
        <w:rPr>
          <w:rFonts w:asciiTheme="minorHAnsi" w:hAnsiTheme="minorHAnsi"/>
          <w:sz w:val="22"/>
          <w:szCs w:val="22"/>
        </w:rPr>
      </w:pPr>
      <w:r w:rsidRPr="00881EA0">
        <w:rPr>
          <w:rFonts w:asciiTheme="minorHAnsi" w:hAnsiTheme="minorHAnsi"/>
          <w:sz w:val="22"/>
          <w:szCs w:val="22"/>
        </w:rPr>
        <w:t xml:space="preserve">The project’s </w:t>
      </w:r>
      <w:r w:rsidR="002A583B">
        <w:rPr>
          <w:rFonts w:asciiTheme="minorHAnsi" w:hAnsiTheme="minorHAnsi"/>
          <w:sz w:val="22"/>
          <w:szCs w:val="22"/>
        </w:rPr>
        <w:t>quarterly planning meetings</w:t>
      </w:r>
      <w:r w:rsidRPr="00881EA0">
        <w:rPr>
          <w:rFonts w:asciiTheme="minorHAnsi" w:hAnsiTheme="minorHAnsi"/>
          <w:sz w:val="22"/>
          <w:szCs w:val="22"/>
        </w:rPr>
        <w:t xml:space="preserve"> </w:t>
      </w:r>
      <w:r w:rsidR="002A583B">
        <w:rPr>
          <w:rFonts w:asciiTheme="minorHAnsi" w:hAnsiTheme="minorHAnsi"/>
          <w:sz w:val="22"/>
          <w:szCs w:val="22"/>
        </w:rPr>
        <w:t xml:space="preserve">(QPMs) </w:t>
      </w:r>
      <w:r w:rsidRPr="00881EA0">
        <w:rPr>
          <w:rFonts w:asciiTheme="minorHAnsi" w:hAnsiTheme="minorHAnsi"/>
          <w:sz w:val="22"/>
          <w:szCs w:val="22"/>
        </w:rPr>
        <w:t xml:space="preserve">were vital to the </w:t>
      </w:r>
      <w:r w:rsidR="002A583B">
        <w:rPr>
          <w:rFonts w:asciiTheme="minorHAnsi" w:hAnsiTheme="minorHAnsi"/>
          <w:sz w:val="22"/>
          <w:szCs w:val="22"/>
        </w:rPr>
        <w:t xml:space="preserve">ToC </w:t>
      </w:r>
      <w:r w:rsidRPr="00881EA0">
        <w:rPr>
          <w:rFonts w:asciiTheme="minorHAnsi" w:hAnsiTheme="minorHAnsi"/>
          <w:sz w:val="22"/>
          <w:szCs w:val="22"/>
        </w:rPr>
        <w:t xml:space="preserve">development process. The QPM provided the perfect opportunity to engage with the majority of the project partners as they were required to attend the QPM to present feedback on their respective components of work. </w:t>
      </w:r>
      <w:r w:rsidR="002A583B">
        <w:rPr>
          <w:rFonts w:asciiTheme="minorHAnsi" w:hAnsiTheme="minorHAnsi"/>
          <w:sz w:val="22"/>
          <w:szCs w:val="22"/>
        </w:rPr>
        <w:t xml:space="preserve">The INR team </w:t>
      </w:r>
      <w:r w:rsidRPr="00881EA0">
        <w:rPr>
          <w:rFonts w:asciiTheme="minorHAnsi" w:hAnsiTheme="minorHAnsi"/>
          <w:sz w:val="22"/>
          <w:szCs w:val="22"/>
        </w:rPr>
        <w:t>attend</w:t>
      </w:r>
      <w:r w:rsidR="002A583B">
        <w:rPr>
          <w:rFonts w:asciiTheme="minorHAnsi" w:hAnsiTheme="minorHAnsi"/>
          <w:sz w:val="22"/>
          <w:szCs w:val="22"/>
        </w:rPr>
        <w:t>ed</w:t>
      </w:r>
      <w:r w:rsidRPr="00881EA0">
        <w:rPr>
          <w:rFonts w:asciiTheme="minorHAnsi" w:hAnsiTheme="minorHAnsi"/>
          <w:sz w:val="22"/>
          <w:szCs w:val="22"/>
        </w:rPr>
        <w:t xml:space="preserve"> a QPM in December 2017 a</w:t>
      </w:r>
      <w:r w:rsidR="002A583B">
        <w:rPr>
          <w:rFonts w:asciiTheme="minorHAnsi" w:hAnsiTheme="minorHAnsi"/>
          <w:sz w:val="22"/>
          <w:szCs w:val="22"/>
        </w:rPr>
        <w:t>t which they</w:t>
      </w:r>
      <w:r w:rsidRPr="00881EA0">
        <w:rPr>
          <w:rFonts w:asciiTheme="minorHAnsi" w:hAnsiTheme="minorHAnsi"/>
          <w:sz w:val="22"/>
          <w:szCs w:val="22"/>
        </w:rPr>
        <w:t xml:space="preserve"> present</w:t>
      </w:r>
      <w:r w:rsidR="002A583B">
        <w:rPr>
          <w:rFonts w:asciiTheme="minorHAnsi" w:hAnsiTheme="minorHAnsi"/>
          <w:sz w:val="22"/>
          <w:szCs w:val="22"/>
        </w:rPr>
        <w:t>ed</w:t>
      </w:r>
      <w:r w:rsidRPr="00881EA0">
        <w:rPr>
          <w:rFonts w:asciiTheme="minorHAnsi" w:hAnsiTheme="minorHAnsi"/>
          <w:sz w:val="22"/>
          <w:szCs w:val="22"/>
        </w:rPr>
        <w:t xml:space="preserve"> the concept of a ToC</w:t>
      </w:r>
      <w:r w:rsidR="002A583B">
        <w:rPr>
          <w:rFonts w:asciiTheme="minorHAnsi" w:hAnsiTheme="minorHAnsi"/>
          <w:sz w:val="22"/>
          <w:szCs w:val="22"/>
        </w:rPr>
        <w:t xml:space="preserve"> process to the partners. After</w:t>
      </w:r>
      <w:r w:rsidRPr="00881EA0">
        <w:rPr>
          <w:rFonts w:asciiTheme="minorHAnsi" w:hAnsiTheme="minorHAnsi"/>
          <w:sz w:val="22"/>
          <w:szCs w:val="22"/>
        </w:rPr>
        <w:t xml:space="preserve"> undertaking a review of available project documents and completing the </w:t>
      </w:r>
      <w:r w:rsidR="003E61DC">
        <w:rPr>
          <w:rFonts w:asciiTheme="minorHAnsi" w:hAnsiTheme="minorHAnsi"/>
          <w:sz w:val="22"/>
          <w:szCs w:val="22"/>
        </w:rPr>
        <w:t>focus group</w:t>
      </w:r>
      <w:r w:rsidRPr="00881EA0">
        <w:rPr>
          <w:rFonts w:asciiTheme="minorHAnsi" w:hAnsiTheme="minorHAnsi"/>
          <w:sz w:val="22"/>
          <w:szCs w:val="22"/>
        </w:rPr>
        <w:t xml:space="preserve"> meetings, the INR team was given the opportunity to host a ToC workshop at the April 2018 QPM. The workshop provided a good opportunity to work through the draft overarching ToC for the BLU project and present some key questions for the project partners to respond to. The key questions were separate</w:t>
      </w:r>
      <w:r w:rsidR="002A583B">
        <w:rPr>
          <w:rFonts w:asciiTheme="minorHAnsi" w:hAnsiTheme="minorHAnsi"/>
          <w:sz w:val="22"/>
          <w:szCs w:val="22"/>
        </w:rPr>
        <w:t>d</w:t>
      </w:r>
      <w:r w:rsidRPr="00881EA0">
        <w:rPr>
          <w:rFonts w:asciiTheme="minorHAnsi" w:hAnsiTheme="minorHAnsi"/>
          <w:sz w:val="22"/>
          <w:szCs w:val="22"/>
        </w:rPr>
        <w:t xml:space="preserve"> into two broad categories, namely socio-economic benefits and beneficiaries, and capacity development. The questions included:</w:t>
      </w:r>
    </w:p>
    <w:p w14:paraId="4ABDABBA" w14:textId="77777777" w:rsidR="00AE6B17" w:rsidRPr="00881EA0" w:rsidRDefault="00AE6B17" w:rsidP="00AE6B17">
      <w:pPr>
        <w:pStyle w:val="ListParagraph"/>
        <w:numPr>
          <w:ilvl w:val="0"/>
          <w:numId w:val="24"/>
        </w:numPr>
        <w:spacing w:line="276" w:lineRule="auto"/>
        <w:jc w:val="both"/>
        <w:rPr>
          <w:rFonts w:asciiTheme="minorHAnsi" w:hAnsiTheme="minorHAnsi"/>
          <w:sz w:val="22"/>
          <w:szCs w:val="22"/>
        </w:rPr>
      </w:pPr>
      <w:r w:rsidRPr="00881EA0">
        <w:rPr>
          <w:rFonts w:asciiTheme="minorHAnsi" w:hAnsiTheme="minorHAnsi"/>
          <w:sz w:val="22"/>
          <w:szCs w:val="22"/>
        </w:rPr>
        <w:t xml:space="preserve">Socio-economic benefits (Development / job opportunities) &amp; beneficiaries: </w:t>
      </w:r>
    </w:p>
    <w:p w14:paraId="6971CBF8" w14:textId="77777777" w:rsidR="00AE6B17" w:rsidRPr="00881EA0" w:rsidRDefault="00AE6B17" w:rsidP="00AE6B17">
      <w:pPr>
        <w:pStyle w:val="ListParagraph"/>
        <w:numPr>
          <w:ilvl w:val="1"/>
          <w:numId w:val="24"/>
        </w:numPr>
        <w:spacing w:line="276" w:lineRule="auto"/>
        <w:jc w:val="both"/>
        <w:rPr>
          <w:rFonts w:asciiTheme="minorHAnsi" w:hAnsiTheme="minorHAnsi"/>
          <w:sz w:val="22"/>
          <w:szCs w:val="22"/>
        </w:rPr>
      </w:pPr>
      <w:r w:rsidRPr="00881EA0">
        <w:rPr>
          <w:rFonts w:asciiTheme="minorHAnsi" w:hAnsiTheme="minorHAnsi"/>
          <w:sz w:val="22"/>
          <w:szCs w:val="22"/>
        </w:rPr>
        <w:t>How will the project respond to the issue raised in the MTR about the contribution to jobs and/or development? Does this need more emphasis, and if so, how? Should the overall project goal be re-worded?</w:t>
      </w:r>
    </w:p>
    <w:p w14:paraId="4DAADB49" w14:textId="77777777" w:rsidR="00AE6B17" w:rsidRPr="00881EA0" w:rsidRDefault="00AE6B17" w:rsidP="00AE6B17">
      <w:pPr>
        <w:pStyle w:val="ListParagraph"/>
        <w:numPr>
          <w:ilvl w:val="1"/>
          <w:numId w:val="24"/>
        </w:numPr>
        <w:spacing w:line="276" w:lineRule="auto"/>
        <w:jc w:val="both"/>
        <w:rPr>
          <w:rFonts w:asciiTheme="minorHAnsi" w:hAnsiTheme="minorHAnsi"/>
          <w:sz w:val="22"/>
          <w:szCs w:val="22"/>
        </w:rPr>
      </w:pPr>
      <w:r w:rsidRPr="00881EA0">
        <w:rPr>
          <w:rFonts w:asciiTheme="minorHAnsi" w:hAnsiTheme="minorHAnsi"/>
          <w:sz w:val="22"/>
          <w:szCs w:val="22"/>
        </w:rPr>
        <w:t>Who are the primary and secondary beneficiaries of the above socio-economic benefits?</w:t>
      </w:r>
    </w:p>
    <w:p w14:paraId="2EAB5277" w14:textId="77777777" w:rsidR="00AE6B17" w:rsidRPr="00881EA0" w:rsidRDefault="00AE6B17" w:rsidP="00AE6B17">
      <w:pPr>
        <w:pStyle w:val="ListParagraph"/>
        <w:numPr>
          <w:ilvl w:val="0"/>
          <w:numId w:val="24"/>
        </w:numPr>
        <w:spacing w:line="276" w:lineRule="auto"/>
        <w:jc w:val="both"/>
        <w:rPr>
          <w:rFonts w:asciiTheme="minorHAnsi" w:hAnsiTheme="minorHAnsi"/>
          <w:sz w:val="22"/>
          <w:szCs w:val="22"/>
        </w:rPr>
      </w:pPr>
      <w:r w:rsidRPr="00881EA0">
        <w:rPr>
          <w:rFonts w:asciiTheme="minorHAnsi" w:hAnsiTheme="minorHAnsi"/>
          <w:sz w:val="22"/>
          <w:szCs w:val="22"/>
        </w:rPr>
        <w:t xml:space="preserve">Capacity Development: </w:t>
      </w:r>
    </w:p>
    <w:p w14:paraId="7D877BFD" w14:textId="77777777" w:rsidR="00AE6B17" w:rsidRPr="00881EA0" w:rsidRDefault="00AE6B17" w:rsidP="00AE6B17">
      <w:pPr>
        <w:pStyle w:val="ListParagraph"/>
        <w:numPr>
          <w:ilvl w:val="1"/>
          <w:numId w:val="24"/>
        </w:numPr>
        <w:tabs>
          <w:tab w:val="left" w:pos="1995"/>
        </w:tabs>
        <w:spacing w:line="276" w:lineRule="auto"/>
        <w:jc w:val="both"/>
        <w:rPr>
          <w:rFonts w:asciiTheme="minorHAnsi" w:hAnsiTheme="minorHAnsi"/>
          <w:sz w:val="22"/>
          <w:szCs w:val="22"/>
        </w:rPr>
      </w:pPr>
      <w:r w:rsidRPr="00881EA0">
        <w:rPr>
          <w:rFonts w:asciiTheme="minorHAnsi" w:hAnsiTheme="minorHAnsi"/>
          <w:sz w:val="22"/>
          <w:szCs w:val="22"/>
        </w:rPr>
        <w:t>What is the relative emphasis on one-directional transfer of skills, knowledge etc. (“us” developing “their” capacity) vs learning together (social learning)? Where are the spaces for social learning, and do we need more?</w:t>
      </w:r>
    </w:p>
    <w:p w14:paraId="51AC942B" w14:textId="77777777" w:rsidR="00AE6B17" w:rsidRPr="00881EA0" w:rsidRDefault="00AE6B17" w:rsidP="00AE6B17">
      <w:pPr>
        <w:pStyle w:val="ListParagraph"/>
        <w:numPr>
          <w:ilvl w:val="1"/>
          <w:numId w:val="24"/>
        </w:numPr>
        <w:tabs>
          <w:tab w:val="left" w:pos="1995"/>
        </w:tabs>
        <w:spacing w:line="276" w:lineRule="auto"/>
        <w:jc w:val="both"/>
        <w:rPr>
          <w:rFonts w:asciiTheme="minorHAnsi" w:hAnsiTheme="minorHAnsi"/>
          <w:sz w:val="22"/>
          <w:szCs w:val="22"/>
        </w:rPr>
      </w:pPr>
      <w:r w:rsidRPr="00881EA0">
        <w:rPr>
          <w:rFonts w:asciiTheme="minorHAnsi" w:hAnsiTheme="minorHAnsi"/>
          <w:sz w:val="22"/>
          <w:szCs w:val="22"/>
        </w:rPr>
        <w:t>What are the short- and long-term impacts of the seconded staff in strengthening the capacity of municipalities to incorporate biodiversity into land use planning? How can we improve the long-term impacts?</w:t>
      </w:r>
    </w:p>
    <w:p w14:paraId="64BD07D1" w14:textId="77777777" w:rsidR="00AE6B17" w:rsidRPr="00881EA0" w:rsidRDefault="00AE6B17" w:rsidP="00AE6B17">
      <w:pPr>
        <w:pStyle w:val="ListParagraph"/>
        <w:numPr>
          <w:ilvl w:val="1"/>
          <w:numId w:val="24"/>
        </w:numPr>
        <w:tabs>
          <w:tab w:val="left" w:pos="1995"/>
        </w:tabs>
        <w:spacing w:line="276" w:lineRule="auto"/>
        <w:jc w:val="both"/>
        <w:rPr>
          <w:rFonts w:asciiTheme="minorHAnsi" w:hAnsiTheme="minorHAnsi"/>
          <w:sz w:val="22"/>
          <w:szCs w:val="22"/>
        </w:rPr>
      </w:pPr>
      <w:r w:rsidRPr="00881EA0">
        <w:rPr>
          <w:rFonts w:asciiTheme="minorHAnsi" w:hAnsiTheme="minorHAnsi"/>
          <w:sz w:val="22"/>
          <w:szCs w:val="22"/>
        </w:rPr>
        <w:t>How does the approach to capacity development cope with the unpredictable and changeable nature of staffing and political oversight?</w:t>
      </w:r>
    </w:p>
    <w:p w14:paraId="42E1C0BB" w14:textId="77777777" w:rsidR="00AE6B17" w:rsidRPr="00881EA0" w:rsidRDefault="00AE6B17" w:rsidP="00AE6B17">
      <w:pPr>
        <w:pStyle w:val="ListParagraph"/>
        <w:tabs>
          <w:tab w:val="left" w:pos="1995"/>
        </w:tabs>
        <w:spacing w:line="276" w:lineRule="auto"/>
        <w:ind w:left="0"/>
        <w:jc w:val="both"/>
        <w:rPr>
          <w:rFonts w:asciiTheme="minorHAnsi" w:hAnsiTheme="minorHAnsi"/>
          <w:sz w:val="22"/>
          <w:szCs w:val="22"/>
        </w:rPr>
      </w:pPr>
    </w:p>
    <w:p w14:paraId="69AB9DAC" w14:textId="3F27ACE7" w:rsidR="00AE6B17" w:rsidRDefault="00AE6B17" w:rsidP="00C41C93">
      <w:pPr>
        <w:pStyle w:val="ListParagraph"/>
        <w:tabs>
          <w:tab w:val="left" w:pos="1995"/>
        </w:tabs>
        <w:spacing w:after="120" w:line="288" w:lineRule="auto"/>
        <w:ind w:left="0"/>
        <w:contextualSpacing w:val="0"/>
        <w:jc w:val="both"/>
        <w:rPr>
          <w:rFonts w:asciiTheme="minorHAnsi" w:hAnsiTheme="minorHAnsi"/>
          <w:sz w:val="22"/>
          <w:szCs w:val="22"/>
        </w:rPr>
      </w:pPr>
      <w:r w:rsidRPr="00881EA0">
        <w:rPr>
          <w:rFonts w:asciiTheme="minorHAnsi" w:hAnsiTheme="minorHAnsi"/>
          <w:sz w:val="22"/>
          <w:szCs w:val="22"/>
        </w:rPr>
        <w:t>The outcomes of the April 2018 QPM were used to further refine the overarching ToC.</w:t>
      </w:r>
    </w:p>
    <w:p w14:paraId="1F054995" w14:textId="6681FAF9" w:rsidR="001D745D" w:rsidRDefault="001D745D" w:rsidP="00C41C93">
      <w:pPr>
        <w:pStyle w:val="ListParagraph"/>
        <w:tabs>
          <w:tab w:val="left" w:pos="1995"/>
        </w:tabs>
        <w:spacing w:after="120" w:line="288" w:lineRule="auto"/>
        <w:ind w:left="0"/>
        <w:contextualSpacing w:val="0"/>
        <w:jc w:val="both"/>
        <w:rPr>
          <w:rFonts w:asciiTheme="minorHAnsi" w:hAnsiTheme="minorHAnsi"/>
          <w:sz w:val="22"/>
          <w:szCs w:val="22"/>
        </w:rPr>
      </w:pPr>
      <w:r>
        <w:rPr>
          <w:rFonts w:asciiTheme="minorHAnsi" w:hAnsiTheme="minorHAnsi"/>
          <w:sz w:val="22"/>
          <w:szCs w:val="22"/>
        </w:rPr>
        <w:t>The Theory of Change was again presented to partners at the November 2018 QPM</w:t>
      </w:r>
      <w:r w:rsidR="00C41C93">
        <w:rPr>
          <w:rFonts w:asciiTheme="minorHAnsi" w:hAnsiTheme="minorHAnsi"/>
          <w:sz w:val="22"/>
          <w:szCs w:val="22"/>
        </w:rPr>
        <w:t>, and this was accompanied by group discussions on what data are currently being collected that may have relevance to socio-economic development and capacity development.</w:t>
      </w:r>
    </w:p>
    <w:p w14:paraId="39E9A84D" w14:textId="6C4F8C54" w:rsidR="002A583B" w:rsidRDefault="002A583B" w:rsidP="00C41C93">
      <w:pPr>
        <w:pStyle w:val="ListParagraph"/>
        <w:tabs>
          <w:tab w:val="left" w:pos="1995"/>
        </w:tabs>
        <w:spacing w:after="120" w:line="288" w:lineRule="auto"/>
        <w:ind w:left="0"/>
        <w:jc w:val="both"/>
        <w:rPr>
          <w:rFonts w:asciiTheme="minorHAnsi" w:hAnsiTheme="minorHAnsi"/>
          <w:sz w:val="22"/>
          <w:szCs w:val="22"/>
        </w:rPr>
      </w:pPr>
      <w:r>
        <w:rPr>
          <w:rFonts w:asciiTheme="minorHAnsi" w:hAnsiTheme="minorHAnsi"/>
          <w:sz w:val="22"/>
          <w:szCs w:val="22"/>
        </w:rPr>
        <w:t>Regarding stewardship, the following additional meetings were held to develop a broader national ToC</w:t>
      </w:r>
      <w:r w:rsidR="00ED733D">
        <w:rPr>
          <w:rFonts w:asciiTheme="minorHAnsi" w:hAnsiTheme="minorHAnsi"/>
          <w:sz w:val="22"/>
          <w:szCs w:val="22"/>
        </w:rPr>
        <w:t xml:space="preserve"> for stewardship</w:t>
      </w:r>
      <w:r w:rsidR="00C41C93">
        <w:rPr>
          <w:rFonts w:asciiTheme="minorHAnsi" w:hAnsiTheme="minorHAnsi"/>
          <w:sz w:val="22"/>
          <w:szCs w:val="22"/>
        </w:rPr>
        <w:t xml:space="preserve"> work over the next few years:</w:t>
      </w:r>
    </w:p>
    <w:p w14:paraId="702100A4" w14:textId="77777777" w:rsidR="002A583B" w:rsidRPr="00881EA0" w:rsidRDefault="002A583B" w:rsidP="00AE6B17">
      <w:pPr>
        <w:pStyle w:val="ListParagraph"/>
        <w:tabs>
          <w:tab w:val="left" w:pos="1995"/>
        </w:tabs>
        <w:spacing w:line="276" w:lineRule="auto"/>
        <w:ind w:left="0"/>
        <w:jc w:val="both"/>
        <w:rPr>
          <w:rFonts w:asciiTheme="minorHAnsi" w:hAnsiTheme="minorHAnsi"/>
          <w:sz w:val="22"/>
          <w:szCs w:val="22"/>
        </w:rPr>
      </w:pPr>
    </w:p>
    <w:p w14:paraId="0F017BD8" w14:textId="3ED4B24E" w:rsidR="002A583B" w:rsidRDefault="002A583B" w:rsidP="002A583B">
      <w:pPr>
        <w:pStyle w:val="ListParagraph"/>
        <w:numPr>
          <w:ilvl w:val="0"/>
          <w:numId w:val="35"/>
        </w:numPr>
        <w:spacing w:after="86" w:line="288" w:lineRule="auto"/>
        <w:jc w:val="both"/>
        <w:rPr>
          <w:rFonts w:ascii="Calibri" w:hAnsi="Calibri" w:cs="Calibri"/>
          <w:sz w:val="22"/>
          <w:szCs w:val="22"/>
        </w:rPr>
      </w:pPr>
      <w:r>
        <w:rPr>
          <w:rFonts w:ascii="Calibri" w:hAnsi="Calibri" w:cs="Calibri"/>
          <w:sz w:val="22"/>
          <w:szCs w:val="22"/>
        </w:rPr>
        <w:t xml:space="preserve">A follow-up meeting with the broader SANBI stewardship team to start developing a </w:t>
      </w:r>
      <w:r w:rsidR="00C41C93">
        <w:rPr>
          <w:rFonts w:ascii="Calibri" w:hAnsi="Calibri" w:cs="Calibri"/>
          <w:sz w:val="22"/>
          <w:szCs w:val="22"/>
        </w:rPr>
        <w:t>national</w:t>
      </w:r>
      <w:r>
        <w:rPr>
          <w:rFonts w:ascii="Calibri" w:hAnsi="Calibri" w:cs="Calibri"/>
          <w:sz w:val="22"/>
          <w:szCs w:val="22"/>
        </w:rPr>
        <w:t xml:space="preserve"> stewardship Theory of Change (May 2018).</w:t>
      </w:r>
    </w:p>
    <w:p w14:paraId="46F8CEE2" w14:textId="77777777" w:rsidR="002A583B" w:rsidRDefault="002A583B" w:rsidP="002A583B">
      <w:pPr>
        <w:pStyle w:val="ListParagraph"/>
        <w:numPr>
          <w:ilvl w:val="0"/>
          <w:numId w:val="35"/>
        </w:numPr>
        <w:spacing w:after="86" w:line="288" w:lineRule="auto"/>
        <w:jc w:val="both"/>
        <w:rPr>
          <w:rFonts w:ascii="Calibri" w:hAnsi="Calibri" w:cs="Calibri"/>
          <w:sz w:val="22"/>
          <w:szCs w:val="22"/>
        </w:rPr>
      </w:pPr>
      <w:r>
        <w:rPr>
          <w:rFonts w:ascii="Calibri" w:hAnsi="Calibri" w:cs="Calibri"/>
          <w:sz w:val="22"/>
          <w:szCs w:val="22"/>
        </w:rPr>
        <w:t>A meeting with Natasha Wilson of SANBI to discuss recent developments in the thinking around stewardship (November 2018).</w:t>
      </w:r>
    </w:p>
    <w:p w14:paraId="52257D88" w14:textId="77777777" w:rsidR="002A583B" w:rsidRDefault="002A583B" w:rsidP="002A583B">
      <w:pPr>
        <w:pStyle w:val="ListParagraph"/>
        <w:numPr>
          <w:ilvl w:val="0"/>
          <w:numId w:val="35"/>
        </w:numPr>
        <w:spacing w:after="86" w:line="288" w:lineRule="auto"/>
        <w:jc w:val="both"/>
        <w:rPr>
          <w:rFonts w:ascii="Calibri" w:hAnsi="Calibri" w:cs="Calibri"/>
          <w:sz w:val="22"/>
          <w:szCs w:val="22"/>
        </w:rPr>
      </w:pPr>
      <w:r>
        <w:rPr>
          <w:rFonts w:ascii="Calibri" w:hAnsi="Calibri" w:cs="Calibri"/>
          <w:sz w:val="22"/>
          <w:szCs w:val="22"/>
        </w:rPr>
        <w:lastRenderedPageBreak/>
        <w:t>Meeting of the SANBI stewardship internal reference group to discuss the way forward for the Theory of Change process (November 2018).</w:t>
      </w:r>
    </w:p>
    <w:p w14:paraId="034DA48D" w14:textId="77777777" w:rsidR="002A583B" w:rsidRDefault="002A583B" w:rsidP="002A583B">
      <w:pPr>
        <w:pStyle w:val="ListParagraph"/>
        <w:numPr>
          <w:ilvl w:val="0"/>
          <w:numId w:val="35"/>
        </w:numPr>
        <w:spacing w:after="86" w:line="288" w:lineRule="auto"/>
        <w:jc w:val="both"/>
        <w:rPr>
          <w:rFonts w:ascii="Calibri" w:hAnsi="Calibri" w:cs="Calibri"/>
          <w:sz w:val="22"/>
          <w:szCs w:val="22"/>
        </w:rPr>
      </w:pPr>
      <w:r>
        <w:rPr>
          <w:rFonts w:ascii="Calibri" w:hAnsi="Calibri" w:cs="Calibri"/>
          <w:sz w:val="22"/>
          <w:szCs w:val="22"/>
        </w:rPr>
        <w:t>Theory of Change workshop at the National Stewardship Technical Working Group meeting in Cape Town (February 2019).</w:t>
      </w:r>
    </w:p>
    <w:p w14:paraId="54AE560A" w14:textId="69E03F2B" w:rsidR="002A583B" w:rsidRPr="001B4CC8" w:rsidRDefault="001B4CC8" w:rsidP="001B4CC8">
      <w:pPr>
        <w:spacing w:after="86" w:line="288" w:lineRule="auto"/>
        <w:jc w:val="both"/>
        <w:rPr>
          <w:rFonts w:ascii="Calibri" w:hAnsi="Calibri" w:cs="Calibri"/>
          <w:sz w:val="22"/>
          <w:szCs w:val="22"/>
        </w:rPr>
      </w:pPr>
      <w:r>
        <w:rPr>
          <w:rFonts w:ascii="Calibri" w:hAnsi="Calibri" w:cs="Calibri"/>
          <w:sz w:val="22"/>
          <w:szCs w:val="22"/>
        </w:rPr>
        <w:t>The draft national stewardship ToC (Kotschy, 2019) was based on the outcomes of this process, as well as i</w:t>
      </w:r>
      <w:r w:rsidR="002A583B" w:rsidRPr="001B4CC8">
        <w:rPr>
          <w:rFonts w:ascii="Calibri" w:hAnsi="Calibri" w:cs="Calibri"/>
          <w:sz w:val="22"/>
          <w:szCs w:val="22"/>
        </w:rPr>
        <w:t xml:space="preserve">ntegration of the results and recommendations </w:t>
      </w:r>
      <w:r w:rsidR="006B7251">
        <w:rPr>
          <w:rFonts w:ascii="Calibri" w:hAnsi="Calibri" w:cs="Calibri"/>
          <w:sz w:val="22"/>
          <w:szCs w:val="22"/>
        </w:rPr>
        <w:t>from</w:t>
      </w:r>
      <w:r w:rsidR="002A583B" w:rsidRPr="001B4CC8">
        <w:rPr>
          <w:rFonts w:ascii="Calibri" w:hAnsi="Calibri" w:cs="Calibri"/>
          <w:sz w:val="22"/>
          <w:szCs w:val="22"/>
        </w:rPr>
        <w:t xml:space="preserve"> </w:t>
      </w:r>
      <w:r>
        <w:rPr>
          <w:rFonts w:ascii="Calibri" w:hAnsi="Calibri" w:cs="Calibri"/>
          <w:sz w:val="22"/>
          <w:szCs w:val="22"/>
        </w:rPr>
        <w:t xml:space="preserve">an earlier report on </w:t>
      </w:r>
      <w:r w:rsidR="00630D0F">
        <w:rPr>
          <w:rFonts w:ascii="Calibri" w:hAnsi="Calibri" w:cs="Calibri"/>
          <w:sz w:val="22"/>
          <w:szCs w:val="22"/>
        </w:rPr>
        <w:t>enhancing biodiversity stewardship in South Africa (</w:t>
      </w:r>
      <w:r w:rsidR="002A583B" w:rsidRPr="001B4CC8">
        <w:rPr>
          <w:rFonts w:ascii="Calibri" w:hAnsi="Calibri" w:cs="Calibri"/>
          <w:sz w:val="22"/>
          <w:szCs w:val="22"/>
        </w:rPr>
        <w:t>Wright</w:t>
      </w:r>
      <w:r w:rsidR="00630D0F">
        <w:rPr>
          <w:rFonts w:ascii="Calibri" w:hAnsi="Calibri" w:cs="Calibri"/>
          <w:sz w:val="22"/>
          <w:szCs w:val="22"/>
        </w:rPr>
        <w:t xml:space="preserve">, </w:t>
      </w:r>
      <w:r w:rsidR="002A583B" w:rsidRPr="001B4CC8">
        <w:rPr>
          <w:rFonts w:ascii="Calibri" w:hAnsi="Calibri" w:cs="Calibri"/>
          <w:sz w:val="22"/>
          <w:szCs w:val="22"/>
        </w:rPr>
        <w:t>2018).</w:t>
      </w:r>
      <w:r w:rsidR="00055A70">
        <w:rPr>
          <w:rFonts w:ascii="Calibri" w:hAnsi="Calibri" w:cs="Calibri"/>
          <w:sz w:val="22"/>
          <w:szCs w:val="22"/>
        </w:rPr>
        <w:t xml:space="preserve"> The draft stewardship ToC </w:t>
      </w:r>
      <w:r w:rsidR="00C41C93">
        <w:rPr>
          <w:rFonts w:ascii="Calibri" w:hAnsi="Calibri" w:cs="Calibri"/>
          <w:sz w:val="22"/>
          <w:szCs w:val="22"/>
        </w:rPr>
        <w:t xml:space="preserve">flow diagram </w:t>
      </w:r>
      <w:r w:rsidR="00055A70">
        <w:rPr>
          <w:rFonts w:ascii="Calibri" w:hAnsi="Calibri" w:cs="Calibri"/>
          <w:sz w:val="22"/>
          <w:szCs w:val="22"/>
        </w:rPr>
        <w:t>is included in Appendix</w:t>
      </w:r>
      <w:r w:rsidR="00C41C93">
        <w:rPr>
          <w:rFonts w:ascii="Calibri" w:hAnsi="Calibri" w:cs="Calibri"/>
          <w:sz w:val="22"/>
          <w:szCs w:val="22"/>
        </w:rPr>
        <w:t> </w:t>
      </w:r>
      <w:r w:rsidR="00055A70">
        <w:rPr>
          <w:rFonts w:ascii="Calibri" w:hAnsi="Calibri" w:cs="Calibri"/>
          <w:sz w:val="22"/>
          <w:szCs w:val="22"/>
        </w:rPr>
        <w:t>3.</w:t>
      </w:r>
    </w:p>
    <w:p w14:paraId="08D36674" w14:textId="77777777" w:rsidR="00D31182" w:rsidRPr="00881EA0" w:rsidRDefault="00D31182" w:rsidP="00930747">
      <w:pPr>
        <w:spacing w:line="360" w:lineRule="auto"/>
        <w:jc w:val="both"/>
      </w:pPr>
    </w:p>
    <w:p w14:paraId="11DAE8DD" w14:textId="385B682D" w:rsidR="00D22528" w:rsidRPr="00881EA0" w:rsidRDefault="003D7BE3" w:rsidP="003D7BE3">
      <w:pPr>
        <w:pStyle w:val="Heading1"/>
        <w:rPr>
          <w:rFonts w:asciiTheme="majorHAnsi" w:hAnsiTheme="majorHAnsi"/>
        </w:rPr>
      </w:pPr>
      <w:bookmarkStart w:id="38" w:name="_Toc510190418111111"/>
      <w:bookmarkStart w:id="39" w:name="_Toc21532906"/>
      <w:bookmarkEnd w:id="38"/>
      <w:r w:rsidRPr="00881EA0">
        <w:rPr>
          <w:rFonts w:asciiTheme="majorHAnsi" w:hAnsiTheme="majorHAnsi"/>
        </w:rPr>
        <w:t xml:space="preserve">4 </w:t>
      </w:r>
      <w:r w:rsidR="00ED0FC3" w:rsidRPr="00881EA0">
        <w:rPr>
          <w:rFonts w:asciiTheme="majorHAnsi" w:hAnsiTheme="majorHAnsi"/>
        </w:rPr>
        <w:t xml:space="preserve">A Theory of Change for the </w:t>
      </w:r>
      <w:r w:rsidR="00397238" w:rsidRPr="00881EA0">
        <w:rPr>
          <w:rFonts w:asciiTheme="majorHAnsi" w:hAnsiTheme="majorHAnsi"/>
        </w:rPr>
        <w:t>BLU Project</w:t>
      </w:r>
      <w:bookmarkEnd w:id="39"/>
    </w:p>
    <w:p w14:paraId="023DC504" w14:textId="77777777" w:rsidR="003D7BE3" w:rsidRPr="00881EA0" w:rsidRDefault="003D7BE3" w:rsidP="003D7BE3"/>
    <w:p w14:paraId="0594F622" w14:textId="27A0A44A" w:rsidR="00D36164" w:rsidRDefault="00861BB5" w:rsidP="00250B99">
      <w:pPr>
        <w:spacing w:after="120" w:line="288" w:lineRule="auto"/>
        <w:jc w:val="both"/>
        <w:rPr>
          <w:rFonts w:ascii="Calibri" w:hAnsi="Calibri" w:cs="Calibri"/>
          <w:sz w:val="22"/>
          <w:szCs w:val="22"/>
        </w:rPr>
      </w:pPr>
      <w:r w:rsidRPr="00881EA0">
        <w:rPr>
          <w:rFonts w:ascii="Calibri" w:hAnsi="Calibri" w:cs="Calibri"/>
          <w:sz w:val="22"/>
          <w:szCs w:val="22"/>
        </w:rPr>
        <w:t>The project-level Theory of Change is described below through a combination of diagrams and narrative</w:t>
      </w:r>
      <w:r w:rsidR="00D36164" w:rsidRPr="00881EA0">
        <w:rPr>
          <w:rFonts w:ascii="Calibri" w:hAnsi="Calibri" w:cs="Calibri"/>
          <w:sz w:val="22"/>
          <w:szCs w:val="22"/>
        </w:rPr>
        <w:t xml:space="preserve">. </w:t>
      </w:r>
      <w:r w:rsidRPr="00881EA0">
        <w:rPr>
          <w:rFonts w:ascii="Calibri" w:hAnsi="Calibri" w:cs="Calibri"/>
          <w:sz w:val="22"/>
          <w:szCs w:val="22"/>
        </w:rPr>
        <w:t>The focus is on the overall intention and approach</w:t>
      </w:r>
      <w:r w:rsidR="00C41C93">
        <w:rPr>
          <w:rFonts w:ascii="Calibri" w:hAnsi="Calibri" w:cs="Calibri"/>
          <w:sz w:val="22"/>
          <w:szCs w:val="22"/>
        </w:rPr>
        <w:t>,</w:t>
      </w:r>
      <w:r w:rsidRPr="00881EA0">
        <w:rPr>
          <w:rFonts w:ascii="Calibri" w:hAnsi="Calibri" w:cs="Calibri"/>
          <w:sz w:val="22"/>
          <w:szCs w:val="22"/>
        </w:rPr>
        <w:t xml:space="preserve"> as well as the way the different project components fit together and influence each other. Detailed Theories of Change for the five project focus areas (environmental management, capacity development, land use planning, stewardship</w:t>
      </w:r>
      <w:r w:rsidR="00C41C93">
        <w:rPr>
          <w:rFonts w:ascii="Calibri" w:hAnsi="Calibri" w:cs="Calibri"/>
          <w:sz w:val="22"/>
          <w:szCs w:val="22"/>
        </w:rPr>
        <w:t>,</w:t>
      </w:r>
      <w:r w:rsidRPr="00881EA0">
        <w:rPr>
          <w:rFonts w:ascii="Calibri" w:hAnsi="Calibri" w:cs="Calibri"/>
          <w:sz w:val="22"/>
          <w:szCs w:val="22"/>
        </w:rPr>
        <w:t xml:space="preserve"> and certification</w:t>
      </w:r>
      <w:r w:rsidR="00C41C93">
        <w:rPr>
          <w:rFonts w:ascii="Calibri" w:hAnsi="Calibri" w:cs="Calibri"/>
          <w:sz w:val="22"/>
          <w:szCs w:val="22"/>
        </w:rPr>
        <w:t xml:space="preserve"> and </w:t>
      </w:r>
      <w:r w:rsidRPr="00881EA0">
        <w:rPr>
          <w:rFonts w:ascii="Calibri" w:hAnsi="Calibri" w:cs="Calibri"/>
          <w:sz w:val="22"/>
          <w:szCs w:val="22"/>
        </w:rPr>
        <w:t>standards) are presented in Appendix 1.</w:t>
      </w:r>
    </w:p>
    <w:p w14:paraId="5CF4EBE0" w14:textId="77777777" w:rsidR="00F32D6D" w:rsidRPr="00881EA0" w:rsidRDefault="00F32D6D" w:rsidP="00250B99">
      <w:pPr>
        <w:spacing w:after="120" w:line="288" w:lineRule="auto"/>
        <w:jc w:val="both"/>
        <w:rPr>
          <w:rFonts w:ascii="Calibri" w:hAnsi="Calibri" w:cs="Calibri"/>
          <w:sz w:val="22"/>
          <w:szCs w:val="22"/>
        </w:rPr>
      </w:pPr>
    </w:p>
    <w:p w14:paraId="3EB31AFE" w14:textId="7C0F6DBD" w:rsidR="0087270E" w:rsidRPr="00881EA0" w:rsidRDefault="003D7BE3" w:rsidP="00A1199D">
      <w:pPr>
        <w:pStyle w:val="Heading2"/>
        <w:spacing w:after="240" w:line="288" w:lineRule="auto"/>
        <w:ind w:left="360" w:hanging="360"/>
        <w:jc w:val="both"/>
        <w:rPr>
          <w:rFonts w:asciiTheme="majorHAnsi" w:hAnsiTheme="majorHAnsi" w:cs="Arial"/>
          <w:szCs w:val="24"/>
        </w:rPr>
      </w:pPr>
      <w:bookmarkStart w:id="40" w:name="_Ref524691284"/>
      <w:bookmarkStart w:id="41" w:name="_Toc21532907"/>
      <w:r w:rsidRPr="00881EA0">
        <w:rPr>
          <w:rFonts w:asciiTheme="majorHAnsi" w:hAnsiTheme="majorHAnsi" w:cs="Arial"/>
          <w:szCs w:val="24"/>
        </w:rPr>
        <w:t xml:space="preserve">4.1 </w:t>
      </w:r>
      <w:r w:rsidR="00D36164" w:rsidRPr="00881EA0">
        <w:rPr>
          <w:rFonts w:asciiTheme="majorHAnsi" w:hAnsiTheme="majorHAnsi" w:cs="Arial"/>
          <w:szCs w:val="24"/>
        </w:rPr>
        <w:t>Description of the project-level Theory of Change</w:t>
      </w:r>
      <w:bookmarkEnd w:id="40"/>
      <w:bookmarkEnd w:id="41"/>
    </w:p>
    <w:p w14:paraId="651801F9" w14:textId="58CB60D4" w:rsidR="00B61C0E" w:rsidRPr="00881EA0" w:rsidRDefault="00B61C0E" w:rsidP="00250B99">
      <w:pPr>
        <w:spacing w:after="86" w:line="288" w:lineRule="auto"/>
        <w:jc w:val="both"/>
        <w:rPr>
          <w:rFonts w:ascii="Calibri" w:hAnsi="Calibri" w:cs="Calibri"/>
          <w:sz w:val="22"/>
          <w:szCs w:val="22"/>
        </w:rPr>
      </w:pPr>
      <w:r w:rsidRPr="00881EA0">
        <w:rPr>
          <w:rFonts w:ascii="Calibri" w:hAnsi="Calibri" w:cs="Calibri"/>
          <w:sz w:val="22"/>
          <w:szCs w:val="22"/>
        </w:rPr>
        <w:t xml:space="preserve">The following Brief Description from the PRODOC </w:t>
      </w:r>
      <w:r w:rsidR="00C41C93">
        <w:rPr>
          <w:rFonts w:ascii="Calibri" w:hAnsi="Calibri" w:cs="Calibri"/>
          <w:sz w:val="22"/>
          <w:szCs w:val="22"/>
        </w:rPr>
        <w:t xml:space="preserve">(2014) </w:t>
      </w:r>
      <w:r w:rsidRPr="00881EA0">
        <w:rPr>
          <w:rFonts w:ascii="Calibri" w:hAnsi="Calibri" w:cs="Calibri"/>
          <w:sz w:val="22"/>
          <w:szCs w:val="22"/>
        </w:rPr>
        <w:t>provides a useful outline of the project’s Theory of Change.</w:t>
      </w:r>
    </w:p>
    <w:p w14:paraId="4A8A0D96" w14:textId="6419238A" w:rsidR="00B61C0E" w:rsidRPr="00881EA0" w:rsidRDefault="00B61C0E" w:rsidP="00AA2146">
      <w:pPr>
        <w:pBdr>
          <w:top w:val="single" w:sz="4" w:space="1" w:color="auto"/>
          <w:left w:val="single" w:sz="4" w:space="4" w:color="auto"/>
          <w:bottom w:val="single" w:sz="4" w:space="1" w:color="auto"/>
          <w:right w:val="single" w:sz="4" w:space="4" w:color="auto"/>
        </w:pBdr>
        <w:shd w:val="clear" w:color="auto" w:fill="CCC0D9" w:themeFill="accent4" w:themeFillTint="66"/>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South Africa has exceptional biodiversity of global significance. Since 1994 it has made major strides in protecting that biodiversity. However, it still experiences very high rates of biodiversity loss due to development pressure and habitat degradation: according to the National Biodiversity Assessment (2012) 24% of coastal, 40% of terrestrial, 43% of estuarine, 57% of riverine and 65% of wetland ecosystems are threatened. Furthermore, South Africa has persistently high levels of poverty and unemployment. The unemployment rate was reported at 25.2% in the first quarter of 2012, while the number of people living in poverty is nearly 40%. </w:t>
      </w:r>
    </w:p>
    <w:p w14:paraId="2D3808B0" w14:textId="77777777" w:rsidR="00B61C0E" w:rsidRPr="00881EA0" w:rsidRDefault="00B61C0E" w:rsidP="00AA2146">
      <w:pPr>
        <w:pBdr>
          <w:top w:val="single" w:sz="4" w:space="1" w:color="auto"/>
          <w:left w:val="single" w:sz="4" w:space="4" w:color="auto"/>
          <w:bottom w:val="single" w:sz="4" w:space="1" w:color="auto"/>
          <w:right w:val="single" w:sz="4" w:space="4" w:color="auto"/>
        </w:pBdr>
        <w:shd w:val="clear" w:color="auto" w:fill="CCC0D9" w:themeFill="accent4" w:themeFillTint="66"/>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Municipalities play an important role as centers of economic growth and service delivery; they regulate land use at local scale, and are also important users and managers of biodiversity and ecosystem services. However, </w:t>
      </w:r>
      <w:r w:rsidR="00475DED" w:rsidRPr="00881EA0">
        <w:rPr>
          <w:rFonts w:asciiTheme="minorHAnsi" w:hAnsiTheme="minorHAnsi" w:cstheme="minorHAnsi"/>
          <w:sz w:val="22"/>
          <w:szCs w:val="22"/>
        </w:rPr>
        <w:t>m</w:t>
      </w:r>
      <w:r w:rsidRPr="00881EA0">
        <w:rPr>
          <w:rFonts w:asciiTheme="minorHAnsi" w:hAnsiTheme="minorHAnsi" w:cstheme="minorHAnsi"/>
          <w:sz w:val="22"/>
          <w:szCs w:val="22"/>
        </w:rPr>
        <w:t xml:space="preserve">unicipalities are often faced with many burgeoning and often conflicting tasks, with poverty alleviation, local economic development and service provision justifiably occupying top priority on most local council agendas. Awareness amongst decision makers of the positive links between improved biodiversity management, human well-being and sustainable development is often low, as are levels of capacity for meaningful incorporation of biodiversity priorities into integrated development planning and land-use management. Since less than 7% of land in South Africa is formally protected, critical biodiversity is under threat from degradation and transformation. There is thus a need to strike a balance between development and job creation, and conservation and </w:t>
      </w:r>
      <w:r w:rsidR="00FE5905" w:rsidRPr="00881EA0">
        <w:rPr>
          <w:rFonts w:asciiTheme="minorHAnsi" w:hAnsiTheme="minorHAnsi" w:cstheme="minorHAnsi"/>
          <w:sz w:val="22"/>
          <w:szCs w:val="22"/>
        </w:rPr>
        <w:t>s</w:t>
      </w:r>
      <w:r w:rsidRPr="00881EA0">
        <w:rPr>
          <w:rFonts w:asciiTheme="minorHAnsi" w:hAnsiTheme="minorHAnsi" w:cstheme="minorHAnsi"/>
          <w:sz w:val="22"/>
          <w:szCs w:val="22"/>
        </w:rPr>
        <w:t xml:space="preserve">ustainable use of biodiversity. </w:t>
      </w:r>
    </w:p>
    <w:p w14:paraId="59B20F91" w14:textId="77777777" w:rsidR="00F14E66" w:rsidRPr="00881EA0" w:rsidRDefault="00B61C0E" w:rsidP="00AA2146">
      <w:pPr>
        <w:pBdr>
          <w:top w:val="single" w:sz="4" w:space="1" w:color="auto"/>
          <w:left w:val="single" w:sz="4" w:space="4" w:color="auto"/>
          <w:bottom w:val="single" w:sz="4" w:space="1" w:color="auto"/>
          <w:right w:val="single" w:sz="4" w:space="4" w:color="auto"/>
        </w:pBdr>
        <w:shd w:val="clear" w:color="auto" w:fill="CCC0D9" w:themeFill="accent4" w:themeFillTint="66"/>
        <w:spacing w:after="120" w:line="288" w:lineRule="auto"/>
        <w:jc w:val="both"/>
        <w:rPr>
          <w:rFonts w:ascii="Segoe UI Light" w:hAnsi="Segoe UI Light"/>
        </w:rPr>
      </w:pPr>
      <w:r w:rsidRPr="00881EA0">
        <w:rPr>
          <w:rFonts w:asciiTheme="minorHAnsi" w:hAnsiTheme="minorHAnsi" w:cstheme="minorHAnsi"/>
          <w:sz w:val="22"/>
          <w:szCs w:val="22"/>
        </w:rPr>
        <w:t xml:space="preserve">This project is designed to address these challenges by (a) strengthening cooperation, coordination and capacity of municipal and other regulatory authorities that regulate land use decisions to incorporate criteria to avoid/ prevent, minimize and/or offset impacts on biodiversity, and improve compliance monitoring and enforcement, and (b) introducing mechanisms in collaboration with private and communal </w:t>
      </w:r>
      <w:r w:rsidRPr="00881EA0">
        <w:rPr>
          <w:rFonts w:asciiTheme="minorHAnsi" w:hAnsiTheme="minorHAnsi" w:cstheme="minorHAnsi"/>
          <w:sz w:val="22"/>
          <w:szCs w:val="22"/>
        </w:rPr>
        <w:lastRenderedPageBreak/>
        <w:t>land owners to better protect critical biodiversity areas and manage land, while demonstrating the potential of biodiversity to create jobs and contribute to economic growth. The project will work in four district municipalities in global biodiversity hotspots and national biodiversity priority areas, with very high rates of habitat degradation and conversion, high levels of poverty, and other pressing needs for action: Amathole, uMgungundlovu and Ehlanzeni District Municipalities are located in the Maputaland-Pondoland-Albany hotspot; and the Cape Winelands District Municipality is located between the Succulent Karoo and the Cape Floristic Region.</w:t>
      </w:r>
      <w:r w:rsidR="00F14E66" w:rsidRPr="00881EA0">
        <w:rPr>
          <w:rFonts w:asciiTheme="minorHAnsi" w:hAnsiTheme="minorHAnsi" w:cstheme="minorHAnsi"/>
          <w:sz w:val="22"/>
          <w:szCs w:val="22"/>
        </w:rPr>
        <w:t xml:space="preserve"> </w:t>
      </w:r>
    </w:p>
    <w:p w14:paraId="44B645A4" w14:textId="77777777" w:rsidR="00D31182" w:rsidRPr="00881EA0" w:rsidRDefault="00D31182" w:rsidP="00250B99">
      <w:pPr>
        <w:spacing w:after="120" w:line="288" w:lineRule="auto"/>
        <w:jc w:val="both"/>
        <w:rPr>
          <w:rFonts w:ascii="Calibri" w:hAnsi="Calibri" w:cs="Calibri"/>
          <w:sz w:val="22"/>
          <w:szCs w:val="22"/>
        </w:rPr>
      </w:pPr>
    </w:p>
    <w:p w14:paraId="58CBE742" w14:textId="2622F5FC" w:rsidR="00666385" w:rsidRPr="00881EA0" w:rsidRDefault="003454D3" w:rsidP="00250B99">
      <w:pPr>
        <w:spacing w:after="120" w:line="288" w:lineRule="auto"/>
        <w:jc w:val="both"/>
        <w:rPr>
          <w:rFonts w:ascii="Calibri" w:hAnsi="Calibri" w:cs="Calibri"/>
          <w:sz w:val="22"/>
          <w:szCs w:val="22"/>
        </w:rPr>
      </w:pPr>
      <w:r w:rsidRPr="00881EA0">
        <w:rPr>
          <w:rFonts w:ascii="Calibri" w:hAnsi="Calibri" w:cs="Calibri"/>
          <w:sz w:val="22"/>
          <w:szCs w:val="22"/>
        </w:rPr>
        <w:t>The ToC</w:t>
      </w:r>
      <w:r w:rsidR="00DB29D2" w:rsidRPr="00881EA0">
        <w:rPr>
          <w:rFonts w:ascii="Calibri" w:hAnsi="Calibri" w:cs="Calibri"/>
          <w:sz w:val="22"/>
          <w:szCs w:val="22"/>
        </w:rPr>
        <w:t xml:space="preserve"> diagram in Figure </w:t>
      </w:r>
      <w:r w:rsidR="000544A7" w:rsidRPr="00881EA0">
        <w:rPr>
          <w:rFonts w:ascii="Calibri" w:hAnsi="Calibri" w:cs="Calibri"/>
          <w:sz w:val="22"/>
          <w:szCs w:val="22"/>
        </w:rPr>
        <w:t>2</w:t>
      </w:r>
      <w:r w:rsidR="00E5554B" w:rsidRPr="00881EA0">
        <w:rPr>
          <w:rFonts w:ascii="Calibri" w:hAnsi="Calibri" w:cs="Calibri"/>
          <w:sz w:val="22"/>
          <w:szCs w:val="22"/>
        </w:rPr>
        <w:t xml:space="preserve"> illustrates in graphical form</w:t>
      </w:r>
      <w:r w:rsidR="00DB29D2" w:rsidRPr="00881EA0">
        <w:rPr>
          <w:rFonts w:ascii="Calibri" w:hAnsi="Calibri" w:cs="Calibri"/>
          <w:sz w:val="22"/>
          <w:szCs w:val="22"/>
        </w:rPr>
        <w:t xml:space="preserve"> the flow of logic </w:t>
      </w:r>
      <w:r w:rsidR="00E5554B" w:rsidRPr="00881EA0">
        <w:rPr>
          <w:rFonts w:ascii="Calibri" w:hAnsi="Calibri" w:cs="Calibri"/>
          <w:sz w:val="22"/>
          <w:szCs w:val="22"/>
        </w:rPr>
        <w:t xml:space="preserve">in the BLU project, </w:t>
      </w:r>
      <w:r w:rsidR="00DB29D2" w:rsidRPr="00881EA0">
        <w:rPr>
          <w:rFonts w:ascii="Calibri" w:hAnsi="Calibri" w:cs="Calibri"/>
          <w:sz w:val="22"/>
          <w:szCs w:val="22"/>
        </w:rPr>
        <w:t xml:space="preserve">from problem framing (“What is wrong?”) to the chosen </w:t>
      </w:r>
      <w:r w:rsidR="00E5554B" w:rsidRPr="00881EA0">
        <w:rPr>
          <w:rFonts w:ascii="Calibri" w:hAnsi="Calibri" w:cs="Calibri"/>
          <w:sz w:val="22"/>
          <w:szCs w:val="22"/>
        </w:rPr>
        <w:t>bounding</w:t>
      </w:r>
      <w:r w:rsidR="00DB29D2" w:rsidRPr="00881EA0">
        <w:rPr>
          <w:rFonts w:ascii="Calibri" w:hAnsi="Calibri" w:cs="Calibri"/>
          <w:sz w:val="22"/>
          <w:szCs w:val="22"/>
        </w:rPr>
        <w:t xml:space="preserve"> of the system to be worked on (“What do we want to change?”), to the project design and interventions proposed to achieve the desired change</w:t>
      </w:r>
      <w:r w:rsidR="00E5554B" w:rsidRPr="00881EA0">
        <w:rPr>
          <w:rFonts w:ascii="Calibri" w:hAnsi="Calibri" w:cs="Calibri"/>
          <w:sz w:val="22"/>
          <w:szCs w:val="22"/>
        </w:rPr>
        <w:t xml:space="preserve"> (“How can change happen?”), the intended outcomes, and the final impact if the outcomes are achieved (“What could the impact be?”). The logic is essentially the same as in the text box above, although it includes additional detail about</w:t>
      </w:r>
      <w:r w:rsidR="003D7BE3" w:rsidRPr="00881EA0">
        <w:rPr>
          <w:rFonts w:ascii="Calibri" w:hAnsi="Calibri" w:cs="Calibri"/>
          <w:sz w:val="22"/>
          <w:szCs w:val="22"/>
        </w:rPr>
        <w:t xml:space="preserve"> the interventions and outcomes.</w:t>
      </w:r>
    </w:p>
    <w:p w14:paraId="70B24278" w14:textId="77777777" w:rsidR="00666385" w:rsidRPr="00881EA0" w:rsidRDefault="00666385" w:rsidP="00250B99">
      <w:pPr>
        <w:spacing w:after="120" w:line="288" w:lineRule="auto"/>
        <w:jc w:val="both"/>
        <w:rPr>
          <w:rFonts w:ascii="Calibri" w:hAnsi="Calibri" w:cs="Calibri"/>
          <w:sz w:val="22"/>
          <w:szCs w:val="22"/>
        </w:rPr>
        <w:sectPr w:rsidR="00666385" w:rsidRPr="00881EA0" w:rsidSect="00885622">
          <w:headerReference w:type="even" r:id="rId38"/>
          <w:headerReference w:type="default" r:id="rId39"/>
          <w:footerReference w:type="default" r:id="rId40"/>
          <w:headerReference w:type="first" r:id="rId41"/>
          <w:pgSz w:w="11906" w:h="16838"/>
          <w:pgMar w:top="1247" w:right="1247" w:bottom="1247" w:left="1247" w:header="709" w:footer="709" w:gutter="0"/>
          <w:pgNumType w:start="1"/>
          <w:cols w:space="720"/>
          <w:formProt w:val="0"/>
          <w:docGrid w:linePitch="360" w:charSpace="2047"/>
        </w:sectPr>
      </w:pPr>
    </w:p>
    <w:p w14:paraId="4AA03B37" w14:textId="43BC9699" w:rsidR="0082036A" w:rsidRPr="00881EA0" w:rsidRDefault="002E6C79" w:rsidP="00930747">
      <w:pPr>
        <w:spacing w:line="360" w:lineRule="auto"/>
        <w:jc w:val="both"/>
        <w:rPr>
          <w:rFonts w:ascii="Segoe UI Light" w:hAnsi="Segoe UI Light"/>
          <w:sz w:val="22"/>
          <w:szCs w:val="22"/>
        </w:rPr>
        <w:sectPr w:rsidR="0082036A" w:rsidRPr="00881EA0" w:rsidSect="0082036A">
          <w:pgSz w:w="16838" w:h="11906" w:orient="landscape"/>
          <w:pgMar w:top="1247" w:right="1247" w:bottom="1247" w:left="1247" w:header="709" w:footer="709" w:gutter="0"/>
          <w:cols w:space="720"/>
          <w:formProt w:val="0"/>
          <w:docGrid w:linePitch="360" w:charSpace="2047"/>
        </w:sectPr>
      </w:pPr>
      <w:r>
        <w:rPr>
          <w:noProof/>
          <w:lang w:val="en-US"/>
        </w:rPr>
        <w:lastRenderedPageBreak/>
        <mc:AlternateContent>
          <mc:Choice Requires="wps">
            <w:drawing>
              <wp:anchor distT="0" distB="0" distL="114300" distR="114300" simplePos="0" relativeHeight="251677696" behindDoc="0" locked="0" layoutInCell="1" allowOverlap="1" wp14:anchorId="6DCAE312" wp14:editId="4633D51F">
                <wp:simplePos x="0" y="0"/>
                <wp:positionH relativeFrom="column">
                  <wp:posOffset>-758190</wp:posOffset>
                </wp:positionH>
                <wp:positionV relativeFrom="paragraph">
                  <wp:posOffset>6461760</wp:posOffset>
                </wp:positionV>
                <wp:extent cx="3076575" cy="635"/>
                <wp:effectExtent l="0" t="0" r="9525" b="3810"/>
                <wp:wrapNone/>
                <wp:docPr id="31" name="Text Box 31"/>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a:effectLst/>
                      </wps:spPr>
                      <wps:txbx>
                        <w:txbxContent>
                          <w:p w14:paraId="55C32357" w14:textId="78765E25" w:rsidR="00445E99" w:rsidRPr="002E6C79" w:rsidRDefault="00445E99" w:rsidP="002E6C79">
                            <w:pPr>
                              <w:pStyle w:val="Caption"/>
                              <w:jc w:val="center"/>
                              <w:rPr>
                                <w:rFonts w:asciiTheme="minorHAnsi" w:hAnsiTheme="minorHAnsi"/>
                                <w:noProof/>
                                <w:color w:val="000000" w:themeColor="text1"/>
                              </w:rPr>
                            </w:pPr>
                            <w:bookmarkStart w:id="42" w:name="_Toc530408734"/>
                            <w:bookmarkStart w:id="43" w:name="_Toc21510784"/>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Pr>
                                <w:rFonts w:asciiTheme="minorHAnsi" w:hAnsiTheme="minorHAnsi"/>
                                <w:noProof/>
                                <w:color w:val="000000" w:themeColor="text1"/>
                              </w:rPr>
                              <w:t>2</w:t>
                            </w:r>
                            <w:r w:rsidRPr="002E6C79">
                              <w:rPr>
                                <w:rFonts w:asciiTheme="minorHAnsi" w:hAnsiTheme="minorHAnsi"/>
                                <w:color w:val="000000" w:themeColor="text1"/>
                              </w:rPr>
                              <w:fldChar w:fldCharType="end"/>
                            </w:r>
                            <w:bookmarkStart w:id="44" w:name="_Toc524888005"/>
                            <w:bookmarkStart w:id="45" w:name="_Toc524942598"/>
                            <w:bookmarkStart w:id="46" w:name="_Toc530394215"/>
                            <w:bookmarkStart w:id="47" w:name="_Toc530397833"/>
                            <w:r w:rsidRPr="002E6C79">
                              <w:rPr>
                                <w:rFonts w:asciiTheme="minorHAnsi" w:hAnsiTheme="minorHAnsi"/>
                                <w:color w:val="000000" w:themeColor="text1"/>
                              </w:rPr>
                              <w:t xml:space="preserve">: Draft ToC for the BLU </w:t>
                            </w:r>
                            <w:r>
                              <w:rPr>
                                <w:rFonts w:asciiTheme="minorHAnsi" w:hAnsiTheme="minorHAnsi"/>
                                <w:color w:val="000000" w:themeColor="text1"/>
                              </w:rPr>
                              <w:t>P</w:t>
                            </w:r>
                            <w:r w:rsidRPr="002E6C79">
                              <w:rPr>
                                <w:rFonts w:asciiTheme="minorHAnsi" w:hAnsiTheme="minorHAnsi"/>
                                <w:color w:val="000000" w:themeColor="text1"/>
                              </w:rPr>
                              <w:t>roject</w:t>
                            </w:r>
                            <w:bookmarkEnd w:id="42"/>
                            <w:bookmarkEnd w:id="43"/>
                            <w:bookmarkEnd w:id="44"/>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AE312" id="Text Box 31" o:spid="_x0000_s1032" type="#_x0000_t202" style="position:absolute;left:0;text-align:left;margin-left:-59.7pt;margin-top:508.8pt;width:242.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mNAIAAHQEAAAOAAAAZHJzL2Uyb0RvYy54bWysVFFv2jAQfp+0/2D5fQSKoFNEqBgV0yTU&#10;VoKpz8ZxSCTb550NSffrd3YI7bo9TXsx57vLnb/vu2Nx1xnNzgp9A7bgk9GYM2UllI09Fvz7fvPp&#10;M2c+CFsKDVYV/EV5frf8+GHRulzdQA26VMioiPV56wpeh+DyLPOyVkb4EThlKVgBGhHoisesRNFS&#10;daOzm/F4nrWApUOQynvy3vdBvkz1q0rJ8FhVXgWmC05vC+nEdB7imS0XIj+icHUjL88Q//AKIxpL&#10;Ta+l7kUQ7ITNH6VMIxE8VGEkwWRQVY1UCQOhmYzfodnVwqmEhcjx7kqT/39l5cP5CVlTFnw64cwK&#10;QxrtVRfYF+gYuYif1vmc0naOEkNHftJ58HtyRthdhSb+EiBGcWL65cpurCbJOR3fzme3M84kxebT&#10;WayRvX7q0IevCgyLRsGRpEuMivPWhz51SImdPOim3DRax0sMrDWysyCZ27oJ6lL8tyxtY66F+FVf&#10;sPeoNCeXLhFtjypaoTt0PTsD4gOUL0QEQj9K3slNQ923wocngTQ7hJ32ITzSUWloCw4Xi7Ma8Off&#10;/DGfJKUoZy3NYsH9j5NAxZn+ZknsOLiDgYNxGAx7Mmsg3KQfvSaZ9AEGPZgVgnmmNVnFLhQSVlKv&#10;gofBXId+I2jNpFqtUhKNpxNha3dOxtIDy/vuWaC7aBRI2gcYplTk76Tqc5NYbnUKxHvSMfLas0j6&#10;xwuNdpqEyxrG3Xl7T1mvfxbLXwAAAP//AwBQSwMEFAAGAAgAAAAhAIqSNn3jAAAADgEAAA8AAABk&#10;cnMvZG93bnJldi54bWxMj7FOwzAQhnck3sE6JBbUOqYhhRCnqioY6FIRurC5sRsH4nMUO214ew4x&#10;wHj3f/rvu2I1uY6dzBBajxLEPAFmsPa6xUbC/u15dg8sRIVadR6NhC8TYFVeXhQq1/6Mr+ZUxYZR&#10;CYZcSbAx9jnnobbGqTD3vUHKjn5wKtI4NFwP6kzlruO3SZJxp1qkC1b1ZmNN/VmNTsIufd/Zm/H4&#10;tF2ni+FlP26yj6aS8vpqWj8Ci2aKfzD86JM6lOR08CPqwDoJMyEeUmIpScQyA0bMIrsTwA6/qyXw&#10;suD/3yi/AQAA//8DAFBLAQItABQABgAIAAAAIQC2gziS/gAAAOEBAAATAAAAAAAAAAAAAAAAAAAA&#10;AABbQ29udGVudF9UeXBlc10ueG1sUEsBAi0AFAAGAAgAAAAhADj9If/WAAAAlAEAAAsAAAAAAAAA&#10;AAAAAAAALwEAAF9yZWxzLy5yZWxzUEsBAi0AFAAGAAgAAAAhALUGb+Y0AgAAdAQAAA4AAAAAAAAA&#10;AAAAAAAALgIAAGRycy9lMm9Eb2MueG1sUEsBAi0AFAAGAAgAAAAhAIqSNn3jAAAADgEAAA8AAAAA&#10;AAAAAAAAAAAAjgQAAGRycy9kb3ducmV2LnhtbFBLBQYAAAAABAAEAPMAAACeBQAAAAA=&#10;" stroked="f">
                <v:textbox style="mso-fit-shape-to-text:t" inset="0,0,0,0">
                  <w:txbxContent>
                    <w:p w14:paraId="55C32357" w14:textId="78765E25" w:rsidR="00445E99" w:rsidRPr="002E6C79" w:rsidRDefault="00445E99" w:rsidP="002E6C79">
                      <w:pPr>
                        <w:pStyle w:val="Caption"/>
                        <w:jc w:val="center"/>
                        <w:rPr>
                          <w:rFonts w:asciiTheme="minorHAnsi" w:hAnsiTheme="minorHAnsi"/>
                          <w:noProof/>
                          <w:color w:val="000000" w:themeColor="text1"/>
                        </w:rPr>
                      </w:pPr>
                      <w:bookmarkStart w:id="48" w:name="_Toc530408734"/>
                      <w:bookmarkStart w:id="49" w:name="_Toc21510784"/>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Pr>
                          <w:rFonts w:asciiTheme="minorHAnsi" w:hAnsiTheme="minorHAnsi"/>
                          <w:noProof/>
                          <w:color w:val="000000" w:themeColor="text1"/>
                        </w:rPr>
                        <w:t>2</w:t>
                      </w:r>
                      <w:r w:rsidRPr="002E6C79">
                        <w:rPr>
                          <w:rFonts w:asciiTheme="minorHAnsi" w:hAnsiTheme="minorHAnsi"/>
                          <w:color w:val="000000" w:themeColor="text1"/>
                        </w:rPr>
                        <w:fldChar w:fldCharType="end"/>
                      </w:r>
                      <w:bookmarkStart w:id="50" w:name="_Toc524888005"/>
                      <w:bookmarkStart w:id="51" w:name="_Toc524942598"/>
                      <w:bookmarkStart w:id="52" w:name="_Toc530394215"/>
                      <w:bookmarkStart w:id="53" w:name="_Toc530397833"/>
                      <w:r w:rsidRPr="002E6C79">
                        <w:rPr>
                          <w:rFonts w:asciiTheme="minorHAnsi" w:hAnsiTheme="minorHAnsi"/>
                          <w:color w:val="000000" w:themeColor="text1"/>
                        </w:rPr>
                        <w:t xml:space="preserve">: Draft ToC for the BLU </w:t>
                      </w:r>
                      <w:r>
                        <w:rPr>
                          <w:rFonts w:asciiTheme="minorHAnsi" w:hAnsiTheme="minorHAnsi"/>
                          <w:color w:val="000000" w:themeColor="text1"/>
                        </w:rPr>
                        <w:t>P</w:t>
                      </w:r>
                      <w:r w:rsidRPr="002E6C79">
                        <w:rPr>
                          <w:rFonts w:asciiTheme="minorHAnsi" w:hAnsiTheme="minorHAnsi"/>
                          <w:color w:val="000000" w:themeColor="text1"/>
                        </w:rPr>
                        <w:t>roject</w:t>
                      </w:r>
                      <w:bookmarkEnd w:id="48"/>
                      <w:bookmarkEnd w:id="49"/>
                      <w:bookmarkEnd w:id="50"/>
                      <w:bookmarkEnd w:id="51"/>
                      <w:bookmarkEnd w:id="52"/>
                      <w:bookmarkEnd w:id="53"/>
                    </w:p>
                  </w:txbxContent>
                </v:textbox>
              </v:shape>
            </w:pict>
          </mc:Fallback>
        </mc:AlternateContent>
      </w:r>
      <w:r w:rsidR="008E3B6B" w:rsidRPr="00881EA0">
        <w:rPr>
          <w:rFonts w:ascii="Segoe UI Light" w:hAnsi="Segoe UI Light"/>
          <w:noProof/>
          <w:sz w:val="22"/>
          <w:szCs w:val="22"/>
          <w:lang w:val="en-US"/>
        </w:rPr>
        <mc:AlternateContent>
          <mc:Choice Requires="wpg">
            <w:drawing>
              <wp:anchor distT="0" distB="0" distL="114300" distR="114300" simplePos="0" relativeHeight="251664384" behindDoc="0" locked="0" layoutInCell="1" allowOverlap="1" wp14:anchorId="0FD74697" wp14:editId="34EA3FA7">
                <wp:simplePos x="0" y="0"/>
                <wp:positionH relativeFrom="column">
                  <wp:posOffset>-667487</wp:posOffset>
                </wp:positionH>
                <wp:positionV relativeFrom="paragraph">
                  <wp:posOffset>-652856</wp:posOffset>
                </wp:positionV>
                <wp:extent cx="10390505" cy="7272020"/>
                <wp:effectExtent l="0" t="0" r="0" b="24130"/>
                <wp:wrapNone/>
                <wp:docPr id="19" name="Group 19"/>
                <wp:cNvGraphicFramePr/>
                <a:graphic xmlns:a="http://schemas.openxmlformats.org/drawingml/2006/main">
                  <a:graphicData uri="http://schemas.microsoft.com/office/word/2010/wordprocessingGroup">
                    <wpg:wgp>
                      <wpg:cNvGrpSpPr/>
                      <wpg:grpSpPr>
                        <a:xfrm>
                          <a:off x="0" y="0"/>
                          <a:ext cx="10390505" cy="7272020"/>
                          <a:chOff x="0" y="0"/>
                          <a:chExt cx="10390529" cy="7272068"/>
                        </a:xfrm>
                      </wpg:grpSpPr>
                      <wps:wsp>
                        <wps:cNvPr id="108" name="Right Arrow 108"/>
                        <wps:cNvSpPr/>
                        <wps:spPr>
                          <a:xfrm flipH="1">
                            <a:off x="3554083" y="4192437"/>
                            <a:ext cx="1328468" cy="782955"/>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BE932" w14:textId="77777777" w:rsidR="00445E99" w:rsidRPr="006C38CD" w:rsidRDefault="00445E99" w:rsidP="0082036A">
                              <w:pPr>
                                <w:jc w:val="center"/>
                                <w:rPr>
                                  <w:rFonts w:asciiTheme="minorHAnsi" w:hAnsiTheme="minorHAnsi" w:cstheme="minorHAnsi"/>
                                  <w:b/>
                                  <w:color w:val="FFFFFF" w:themeColor="background1"/>
                                  <w:sz w:val="24"/>
                                  <w:szCs w:val="24"/>
                                </w:rPr>
                              </w:pPr>
                              <w:r w:rsidRPr="006C38CD">
                                <w:rPr>
                                  <w:rFonts w:asciiTheme="minorHAnsi" w:hAnsiTheme="minorHAnsi" w:cstheme="minorHAnsi"/>
                                  <w:b/>
                                  <w:color w:val="FFFFFF" w:themeColor="background1"/>
                                  <w:sz w:val="24"/>
                                  <w:szCs w:val="24"/>
                                </w:rPr>
                                <w:t>OUTCOMES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09" name="Group 109"/>
                        <wpg:cNvGrpSpPr/>
                        <wpg:grpSpPr>
                          <a:xfrm>
                            <a:off x="0" y="2320505"/>
                            <a:ext cx="1578610" cy="831850"/>
                            <a:chOff x="0" y="0"/>
                            <a:chExt cx="1745673" cy="1045029"/>
                          </a:xfrm>
                        </wpg:grpSpPr>
                        <wps:wsp>
                          <wps:cNvPr id="110" name="Rounded Rectangle 110"/>
                          <wps:cNvSpPr/>
                          <wps:spPr>
                            <a:xfrm>
                              <a:off x="320634" y="0"/>
                              <a:ext cx="1425039" cy="1045029"/>
                            </a:xfrm>
                            <a:prstGeom prst="roundRect">
                              <a:avLst/>
                            </a:prstGeom>
                            <a:solidFill>
                              <a:schemeClr val="accent6"/>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0BB63"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WHAT DO WE WANT TO CHANGE?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Oval 111"/>
                          <wps:cNvSpPr/>
                          <wps:spPr>
                            <a:xfrm>
                              <a:off x="0" y="303928"/>
                              <a:ext cx="339755" cy="383343"/>
                            </a:xfrm>
                            <a:prstGeom prst="ellipse">
                              <a:avLst/>
                            </a:prstGeom>
                            <a:solidFill>
                              <a:schemeClr val="bg1"/>
                            </a:solid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7B727" w14:textId="77777777" w:rsidR="00445E99" w:rsidRPr="00921B3E" w:rsidRDefault="00445E99" w:rsidP="0082036A">
                                <w:pPr>
                                  <w:jc w:val="center"/>
                                  <w:rPr>
                                    <w:rFonts w:ascii="Arial Black" w:hAnsi="Arial Black"/>
                                    <w:b/>
                                    <w:color w:val="984806" w:themeColor="accent6" w:themeShade="80"/>
                                    <w:sz w:val="28"/>
                                    <w:szCs w:val="28"/>
                                  </w:rPr>
                                </w:pPr>
                                <w:r>
                                  <w:rPr>
                                    <w:rFonts w:ascii="Arial Black" w:hAnsi="Arial Black"/>
                                    <w:b/>
                                    <w:color w:val="984806" w:themeColor="accent6" w:themeShade="80"/>
                                    <w:sz w:val="28"/>
                                    <w:szCs w:val="2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3" name="Bent Arrow 113"/>
                        <wps:cNvSpPr/>
                        <wps:spPr>
                          <a:xfrm rot="10800000" flipH="1">
                            <a:off x="948905" y="5736566"/>
                            <a:ext cx="2346960" cy="1519555"/>
                          </a:xfrm>
                          <a:prstGeom prst="ben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14" name="Group 114"/>
                        <wpg:cNvGrpSpPr/>
                        <wpg:grpSpPr>
                          <a:xfrm>
                            <a:off x="8436634" y="3200400"/>
                            <a:ext cx="1953895" cy="1394460"/>
                            <a:chOff x="451722" y="-186437"/>
                            <a:chExt cx="2450110" cy="1222390"/>
                          </a:xfrm>
                        </wpg:grpSpPr>
                        <wps:wsp>
                          <wps:cNvPr id="115" name="U-Turn Arrow 115"/>
                          <wps:cNvSpPr/>
                          <wps:spPr>
                            <a:xfrm rot="5400000">
                              <a:off x="1065582" y="-800297"/>
                              <a:ext cx="1222390" cy="2450110"/>
                            </a:xfrm>
                            <a:prstGeom prst="uturnArrow">
                              <a:avLst>
                                <a:gd name="adj1" fmla="val 31342"/>
                                <a:gd name="adj2" fmla="val 23745"/>
                                <a:gd name="adj3" fmla="val 25000"/>
                                <a:gd name="adj4" fmla="val 43750"/>
                                <a:gd name="adj5" fmla="val 75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Rounded Rectangle 116"/>
                          <wps:cNvSpPr/>
                          <wps:spPr>
                            <a:xfrm>
                              <a:off x="1144806" y="572312"/>
                              <a:ext cx="1650365" cy="3441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67268" w14:textId="77777777" w:rsidR="00445E99" w:rsidRPr="006C38CD" w:rsidRDefault="00445E99" w:rsidP="0082036A">
                                <w:pPr>
                                  <w:jc w:val="center"/>
                                  <w:rPr>
                                    <w:rFonts w:asciiTheme="minorHAnsi" w:hAnsiTheme="minorHAnsi" w:cstheme="minorHAnsi"/>
                                    <w:b/>
                                    <w:color w:val="FFFFFF" w:themeColor="background1"/>
                                    <w:sz w:val="24"/>
                                    <w:szCs w:val="24"/>
                                  </w:rPr>
                                </w:pPr>
                                <w:r w:rsidRPr="006C38CD">
                                  <w:rPr>
                                    <w:rFonts w:asciiTheme="minorHAnsi" w:hAnsiTheme="minorHAnsi" w:cstheme="minorHAnsi"/>
                                    <w:b/>
                                    <w:color w:val="FFFFFF" w:themeColor="background1"/>
                                    <w:sz w:val="24"/>
                                    <w:szCs w:val="24"/>
                                  </w:rPr>
                                  <w:t>INTERVENTIONS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17" name="Group 117"/>
                        <wpg:cNvGrpSpPr/>
                        <wpg:grpSpPr>
                          <a:xfrm>
                            <a:off x="6832121" y="569343"/>
                            <a:ext cx="2634615" cy="1308100"/>
                            <a:chOff x="0" y="0"/>
                            <a:chExt cx="2919730" cy="1308100"/>
                          </a:xfrm>
                        </wpg:grpSpPr>
                        <wps:wsp>
                          <wps:cNvPr id="118" name="U-Turn Arrow 118"/>
                          <wps:cNvSpPr/>
                          <wps:spPr>
                            <a:xfrm rot="5400000">
                              <a:off x="805815" y="-805815"/>
                              <a:ext cx="1308100" cy="2919730"/>
                            </a:xfrm>
                            <a:prstGeom prst="uturnArrow">
                              <a:avLst>
                                <a:gd name="adj1" fmla="val 31342"/>
                                <a:gd name="adj2" fmla="val 23745"/>
                                <a:gd name="adj3" fmla="val 25000"/>
                                <a:gd name="adj4" fmla="val 43750"/>
                                <a:gd name="adj5" fmla="val 75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Rounded Rectangle 119"/>
                          <wps:cNvSpPr/>
                          <wps:spPr>
                            <a:xfrm>
                              <a:off x="879461" y="809643"/>
                              <a:ext cx="1650365" cy="3441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B1E76" w14:textId="5896FEDC" w:rsidR="00445E99" w:rsidRPr="00E41DC6" w:rsidRDefault="00445E99" w:rsidP="0082036A">
                                <w:pPr>
                                  <w:jc w:val="center"/>
                                  <w:rPr>
                                    <w:rFonts w:asciiTheme="minorHAnsi" w:hAnsiTheme="minorHAnsi" w:cstheme="minorHAnsi"/>
                                    <w:b/>
                                    <w:color w:val="FFFFFF" w:themeColor="background1"/>
                                    <w:sz w:val="24"/>
                                    <w:szCs w:val="24"/>
                                  </w:rPr>
                                </w:pPr>
                                <w:r>
                                  <w:rPr>
                                    <w:rFonts w:asciiTheme="minorHAnsi" w:hAnsiTheme="minorHAnsi" w:cstheme="minorHAnsi"/>
                                    <w:b/>
                                    <w:color w:val="FFFFFF" w:themeColor="background1"/>
                                    <w:sz w:val="24"/>
                                    <w:szCs w:val="24"/>
                                  </w:rPr>
                                  <w:t>CONTEXT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2" name="Round Diagonal Corner Rectangle 122"/>
                        <wps:cNvSpPr/>
                        <wps:spPr>
                          <a:xfrm>
                            <a:off x="6331788" y="2173856"/>
                            <a:ext cx="3225800" cy="1578610"/>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A2311" w14:textId="24CCB7B5" w:rsidR="00445E99" w:rsidRDefault="00445E99" w:rsidP="001265E7">
                              <w:pPr>
                                <w:spacing w:after="40"/>
                                <w:rPr>
                                  <w:rFonts w:ascii="Arial" w:hAnsi="Arial" w:cs="Arial"/>
                                  <w:color w:val="FFFFFF" w:themeColor="background1"/>
                                  <w:sz w:val="18"/>
                                  <w:szCs w:val="18"/>
                                </w:rPr>
                              </w:pPr>
                              <w:r w:rsidRPr="006C38CD">
                                <w:rPr>
                                  <w:rFonts w:ascii="Arial" w:hAnsi="Arial" w:cs="Arial"/>
                                  <w:color w:val="FFFFFF" w:themeColor="background1"/>
                                  <w:sz w:val="18"/>
                                  <w:szCs w:val="18"/>
                                </w:rPr>
                                <w:t>Mainstream biodiversity protection</w:t>
                              </w:r>
                              <w:r>
                                <w:rPr>
                                  <w:rFonts w:ascii="Arial" w:hAnsi="Arial" w:cs="Arial"/>
                                  <w:color w:val="FFFFFF" w:themeColor="background1"/>
                                  <w:sz w:val="18"/>
                                  <w:szCs w:val="18"/>
                                </w:rPr>
                                <w:t xml:space="preserve"> </w:t>
                              </w:r>
                              <w:r w:rsidRPr="006C38CD">
                                <w:rPr>
                                  <w:rFonts w:ascii="Arial" w:hAnsi="Arial" w:cs="Arial"/>
                                  <w:color w:val="FFFFFF" w:themeColor="background1"/>
                                  <w:sz w:val="18"/>
                                  <w:szCs w:val="18"/>
                                </w:rPr>
                                <w:t xml:space="preserve">into </w:t>
                              </w:r>
                              <w:r>
                                <w:rPr>
                                  <w:rFonts w:ascii="Arial" w:hAnsi="Arial" w:cs="Arial"/>
                                  <w:color w:val="FFFFFF" w:themeColor="background1"/>
                                  <w:sz w:val="18"/>
                                  <w:szCs w:val="18"/>
                                </w:rPr>
                                <w:t xml:space="preserve">selected </w:t>
                              </w:r>
                              <w:r w:rsidRPr="006C38CD">
                                <w:rPr>
                                  <w:rFonts w:ascii="Arial" w:hAnsi="Arial" w:cs="Arial"/>
                                  <w:color w:val="FFFFFF" w:themeColor="background1"/>
                                  <w:sz w:val="18"/>
                                  <w:szCs w:val="18"/>
                                </w:rPr>
                                <w:t>regulatory, planning, management and production processes through a two-pronged approach:</w:t>
                              </w:r>
                            </w:p>
                            <w:p w14:paraId="4FF04387" w14:textId="77777777" w:rsidR="00445E99" w:rsidRPr="006C38CD" w:rsidRDefault="00445E99" w:rsidP="00911698">
                              <w:pPr>
                                <w:pStyle w:val="ListParagraph"/>
                                <w:numPr>
                                  <w:ilvl w:val="0"/>
                                  <w:numId w:val="2"/>
                                </w:numPr>
                                <w:spacing w:line="276" w:lineRule="auto"/>
                                <w:contextualSpacing w:val="0"/>
                                <w:rPr>
                                  <w:rFonts w:ascii="Arial" w:hAnsi="Arial" w:cs="Arial"/>
                                  <w:color w:val="FFFFFF" w:themeColor="background1"/>
                                  <w:sz w:val="18"/>
                                  <w:szCs w:val="18"/>
                                </w:rPr>
                              </w:pPr>
                              <w:r w:rsidRPr="006C38CD">
                                <w:rPr>
                                  <w:rFonts w:ascii="Arial" w:hAnsi="Arial" w:cs="Arial"/>
                                  <w:color w:val="FFFFFF" w:themeColor="background1"/>
                                  <w:sz w:val="18"/>
                                  <w:szCs w:val="18"/>
                                </w:rPr>
                                <w:t xml:space="preserve">Increase the capacity of authorities to regulate and manage </w:t>
                              </w:r>
                              <w:r>
                                <w:rPr>
                                  <w:rFonts w:ascii="Arial" w:hAnsi="Arial" w:cs="Arial"/>
                                  <w:color w:val="FFFFFF" w:themeColor="background1"/>
                                  <w:sz w:val="18"/>
                                  <w:szCs w:val="18"/>
                                </w:rPr>
                                <w:t>b</w:t>
                              </w:r>
                              <w:r w:rsidRPr="006C38CD">
                                <w:rPr>
                                  <w:rFonts w:ascii="Arial" w:hAnsi="Arial" w:cs="Arial"/>
                                  <w:color w:val="FFFFFF" w:themeColor="background1"/>
                                  <w:sz w:val="18"/>
                                  <w:szCs w:val="18"/>
                                </w:rPr>
                                <w:t>iodiversity</w:t>
                              </w:r>
                              <w:r>
                                <w:rPr>
                                  <w:rFonts w:ascii="Arial" w:hAnsi="Arial" w:cs="Arial"/>
                                  <w:color w:val="FFFFFF" w:themeColor="background1"/>
                                  <w:sz w:val="18"/>
                                  <w:szCs w:val="18"/>
                                </w:rPr>
                                <w:t xml:space="preserve"> and </w:t>
                              </w:r>
                              <w:r w:rsidRPr="006C38CD">
                                <w:rPr>
                                  <w:rFonts w:ascii="Arial" w:hAnsi="Arial" w:cs="Arial"/>
                                  <w:color w:val="FFFFFF" w:themeColor="background1"/>
                                  <w:sz w:val="18"/>
                                  <w:szCs w:val="18"/>
                                </w:rPr>
                                <w:t>land use</w:t>
                              </w:r>
                            </w:p>
                            <w:p w14:paraId="4F5B71BA" w14:textId="77777777" w:rsidR="00445E99" w:rsidRDefault="00445E99" w:rsidP="00911698">
                              <w:pPr>
                                <w:pStyle w:val="ListParagraph"/>
                                <w:numPr>
                                  <w:ilvl w:val="0"/>
                                  <w:numId w:val="2"/>
                                </w:numPr>
                                <w:spacing w:line="276" w:lineRule="auto"/>
                                <w:contextualSpacing w:val="0"/>
                                <w:rPr>
                                  <w:rFonts w:ascii="Arial" w:hAnsi="Arial" w:cs="Arial"/>
                                  <w:color w:val="FFFFFF" w:themeColor="background1"/>
                                  <w:sz w:val="18"/>
                                  <w:szCs w:val="18"/>
                                </w:rPr>
                              </w:pPr>
                              <w:r w:rsidRPr="006C38CD">
                                <w:rPr>
                                  <w:rFonts w:ascii="Arial" w:hAnsi="Arial" w:cs="Arial"/>
                                  <w:color w:val="FFFFFF" w:themeColor="background1"/>
                                  <w:sz w:val="18"/>
                                  <w:szCs w:val="18"/>
                                </w:rPr>
                                <w:t>Increase the capacity of land owners to manage biodiversity</w:t>
                              </w:r>
                              <w:r>
                                <w:rPr>
                                  <w:rFonts w:ascii="Arial" w:hAnsi="Arial" w:cs="Arial"/>
                                  <w:color w:val="FFFFFF" w:themeColor="background1"/>
                                  <w:sz w:val="18"/>
                                  <w:szCs w:val="18"/>
                                </w:rPr>
                                <w:t xml:space="preserve"> and land use</w:t>
                              </w:r>
                            </w:p>
                            <w:p w14:paraId="0226C4B1" w14:textId="5CB0575F" w:rsidR="00445E99" w:rsidRPr="001265E7" w:rsidRDefault="00445E99" w:rsidP="001265E7">
                              <w:pPr>
                                <w:pStyle w:val="ListParagraph"/>
                                <w:spacing w:line="276" w:lineRule="auto"/>
                                <w:ind w:left="0"/>
                                <w:contextualSpacing w:val="0"/>
                                <w:rPr>
                                  <w:rFonts w:ascii="Arial" w:hAnsi="Arial" w:cs="Arial"/>
                                  <w:color w:val="FFFFFF" w:themeColor="background1"/>
                                  <w:sz w:val="18"/>
                                  <w:szCs w:val="18"/>
                                </w:rPr>
                              </w:pPr>
                              <w:r>
                                <w:rPr>
                                  <w:rFonts w:ascii="Arial" w:hAnsi="Arial" w:cs="Arial"/>
                                  <w:color w:val="FFFFFF" w:themeColor="background1"/>
                                  <w:sz w:val="18"/>
                                  <w:szCs w:val="18"/>
                                </w:rPr>
                                <w:t>Through a focus on policy/process, institutions/people, products/tools and social learning opportunities.</w:t>
                              </w:r>
                            </w:p>
                            <w:p w14:paraId="24545ECB" w14:textId="77777777" w:rsidR="00445E99" w:rsidRPr="00926357" w:rsidRDefault="00445E99" w:rsidP="0082036A">
                              <w:pPr>
                                <w:rPr>
                                  <w:rFonts w:ascii="Arial" w:hAnsi="Arial" w:cs="Arial"/>
                                  <w:cap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 name="Group 123"/>
                        <wpg:cNvGrpSpPr/>
                        <wpg:grpSpPr>
                          <a:xfrm>
                            <a:off x="207034" y="0"/>
                            <a:ext cx="2267582" cy="367665"/>
                            <a:chOff x="0" y="0"/>
                            <a:chExt cx="2268187" cy="367987"/>
                          </a:xfrm>
                        </wpg:grpSpPr>
                        <wps:wsp>
                          <wps:cNvPr id="124" name="Rounded Rectangle 124"/>
                          <wps:cNvSpPr/>
                          <wps:spPr>
                            <a:xfrm>
                              <a:off x="166255" y="0"/>
                              <a:ext cx="2101932" cy="367987"/>
                            </a:xfrm>
                            <a:prstGeom prst="roundRect">
                              <a:avLst/>
                            </a:prstGeom>
                            <a:solidFill>
                              <a:schemeClr val="accent6"/>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1B5E4"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WHAT IS WRONG?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Oval 125"/>
                          <wps:cNvSpPr/>
                          <wps:spPr>
                            <a:xfrm>
                              <a:off x="0" y="0"/>
                              <a:ext cx="360000" cy="360000"/>
                            </a:xfrm>
                            <a:prstGeom prst="ellipse">
                              <a:avLst/>
                            </a:prstGeom>
                            <a:solidFill>
                              <a:schemeClr val="bg1"/>
                            </a:solid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873CB" w14:textId="77777777" w:rsidR="00445E99" w:rsidRPr="00921B3E" w:rsidRDefault="00445E99" w:rsidP="0082036A">
                                <w:pPr>
                                  <w:jc w:val="center"/>
                                  <w:rPr>
                                    <w:rFonts w:ascii="Arial Black" w:hAnsi="Arial Black"/>
                                    <w:b/>
                                    <w:color w:val="984806" w:themeColor="accent6" w:themeShade="80"/>
                                    <w:sz w:val="28"/>
                                    <w:szCs w:val="28"/>
                                  </w:rPr>
                                </w:pPr>
                                <w:r w:rsidRPr="00921B3E">
                                  <w:rPr>
                                    <w:rFonts w:ascii="Arial Black" w:hAnsi="Arial Black"/>
                                    <w:b/>
                                    <w:color w:val="984806" w:themeColor="accent6" w:themeShade="80"/>
                                    <w:sz w:val="28"/>
                                    <w:szCs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3" name="Round Diagonal Corner Rectangle 133"/>
                        <wps:cNvSpPr/>
                        <wps:spPr>
                          <a:xfrm>
                            <a:off x="465826" y="3395633"/>
                            <a:ext cx="3105210" cy="3088257"/>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9C3F2"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Criteria to prevent, minimise or offset impacts on biodiversity incorporated into regulatory processes for land and NRM</w:t>
                              </w:r>
                            </w:p>
                            <w:p w14:paraId="43AF1400"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Increased capacity of regulatory staff and planning professionals to apply criteria</w:t>
                              </w:r>
                            </w:p>
                            <w:p w14:paraId="2E9F0BDC"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Biodiversity priorities integrated into municipal LUP, decision-making and management</w:t>
                              </w:r>
                            </w:p>
                            <w:p w14:paraId="2696B1D1"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Investment in biodiversity, ES and job creation encouraged and supported</w:t>
                              </w:r>
                            </w:p>
                            <w:p w14:paraId="7E306FEB" w14:textId="77777777" w:rsidR="00445E99" w:rsidRPr="006C38CD" w:rsidRDefault="00445E99" w:rsidP="00911698">
                              <w:pPr>
                                <w:pStyle w:val="ListParagraph"/>
                                <w:numPr>
                                  <w:ilvl w:val="0"/>
                                  <w:numId w:val="3"/>
                                </w:numPr>
                                <w:spacing w:line="276" w:lineRule="auto"/>
                                <w:rPr>
                                  <w:rFonts w:ascii="Arial" w:hAnsi="Arial" w:cs="Arial"/>
                                  <w:vanish/>
                                  <w:color w:val="FFFFFF" w:themeColor="background1"/>
                                  <w:sz w:val="18"/>
                                  <w:szCs w:val="18"/>
                                </w:rPr>
                              </w:pPr>
                            </w:p>
                            <w:p w14:paraId="23429823"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security for priority biodiversity areas</w:t>
                              </w:r>
                            </w:p>
                            <w:p w14:paraId="4CD343AA"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management of priority ecosystems</w:t>
                              </w:r>
                            </w:p>
                            <w:p w14:paraId="5FD7BF80"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management of threatened medicinal species</w:t>
                              </w:r>
                            </w:p>
                            <w:p w14:paraId="72DA7D2B"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land and natural resource management practices on private and communal land</w:t>
                              </w:r>
                            </w:p>
                            <w:p w14:paraId="4300DB7F"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Financing mechanisms and incentives for biodiversity stewardship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Group 127"/>
                        <wpg:cNvGrpSpPr/>
                        <wpg:grpSpPr>
                          <a:xfrm>
                            <a:off x="4270075" y="2286000"/>
                            <a:ext cx="2070100" cy="590550"/>
                            <a:chOff x="0" y="50843"/>
                            <a:chExt cx="2306624" cy="700405"/>
                          </a:xfrm>
                        </wpg:grpSpPr>
                        <wps:wsp>
                          <wps:cNvPr id="128" name="Rounded Rectangle 128"/>
                          <wps:cNvSpPr/>
                          <wps:spPr>
                            <a:xfrm>
                              <a:off x="205579" y="50843"/>
                              <a:ext cx="2101045" cy="700405"/>
                            </a:xfrm>
                            <a:prstGeom prst="roundRect">
                              <a:avLst/>
                            </a:prstGeom>
                            <a:solidFill>
                              <a:schemeClr val="accent6"/>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4DC8F"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HOW CAN CHANGE HAPPEN?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Oval 129"/>
                          <wps:cNvSpPr/>
                          <wps:spPr>
                            <a:xfrm>
                              <a:off x="0" y="154378"/>
                              <a:ext cx="359354" cy="410464"/>
                            </a:xfrm>
                            <a:prstGeom prst="ellipse">
                              <a:avLst/>
                            </a:prstGeom>
                            <a:solidFill>
                              <a:schemeClr val="bg1"/>
                            </a:solid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96C47" w14:textId="77777777" w:rsidR="00445E99" w:rsidRPr="00921B3E" w:rsidRDefault="00445E99" w:rsidP="0082036A">
                                <w:pPr>
                                  <w:jc w:val="center"/>
                                  <w:rPr>
                                    <w:rFonts w:ascii="Arial Black" w:hAnsi="Arial Black"/>
                                    <w:b/>
                                    <w:color w:val="984806" w:themeColor="accent6" w:themeShade="80"/>
                                    <w:sz w:val="28"/>
                                    <w:szCs w:val="28"/>
                                  </w:rPr>
                                </w:pPr>
                                <w:r>
                                  <w:rPr>
                                    <w:rFonts w:ascii="Arial Black" w:hAnsi="Arial Black"/>
                                    <w:b/>
                                    <w:color w:val="984806" w:themeColor="accent6" w:themeShade="80"/>
                                    <w:sz w:val="28"/>
                                    <w:szCs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0" name="Bent Arrow 130"/>
                        <wps:cNvSpPr/>
                        <wps:spPr>
                          <a:xfrm rot="16200000" flipH="1">
                            <a:off x="905773" y="888521"/>
                            <a:ext cx="1224915" cy="1698625"/>
                          </a:xfrm>
                          <a:prstGeom prst="ben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Round Diagonal Corner Rectangle 131"/>
                        <wps:cNvSpPr/>
                        <wps:spPr>
                          <a:xfrm>
                            <a:off x="2333682" y="1061042"/>
                            <a:ext cx="5157100" cy="1078230"/>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105FD" w14:textId="1FCB8229" w:rsidR="00445E99" w:rsidRPr="006C38CD" w:rsidRDefault="00445E99" w:rsidP="006C38CD">
                              <w:pPr>
                                <w:spacing w:after="200"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High poverty, inequality and unemployment and strong political imperative to address these</w:t>
                              </w:r>
                              <w:r>
                                <w:rPr>
                                  <w:rFonts w:ascii="Arial" w:hAnsi="Arial" w:cs="Arial"/>
                                  <w:color w:val="FFFFFF" w:themeColor="background1"/>
                                  <w:sz w:val="18"/>
                                  <w:szCs w:val="18"/>
                                </w:rPr>
                                <w:t xml:space="preserve">, </w:t>
                              </w:r>
                              <w:r w:rsidRPr="006C38CD">
                                <w:rPr>
                                  <w:rFonts w:ascii="Arial" w:hAnsi="Arial" w:cs="Arial"/>
                                  <w:color w:val="FFFFFF" w:themeColor="background1"/>
                                  <w:sz w:val="18"/>
                                  <w:szCs w:val="18"/>
                                </w:rPr>
                                <w:t xml:space="preserve">low awareness of benefits of biodiversity for human wellbeing and sustainable development among decision-makers; weak capacity </w:t>
                              </w:r>
                              <w:r>
                                <w:rPr>
                                  <w:rFonts w:ascii="Arial" w:hAnsi="Arial" w:cs="Arial"/>
                                  <w:color w:val="FFFFFF" w:themeColor="background1"/>
                                  <w:sz w:val="18"/>
                                  <w:szCs w:val="18"/>
                                </w:rPr>
                                <w:t xml:space="preserve">and coordination </w:t>
                              </w:r>
                              <w:r w:rsidRPr="006C38CD">
                                <w:rPr>
                                  <w:rFonts w:ascii="Arial" w:hAnsi="Arial" w:cs="Arial"/>
                                  <w:color w:val="FFFFFF" w:themeColor="background1"/>
                                  <w:sz w:val="18"/>
                                  <w:szCs w:val="18"/>
                                </w:rPr>
                                <w:t>for land use regulation and management; biodiversity not well integrated into municipal land use planning and management; much critical biodiversity is on privately or communally-owned land; weak stewardship ethic; biodiversity-unfriendly production processes; unsustainable use of natural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 Diagonal Corner Rectangle 132"/>
                        <wps:cNvSpPr/>
                        <wps:spPr>
                          <a:xfrm>
                            <a:off x="4873924" y="3795622"/>
                            <a:ext cx="4081780" cy="2846717"/>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65332"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coordination mechanisms</w:t>
                              </w:r>
                            </w:p>
                            <w:p w14:paraId="31626C59"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pre-screening tools</w:t>
                              </w:r>
                            </w:p>
                            <w:p w14:paraId="27E35B3D"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Support policy &amp; develop guidelines</w:t>
                              </w:r>
                            </w:p>
                            <w:p w14:paraId="583002E2"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a system for CME of authorisations</w:t>
                              </w:r>
                            </w:p>
                            <w:p w14:paraId="44EB7C21"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Targeted training</w:t>
                              </w:r>
                            </w:p>
                            <w:p w14:paraId="1905EAA3"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Facilitate placement of staff within municipalities and provincial authorities, mentorship</w:t>
                              </w:r>
                            </w:p>
                            <w:p w14:paraId="1307313B"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Set up biodiversity learning network</w:t>
                              </w:r>
                            </w:p>
                            <w:p w14:paraId="15F858E3" w14:textId="77777777" w:rsidR="00445E99"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 xml:space="preserve">Support development of </w:t>
                              </w:r>
                              <w:r>
                                <w:rPr>
                                  <w:rFonts w:ascii="Arial" w:hAnsi="Arial" w:cs="Arial"/>
                                  <w:color w:val="FFFFFF" w:themeColor="background1"/>
                                  <w:sz w:val="18"/>
                                  <w:szCs w:val="18"/>
                                </w:rPr>
                                <w:t xml:space="preserve">municipal </w:t>
                              </w:r>
                              <w:r w:rsidRPr="00DF2B3B">
                                <w:rPr>
                                  <w:rFonts w:ascii="Arial" w:hAnsi="Arial" w:cs="Arial"/>
                                  <w:color w:val="FFFFFF" w:themeColor="background1"/>
                                  <w:sz w:val="18"/>
                                  <w:szCs w:val="18"/>
                                </w:rPr>
                                <w:t>SDFs and zoning sche</w:t>
                              </w:r>
                              <w:r>
                                <w:rPr>
                                  <w:rFonts w:ascii="Arial" w:hAnsi="Arial" w:cs="Arial"/>
                                  <w:color w:val="FFFFFF" w:themeColor="background1"/>
                                  <w:sz w:val="18"/>
                                  <w:szCs w:val="18"/>
                                </w:rPr>
                                <w:t>mes</w:t>
                              </w:r>
                            </w:p>
                            <w:p w14:paraId="7376B5A2"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Pilot creation of green jobs and job opportunities</w:t>
                              </w:r>
                            </w:p>
                            <w:p w14:paraId="2C22F865"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Secure stewardship agreements on private and communal land</w:t>
                              </w:r>
                            </w:p>
                            <w:p w14:paraId="54A00DF0"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tax incentives for biodiversity stewardship</w:t>
                              </w:r>
                            </w:p>
                            <w:p w14:paraId="1B438276"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management plans for priority ecosystems</w:t>
                              </w:r>
                            </w:p>
                            <w:p w14:paraId="07F0AD48"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sustainable use plans for threatened species</w:t>
                              </w:r>
                            </w:p>
                            <w:p w14:paraId="3734506A"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Change forestry certification systems  to allow small growers to enter the market</w:t>
                              </w:r>
                            </w:p>
                            <w:p w14:paraId="6CFDC141" w14:textId="77777777" w:rsidR="00445E99"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Integrate biodiversity into production standards for fruit and sugar</w:t>
                              </w:r>
                            </w:p>
                            <w:p w14:paraId="5DEBD725"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Pr>
                                  <w:rFonts w:ascii="Arial" w:hAnsi="Arial" w:cs="Arial"/>
                                  <w:color w:val="FFFFFF" w:themeColor="background1"/>
                                  <w:sz w:val="18"/>
                                  <w:szCs w:val="18"/>
                                </w:rPr>
                                <w:t>Innovate around wetland delineation practices on productive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 Diagonal Corner Rectangle 134"/>
                        <wps:cNvSpPr/>
                        <wps:spPr>
                          <a:xfrm>
                            <a:off x="4960188" y="6702724"/>
                            <a:ext cx="3717925" cy="534359"/>
                          </a:xfrm>
                          <a:prstGeom prst="round2DiagRect">
                            <a:avLst/>
                          </a:prstGeom>
                          <a:solidFill>
                            <a:schemeClr val="accent3">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D2CAC" w14:textId="77777777" w:rsidR="00445E99" w:rsidRPr="006C38CD" w:rsidRDefault="00445E99" w:rsidP="0082036A">
                              <w:pPr>
                                <w:spacing w:line="276" w:lineRule="auto"/>
                                <w:jc w:val="center"/>
                                <w:rPr>
                                  <w:rFonts w:ascii="Arial" w:hAnsi="Arial" w:cs="Arial"/>
                                  <w:color w:val="FFFFFF" w:themeColor="background1"/>
                                </w:rPr>
                              </w:pPr>
                              <w:r w:rsidRPr="006C38CD">
                                <w:rPr>
                                  <w:rFonts w:ascii="Arial" w:hAnsi="Arial" w:cs="Arial"/>
                                  <w:color w:val="FFFFFF" w:themeColor="background1"/>
                                </w:rPr>
                                <w:t>Sustainable and effective long-term protection of biodiversity</w:t>
                              </w:r>
                              <w:r>
                                <w:rPr>
                                  <w:rFonts w:ascii="Arial" w:hAnsi="Arial" w:cs="Arial"/>
                                  <w:color w:val="FFFFFF" w:themeColor="background1"/>
                                </w:rPr>
                                <w:t>, in support of sustainable socio-economic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3140015" y="6702724"/>
                            <a:ext cx="1855470" cy="569344"/>
                            <a:chOff x="-2106042" y="239925"/>
                            <a:chExt cx="2050278" cy="912106"/>
                          </a:xfrm>
                        </wpg:grpSpPr>
                        <wps:wsp>
                          <wps:cNvPr id="136" name="Rounded Rectangle 136"/>
                          <wps:cNvSpPr/>
                          <wps:spPr>
                            <a:xfrm>
                              <a:off x="-1943404" y="239925"/>
                              <a:ext cx="1887640" cy="884024"/>
                            </a:xfrm>
                            <a:prstGeom prst="roundRect">
                              <a:avLst/>
                            </a:prstGeom>
                            <a:solidFill>
                              <a:schemeClr val="accent6"/>
                            </a:solid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AC260"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WHAT COULD THE IMPACT 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Oval 137"/>
                          <wps:cNvSpPr/>
                          <wps:spPr>
                            <a:xfrm>
                              <a:off x="-2106042" y="653531"/>
                              <a:ext cx="359411" cy="498500"/>
                            </a:xfrm>
                            <a:prstGeom prst="ellipse">
                              <a:avLst/>
                            </a:prstGeom>
                            <a:solidFill>
                              <a:schemeClr val="bg1"/>
                            </a:solid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6655A" w14:textId="77777777" w:rsidR="00445E99" w:rsidRPr="00921B3E" w:rsidRDefault="00445E99" w:rsidP="0082036A">
                                <w:pPr>
                                  <w:jc w:val="center"/>
                                  <w:rPr>
                                    <w:rFonts w:ascii="Arial Black" w:hAnsi="Arial Black"/>
                                    <w:b/>
                                    <w:color w:val="984806" w:themeColor="accent6" w:themeShade="80"/>
                                    <w:sz w:val="28"/>
                                    <w:szCs w:val="28"/>
                                  </w:rPr>
                                </w:pPr>
                                <w:r>
                                  <w:rPr>
                                    <w:rFonts w:ascii="Arial Black" w:hAnsi="Arial Black"/>
                                    <w:b/>
                                    <w:color w:val="984806" w:themeColor="accent6" w:themeShade="80"/>
                                    <w:sz w:val="28"/>
                                    <w:szCs w:val="2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07" name="Right Arrow 107"/>
                        <wps:cNvSpPr/>
                        <wps:spPr>
                          <a:xfrm>
                            <a:off x="4123426" y="2691441"/>
                            <a:ext cx="2216785" cy="653415"/>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D9852" w14:textId="77777777" w:rsidR="00445E99" w:rsidRPr="006D284A" w:rsidRDefault="00445E99" w:rsidP="0082036A">
                              <w:pPr>
                                <w:jc w:val="center"/>
                                <w:rPr>
                                  <w:b/>
                                  <w:sz w:val="30"/>
                                  <w:szCs w:val="3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Round Diagonal Corner Rectangle 121"/>
                        <wps:cNvSpPr/>
                        <wps:spPr>
                          <a:xfrm>
                            <a:off x="1578610" y="2154250"/>
                            <a:ext cx="2604770" cy="1190606"/>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5B9CD" w14:textId="3A78A1B6" w:rsidR="00445E99" w:rsidRPr="00E43A51" w:rsidRDefault="00445E99" w:rsidP="00911698">
                              <w:pPr>
                                <w:pStyle w:val="ListParagraph"/>
                                <w:numPr>
                                  <w:ilvl w:val="0"/>
                                  <w:numId w:val="5"/>
                                </w:numPr>
                                <w:rPr>
                                  <w:rFonts w:ascii="Arial" w:hAnsi="Arial" w:cs="Arial"/>
                                  <w:color w:val="FFFFFF" w:themeColor="background1"/>
                                  <w:sz w:val="18"/>
                                  <w:szCs w:val="18"/>
                                </w:rPr>
                              </w:pPr>
                              <w:r w:rsidRPr="00E43A51">
                                <w:rPr>
                                  <w:rFonts w:ascii="Arial" w:hAnsi="Arial" w:cs="Arial"/>
                                  <w:color w:val="FFFFFF" w:themeColor="background1"/>
                                  <w:sz w:val="18"/>
                                  <w:szCs w:val="18"/>
                                </w:rPr>
                                <w:t>The practices leading to biodiversity lo</w:t>
                              </w:r>
                              <w:r>
                                <w:rPr>
                                  <w:rFonts w:ascii="Arial" w:hAnsi="Arial" w:cs="Arial"/>
                                  <w:color w:val="FFFFFF" w:themeColor="background1"/>
                                  <w:sz w:val="18"/>
                                  <w:szCs w:val="18"/>
                                </w:rPr>
                                <w:t>s</w:t>
                              </w:r>
                              <w:r w:rsidRPr="00E43A51">
                                <w:rPr>
                                  <w:rFonts w:ascii="Arial" w:hAnsi="Arial" w:cs="Arial"/>
                                  <w:color w:val="FFFFFF" w:themeColor="background1"/>
                                  <w:sz w:val="18"/>
                                  <w:szCs w:val="18"/>
                                </w:rPr>
                                <w:t>s</w:t>
                              </w:r>
                              <w:r>
                                <w:rPr>
                                  <w:rFonts w:ascii="Arial" w:hAnsi="Arial" w:cs="Arial"/>
                                  <w:color w:val="FFFFFF" w:themeColor="background1"/>
                                  <w:sz w:val="18"/>
                                  <w:szCs w:val="18"/>
                                </w:rPr>
                                <w:t>, in 4 selected District Municipalities</w:t>
                              </w:r>
                            </w:p>
                            <w:p w14:paraId="0905A333" w14:textId="34C83E7B" w:rsidR="00445E99" w:rsidRPr="00E43A51" w:rsidRDefault="00445E99" w:rsidP="00911698">
                              <w:pPr>
                                <w:pStyle w:val="ListParagraph"/>
                                <w:numPr>
                                  <w:ilvl w:val="0"/>
                                  <w:numId w:val="5"/>
                                </w:numPr>
                                <w:rPr>
                                  <w:rFonts w:ascii="Arial" w:hAnsi="Arial" w:cs="Arial"/>
                                  <w:color w:val="FFFFFF" w:themeColor="background1"/>
                                  <w:sz w:val="18"/>
                                  <w:szCs w:val="18"/>
                                </w:rPr>
                              </w:pPr>
                              <w:r>
                                <w:rPr>
                                  <w:rFonts w:ascii="Arial" w:hAnsi="Arial" w:cs="Arial"/>
                                  <w:color w:val="FFFFFF" w:themeColor="background1"/>
                                  <w:sz w:val="18"/>
                                  <w:szCs w:val="18"/>
                                </w:rPr>
                                <w:t>Build u</w:t>
                              </w:r>
                              <w:r w:rsidRPr="00E43A51">
                                <w:rPr>
                                  <w:rFonts w:ascii="Arial" w:hAnsi="Arial" w:cs="Arial"/>
                                  <w:color w:val="FFFFFF" w:themeColor="background1"/>
                                  <w:sz w:val="18"/>
                                  <w:szCs w:val="18"/>
                                </w:rPr>
                                <w:t xml:space="preserve">nderstanding </w:t>
                              </w:r>
                              <w:r>
                                <w:rPr>
                                  <w:rFonts w:ascii="Arial" w:hAnsi="Arial" w:cs="Arial"/>
                                  <w:color w:val="FFFFFF" w:themeColor="background1"/>
                                  <w:sz w:val="18"/>
                                  <w:szCs w:val="18"/>
                                </w:rPr>
                                <w:t>&amp;</w:t>
                              </w:r>
                              <w:r w:rsidRPr="00E43A51">
                                <w:rPr>
                                  <w:rFonts w:ascii="Arial" w:hAnsi="Arial" w:cs="Arial"/>
                                  <w:color w:val="FFFFFF" w:themeColor="background1"/>
                                  <w:sz w:val="18"/>
                                  <w:szCs w:val="18"/>
                                </w:rPr>
                                <w:t xml:space="preserve"> support for the role of biodiversity </w:t>
                              </w:r>
                              <w:r>
                                <w:rPr>
                                  <w:rFonts w:ascii="Arial" w:hAnsi="Arial" w:cs="Arial"/>
                                  <w:color w:val="FFFFFF" w:themeColor="background1"/>
                                  <w:sz w:val="18"/>
                                  <w:szCs w:val="18"/>
                                </w:rPr>
                                <w:t xml:space="preserve">in local economic </w:t>
                              </w:r>
                              <w:r w:rsidRPr="00E43A51">
                                <w:rPr>
                                  <w:rFonts w:ascii="Arial" w:hAnsi="Arial" w:cs="Arial"/>
                                  <w:color w:val="FFFFFF" w:themeColor="background1"/>
                                  <w:sz w:val="18"/>
                                  <w:szCs w:val="18"/>
                                </w:rPr>
                                <w:t>developme</w:t>
                              </w:r>
                              <w:r>
                                <w:rPr>
                                  <w:rFonts w:ascii="Arial" w:hAnsi="Arial" w:cs="Arial"/>
                                  <w:color w:val="FFFFFF" w:themeColor="background1"/>
                                  <w:sz w:val="18"/>
                                  <w:szCs w:val="18"/>
                                </w:rPr>
                                <w:t>nt</w:t>
                              </w:r>
                              <w:r w:rsidRPr="00E43A51">
                                <w:rPr>
                                  <w:rFonts w:ascii="Arial" w:hAnsi="Arial" w:cs="Arial"/>
                                  <w:color w:val="FFFFFF" w:themeColor="background1"/>
                                  <w:sz w:val="18"/>
                                  <w:szCs w:val="18"/>
                                </w:rPr>
                                <w:t>, poverty reduction</w:t>
                              </w:r>
                              <w:r>
                                <w:rPr>
                                  <w:rFonts w:ascii="Arial" w:hAnsi="Arial" w:cs="Arial"/>
                                  <w:color w:val="FFFFFF" w:themeColor="background1"/>
                                  <w:sz w:val="18"/>
                                  <w:szCs w:val="18"/>
                                </w:rPr>
                                <w:t>, service provision</w:t>
                              </w:r>
                              <w:r w:rsidRPr="00E43A51">
                                <w:rPr>
                                  <w:rFonts w:ascii="Arial" w:hAnsi="Arial" w:cs="Arial"/>
                                  <w:color w:val="FFFFFF" w:themeColor="background1"/>
                                  <w:sz w:val="18"/>
                                  <w:szCs w:val="18"/>
                                </w:rPr>
                                <w:t xml:space="preserve"> and human wellbeing at the municipal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 Diagonal Corner Rectangle 18"/>
                        <wps:cNvSpPr/>
                        <wps:spPr>
                          <a:xfrm>
                            <a:off x="5564038" y="362309"/>
                            <a:ext cx="2683510" cy="629728"/>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D42AD" w14:textId="3DB77654" w:rsidR="00445E99" w:rsidRPr="008E3B6B" w:rsidRDefault="00445E99" w:rsidP="0082036A">
                              <w:pPr>
                                <w:jc w:val="center"/>
                                <w:rPr>
                                  <w:rFonts w:ascii="Arial" w:hAnsi="Arial" w:cs="Arial"/>
                                  <w:color w:val="FFFFFF" w:themeColor="background1"/>
                                </w:rPr>
                              </w:pPr>
                              <w:r>
                                <w:rPr>
                                  <w:rFonts w:ascii="Arial" w:hAnsi="Arial" w:cs="Arial"/>
                                  <w:color w:val="FFFFFF" w:themeColor="background1"/>
                                </w:rPr>
                                <w:t>Loss of species; d</w:t>
                              </w:r>
                              <w:r w:rsidRPr="008E3B6B">
                                <w:rPr>
                                  <w:rFonts w:ascii="Arial" w:hAnsi="Arial" w:cs="Arial"/>
                                  <w:color w:val="FFFFFF" w:themeColor="background1"/>
                                </w:rPr>
                                <w:t>eteriorating ecological infrastructure and ecosystem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D74697" id="Group 19" o:spid="_x0000_s1033" style="position:absolute;left:0;text-align:left;margin-left:-52.55pt;margin-top:-51.4pt;width:818.15pt;height:572.6pt;z-index:251664384" coordsize="103905,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9pgQsAALtrAAAOAAAAZHJzL2Uyb0RvYy54bWzsXdly2zgWfZ+q+QeW3h0TAMFFFafLnW2m&#10;KtNJJenqZ5qiZE1RpIakY6e/fg5WklosKbGlOEEeHC4gCF4SB+fcewE9/+1uUXhf8rqZV+XFiDzz&#10;R15eZtVkXs4uRn9+fnMWj7ymTctJWlRlfjH6mjej31788x/Pb5fjnFbXVTHJaw+VlM34dnkxum7b&#10;5fj8vMmu80XaPKuWeYmT06pepC1269n5pE5vUfuiOKe+H57fVvVkWVdZ3jQ4+kqdHL2Q9U+neda+&#10;n06bvPWKixHa1sq/tfx7Jf6ev3iejmd1uryeZ7oZ6Te0YpHOS9zUVvUqbVPvpp6vVbWYZ3XVVNP2&#10;WVYtzqvpdJ7l8hnwNMRfeZq3dXWzlM8yG9/OltZMMO2Knb652uyPLx9qbz7Bu0tGXpku8I7kbT3s&#10;wzi3y9kYZd7Wy0/LD7U+MFN74nnvpvVC/I8n8e6kWb9as+Z3rZfhIPFZ4nOfj7wMJyMaUZ9qy2fX&#10;eD1rF2bXrweXUjTNXhrGol3n5tbnooW2QbdLfEZNZ6nm+yz16Tpd5vIFNMIKxlI+Pmplqo/z2XXr&#10;XdZ1desRHJYGkmWtuZpxA8sZW3nTYr78F2wivxZtNcZ54Mds5ME8AUlowCJRUzq2FmQ0DvDgygox&#10;TTgfGCEdL+umfZtXC09sXIxq0S7ZLHmf9Mu7plVWMwVF9U1VzCdv5kUhd0SXy18WtfclRWdJsywv&#10;W6ZvMyhZlKJ8WYkrVaXiCF6EeVS51X4tclGuKD/mU3xh+BCobIzs26s3UvZortNJru7PffwzdzdN&#10;k+9dVihqnuL+tm5dgSnZfwiiq9HlxaW5hAZ7sX9fw9Qj2ivknauytRcv5mVVb6qgaO2dVXljJGUa&#10;YaX27upO9r5AtFEcuaomX/Gd1ZWCqmaZvZnjlb5Lm/ZDWgObgGLA2/Y9/kyL6vZiVOmtkXdd1X9v&#10;Oi7KoyPg7Mi7BdZdjJr/3aR1PvKKf5foIgIYzUZtNq7MRnmzeFnhiyBA8mUmN3FB3RZmc1pXi78A&#10;w5fiLjiVlhnudTHK2trsvGwV5gLIs/zyUhYDAC7T9l35aZmZ/iA+zs93f6X1Un/HLXrAH5Xphul4&#10;5UNWZcUbKavLm7aazuVX3tlRWxyQoKBMAoVFNdufV6HP/3bso4xKrMPr7PVfHsUhgWkEisWMxHxf&#10;/IsCHkZABnEh8QPuAwvVB6mQ9xTwJx5Ew191U07yifcR42xazorcIzipv2QA5hYQFKYx0Ef9kAUS&#10;+bRJLOYFlGPg2P7o66AnWiOa8n2YF2oDr2Ceh65GaARQEs0fnNyIaKEsV9ws/lNNFBqFBtIAijcL&#10;MfBJpA3MYYxptiaJdL2b4JwD2e8FWTloduDgQFaRhYcF2WMQMIKxSCHQe3QhgI4caMWb3Qt0gF+A&#10;UwZ0oZKydUDNWBKBW0m4ZTFjgSFAhuca+qTHp7wAnWsERVwbmwQb24UUVzPDEHpdXfR0CTY8jvg3&#10;g812/tS7lUOVB6BucrxwqPKY1K1jOYokP77EI+BcCmF+hwwyCg9Hd5IbNapADIphHUizSfAlQQxF&#10;LFGIRyzkofyGOhiiLAiTUPNFwgn03g7Bd4VWOr2nRKvB1B9Q7zl1d3x1RyAvVFfWji0ckL34IM9W&#10;HLDQKBVIPB+sXdTS9Vl0UhYnmjsQlgQBOrAsYZ1cAScRpbLbn5E4tG6ezt9FofCEhFJ6j1IKz5mo&#10;5KTuLoKHUgb88+zzTV1aNLR8ejvrUmgI95YEQ2EvLfyIH3Iea2MAK2my6vPSTy9NYezSN8Wa/rtp&#10;0bgVEBR3nE1089PJf0Ecp4sCbhTBGxlhAVXvqF8GjerKUAYJvl4Gw0OvjCBb62Xw3XVl8LKN6O/f&#10;C6btyqCEqgevW3o65Is3lHMXmXQeuyH8P47HziH44yH4UaRjaMDs4wbnleXy2xGtj2EkCGIfFUJN&#10;8ogyosHEurBCeLBCPSSwICDREMzXEAzxnt0eLOt4Vy4h54l/WE+8HIacnDuenNPhuzWvPIlMTzW8&#10;Tb+ag3hbGDNKKIZ90UfDRHt0OtpGQepCwXCkh535MTFDuaVtyl1kydxrHZukCUkiZrhad+VpuZoN&#10;Ta5wtX1ikzLotIGrxT6PhYlgwjO9PaS++uEVVdNmcVTNBVdl1PdkwVVH1Z44VbNh2U1UTYdo93T5&#10;x1ECmJcQFvsJpLeSa46p9WKOTy1nwg5prqM/Vkc/vuNd+MeUs0l2eu/VPJ1VJZw1L6u6RKpgL9UA&#10;RUEy9o76hYyRKAY/Ao2hJGIxX/G6M0o5PFGaCuqUjXtpjNRrVDTxsLSDenZlE63QjN8vjXe/F5uz&#10;YUCbc2CFnwvbPUDYzo4fp0CPBJ4DfGgq6yqA7wA7KvNKn1HZV/rMz5+BRW24TWs9HJB9+yCtR/3I&#10;35xMRGkYSW+zUHksjEJ4ZVB/Ot4p8mgYkxhKVF+YYLsPCR1AihxPgUWPH5ukNqCxgRfhpDTcnryI&#10;hCEVCQ8wixa4hhJR4pOEAY23PPm3Oa8GAGeznfrMQ4IyEG5QUmdEWCgcnNxSjXi9Lv3KOsdOJsNs&#10;jmuXGngKyLVwa6EWGz9hkutREAiIoUiayr+ie0QCe35zGH4db5hKj9RwI8OFfaBdgxuXelUiv1xY&#10;9dfNmu/y/hyi/DwSkFkyuFMCoughbCcIQQJVvA6ZnhyKULFAw3kY8Tl4j+Y8fhxTPqR7ayjkFGCX&#10;s95ncT9wDlbHR6z/4BTo4SSgmlpoJuHQ1XAfDsi+fZAEDIREQNq0dPLQWHCKYRcXGlGE+CTP4MjC&#10;NFk5K0qQ+8j4Upf20rOYD70E+SU0EW4UIImzT1JOogZtxG+TGrQ+0r0SGjB1iUfwuuPpes9v0FEo&#10;QkxB2vr0m8HxMM/Ypvl7ThFKhx+UnGB7P9Osxy6f+hQIDBD4JaY9HkUR2lidVoTWvboX8ChFSDiy&#10;JFdn5PCEcY24AeAnlP4tm2OxhjlOFjpZaBK83Wzqx5tN3VGdY7m9RaqVcjr1p+Tg6E4FqKfkhEjb&#10;F3xw85Qcn0diojWoTxzHUIFD2kgoDRKbJhYmMdzmA+q3BkRuRk63jMQPrAYd8Xgsx9FxgmHMTgXe&#10;7SySn+He+QKUMRbqGSqYrQLusZLezQmPrJQkfhRTBUbbyYnzFj1hb5GNcZwCMn5Vb9ExtIsIcu+Z&#10;coSiO9lGL9AVxBHWGIB6AatgERzOKmWpyz7Hsk/ISQIlEQ4lscZThKz3vkdpjVY4CHnCEGKnFzkI&#10;Od6qT0eBkGFKzn1Zi0hQOghCsA4A0VmLYeRj8Tx5fQchDJCRQIwohzbmt/DhClEPhiCbXLNMBqD7&#10;WTb9Oaw2MWd1NSOX22jWn5Me3QdfTU4NIoLpOqA5HtBsm8jGbLaMTm7EAQkBB0W2GMEkej0LayMQ&#10;YFU5HmCGqQICMdVNI4WNbJ0hghMKGSOjYywRsIGGiCzI12ZSGxavo/DBykoSTJzD9NY+H+ncPsfL&#10;d2T3TdnFyUPg9IwkAQt8RcmwuoI1gQlyAWujUOTmCkYWx4Gv8HaHpnNBLpWJtGmM+OWTlGwM9hRg&#10;jC/ZBbmwkvRBKySbBUe1r8ikKGBZ3kHao1qmd2+H0gB+Q844fFcSfg32gLoFYmk7AT1BgkVCpW97&#10;O/S4WJeLdZlluk9D9X4NdOlIz7FiXb5FmuEK4zolas/JHQHBQnI635GGwoW4AjiUkjCKtXYEIgXg&#10;l322t64d3briTyKqZXMcMbFM02NHPp52oEusYbKnl1oFr/fmJQhjqdXJhQ8aOThYd3vISyhEY2SU&#10;JSEJRORQFa7jhFjIyE2MXfs9hR84EN5Bhg2TngIyXKAL/url4/xuyTBT+D4ntZWse2XvcQ6PCVMz&#10;61mIKLj0QHcuasyhZdxMqwix0qNadnu7sHFBrqcb5OpWZXDwcSzfsxQo+IUoGWfRv2YlfoKqv4/t&#10;/m9uvfg/AAAA//8DAFBLAwQUAAYACAAAACEAmCi3fOMAAAAPAQAADwAAAGRycy9kb3ducmV2Lnht&#10;bEyPwWrDMBBE74X+g9hCb4kkJy7FtRxCaHsKhSaF0ptibWwTa2UsxXb+vkovzW2GfczO5KvJtmzA&#10;3jeOFMi5AIZUOtNQpeBr/zZ7BuaDJqNbR6jggh5Wxf1drjPjRvrEYRcqFkPIZ1pBHUKXce7LGq32&#10;c9chxdvR9VaHaPuKm16PMdy2PBHiiVvdUPxQ6w43NZan3dkqeB/1uF7I12F7Om4uP/v043srUanH&#10;h2n9AizgFP5huNaP1aGInQ7uTMazVsFMilRG9k8lccWVSRcyAXaISiyTJfAi57c7il8AAAD//wMA&#10;UEsBAi0AFAAGAAgAAAAhALaDOJL+AAAA4QEAABMAAAAAAAAAAAAAAAAAAAAAAFtDb250ZW50X1R5&#10;cGVzXS54bWxQSwECLQAUAAYACAAAACEAOP0h/9YAAACUAQAACwAAAAAAAAAAAAAAAAAvAQAAX3Jl&#10;bHMvLnJlbHNQSwECLQAUAAYACAAAACEAjX+faYELAAC7awAADgAAAAAAAAAAAAAAAAAuAgAAZHJz&#10;L2Uyb0RvYy54bWxQSwECLQAUAAYACAAAACEAmCi3fOMAAAAPAQAADwAAAAAAAAAAAAAAAADbDQAA&#10;ZHJzL2Rvd25yZXYueG1sUEsFBgAAAAAEAAQA8wAAAOsO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 o:spid="_x0000_s1034" type="#_x0000_t13" style="position:absolute;left:35540;top:41924;width:13285;height:78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ncsQA&#10;AADcAAAADwAAAGRycy9kb3ducmV2LnhtbESPQWsCMRCF7wX/QxjBW83qQezWKKWgFApCVXqeJtPd&#10;1c1km6Tr+u+dQ6G3Gd6b975ZbQbfqp5iagIbmE0LUMQ2uIYrA6fj9nEJKmVkh21gMnCjBJv16GGF&#10;pQtX/qD+kCslIZxKNFDn3JVaJ1uTxzQNHbFo3yF6zLLGSruIVwn3rZ4XxUJ7bFgaauzotSZ7Ofx6&#10;A/P+3e5/dhw/26f919kel+x3yZjJeHh5BpVpyP/mv+s3J/iF0Mo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Z3LEAAAA3AAAAA8AAAAAAAAAAAAAAAAAmAIAAGRycy9k&#10;b3ducmV2LnhtbFBLBQYAAAAABAAEAPUAAACJAwAAAAA=&#10;" adj="15235" fillcolor="#9bbb59 [3206]" stroked="f" strokeweight="2pt">
                  <v:textbox inset="0,0,0,0">
                    <w:txbxContent>
                      <w:p w14:paraId="341BE932" w14:textId="77777777" w:rsidR="00445E99" w:rsidRPr="006C38CD" w:rsidRDefault="00445E99" w:rsidP="0082036A">
                        <w:pPr>
                          <w:jc w:val="center"/>
                          <w:rPr>
                            <w:rFonts w:asciiTheme="minorHAnsi" w:hAnsiTheme="minorHAnsi" w:cstheme="minorHAnsi"/>
                            <w:b/>
                            <w:color w:val="FFFFFF" w:themeColor="background1"/>
                            <w:sz w:val="24"/>
                            <w:szCs w:val="24"/>
                          </w:rPr>
                        </w:pPr>
                        <w:r w:rsidRPr="006C38CD">
                          <w:rPr>
                            <w:rFonts w:asciiTheme="minorHAnsi" w:hAnsiTheme="minorHAnsi" w:cstheme="minorHAnsi"/>
                            <w:b/>
                            <w:color w:val="FFFFFF" w:themeColor="background1"/>
                            <w:sz w:val="24"/>
                            <w:szCs w:val="24"/>
                          </w:rPr>
                          <w:t>OUTCOMES</w:t>
                        </w:r>
                      </w:p>
                    </w:txbxContent>
                  </v:textbox>
                </v:shape>
                <v:group id="Group 109" o:spid="_x0000_s1035" style="position:absolute;top:23205;width:15786;height:8318" coordsize="17456,1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oundrect id="Rounded Rectangle 110" o:spid="_x0000_s1036" style="position:absolute;left:3206;width:14250;height:10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pcMIA&#10;AADcAAAADwAAAGRycy9kb3ducmV2LnhtbESPzWrCQBDH70LfYZlCb7qJFJHoKlKx9FKq0QcYsmMS&#10;zM6mu1uNb985CN5mmP/Hb5brwXXqSiG2ng3kkwwUceVty7WB03E3noOKCdli55kM3CnCevUyWmJh&#10;/Y0PdC1TrSSEY4EGmpT6QutYNeQwTnxPLLezDw6TrKHWNuBNwl2np1k20w5bloYGe/poqLqUf05K&#10;8D7nA/N72Pc/v/hd55/bXW7M2+uwWYBKNKSn+OH+soKfC748IxP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OlwwgAAANwAAAAPAAAAAAAAAAAAAAAAAJgCAABkcnMvZG93&#10;bnJldi54bWxQSwUGAAAAAAQABAD1AAAAhwMAAAAA&#10;" fillcolor="#f79646 [3209]" strokecolor="#fabf8f [1945]" strokeweight="1pt">
                    <v:textbox inset="0,0,0,0">
                      <w:txbxContent>
                        <w:p w14:paraId="53A0BB63"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WHAT DO WE WANT TO CHANGE?</w:t>
                          </w:r>
                        </w:p>
                      </w:txbxContent>
                    </v:textbox>
                  </v:roundrect>
                  <v:oval id="Oval 111" o:spid="_x0000_s1037" style="position:absolute;top:3039;width:3397;height:3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hFb8A&#10;AADcAAAADwAAAGRycy9kb3ducmV2LnhtbERPzWoCMRC+F3yHMIK3ml3BIqtRVBC9FFr1AYbNmKxu&#10;JksSdX37plDobT6+31mseteKB4XYeFZQjgsQxLXXDRsF59PufQYiJmSNrWdS8KIIq+XgbYGV9k/+&#10;pscxGZFDOFaowKbUVVLG2pLDOPYdceYuPjhMGQYjdcBnDnetnBTFh3TYcG6w2NHWUn073p0Cs9nP&#10;SrT3i9SfX/XVTNt9oJ1So2G/noNI1Kd/8Z/7oPP8soTfZ/IFcv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GEVvwAAANwAAAAPAAAAAAAAAAAAAAAAAJgCAABkcnMvZG93bnJl&#10;di54bWxQSwUGAAAAAAQABAD1AAAAhAMAAAAA&#10;" fillcolor="white [3212]" strokecolor="#974706 [1609]" strokeweight="1.25pt">
                    <v:textbox inset="0,0,0,0">
                      <w:txbxContent>
                        <w:p w14:paraId="6867B727" w14:textId="77777777" w:rsidR="00445E99" w:rsidRPr="00921B3E" w:rsidRDefault="00445E99" w:rsidP="0082036A">
                          <w:pPr>
                            <w:jc w:val="center"/>
                            <w:rPr>
                              <w:rFonts w:ascii="Arial Black" w:hAnsi="Arial Black"/>
                              <w:b/>
                              <w:color w:val="984806" w:themeColor="accent6" w:themeShade="80"/>
                              <w:sz w:val="28"/>
                              <w:szCs w:val="28"/>
                            </w:rPr>
                          </w:pPr>
                          <w:r>
                            <w:rPr>
                              <w:rFonts w:ascii="Arial Black" w:hAnsi="Arial Black"/>
                              <w:b/>
                              <w:color w:val="984806" w:themeColor="accent6" w:themeShade="80"/>
                              <w:sz w:val="28"/>
                              <w:szCs w:val="28"/>
                            </w:rPr>
                            <w:t>2</w:t>
                          </w:r>
                        </w:p>
                      </w:txbxContent>
                    </v:textbox>
                  </v:oval>
                </v:group>
                <v:shape id="Bent Arrow 113" o:spid="_x0000_s1038" style="position:absolute;left:9489;top:57365;width:23469;height:15196;rotation:180;flip:x;visibility:visible;mso-wrap-style:square;v-text-anchor:middle" coordsize="2346960,151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n8MA&#10;AADcAAAADwAAAGRycy9kb3ducmV2LnhtbERP22rCQBB9L/gPywi+1Y0VQhtdJQgFQXqJ+gFDdkyi&#10;2dmY3Vzar+8WCn2bw7nOejuaWvTUusqygsU8AkGcW11xoeB8en18BuE8ssbaMin4IgfbzeRhjYm2&#10;A2fUH30hQgi7BBWU3jeJlC4vyaCb24Y4cBfbGvQBtoXULQ4h3NTyKYpiabDi0FBiQ7uS8tuxMwrS&#10;w0tWv8fd8P1xjYpP84YVpnelZtMxXYHwNPp/8Z97r8P8xRJ+nw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n8MAAADcAAAADwAAAAAAAAAAAAAAAACYAgAAZHJzL2Rv&#10;d25yZXYueG1sUEsFBgAAAAAEAAQA9QAAAIgDAAAAAA==&#10;" path="m,1519555l,854750c,487588,297643,189945,664805,189945r1302266,-1l1967071,r379889,379889l1967071,759778r,-189945l664805,569833v-157355,,-284917,127562,-284917,284917c379888,1076352,379889,1297953,379889,1519555l,1519555xe" fillcolor="#9bbb59 [3206]" stroked="f" strokeweight="2pt">
                  <v:path arrowok="t" o:connecttype="custom" o:connectlocs="0,1519555;0,854750;664805,189945;1967071,189944;1967071,0;2346960,379889;1967071,759778;1967071,569833;664805,569833;379888,854750;379889,1519555;0,1519555" o:connectangles="0,0,0,0,0,0,0,0,0,0,0,0"/>
                </v:shape>
                <v:group id="Group 114" o:spid="_x0000_s1039" style="position:absolute;left:84366;top:32004;width:19539;height:13944" coordorigin="4517,-1864" coordsize="24501,1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U-Turn Arrow 115" o:spid="_x0000_s1040" style="position:absolute;left:10656;top:-8003;width:12223;height:24501;rotation:90;visibility:visible;mso-wrap-style:square;v-text-anchor:middle" coordsize="1222390,24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g+MIA&#10;AADcAAAADwAAAGRycy9kb3ducmV2LnhtbERPTWvCQBC9F/oflin0VjdaWyS6ShGEgOYQ297H7JiE&#10;ZmdDdk02/94tFHqbx/uczS6YVgzUu8aygvksAUFcWt1wpeDr8/CyAuE8ssbWMimYyMFu+/iwwVTb&#10;kQsazr4SMYRdigpq77tUSlfWZNDNbEccuavtDfoI+0rqHscYblq5SJJ3abDh2FBjR/uayp/zzSjQ&#10;U/c95sUllKcsf135sDzKS6bU81P4WIPwFPy/+M+d6Th//ga/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yD4wgAAANwAAAAPAAAAAAAAAAAAAAAAAJgCAABkcnMvZG93&#10;bnJldi54bWxQSwUGAAAAAAQABAD1AAAAhwMAAAAA&#10;" path="m,2450110l,534796c,239436,239436,,534796,r54103,c884259,,1123695,239436,1123695,534796v,332396,-1,664793,-1,997189l1222390,1531985,932133,1837583,641877,1531985r98696,l740573,534796v,-83767,-67907,-151674,-151674,-151674l534796,383121v-83767,,-151674,67907,-151674,151674c383122,1173233,383121,1811672,383121,2450110l,2450110xe" fillcolor="#9bbb59 [3206]" stroked="f" strokeweight="2pt">
                    <v:path arrowok="t" o:connecttype="custom" o:connectlocs="0,2450110;0,534796;534796,0;588899,0;1123695,534796;1123694,1531985;1222390,1531985;932133,1837583;641877,1531985;740573,1531985;740573,534796;588899,383122;534796,383121;383122,534795;383121,2450110;0,2450110" o:connectangles="0,0,0,0,0,0,0,0,0,0,0,0,0,0,0,0"/>
                  </v:shape>
                  <v:roundrect id="Rounded Rectangle 116" o:spid="_x0000_s1041" style="position:absolute;left:11448;top:5723;width:16503;height:3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kKsEA&#10;AADcAAAADwAAAGRycy9kb3ducmV2LnhtbERPS4vCMBC+C/6HMII3Td2DSNco4gNWPeiqhx6HZmyL&#10;zaQ00VZ/vVlY8DYf33Om89aU4kG1KywrGA0jEMSp1QVnCi7nzWACwnlkjaVlUvAkB/NZtzPFWNuG&#10;f+lx8pkIIexiVJB7X8VSujQng25oK+LAXW1t0AdYZ1LX2IRwU8qvKBpLgwWHhhwrWuaU3k53o6BY&#10;6eS4Z2d3ySs5NFdOX9v1RKl+r118g/DU+o/43/2jw/zRGP6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JCrBAAAA3AAAAA8AAAAAAAAAAAAAAAAAmAIAAGRycy9kb3du&#10;cmV2LnhtbFBLBQYAAAAABAAEAPUAAACGAwAAAAA=&#10;" filled="f" stroked="f" strokeweight="2pt">
                    <v:textbox inset="0,0,0,0">
                      <w:txbxContent>
                        <w:p w14:paraId="72E67268" w14:textId="77777777" w:rsidR="00445E99" w:rsidRPr="006C38CD" w:rsidRDefault="00445E99" w:rsidP="0082036A">
                          <w:pPr>
                            <w:jc w:val="center"/>
                            <w:rPr>
                              <w:rFonts w:asciiTheme="minorHAnsi" w:hAnsiTheme="minorHAnsi" w:cstheme="minorHAnsi"/>
                              <w:b/>
                              <w:color w:val="FFFFFF" w:themeColor="background1"/>
                              <w:sz w:val="24"/>
                              <w:szCs w:val="24"/>
                            </w:rPr>
                          </w:pPr>
                          <w:r w:rsidRPr="006C38CD">
                            <w:rPr>
                              <w:rFonts w:asciiTheme="minorHAnsi" w:hAnsiTheme="minorHAnsi" w:cstheme="minorHAnsi"/>
                              <w:b/>
                              <w:color w:val="FFFFFF" w:themeColor="background1"/>
                              <w:sz w:val="24"/>
                              <w:szCs w:val="24"/>
                            </w:rPr>
                            <w:t>INTERVENTIONS</w:t>
                          </w:r>
                        </w:p>
                      </w:txbxContent>
                    </v:textbox>
                  </v:roundrect>
                </v:group>
                <v:group id="Group 117" o:spid="_x0000_s1042" style="position:absolute;left:68321;top:5693;width:26346;height:13081" coordsize="29197,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U-Turn Arrow 118" o:spid="_x0000_s1043" style="position:absolute;left:8058;top:-8058;width:13081;height:29197;rotation:90;visibility:visible;mso-wrap-style:square;v-text-anchor:middle" coordsize="1308100,291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AKMYA&#10;AADcAAAADwAAAGRycy9kb3ducmV2LnhtbESPQWvCQBCF74X+h2UKvTUbi4Q2dRWpFAo9SNRDexuy&#10;YzaanQ3ZVeO/dw5CbzO8N+99M1uMvlNnGmIb2MAky0ER18G23BjYbb9e3kDFhGyxC0wGrhRhMX98&#10;mGFpw4UrOm9SoySEY4kGXEp9qXWsHXmMWeiJRduHwWOSdWi0HfAi4b7Tr3leaI8tS4PDnj4d1cfN&#10;yRtYpenf6Vit1oUvusP778H9TKky5vlpXH6ASjSmf/P9+tsK/kRo5Rm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SAKMYAAADcAAAADwAAAAAAAAAAAAAAAACYAgAAZHJz&#10;L2Rvd25yZXYueG1sUEsFBgAAAAAEAAQA9QAAAIsDAAAAAA==&#10;" path="m,2919730l,572294c,256225,256225,,572294,r57896,c946259,,1202484,256225,1202484,572294r,1290479l1308100,1862773,997492,2189798,686883,1862773r105616,l792499,572294v,-89641,-72668,-162309,-162309,-162309l572294,409985v-89641,,-162309,72668,-162309,162309l409985,2919730,,2919730xe" fillcolor="#9bbb59 [3206]" stroked="f" strokeweight="2pt">
                    <v:path arrowok="t" o:connecttype="custom" o:connectlocs="0,2919730;0,572294;572294,0;630190,0;1202484,572294;1202484,1862773;1308100,1862773;997492,2189798;686883,1862773;792499,1862773;792499,572294;630190,409985;572294,409985;409985,572294;409985,2919730;0,2919730" o:connectangles="0,0,0,0,0,0,0,0,0,0,0,0,0,0,0,0"/>
                  </v:shape>
                  <v:roundrect id="Rounded Rectangle 119" o:spid="_x0000_s1044" style="position:absolute;left:8794;top:8096;width:16504;height: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wWMIA&#10;AADcAAAADwAAAGRycy9kb3ducmV2LnhtbERPS4vCMBC+L/gfwgjeNNWDuNUo4gN0PeyueuhxaMa2&#10;2ExKE231128EYW/z8T1ntmhNKe5Uu8KyguEgAkGcWl1wpuB82vYnIJxH1lhaJgUPcrCYdz5mGGvb&#10;8C/djz4TIYRdjApy76tYSpfmZNANbEUcuIutDfoA60zqGpsQbko5iqKxNFhwaMixolVO6fV4MwqK&#10;tU5+DuzsV/JMvpsLp8/9ZqJUr9supyA8tf5f/HbvdJg//IT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LBYwgAAANwAAAAPAAAAAAAAAAAAAAAAAJgCAABkcnMvZG93&#10;bnJldi54bWxQSwUGAAAAAAQABAD1AAAAhwMAAAAA&#10;" filled="f" stroked="f" strokeweight="2pt">
                    <v:textbox inset="0,0,0,0">
                      <w:txbxContent>
                        <w:p w14:paraId="7FCB1E76" w14:textId="5896FEDC" w:rsidR="00445E99" w:rsidRPr="00E41DC6" w:rsidRDefault="00445E99" w:rsidP="0082036A">
                          <w:pPr>
                            <w:jc w:val="center"/>
                            <w:rPr>
                              <w:rFonts w:asciiTheme="minorHAnsi" w:hAnsiTheme="minorHAnsi" w:cstheme="minorHAnsi"/>
                              <w:b/>
                              <w:color w:val="FFFFFF" w:themeColor="background1"/>
                              <w:sz w:val="24"/>
                              <w:szCs w:val="24"/>
                            </w:rPr>
                          </w:pPr>
                          <w:r>
                            <w:rPr>
                              <w:rFonts w:asciiTheme="minorHAnsi" w:hAnsiTheme="minorHAnsi" w:cstheme="minorHAnsi"/>
                              <w:b/>
                              <w:color w:val="FFFFFF" w:themeColor="background1"/>
                              <w:sz w:val="24"/>
                              <w:szCs w:val="24"/>
                            </w:rPr>
                            <w:t>CONTEXT</w:t>
                          </w:r>
                        </w:p>
                      </w:txbxContent>
                    </v:textbox>
                  </v:roundrect>
                </v:group>
                <v:shape id="Round Diagonal Corner Rectangle 122" o:spid="_x0000_s1045" style="position:absolute;left:63317;top:21738;width:32258;height:15786;visibility:visible;mso-wrap-style:square;v-text-anchor:middle" coordsize="3225800,1578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K+MIA&#10;AADcAAAADwAAAGRycy9kb3ducmV2LnhtbERPTWvCQBC9F/oflil4q5tGkRJdpbQEBE+NeuhtyI7J&#10;anY2ZFcT/fVdQfA2j/c5i9VgG3GhzhvHCj7GCQji0mnDlYLdNn//BOEDssbGMSm4kofV8vVlgZl2&#10;Pf/SpQiViCHsM1RQh9BmUvqyJot+7FriyB1cZzFE2FVSd9jHcNvINElm0qLh2FBjS981lafibBWY&#10;gqYb/pveJlvzM1TXfJ/3x0ap0dvwNQcRaAhP8cO91nF+msL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Ur4wgAAANwAAAAPAAAAAAAAAAAAAAAAAJgCAABkcnMvZG93&#10;bnJldi54bWxQSwUGAAAAAAQABAD1AAAAhwMAAAAA&#10;" adj="-11796480,,5400" path="m263107,l3225800,r,l3225800,1315503v,145310,-117797,263107,-263107,263107l,1578610r,l,263107c,117797,117797,,263107,xe" fillcolor="#856ba5" stroked="f" strokeweight="1pt">
                  <v:stroke joinstyle="miter"/>
                  <v:formulas/>
                  <v:path arrowok="t" o:connecttype="custom" o:connectlocs="263107,0;3225800,0;3225800,0;3225800,1315503;2962693,1578610;0,1578610;0,1578610;0,263107;263107,0" o:connectangles="0,0,0,0,0,0,0,0,0" textboxrect="0,0,3225800,1578610"/>
                  <v:textbox>
                    <w:txbxContent>
                      <w:p w14:paraId="700A2311" w14:textId="24CCB7B5" w:rsidR="00445E99" w:rsidRDefault="00445E99" w:rsidP="001265E7">
                        <w:pPr>
                          <w:spacing w:after="40"/>
                          <w:rPr>
                            <w:rFonts w:ascii="Arial" w:hAnsi="Arial" w:cs="Arial"/>
                            <w:color w:val="FFFFFF" w:themeColor="background1"/>
                            <w:sz w:val="18"/>
                            <w:szCs w:val="18"/>
                          </w:rPr>
                        </w:pPr>
                        <w:r w:rsidRPr="006C38CD">
                          <w:rPr>
                            <w:rFonts w:ascii="Arial" w:hAnsi="Arial" w:cs="Arial"/>
                            <w:color w:val="FFFFFF" w:themeColor="background1"/>
                            <w:sz w:val="18"/>
                            <w:szCs w:val="18"/>
                          </w:rPr>
                          <w:t>Mainstream biodiversity protection</w:t>
                        </w:r>
                        <w:r>
                          <w:rPr>
                            <w:rFonts w:ascii="Arial" w:hAnsi="Arial" w:cs="Arial"/>
                            <w:color w:val="FFFFFF" w:themeColor="background1"/>
                            <w:sz w:val="18"/>
                            <w:szCs w:val="18"/>
                          </w:rPr>
                          <w:t xml:space="preserve"> </w:t>
                        </w:r>
                        <w:r w:rsidRPr="006C38CD">
                          <w:rPr>
                            <w:rFonts w:ascii="Arial" w:hAnsi="Arial" w:cs="Arial"/>
                            <w:color w:val="FFFFFF" w:themeColor="background1"/>
                            <w:sz w:val="18"/>
                            <w:szCs w:val="18"/>
                          </w:rPr>
                          <w:t xml:space="preserve">into </w:t>
                        </w:r>
                        <w:r>
                          <w:rPr>
                            <w:rFonts w:ascii="Arial" w:hAnsi="Arial" w:cs="Arial"/>
                            <w:color w:val="FFFFFF" w:themeColor="background1"/>
                            <w:sz w:val="18"/>
                            <w:szCs w:val="18"/>
                          </w:rPr>
                          <w:t xml:space="preserve">selected </w:t>
                        </w:r>
                        <w:r w:rsidRPr="006C38CD">
                          <w:rPr>
                            <w:rFonts w:ascii="Arial" w:hAnsi="Arial" w:cs="Arial"/>
                            <w:color w:val="FFFFFF" w:themeColor="background1"/>
                            <w:sz w:val="18"/>
                            <w:szCs w:val="18"/>
                          </w:rPr>
                          <w:t>regulatory, planning, management and production processes through a two-pronged approach:</w:t>
                        </w:r>
                      </w:p>
                      <w:p w14:paraId="4FF04387" w14:textId="77777777" w:rsidR="00445E99" w:rsidRPr="006C38CD" w:rsidRDefault="00445E99" w:rsidP="00911698">
                        <w:pPr>
                          <w:pStyle w:val="ListParagraph"/>
                          <w:numPr>
                            <w:ilvl w:val="0"/>
                            <w:numId w:val="2"/>
                          </w:numPr>
                          <w:spacing w:line="276" w:lineRule="auto"/>
                          <w:contextualSpacing w:val="0"/>
                          <w:rPr>
                            <w:rFonts w:ascii="Arial" w:hAnsi="Arial" w:cs="Arial"/>
                            <w:color w:val="FFFFFF" w:themeColor="background1"/>
                            <w:sz w:val="18"/>
                            <w:szCs w:val="18"/>
                          </w:rPr>
                        </w:pPr>
                        <w:r w:rsidRPr="006C38CD">
                          <w:rPr>
                            <w:rFonts w:ascii="Arial" w:hAnsi="Arial" w:cs="Arial"/>
                            <w:color w:val="FFFFFF" w:themeColor="background1"/>
                            <w:sz w:val="18"/>
                            <w:szCs w:val="18"/>
                          </w:rPr>
                          <w:t xml:space="preserve">Increase the capacity of authorities to regulate and manage </w:t>
                        </w:r>
                        <w:r>
                          <w:rPr>
                            <w:rFonts w:ascii="Arial" w:hAnsi="Arial" w:cs="Arial"/>
                            <w:color w:val="FFFFFF" w:themeColor="background1"/>
                            <w:sz w:val="18"/>
                            <w:szCs w:val="18"/>
                          </w:rPr>
                          <w:t>b</w:t>
                        </w:r>
                        <w:r w:rsidRPr="006C38CD">
                          <w:rPr>
                            <w:rFonts w:ascii="Arial" w:hAnsi="Arial" w:cs="Arial"/>
                            <w:color w:val="FFFFFF" w:themeColor="background1"/>
                            <w:sz w:val="18"/>
                            <w:szCs w:val="18"/>
                          </w:rPr>
                          <w:t>iodiversity</w:t>
                        </w:r>
                        <w:r>
                          <w:rPr>
                            <w:rFonts w:ascii="Arial" w:hAnsi="Arial" w:cs="Arial"/>
                            <w:color w:val="FFFFFF" w:themeColor="background1"/>
                            <w:sz w:val="18"/>
                            <w:szCs w:val="18"/>
                          </w:rPr>
                          <w:t xml:space="preserve"> and </w:t>
                        </w:r>
                        <w:r w:rsidRPr="006C38CD">
                          <w:rPr>
                            <w:rFonts w:ascii="Arial" w:hAnsi="Arial" w:cs="Arial"/>
                            <w:color w:val="FFFFFF" w:themeColor="background1"/>
                            <w:sz w:val="18"/>
                            <w:szCs w:val="18"/>
                          </w:rPr>
                          <w:t>land use</w:t>
                        </w:r>
                      </w:p>
                      <w:p w14:paraId="4F5B71BA" w14:textId="77777777" w:rsidR="00445E99" w:rsidRDefault="00445E99" w:rsidP="00911698">
                        <w:pPr>
                          <w:pStyle w:val="ListParagraph"/>
                          <w:numPr>
                            <w:ilvl w:val="0"/>
                            <w:numId w:val="2"/>
                          </w:numPr>
                          <w:spacing w:line="276" w:lineRule="auto"/>
                          <w:contextualSpacing w:val="0"/>
                          <w:rPr>
                            <w:rFonts w:ascii="Arial" w:hAnsi="Arial" w:cs="Arial"/>
                            <w:color w:val="FFFFFF" w:themeColor="background1"/>
                            <w:sz w:val="18"/>
                            <w:szCs w:val="18"/>
                          </w:rPr>
                        </w:pPr>
                        <w:r w:rsidRPr="006C38CD">
                          <w:rPr>
                            <w:rFonts w:ascii="Arial" w:hAnsi="Arial" w:cs="Arial"/>
                            <w:color w:val="FFFFFF" w:themeColor="background1"/>
                            <w:sz w:val="18"/>
                            <w:szCs w:val="18"/>
                          </w:rPr>
                          <w:t>Increase the capacity of land owners to manage biodiversity</w:t>
                        </w:r>
                        <w:r>
                          <w:rPr>
                            <w:rFonts w:ascii="Arial" w:hAnsi="Arial" w:cs="Arial"/>
                            <w:color w:val="FFFFFF" w:themeColor="background1"/>
                            <w:sz w:val="18"/>
                            <w:szCs w:val="18"/>
                          </w:rPr>
                          <w:t xml:space="preserve"> and land use</w:t>
                        </w:r>
                      </w:p>
                      <w:p w14:paraId="0226C4B1" w14:textId="5CB0575F" w:rsidR="00445E99" w:rsidRPr="001265E7" w:rsidRDefault="00445E99" w:rsidP="001265E7">
                        <w:pPr>
                          <w:pStyle w:val="ListParagraph"/>
                          <w:spacing w:line="276" w:lineRule="auto"/>
                          <w:ind w:left="0"/>
                          <w:contextualSpacing w:val="0"/>
                          <w:rPr>
                            <w:rFonts w:ascii="Arial" w:hAnsi="Arial" w:cs="Arial"/>
                            <w:color w:val="FFFFFF" w:themeColor="background1"/>
                            <w:sz w:val="18"/>
                            <w:szCs w:val="18"/>
                          </w:rPr>
                        </w:pPr>
                        <w:r>
                          <w:rPr>
                            <w:rFonts w:ascii="Arial" w:hAnsi="Arial" w:cs="Arial"/>
                            <w:color w:val="FFFFFF" w:themeColor="background1"/>
                            <w:sz w:val="18"/>
                            <w:szCs w:val="18"/>
                          </w:rPr>
                          <w:t>Through a focus on policy/process, institutions/people, products/tools and social learning opportunities.</w:t>
                        </w:r>
                      </w:p>
                      <w:p w14:paraId="24545ECB" w14:textId="77777777" w:rsidR="00445E99" w:rsidRPr="00926357" w:rsidRDefault="00445E99" w:rsidP="0082036A">
                        <w:pPr>
                          <w:rPr>
                            <w:rFonts w:ascii="Arial" w:hAnsi="Arial" w:cs="Arial"/>
                            <w:caps/>
                            <w:sz w:val="16"/>
                            <w:szCs w:val="16"/>
                          </w:rPr>
                        </w:pPr>
                      </w:p>
                    </w:txbxContent>
                  </v:textbox>
                </v:shape>
                <v:group id="Group 123" o:spid="_x0000_s1046" style="position:absolute;left:2070;width:22676;height:3676" coordsize="22681,3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oundrect id="Rounded Rectangle 124" o:spid="_x0000_s1047" style="position:absolute;left:1662;width:21019;height:3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lzsMA&#10;AADcAAAADwAAAGRycy9kb3ducmV2LnhtbESP0WrCQBBF3wX/YRmhb7qJiEjqKmJJ6UvRaD9gyI5J&#10;MDub7m5j8vfdQsG3Ge6de+5s94NpRU/ON5YVpIsEBHFpdcOVgq9rPt+A8AFZY2uZFIzkYb+bTraY&#10;afvggvpLqEQMYZ+hgjqELpPSlzUZ9AvbEUftZp3BEFdXSe3wEcNNK5dJspYGG46EGjs61lTeLz8m&#10;QnDccMG8cufu9I2fVfr+lqdKvcyGwyuIQEN4mv+vP3Ssv1zB3zNx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lzsMAAADcAAAADwAAAAAAAAAAAAAAAACYAgAAZHJzL2Rv&#10;d25yZXYueG1sUEsFBgAAAAAEAAQA9QAAAIgDAAAAAA==&#10;" fillcolor="#f79646 [3209]" strokecolor="#fabf8f [1945]" strokeweight="1pt">
                    <v:textbox inset="0,0,0,0">
                      <w:txbxContent>
                        <w:p w14:paraId="4851B5E4"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WHAT IS WRONG?</w:t>
                          </w:r>
                        </w:p>
                      </w:txbxContent>
                    </v:textbox>
                  </v:roundrect>
                  <v:oval id="Oval 125" o:spid="_x0000_s1048"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tq78A&#10;AADcAAAADwAAAGRycy9kb3ducmV2LnhtbERP22oCMRB9F/oPYQq+aVZBka1RtCD2peClHzBsxmR1&#10;M1mSqOvfN4Lg2xzOdebLzjXiRiHWnhWMhgUI4srrmo2Cv+NmMAMRE7LGxjMpeFCE5eKjN8dS+zvv&#10;6XZIRuQQjiUqsCm1pZSxsuQwDn1LnLmTDw5ThsFIHfCew10jx0UxlQ5rzg0WW/q2VF0OV6fArLez&#10;EdrrSerfXXU2k2YbaKNU/7NbfYFI1KW3+OX+0Xn+eALPZ/IF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62rvwAAANwAAAAPAAAAAAAAAAAAAAAAAJgCAABkcnMvZG93bnJl&#10;di54bWxQSwUGAAAAAAQABAD1AAAAhAMAAAAA&#10;" fillcolor="white [3212]" strokecolor="#974706 [1609]" strokeweight="1.25pt">
                    <v:textbox inset="0,0,0,0">
                      <w:txbxContent>
                        <w:p w14:paraId="1CE873CB" w14:textId="77777777" w:rsidR="00445E99" w:rsidRPr="00921B3E" w:rsidRDefault="00445E99" w:rsidP="0082036A">
                          <w:pPr>
                            <w:jc w:val="center"/>
                            <w:rPr>
                              <w:rFonts w:ascii="Arial Black" w:hAnsi="Arial Black"/>
                              <w:b/>
                              <w:color w:val="984806" w:themeColor="accent6" w:themeShade="80"/>
                              <w:sz w:val="28"/>
                              <w:szCs w:val="28"/>
                            </w:rPr>
                          </w:pPr>
                          <w:r w:rsidRPr="00921B3E">
                            <w:rPr>
                              <w:rFonts w:ascii="Arial Black" w:hAnsi="Arial Black"/>
                              <w:b/>
                              <w:color w:val="984806" w:themeColor="accent6" w:themeShade="80"/>
                              <w:sz w:val="28"/>
                              <w:szCs w:val="28"/>
                            </w:rPr>
                            <w:t>1</w:t>
                          </w:r>
                        </w:p>
                      </w:txbxContent>
                    </v:textbox>
                  </v:oval>
                </v:group>
                <v:shape id="Round Diagonal Corner Rectangle 133" o:spid="_x0000_s1049" style="position:absolute;left:4658;top:33956;width:31052;height:30882;visibility:visible;mso-wrap-style:square;v-text-anchor:middle" coordsize="3105210,3088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g7sIA&#10;AADcAAAADwAAAGRycy9kb3ducmV2LnhtbERPzWrCQBC+F3yHZQRvdWMDrUZXUUHsoT348wBDdkyC&#10;2dmQncY0T98tFHqbj+93Vpve1aqjNlSeDcymCSji3NuKCwPXy+F5DioIssXaMxn4pgCb9ehphZn1&#10;Dz5Rd5ZCxRAOGRooRZpM65CX5DBMfUMcuZtvHUqEbaFti48Y7mr9kiSv2mHFsaHEhvYl5ffzlzPw&#10;MRRv6cD10OvFsfs8yFHvJDVmMu63S1BCvfyL/9zvNs5PU/h9Jl6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mDuwgAAANwAAAAPAAAAAAAAAAAAAAAAAJgCAABkcnMvZG93&#10;bnJldi54bWxQSwUGAAAAAAQABAD1AAAAhwMAAAAA&#10;" adj="-11796480,,5400" path="m514720,l3105210,r,l3105210,2573537v,284272,-230448,514720,-514720,514720l,3088257r,l,514720c,230448,230448,,514720,xe" fillcolor="#856ba5" stroked="f" strokeweight="1pt">
                  <v:stroke joinstyle="miter"/>
                  <v:formulas/>
                  <v:path arrowok="t" o:connecttype="custom" o:connectlocs="514720,0;3105210,0;3105210,0;3105210,2573537;2590490,3088257;0,3088257;0,3088257;0,514720;514720,0" o:connectangles="0,0,0,0,0,0,0,0,0" textboxrect="0,0,3105210,3088257"/>
                  <v:textbox>
                    <w:txbxContent>
                      <w:p w14:paraId="5A09C3F2"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Criteria to prevent, minimise or offset impacts on biodiversity incorporated into regulatory processes for land and NRM</w:t>
                        </w:r>
                      </w:p>
                      <w:p w14:paraId="43AF1400"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Increased capacity of regulatory staff and planning professionals to apply criteria</w:t>
                        </w:r>
                      </w:p>
                      <w:p w14:paraId="2E9F0BDC"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Biodiversity priorities integrated into municipal LUP, decision-making and management</w:t>
                        </w:r>
                      </w:p>
                      <w:p w14:paraId="2696B1D1"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Investment in biodiversity, ES and job creation encouraged and supported</w:t>
                        </w:r>
                      </w:p>
                      <w:p w14:paraId="7E306FEB" w14:textId="77777777" w:rsidR="00445E99" w:rsidRPr="006C38CD" w:rsidRDefault="00445E99" w:rsidP="00911698">
                        <w:pPr>
                          <w:pStyle w:val="ListParagraph"/>
                          <w:numPr>
                            <w:ilvl w:val="0"/>
                            <w:numId w:val="3"/>
                          </w:numPr>
                          <w:spacing w:line="276" w:lineRule="auto"/>
                          <w:rPr>
                            <w:rFonts w:ascii="Arial" w:hAnsi="Arial" w:cs="Arial"/>
                            <w:vanish/>
                            <w:color w:val="FFFFFF" w:themeColor="background1"/>
                            <w:sz w:val="18"/>
                            <w:szCs w:val="18"/>
                          </w:rPr>
                        </w:pPr>
                      </w:p>
                      <w:p w14:paraId="23429823"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security for priority biodiversity areas</w:t>
                        </w:r>
                      </w:p>
                      <w:p w14:paraId="4CD343AA"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management of priority ecosystems</w:t>
                        </w:r>
                      </w:p>
                      <w:p w14:paraId="5FD7BF80"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management of threatened medicinal species</w:t>
                        </w:r>
                      </w:p>
                      <w:p w14:paraId="72DA7D2B"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Improved land and natural resource management practices on private and communal land</w:t>
                        </w:r>
                      </w:p>
                      <w:p w14:paraId="4300DB7F" w14:textId="77777777" w:rsidR="00445E99" w:rsidRPr="006C38CD" w:rsidRDefault="00445E99" w:rsidP="00911698">
                        <w:pPr>
                          <w:pStyle w:val="ListParagraph"/>
                          <w:numPr>
                            <w:ilvl w:val="1"/>
                            <w:numId w:val="3"/>
                          </w:numPr>
                          <w:spacing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Financing mechanisms and incentives for biodiversity stewardship created</w:t>
                        </w:r>
                      </w:p>
                    </w:txbxContent>
                  </v:textbox>
                </v:shape>
                <v:group id="Group 127" o:spid="_x0000_s1050" style="position:absolute;left:42700;top:22860;width:20701;height:5905" coordorigin=",508" coordsize="23066,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oundrect id="Rounded Rectangle 128" o:spid="_x0000_s1051" style="position:absolute;left:2055;top:508;width:21011;height:7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vy8IA&#10;AADcAAAADwAAAGRycy9kb3ducmV2LnhtbESPzWrCQBDH7wXfYRnBW91ESpHoKqJYehHrxwMM2TEJ&#10;Zmfj7lbj2zuHQm8zzP/jN/Nl71p1pxAbzwbycQaKuPS24crA+bR9n4KKCdli65kMPCnCcjF4m2Nh&#10;/YMPdD+mSkkIxwIN1Cl1hdaxrMlhHPuOWG4XHxwmWUOlbcCHhLtWT7LsUztsWBpq7GhdU3k9/jop&#10;weeUD8wf4afb33BX5V+bbW7MaNivZqAS9elf/Of+toI/EVp5Rib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i/LwgAAANwAAAAPAAAAAAAAAAAAAAAAAJgCAABkcnMvZG93&#10;bnJldi54bWxQSwUGAAAAAAQABAD1AAAAhwMAAAAA&#10;" fillcolor="#f79646 [3209]" strokecolor="#fabf8f [1945]" strokeweight="1pt">
                    <v:textbox inset="0,0,0,0">
                      <w:txbxContent>
                        <w:p w14:paraId="55F4DC8F"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HOW CAN CHANGE HAPPEN?</w:t>
                          </w:r>
                        </w:p>
                      </w:txbxContent>
                    </v:textbox>
                  </v:roundrect>
                  <v:oval id="Oval 129" o:spid="_x0000_s1052" style="position:absolute;top:1543;width:3593;height:4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nrsAA&#10;AADcAAAADwAAAGRycy9kb3ducmV2LnhtbERPzWoCMRC+C32HMIXeNKvQolujqCD2ItTVBxg2Y7J1&#10;M1mSqNu3N4WCt/n4fme+7F0rbhRi41nBeFSAIK69btgoOB23wymImJA1tp5JwS9FWC5eBnMstb/z&#10;gW5VMiKHcCxRgU2pK6WMtSWHceQ74sydfXCYMgxG6oD3HO5aOSmKD+mw4dxgsaONpfpSXZ0Cs95N&#10;x2ivZ6n33/WPeW93gbZKvb32q08Qifr0FP+7v3SeP5nB3zP5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qnrsAAAADcAAAADwAAAAAAAAAAAAAAAACYAgAAZHJzL2Rvd25y&#10;ZXYueG1sUEsFBgAAAAAEAAQA9QAAAIUDAAAAAA==&#10;" fillcolor="white [3212]" strokecolor="#974706 [1609]" strokeweight="1.25pt">
                    <v:textbox inset="0,0,0,0">
                      <w:txbxContent>
                        <w:p w14:paraId="73996C47" w14:textId="77777777" w:rsidR="00445E99" w:rsidRPr="00921B3E" w:rsidRDefault="00445E99" w:rsidP="0082036A">
                          <w:pPr>
                            <w:jc w:val="center"/>
                            <w:rPr>
                              <w:rFonts w:ascii="Arial Black" w:hAnsi="Arial Black"/>
                              <w:b/>
                              <w:color w:val="984806" w:themeColor="accent6" w:themeShade="80"/>
                              <w:sz w:val="28"/>
                              <w:szCs w:val="28"/>
                            </w:rPr>
                          </w:pPr>
                          <w:r>
                            <w:rPr>
                              <w:rFonts w:ascii="Arial Black" w:hAnsi="Arial Black"/>
                              <w:b/>
                              <w:color w:val="984806" w:themeColor="accent6" w:themeShade="80"/>
                              <w:sz w:val="28"/>
                              <w:szCs w:val="28"/>
                            </w:rPr>
                            <w:t>3</w:t>
                          </w:r>
                        </w:p>
                      </w:txbxContent>
                    </v:textbox>
                  </v:oval>
                </v:group>
                <v:shape id="Bent Arrow 130" o:spid="_x0000_s1053" style="position:absolute;left:9057;top:8885;width:12249;height:16986;rotation:90;flip:x;visibility:visible;mso-wrap-style:square;v-text-anchor:middle" coordsize="1224915,169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EGsQA&#10;AADcAAAADwAAAGRycy9kb3ducmV2LnhtbESPQWvCQBCF7wX/wzKCt7qxwSKpq1SpoAcLan/ANDsm&#10;wexsyK4x/nvnIHib4b1575v5sne16qgNlWcDk3ECijj3tuLCwN9p8z4DFSKyxdozGbhTgOVi8DbH&#10;zPobH6g7xkJJCIcMDZQxNpnWIS/JYRj7hli0s28dRlnbQtsWbxLuav2RJJ/aYcXSUGJD65Lyy/Hq&#10;DFz2q3y3Tn/df8GuO6c/06Sqd8aMhv33F6hIfXyZn9dbK/ip4MszMoF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hBrEAAAA3AAAAA8AAAAAAAAAAAAAAAAAmAIAAGRycy9k&#10;b3ducmV2LnhtbFBLBQYAAAAABAAEAPUAAACJAwAAAAA=&#10;" path="m,1698625l,689015c,393046,239931,153115,535900,153115r382786,-1l918686,r306229,306229l918686,612458r,-153115l535900,459343v-126844,,-229672,102828,-229672,229672c306228,1025552,306229,1362088,306229,1698625l,1698625xe" fillcolor="#9bbb59 [3206]" stroked="f" strokeweight="2pt">
                  <v:path arrowok="t" o:connecttype="custom" o:connectlocs="0,1698625;0,689015;535900,153115;918686,153114;918686,0;1224915,306229;918686,612458;918686,459343;535900,459343;306228,689015;306229,1698625;0,1698625" o:connectangles="0,0,0,0,0,0,0,0,0,0,0,0"/>
                </v:shape>
                <v:shape id="Round Diagonal Corner Rectangle 131" o:spid="_x0000_s1054" style="position:absolute;left:23336;top:10610;width:51571;height:10782;visibility:visible;mso-wrap-style:square;v-text-anchor:middle" coordsize="5157100,10782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XMAA&#10;AADcAAAADwAAAGRycy9kb3ducmV2LnhtbERPzYrCMBC+L/gOYQRva1oVkWoUERRZD4vVBxibsS02&#10;k5JE7b69ERa8zcf3O4tVZxrxIOdrywrSYQKCuLC65lLB+bT9noHwAVljY5kU/JGH1bL3tcBM2ycf&#10;6ZGHUsQQ9hkqqEJoMyl9UZFBP7QtceSu1hkMEbpSaofPGG4aOUqSqTRYc2yosKVNRcUtvxsF4zzd&#10;HqRON5ef2dTsfsMEXbNXatDv1nMQgbrwEf+79zrOH6fwfi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NzXMAAAADcAAAADwAAAAAAAAAAAAAAAACYAgAAZHJzL2Rvd25y&#10;ZXYueG1sUEsFBgAAAAAEAAQA9QAAAIUDAAAAAA==&#10;" adj="-11796480,,5400" path="m179709,l5157100,r,l5157100,898521v,99251,-80458,179709,-179709,179709l,1078230r,l,179709c,80458,80458,,179709,xe" fillcolor="#856ba5" stroked="f" strokeweight="1pt">
                  <v:stroke joinstyle="miter"/>
                  <v:formulas/>
                  <v:path arrowok="t" o:connecttype="custom" o:connectlocs="179709,0;5157100,0;5157100,0;5157100,898521;4977391,1078230;0,1078230;0,1078230;0,179709;179709,0" o:connectangles="0,0,0,0,0,0,0,0,0" textboxrect="0,0,5157100,1078230"/>
                  <v:textbox>
                    <w:txbxContent>
                      <w:p w14:paraId="54A105FD" w14:textId="1FCB8229" w:rsidR="00445E99" w:rsidRPr="006C38CD" w:rsidRDefault="00445E99" w:rsidP="006C38CD">
                        <w:pPr>
                          <w:spacing w:after="200" w:line="276" w:lineRule="auto"/>
                          <w:rPr>
                            <w:rFonts w:ascii="Arial" w:hAnsi="Arial" w:cs="Arial"/>
                            <w:color w:val="FFFFFF" w:themeColor="background1"/>
                            <w:sz w:val="18"/>
                            <w:szCs w:val="18"/>
                          </w:rPr>
                        </w:pPr>
                        <w:r w:rsidRPr="006C38CD">
                          <w:rPr>
                            <w:rFonts w:ascii="Arial" w:hAnsi="Arial" w:cs="Arial"/>
                            <w:color w:val="FFFFFF" w:themeColor="background1"/>
                            <w:sz w:val="18"/>
                            <w:szCs w:val="18"/>
                          </w:rPr>
                          <w:t>High poverty, inequality and unemployment and strong political imperative to address these</w:t>
                        </w:r>
                        <w:r>
                          <w:rPr>
                            <w:rFonts w:ascii="Arial" w:hAnsi="Arial" w:cs="Arial"/>
                            <w:color w:val="FFFFFF" w:themeColor="background1"/>
                            <w:sz w:val="18"/>
                            <w:szCs w:val="18"/>
                          </w:rPr>
                          <w:t xml:space="preserve">, </w:t>
                        </w:r>
                        <w:r w:rsidRPr="006C38CD">
                          <w:rPr>
                            <w:rFonts w:ascii="Arial" w:hAnsi="Arial" w:cs="Arial"/>
                            <w:color w:val="FFFFFF" w:themeColor="background1"/>
                            <w:sz w:val="18"/>
                            <w:szCs w:val="18"/>
                          </w:rPr>
                          <w:t xml:space="preserve">low awareness of benefits of biodiversity for human wellbeing and sustainable development among decision-makers; weak capacity </w:t>
                        </w:r>
                        <w:r>
                          <w:rPr>
                            <w:rFonts w:ascii="Arial" w:hAnsi="Arial" w:cs="Arial"/>
                            <w:color w:val="FFFFFF" w:themeColor="background1"/>
                            <w:sz w:val="18"/>
                            <w:szCs w:val="18"/>
                          </w:rPr>
                          <w:t xml:space="preserve">and coordination </w:t>
                        </w:r>
                        <w:r w:rsidRPr="006C38CD">
                          <w:rPr>
                            <w:rFonts w:ascii="Arial" w:hAnsi="Arial" w:cs="Arial"/>
                            <w:color w:val="FFFFFF" w:themeColor="background1"/>
                            <w:sz w:val="18"/>
                            <w:szCs w:val="18"/>
                          </w:rPr>
                          <w:t>for land use regulation and management; biodiversity not well integrated into municipal land use planning and management; much critical biodiversity is on privately or communally-owned land; weak stewardship ethic; biodiversity-unfriendly production processes; unsustainable use of natural resources</w:t>
                        </w:r>
                      </w:p>
                    </w:txbxContent>
                  </v:textbox>
                </v:shape>
                <v:shape id="Round Diagonal Corner Rectangle 132" o:spid="_x0000_s1055" style="position:absolute;left:48739;top:37956;width:40818;height:28467;visibility:visible;mso-wrap-style:square;v-text-anchor:middle" coordsize="4081780,2846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9cEA&#10;AADcAAAADwAAAGRycy9kb3ducmV2LnhtbERPzWoCMRC+F3yHMEJvNasFaVejiLLQgxe3PsB0M26C&#10;m8mSxHXbp2+EQm/z8f3Oeju6TgwUovWsYD4rQBA3XltuFZw/q5c3EDEha+w8k4JvirDdTJ7WWGp/&#10;5xMNdWpFDuFYogKTUl9KGRtDDuPM98SZu/jgMGUYWqkD3nO46+SiKJbSoeXcYLCnvaHmWt+cAlth&#10;cxi+jj/LOpxCW1emerdGqefpuFuBSDSmf/Gf+0Pn+a8LeDy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kPXBAAAA3AAAAA8AAAAAAAAAAAAAAAAAmAIAAGRycy9kb3du&#10;cmV2LnhtbFBLBQYAAAAABAAEAPUAAACGAwAAAAA=&#10;" adj="-11796480,,5400" path="m474462,l4081780,r,l4081780,2372255v,262038,-212424,474462,-474462,474462l,2846717r,l,474462c,212424,212424,,474462,xe" fillcolor="#856ba5" stroked="f" strokeweight="1pt">
                  <v:stroke joinstyle="miter"/>
                  <v:formulas/>
                  <v:path arrowok="t" o:connecttype="custom" o:connectlocs="474462,0;4081780,0;4081780,0;4081780,2372255;3607318,2846717;0,2846717;0,2846717;0,474462;474462,0" o:connectangles="0,0,0,0,0,0,0,0,0" textboxrect="0,0,4081780,2846717"/>
                  <v:textbox>
                    <w:txbxContent>
                      <w:p w14:paraId="17765332"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coordination mechanisms</w:t>
                        </w:r>
                      </w:p>
                      <w:p w14:paraId="31626C59"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pre-screening tools</w:t>
                        </w:r>
                      </w:p>
                      <w:p w14:paraId="27E35B3D"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Support policy &amp; develop guidelines</w:t>
                        </w:r>
                      </w:p>
                      <w:p w14:paraId="583002E2"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a system for CME of authorisations</w:t>
                        </w:r>
                      </w:p>
                      <w:p w14:paraId="44EB7C21"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Targeted training</w:t>
                        </w:r>
                      </w:p>
                      <w:p w14:paraId="1905EAA3"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Facilitate placement of staff within municipalities and provincial authorities, mentorship</w:t>
                        </w:r>
                      </w:p>
                      <w:p w14:paraId="1307313B"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Set up biodiversity learning network</w:t>
                        </w:r>
                      </w:p>
                      <w:p w14:paraId="15F858E3" w14:textId="77777777" w:rsidR="00445E99"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 xml:space="preserve">Support development of </w:t>
                        </w:r>
                        <w:r>
                          <w:rPr>
                            <w:rFonts w:ascii="Arial" w:hAnsi="Arial" w:cs="Arial"/>
                            <w:color w:val="FFFFFF" w:themeColor="background1"/>
                            <w:sz w:val="18"/>
                            <w:szCs w:val="18"/>
                          </w:rPr>
                          <w:t xml:space="preserve">municipal </w:t>
                        </w:r>
                        <w:r w:rsidRPr="00DF2B3B">
                          <w:rPr>
                            <w:rFonts w:ascii="Arial" w:hAnsi="Arial" w:cs="Arial"/>
                            <w:color w:val="FFFFFF" w:themeColor="background1"/>
                            <w:sz w:val="18"/>
                            <w:szCs w:val="18"/>
                          </w:rPr>
                          <w:t>SDFs and zoning sche</w:t>
                        </w:r>
                        <w:r>
                          <w:rPr>
                            <w:rFonts w:ascii="Arial" w:hAnsi="Arial" w:cs="Arial"/>
                            <w:color w:val="FFFFFF" w:themeColor="background1"/>
                            <w:sz w:val="18"/>
                            <w:szCs w:val="18"/>
                          </w:rPr>
                          <w:t>mes</w:t>
                        </w:r>
                      </w:p>
                      <w:p w14:paraId="7376B5A2"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Pilot creation of green jobs and job opportunities</w:t>
                        </w:r>
                      </w:p>
                      <w:p w14:paraId="2C22F865"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Secure stewardship agreements on private and communal land</w:t>
                        </w:r>
                      </w:p>
                      <w:p w14:paraId="54A00DF0"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tax incentives for biodiversity stewardship</w:t>
                        </w:r>
                      </w:p>
                      <w:p w14:paraId="1B438276"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management plans for priority ecosystems</w:t>
                        </w:r>
                      </w:p>
                      <w:p w14:paraId="07F0AD48"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Develop sustainable use plans for threatened species</w:t>
                        </w:r>
                      </w:p>
                      <w:p w14:paraId="3734506A"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Change forestry certification systems  to allow small growers to enter the market</w:t>
                        </w:r>
                      </w:p>
                      <w:p w14:paraId="6CFDC141" w14:textId="77777777" w:rsidR="00445E99" w:rsidRDefault="00445E99" w:rsidP="00911698">
                        <w:pPr>
                          <w:pStyle w:val="ListParagraph"/>
                          <w:numPr>
                            <w:ilvl w:val="0"/>
                            <w:numId w:val="4"/>
                          </w:numPr>
                          <w:rPr>
                            <w:rFonts w:ascii="Arial" w:hAnsi="Arial" w:cs="Arial"/>
                            <w:color w:val="FFFFFF" w:themeColor="background1"/>
                            <w:sz w:val="18"/>
                            <w:szCs w:val="18"/>
                          </w:rPr>
                        </w:pPr>
                        <w:r w:rsidRPr="00DF2B3B">
                          <w:rPr>
                            <w:rFonts w:ascii="Arial" w:hAnsi="Arial" w:cs="Arial"/>
                            <w:color w:val="FFFFFF" w:themeColor="background1"/>
                            <w:sz w:val="18"/>
                            <w:szCs w:val="18"/>
                          </w:rPr>
                          <w:t>Integrate biodiversity into production standards for fruit and sugar</w:t>
                        </w:r>
                      </w:p>
                      <w:p w14:paraId="5DEBD725" w14:textId="77777777" w:rsidR="00445E99" w:rsidRPr="00DF2B3B" w:rsidRDefault="00445E99" w:rsidP="00911698">
                        <w:pPr>
                          <w:pStyle w:val="ListParagraph"/>
                          <w:numPr>
                            <w:ilvl w:val="0"/>
                            <w:numId w:val="4"/>
                          </w:numPr>
                          <w:rPr>
                            <w:rFonts w:ascii="Arial" w:hAnsi="Arial" w:cs="Arial"/>
                            <w:color w:val="FFFFFF" w:themeColor="background1"/>
                            <w:sz w:val="18"/>
                            <w:szCs w:val="18"/>
                          </w:rPr>
                        </w:pPr>
                        <w:r>
                          <w:rPr>
                            <w:rFonts w:ascii="Arial" w:hAnsi="Arial" w:cs="Arial"/>
                            <w:color w:val="FFFFFF" w:themeColor="background1"/>
                            <w:sz w:val="18"/>
                            <w:szCs w:val="18"/>
                          </w:rPr>
                          <w:t>Innovate around wetland delineation practices on productive land</w:t>
                        </w:r>
                      </w:p>
                    </w:txbxContent>
                  </v:textbox>
                </v:shape>
                <v:shape id="Round Diagonal Corner Rectangle 134" o:spid="_x0000_s1056" style="position:absolute;left:49601;top:67027;width:37180;height:5343;visibility:visible;mso-wrap-style:square;v-text-anchor:middle" coordsize="3717925,534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zL0A&#10;AADcAAAADwAAAGRycy9kb3ducmV2LnhtbERPyQrCMBC9C/5DGMGbpi6IVKOIIAgK4oZ4G5qxLTaT&#10;0kStf28Ewds83jrTeW0K8aTK5ZYV9LoRCOLE6pxTBafjqjMG4TyyxsIyKXiTg/ms2ZhirO2L9/Q8&#10;+FSEEHYxKsi8L2MpXZKRQde1JXHgbrYy6AOsUqkrfIVwU8h+FI2kwZxDQ4YlLTNK7oeHUVCa/baX&#10;88LQ7uL7J7yeN1sqlGq36sUEhKfa/8U/91qH+YMhfJ8JF8j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n/zL0AAADcAAAADwAAAAAAAAAAAAAAAACYAgAAZHJzL2Rvd25yZXYu&#10;eG1sUEsFBgAAAAAEAAQA9QAAAIIDAAAAAA==&#10;" adj="-11796480,,5400" path="m89062,l3717925,r,l3717925,445297v,49188,-39874,89062,-89062,89062l,534359r,l,89062c,39874,39874,,89062,xe" fillcolor="#76923c [2406]" stroked="f" strokeweight="1pt">
                  <v:stroke joinstyle="miter"/>
                  <v:formulas/>
                  <v:path arrowok="t" o:connecttype="custom" o:connectlocs="89062,0;3717925,0;3717925,0;3717925,445297;3628863,534359;0,534359;0,534359;0,89062;89062,0" o:connectangles="0,0,0,0,0,0,0,0,0" textboxrect="0,0,3717925,534359"/>
                  <v:textbox>
                    <w:txbxContent>
                      <w:p w14:paraId="516D2CAC" w14:textId="77777777" w:rsidR="00445E99" w:rsidRPr="006C38CD" w:rsidRDefault="00445E99" w:rsidP="0082036A">
                        <w:pPr>
                          <w:spacing w:line="276" w:lineRule="auto"/>
                          <w:jc w:val="center"/>
                          <w:rPr>
                            <w:rFonts w:ascii="Arial" w:hAnsi="Arial" w:cs="Arial"/>
                            <w:color w:val="FFFFFF" w:themeColor="background1"/>
                          </w:rPr>
                        </w:pPr>
                        <w:r w:rsidRPr="006C38CD">
                          <w:rPr>
                            <w:rFonts w:ascii="Arial" w:hAnsi="Arial" w:cs="Arial"/>
                            <w:color w:val="FFFFFF" w:themeColor="background1"/>
                          </w:rPr>
                          <w:t>Sustainable and effective long-term protection of biodiversity</w:t>
                        </w:r>
                        <w:r>
                          <w:rPr>
                            <w:rFonts w:ascii="Arial" w:hAnsi="Arial" w:cs="Arial"/>
                            <w:color w:val="FFFFFF" w:themeColor="background1"/>
                          </w:rPr>
                          <w:t>, in support of sustainable socio-economic benefits</w:t>
                        </w:r>
                      </w:p>
                    </w:txbxContent>
                  </v:textbox>
                </v:shape>
                <v:group id="Group 135" o:spid="_x0000_s1057" style="position:absolute;left:31400;top:67027;width:18554;height:5693" coordorigin="-21060,2399" coordsize="20502,9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Rounded Rectangle 136" o:spid="_x0000_s1058" style="position:absolute;left:-19434;top:2399;width:18877;height:88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I/8QA&#10;AADcAAAADwAAAGRycy9kb3ducmV2LnhtbESPwWrDMBBE74H8g9hCb4nsNgTjRgklJaWX0NjpByzW&#10;1ja1Vq6kxvbfR4FCbrvM7LzZzW40nbiQ861lBekyAUFcWd1yreDrfFhkIHxA1thZJgUTedht57MN&#10;5toOXNClDLWIIexzVNCE0OdS+qohg35pe+KofVtnMMTV1VI7HGK46eRTkqylwZYjocGe9g1VP+Wf&#10;iRCcMi6YV+7Uf/7isU7f3w6pUo8P4+sLiEBjuJv/rz90rP+8htszcQK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iP/EAAAA3AAAAA8AAAAAAAAAAAAAAAAAmAIAAGRycy9k&#10;b3ducmV2LnhtbFBLBQYAAAAABAAEAPUAAACJAwAAAAA=&#10;" fillcolor="#f79646 [3209]" strokecolor="#fabf8f [1945]" strokeweight="1pt">
                    <v:textbox inset="0,0,0,0">
                      <w:txbxContent>
                        <w:p w14:paraId="13DAC260" w14:textId="77777777" w:rsidR="00445E99" w:rsidRPr="0082036A" w:rsidRDefault="00445E99" w:rsidP="0082036A">
                          <w:pPr>
                            <w:jc w:val="center"/>
                            <w:rPr>
                              <w:rFonts w:ascii="Arial Black" w:hAnsi="Arial Black"/>
                              <w:b/>
                              <w:color w:val="FFFFFF" w:themeColor="background1"/>
                              <w:sz w:val="24"/>
                              <w:szCs w:val="24"/>
                            </w:rPr>
                          </w:pPr>
                          <w:r w:rsidRPr="0082036A">
                            <w:rPr>
                              <w:rFonts w:ascii="Arial Black" w:hAnsi="Arial Black"/>
                              <w:b/>
                              <w:color w:val="FFFFFF" w:themeColor="background1"/>
                              <w:sz w:val="24"/>
                              <w:szCs w:val="24"/>
                            </w:rPr>
                            <w:t>WHAT COULD THE IMPACT BE?</w:t>
                          </w:r>
                        </w:p>
                      </w:txbxContent>
                    </v:textbox>
                  </v:roundrect>
                  <v:oval id="Oval 137" o:spid="_x0000_s1059" style="position:absolute;left:-21060;top:6535;width:3594;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AmsAA&#10;AADcAAAADwAAAGRycy9kb3ducmV2LnhtbERP22oCMRB9L/gPYQTfalalVVajqCD2pVAvHzBsxmR1&#10;M1mSqNu/bwqFvs3hXGex6lwjHhRi7VnBaFiAIK68rtkoOJ92rzMQMSFrbDyTgm+KsFr2XhZYav/k&#10;Az2OyYgcwrFEBTaltpQyVpYcxqFviTN38cFhyjAYqQM+c7hr5Lgo3qXDmnODxZa2lqrb8e4UmM1+&#10;NkJ7v0j9+VVdzVuzD7RTatDv1nMQibr0L/5zf+g8fzKF32fy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AAmsAAAADcAAAADwAAAAAAAAAAAAAAAACYAgAAZHJzL2Rvd25y&#10;ZXYueG1sUEsFBgAAAAAEAAQA9QAAAIUDAAAAAA==&#10;" fillcolor="white [3212]" strokecolor="#974706 [1609]" strokeweight="1.25pt">
                    <v:textbox inset="0,0,0,0">
                      <w:txbxContent>
                        <w:p w14:paraId="4E96655A" w14:textId="77777777" w:rsidR="00445E99" w:rsidRPr="00921B3E" w:rsidRDefault="00445E99" w:rsidP="0082036A">
                          <w:pPr>
                            <w:jc w:val="center"/>
                            <w:rPr>
                              <w:rFonts w:ascii="Arial Black" w:hAnsi="Arial Black"/>
                              <w:b/>
                              <w:color w:val="984806" w:themeColor="accent6" w:themeShade="80"/>
                              <w:sz w:val="28"/>
                              <w:szCs w:val="28"/>
                            </w:rPr>
                          </w:pPr>
                          <w:r>
                            <w:rPr>
                              <w:rFonts w:ascii="Arial Black" w:hAnsi="Arial Black"/>
                              <w:b/>
                              <w:color w:val="984806" w:themeColor="accent6" w:themeShade="80"/>
                              <w:sz w:val="28"/>
                              <w:szCs w:val="28"/>
                            </w:rPr>
                            <w:t>4</w:t>
                          </w:r>
                        </w:p>
                      </w:txbxContent>
                    </v:textbox>
                  </v:oval>
                </v:group>
                <v:shape id="Right Arrow 107" o:spid="_x0000_s1060" type="#_x0000_t13" style="position:absolute;left:41234;top:26914;width:22168;height:6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iJ8IA&#10;AADcAAAADwAAAGRycy9kb3ducmV2LnhtbERPTWsCMRC9F/wPYYTearI9aNkaRRTBiwWtSo/DZtxs&#10;u5msSarrv28Khd7m8T5nOu9dK64UYuNZQzFSIIgrbxquNRze108vIGJCNth6Jg13ijCfDR6mWBp/&#10;4x1d96kWOYRjiRpsSl0pZawsOYwj3xFn7uyDw5RhqKUJeMvhrpXPSo2lw4Zzg8WOlpaqr/2307Ct&#10;L28TtWri59qei1Cd2o9ic9T6cdgvXkEk6tO/+M+9MXm+msDvM/k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InwgAAANwAAAAPAAAAAAAAAAAAAAAAAJgCAABkcnMvZG93&#10;bnJldi54bWxQSwUGAAAAAAQABAD1AAAAhwMAAAAA&#10;" adj="18417" fillcolor="#9bbb59 [3206]" stroked="f" strokeweight="2pt">
                  <v:textbox inset="0,0,0,0">
                    <w:txbxContent>
                      <w:p w14:paraId="100D9852" w14:textId="77777777" w:rsidR="00445E99" w:rsidRPr="006D284A" w:rsidRDefault="00445E99" w:rsidP="0082036A">
                        <w:pPr>
                          <w:jc w:val="center"/>
                          <w:rPr>
                            <w:b/>
                            <w:sz w:val="30"/>
                            <w:szCs w:val="30"/>
                          </w:rPr>
                        </w:pPr>
                      </w:p>
                    </w:txbxContent>
                  </v:textbox>
                </v:shape>
                <v:shape id="Round Diagonal Corner Rectangle 121" o:spid="_x0000_s1061" style="position:absolute;left:15786;top:21542;width:26047;height:11906;visibility:visible;mso-wrap-style:square;v-text-anchor:middle" coordsize="2604770,11906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8A8MA&#10;AADcAAAADwAAAGRycy9kb3ducmV2LnhtbERP22rCQBB9F/oPyxT6phtDqxJdQxGEglgw+gFjdnJp&#10;s7Nhd5ukf98tFPo2h3OdXT6ZTgzkfGtZwXKRgCAurW65VnC7HucbED4ga+wsk4Jv8pDvH2Y7zLQd&#10;+UJDEWoRQ9hnqKAJoc+k9GVDBv3C9sSRq6wzGCJ0tdQOxxhuOpkmyUoabDk2NNjToaHys/gyCs7r&#10;05mrw8vx+ry5Vfb9437ybq3U0+P0ugURaAr/4j/3m47z0yX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I8A8MAAADcAAAADwAAAAAAAAAAAAAAAACYAgAAZHJzL2Rv&#10;d25yZXYueG1sUEsFBgAAAAAEAAQA9QAAAIgDAAAAAA==&#10;" adj="-11796480,,5400" path="m198438,l2604770,r,l2604770,992168v,109594,-88844,198438,-198438,198438l,1190606r,l,198438c,88844,88844,,198438,xe" fillcolor="#856ba5" stroked="f" strokeweight="1pt">
                  <v:stroke joinstyle="miter"/>
                  <v:formulas/>
                  <v:path arrowok="t" o:connecttype="custom" o:connectlocs="198438,0;2604770,0;2604770,0;2604770,992168;2406332,1190606;0,1190606;0,1190606;0,198438;198438,0" o:connectangles="0,0,0,0,0,0,0,0,0" textboxrect="0,0,2604770,1190606"/>
                  <v:textbox>
                    <w:txbxContent>
                      <w:p w14:paraId="1695B9CD" w14:textId="3A78A1B6" w:rsidR="00445E99" w:rsidRPr="00E43A51" w:rsidRDefault="00445E99" w:rsidP="00911698">
                        <w:pPr>
                          <w:pStyle w:val="ListParagraph"/>
                          <w:numPr>
                            <w:ilvl w:val="0"/>
                            <w:numId w:val="5"/>
                          </w:numPr>
                          <w:rPr>
                            <w:rFonts w:ascii="Arial" w:hAnsi="Arial" w:cs="Arial"/>
                            <w:color w:val="FFFFFF" w:themeColor="background1"/>
                            <w:sz w:val="18"/>
                            <w:szCs w:val="18"/>
                          </w:rPr>
                        </w:pPr>
                        <w:r w:rsidRPr="00E43A51">
                          <w:rPr>
                            <w:rFonts w:ascii="Arial" w:hAnsi="Arial" w:cs="Arial"/>
                            <w:color w:val="FFFFFF" w:themeColor="background1"/>
                            <w:sz w:val="18"/>
                            <w:szCs w:val="18"/>
                          </w:rPr>
                          <w:t>The practices leading to biodiversity lo</w:t>
                        </w:r>
                        <w:r>
                          <w:rPr>
                            <w:rFonts w:ascii="Arial" w:hAnsi="Arial" w:cs="Arial"/>
                            <w:color w:val="FFFFFF" w:themeColor="background1"/>
                            <w:sz w:val="18"/>
                            <w:szCs w:val="18"/>
                          </w:rPr>
                          <w:t>s</w:t>
                        </w:r>
                        <w:r w:rsidRPr="00E43A51">
                          <w:rPr>
                            <w:rFonts w:ascii="Arial" w:hAnsi="Arial" w:cs="Arial"/>
                            <w:color w:val="FFFFFF" w:themeColor="background1"/>
                            <w:sz w:val="18"/>
                            <w:szCs w:val="18"/>
                          </w:rPr>
                          <w:t>s</w:t>
                        </w:r>
                        <w:r>
                          <w:rPr>
                            <w:rFonts w:ascii="Arial" w:hAnsi="Arial" w:cs="Arial"/>
                            <w:color w:val="FFFFFF" w:themeColor="background1"/>
                            <w:sz w:val="18"/>
                            <w:szCs w:val="18"/>
                          </w:rPr>
                          <w:t>, in 4 selected District Municipalities</w:t>
                        </w:r>
                      </w:p>
                      <w:p w14:paraId="0905A333" w14:textId="34C83E7B" w:rsidR="00445E99" w:rsidRPr="00E43A51" w:rsidRDefault="00445E99" w:rsidP="00911698">
                        <w:pPr>
                          <w:pStyle w:val="ListParagraph"/>
                          <w:numPr>
                            <w:ilvl w:val="0"/>
                            <w:numId w:val="5"/>
                          </w:numPr>
                          <w:rPr>
                            <w:rFonts w:ascii="Arial" w:hAnsi="Arial" w:cs="Arial"/>
                            <w:color w:val="FFFFFF" w:themeColor="background1"/>
                            <w:sz w:val="18"/>
                            <w:szCs w:val="18"/>
                          </w:rPr>
                        </w:pPr>
                        <w:r>
                          <w:rPr>
                            <w:rFonts w:ascii="Arial" w:hAnsi="Arial" w:cs="Arial"/>
                            <w:color w:val="FFFFFF" w:themeColor="background1"/>
                            <w:sz w:val="18"/>
                            <w:szCs w:val="18"/>
                          </w:rPr>
                          <w:t>Build u</w:t>
                        </w:r>
                        <w:r w:rsidRPr="00E43A51">
                          <w:rPr>
                            <w:rFonts w:ascii="Arial" w:hAnsi="Arial" w:cs="Arial"/>
                            <w:color w:val="FFFFFF" w:themeColor="background1"/>
                            <w:sz w:val="18"/>
                            <w:szCs w:val="18"/>
                          </w:rPr>
                          <w:t xml:space="preserve">nderstanding </w:t>
                        </w:r>
                        <w:r>
                          <w:rPr>
                            <w:rFonts w:ascii="Arial" w:hAnsi="Arial" w:cs="Arial"/>
                            <w:color w:val="FFFFFF" w:themeColor="background1"/>
                            <w:sz w:val="18"/>
                            <w:szCs w:val="18"/>
                          </w:rPr>
                          <w:t>&amp;</w:t>
                        </w:r>
                        <w:r w:rsidRPr="00E43A51">
                          <w:rPr>
                            <w:rFonts w:ascii="Arial" w:hAnsi="Arial" w:cs="Arial"/>
                            <w:color w:val="FFFFFF" w:themeColor="background1"/>
                            <w:sz w:val="18"/>
                            <w:szCs w:val="18"/>
                          </w:rPr>
                          <w:t xml:space="preserve"> support for the role of biodiversity </w:t>
                        </w:r>
                        <w:r>
                          <w:rPr>
                            <w:rFonts w:ascii="Arial" w:hAnsi="Arial" w:cs="Arial"/>
                            <w:color w:val="FFFFFF" w:themeColor="background1"/>
                            <w:sz w:val="18"/>
                            <w:szCs w:val="18"/>
                          </w:rPr>
                          <w:t xml:space="preserve">in local economic </w:t>
                        </w:r>
                        <w:r w:rsidRPr="00E43A51">
                          <w:rPr>
                            <w:rFonts w:ascii="Arial" w:hAnsi="Arial" w:cs="Arial"/>
                            <w:color w:val="FFFFFF" w:themeColor="background1"/>
                            <w:sz w:val="18"/>
                            <w:szCs w:val="18"/>
                          </w:rPr>
                          <w:t>developme</w:t>
                        </w:r>
                        <w:r>
                          <w:rPr>
                            <w:rFonts w:ascii="Arial" w:hAnsi="Arial" w:cs="Arial"/>
                            <w:color w:val="FFFFFF" w:themeColor="background1"/>
                            <w:sz w:val="18"/>
                            <w:szCs w:val="18"/>
                          </w:rPr>
                          <w:t>nt</w:t>
                        </w:r>
                        <w:r w:rsidRPr="00E43A51">
                          <w:rPr>
                            <w:rFonts w:ascii="Arial" w:hAnsi="Arial" w:cs="Arial"/>
                            <w:color w:val="FFFFFF" w:themeColor="background1"/>
                            <w:sz w:val="18"/>
                            <w:szCs w:val="18"/>
                          </w:rPr>
                          <w:t>, poverty reduction</w:t>
                        </w:r>
                        <w:r>
                          <w:rPr>
                            <w:rFonts w:ascii="Arial" w:hAnsi="Arial" w:cs="Arial"/>
                            <w:color w:val="FFFFFF" w:themeColor="background1"/>
                            <w:sz w:val="18"/>
                            <w:szCs w:val="18"/>
                          </w:rPr>
                          <w:t>, service provision</w:t>
                        </w:r>
                        <w:r w:rsidRPr="00E43A51">
                          <w:rPr>
                            <w:rFonts w:ascii="Arial" w:hAnsi="Arial" w:cs="Arial"/>
                            <w:color w:val="FFFFFF" w:themeColor="background1"/>
                            <w:sz w:val="18"/>
                            <w:szCs w:val="18"/>
                          </w:rPr>
                          <w:t xml:space="preserve"> and human wellbeing at the municipal scale</w:t>
                        </w:r>
                      </w:p>
                    </w:txbxContent>
                  </v:textbox>
                </v:shape>
                <v:shape id="Round Diagonal Corner Rectangle 18" o:spid="_x0000_s1062" style="position:absolute;left:55640;top:3623;width:26835;height:6297;visibility:visible;mso-wrap-style:square;v-text-anchor:middle" coordsize="2683510,629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YycUA&#10;AADbAAAADwAAAGRycy9kb3ducmV2LnhtbESPQUsDMRCF74L/IYzgzWbrQWTbtLSFUr0otoXW27AZ&#10;N8tuJkuSbVd/vXMQvM3w3rz3zXw5+k5dKKYmsIHppABFXAXbcG3geNg+PINKGdliF5gMfFOC5eL2&#10;Zo6lDVf+oMs+10pCOJVowOXcl1qnypHHNAk9sWhfIXrMssZa24hXCfedfiyKJ+2xYWlw2NPGUdXu&#10;B2/gdFqvX9/P8eftc+B2F91mOLSNMfd342oGKtOY/81/1y9W8AVWfpEB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ZjJxQAAANsAAAAPAAAAAAAAAAAAAAAAAJgCAABkcnMv&#10;ZG93bnJldi54bWxQSwUGAAAAAAQABAD1AAAAigMAAAAA&#10;" adj="-11796480,,5400" path="m104957,l2683510,r,l2683510,524771v,57966,-46991,104957,-104957,104957l,629728r,l,104957c,46991,46991,,104957,xe" fillcolor="#856ba5" stroked="f" strokeweight="1pt">
                  <v:stroke joinstyle="miter"/>
                  <v:formulas/>
                  <v:path arrowok="t" o:connecttype="custom" o:connectlocs="104957,0;2683510,0;2683510,0;2683510,524771;2578553,629728;0,629728;0,629728;0,104957;104957,0" o:connectangles="0,0,0,0,0,0,0,0,0" textboxrect="0,0,2683510,629728"/>
                  <v:textbox>
                    <w:txbxContent>
                      <w:p w14:paraId="049D42AD" w14:textId="3DB77654" w:rsidR="00445E99" w:rsidRPr="008E3B6B" w:rsidRDefault="00445E99" w:rsidP="0082036A">
                        <w:pPr>
                          <w:jc w:val="center"/>
                          <w:rPr>
                            <w:rFonts w:ascii="Arial" w:hAnsi="Arial" w:cs="Arial"/>
                            <w:color w:val="FFFFFF" w:themeColor="background1"/>
                          </w:rPr>
                        </w:pPr>
                        <w:r>
                          <w:rPr>
                            <w:rFonts w:ascii="Arial" w:hAnsi="Arial" w:cs="Arial"/>
                            <w:color w:val="FFFFFF" w:themeColor="background1"/>
                          </w:rPr>
                          <w:t>Loss of species; d</w:t>
                        </w:r>
                        <w:r w:rsidRPr="008E3B6B">
                          <w:rPr>
                            <w:rFonts w:ascii="Arial" w:hAnsi="Arial" w:cs="Arial"/>
                            <w:color w:val="FFFFFF" w:themeColor="background1"/>
                          </w:rPr>
                          <w:t>eteriorating ecological infrastructure and ecosystem services</w:t>
                        </w:r>
                      </w:p>
                    </w:txbxContent>
                  </v:textbox>
                </v:shape>
              </v:group>
            </w:pict>
          </mc:Fallback>
        </mc:AlternateContent>
      </w:r>
      <w:r w:rsidR="00127063" w:rsidRPr="00881EA0">
        <w:rPr>
          <w:rFonts w:ascii="Segoe UI Light" w:hAnsi="Segoe UI Light"/>
          <w:noProof/>
          <w:sz w:val="22"/>
          <w:szCs w:val="22"/>
          <w:lang w:val="en-US"/>
        </w:rPr>
        <mc:AlternateContent>
          <mc:Choice Requires="wps">
            <w:drawing>
              <wp:anchor distT="0" distB="0" distL="114300" distR="114300" simplePos="0" relativeHeight="251643904" behindDoc="0" locked="0" layoutInCell="1" allowOverlap="1" wp14:anchorId="30E8FDCF" wp14:editId="47605679">
                <wp:simplePos x="0" y="0"/>
                <wp:positionH relativeFrom="column">
                  <wp:posOffset>2744985</wp:posOffset>
                </wp:positionH>
                <wp:positionV relativeFrom="paragraph">
                  <wp:posOffset>-317391</wp:posOffset>
                </wp:positionV>
                <wp:extent cx="2137410" cy="770686"/>
                <wp:effectExtent l="0" t="0" r="0" b="0"/>
                <wp:wrapNone/>
                <wp:docPr id="112" name="Right Arrow 112"/>
                <wp:cNvGraphicFramePr/>
                <a:graphic xmlns:a="http://schemas.openxmlformats.org/drawingml/2006/main">
                  <a:graphicData uri="http://schemas.microsoft.com/office/word/2010/wordprocessingShape">
                    <wps:wsp>
                      <wps:cNvSpPr/>
                      <wps:spPr>
                        <a:xfrm>
                          <a:off x="0" y="0"/>
                          <a:ext cx="2137410" cy="770686"/>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5C2C1" w14:textId="77777777" w:rsidR="00445E99" w:rsidRPr="006C38CD" w:rsidRDefault="00445E99" w:rsidP="0082036A">
                            <w:pPr>
                              <w:jc w:val="center"/>
                              <w:rPr>
                                <w:rFonts w:asciiTheme="minorHAnsi" w:hAnsiTheme="minorHAnsi" w:cstheme="minorHAnsi"/>
                                <w:b/>
                                <w:color w:val="FFFFFF" w:themeColor="background1"/>
                                <w:sz w:val="24"/>
                                <w:szCs w:val="24"/>
                              </w:rPr>
                            </w:pPr>
                            <w:r w:rsidRPr="006C38CD">
                              <w:rPr>
                                <w:rFonts w:asciiTheme="minorHAnsi" w:hAnsiTheme="minorHAnsi" w:cstheme="minorHAnsi"/>
                                <w:b/>
                                <w:color w:val="FFFFFF" w:themeColor="background1"/>
                                <w:sz w:val="24"/>
                                <w:szCs w:val="24"/>
                              </w:rPr>
                              <w:t>NEGATIVE OUTCOME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E8FDCF" id="Right Arrow 112" o:spid="_x0000_s1063" type="#_x0000_t13" style="position:absolute;left:0;text-align:left;margin-left:216.15pt;margin-top:-25pt;width:168.3pt;height:60.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DlAIAAJcFAAAOAAAAZHJzL2Uyb0RvYy54bWysVN9P3DAMfp+0/yHK+2h7bIBO9NAJxDQJ&#10;AQImnnNpcq2UxpmTu/b2189Jf8AY2sO0PqROYn+2v9g+v+hbw/YKfQO25MVRzpmyEqrGbkv+/en6&#10;0xlnPghbCQNWlfygPL9Yffxw3rmlWkANplLICMT6ZedKXofgllnmZa1a4Y/AKUuXGrAVgba4zSoU&#10;HaG3Jlvk+UnWAVYOQSrv6fRquOSrhK+1kuFOa68CMyWn2EJaMa2buGarc7HconB1I8cwxD9E0YrG&#10;ktMZ6koEwXbY/AHVNhLBgw5HEtoMtG6kSjlQNkX+JpvHWjiVciFyvJtp8v8PVt7u75E1Fb1dseDM&#10;ipYe6aHZ1oGtEaFj8ZhI6pxfku6ju8dx50mMGfca2/inXFifiD3MxKo+MEmHi+L49HNB/Eu6Oz3N&#10;T85OImj2Yu3Qh68KWhaFkmOMIAWQWBX7Gx8Gg0kxuvRgmuq6MSZtYsmoS4NsL+ixhZTKhuPRzW+a&#10;xkZ9C9FyAI0nWUxxSCpJ4WBU1DP2QWliKKaRgkm1+dZRMVzVolKD/y85fZP3KbSUcgKMyJr8z9gj&#10;wKT5OolihBn1o6lKpT0b538LbEhxtkiewYbZuG0s4HsAJsyeB/2JpIGayFLoN32qnkViOh5toDpQ&#10;SSEMveadvG7oTW+ED/cCqbmoDGhghDtatIGu5DBKnNWAP987j/pU83TLWUfNWnL/YydQcWa+WeqG&#10;2NmTgJOwmQS7ay+BSqKgUeRkEskAg5lEjdA+0xxZRy90JawkXyWXAafNZRiGBk0iqdbrpEYd7ES4&#10;sY9ORvBIbKzOp/5ZoBsLOVAL3MLUyGL5ppIH3WhpYb0LoJtU5i88jpRT96faGSdVHC+v90nrZZ6u&#10;fgEAAP//AwBQSwMEFAAGAAgAAAAhAB0+17DgAAAACgEAAA8AAABkcnMvZG93bnJldi54bWxMj8FO&#10;wkAQhu8mvsNmTLzBtoBYa7fEkGiiN8AQjks7bKu7s7W7QHl7h5PeZjJf/vn+YjE4K07Yh9aTgnSc&#10;gECqfN2SUfC5eR1lIELUVGvrCRVcMMCivL0pdF77M63wtI5GcAiFXCtoYuxyKUPVoNNh7Dskvh18&#10;73TktTey7vWZw52VkySZS6db4g+N7nDZYPW9PjoFZreV8uM9brR9O3wtf1ZpZi5Wqfu74eUZRMQh&#10;/sFw1Wd1KNlp749UB2EVzKaTKaMKRg8Jl2LicZ49gdjzkM5AloX8X6H8BQAA//8DAFBLAQItABQA&#10;BgAIAAAAIQC2gziS/gAAAOEBAAATAAAAAAAAAAAAAAAAAAAAAABbQ29udGVudF9UeXBlc10ueG1s&#10;UEsBAi0AFAAGAAgAAAAhADj9If/WAAAAlAEAAAsAAAAAAAAAAAAAAAAALwEAAF9yZWxzLy5yZWxz&#10;UEsBAi0AFAAGAAgAAAAhABR5igOUAgAAlwUAAA4AAAAAAAAAAAAAAAAALgIAAGRycy9lMm9Eb2Mu&#10;eG1sUEsBAi0AFAAGAAgAAAAhAB0+17DgAAAACgEAAA8AAAAAAAAAAAAAAAAA7gQAAGRycy9kb3du&#10;cmV2LnhtbFBLBQYAAAAABAAEAPMAAAD7BQAAAAA=&#10;" adj="17706" fillcolor="#9bbb59 [3206]" stroked="f" strokeweight="2pt">
                <v:textbox inset="0,0,0,0">
                  <w:txbxContent>
                    <w:p w14:paraId="7D05C2C1" w14:textId="77777777" w:rsidR="00445E99" w:rsidRPr="006C38CD" w:rsidRDefault="00445E99" w:rsidP="0082036A">
                      <w:pPr>
                        <w:jc w:val="center"/>
                        <w:rPr>
                          <w:rFonts w:asciiTheme="minorHAnsi" w:hAnsiTheme="minorHAnsi" w:cstheme="minorHAnsi"/>
                          <w:b/>
                          <w:color w:val="FFFFFF" w:themeColor="background1"/>
                          <w:sz w:val="24"/>
                          <w:szCs w:val="24"/>
                        </w:rPr>
                      </w:pPr>
                      <w:r w:rsidRPr="006C38CD">
                        <w:rPr>
                          <w:rFonts w:asciiTheme="minorHAnsi" w:hAnsiTheme="minorHAnsi" w:cstheme="minorHAnsi"/>
                          <w:b/>
                          <w:color w:val="FFFFFF" w:themeColor="background1"/>
                          <w:sz w:val="24"/>
                          <w:szCs w:val="24"/>
                        </w:rPr>
                        <w:t>NEGATIVE OUTCOME</w:t>
                      </w:r>
                    </w:p>
                  </w:txbxContent>
                </v:textbox>
              </v:shape>
            </w:pict>
          </mc:Fallback>
        </mc:AlternateContent>
      </w:r>
      <w:r w:rsidR="001265E7" w:rsidRPr="00881EA0">
        <w:rPr>
          <w:rFonts w:ascii="Segoe UI Light" w:hAnsi="Segoe UI Light"/>
          <w:noProof/>
          <w:sz w:val="22"/>
          <w:szCs w:val="22"/>
          <w:lang w:val="en-US"/>
        </w:rPr>
        <mc:AlternateContent>
          <mc:Choice Requires="wps">
            <w:drawing>
              <wp:anchor distT="0" distB="0" distL="114300" distR="114300" simplePos="0" relativeHeight="251656192" behindDoc="0" locked="0" layoutInCell="1" allowOverlap="1" wp14:anchorId="031B654F" wp14:editId="55E247E2">
                <wp:simplePos x="0" y="0"/>
                <wp:positionH relativeFrom="column">
                  <wp:posOffset>4866844</wp:posOffset>
                </wp:positionH>
                <wp:positionV relativeFrom="paragraph">
                  <wp:posOffset>-285474</wp:posOffset>
                </wp:positionV>
                <wp:extent cx="2683510" cy="629728"/>
                <wp:effectExtent l="0" t="0" r="2540" b="0"/>
                <wp:wrapNone/>
                <wp:docPr id="126" name="Round Diagonal Corner Rectangle 126"/>
                <wp:cNvGraphicFramePr/>
                <a:graphic xmlns:a="http://schemas.openxmlformats.org/drawingml/2006/main">
                  <a:graphicData uri="http://schemas.microsoft.com/office/word/2010/wordprocessingShape">
                    <wps:wsp>
                      <wps:cNvSpPr/>
                      <wps:spPr>
                        <a:xfrm>
                          <a:off x="0" y="0"/>
                          <a:ext cx="2683510" cy="629728"/>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2B49C" w14:textId="77777777" w:rsidR="00445E99" w:rsidRPr="006C38CD" w:rsidRDefault="00445E99" w:rsidP="0082036A">
                            <w:pPr>
                              <w:jc w:val="center"/>
                              <w:rPr>
                                <w:rFonts w:ascii="Arial" w:hAnsi="Arial" w:cs="Arial"/>
                                <w:color w:val="FFFFFF" w:themeColor="background1"/>
                              </w:rPr>
                            </w:pPr>
                            <w:r w:rsidRPr="006C38CD">
                              <w:rPr>
                                <w:rFonts w:ascii="Arial" w:hAnsi="Arial" w:cs="Arial"/>
                                <w:color w:val="FFFFFF" w:themeColor="background1"/>
                              </w:rPr>
                              <w:t>Deteriorating ecological infrastructure and ecosystem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1B654F" id="Round Diagonal Corner Rectangle 126" o:spid="_x0000_s1064" style="position:absolute;left:0;text-align:left;margin-left:383.2pt;margin-top:-22.5pt;width:211.3pt;height:49.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3510,6297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jvwIAAMYFAAAOAAAAZHJzL2Uyb0RvYy54bWysVE1v2zAMvQ/YfxB0X514SZoGdYosRYcB&#10;RRu0HXpWZDkxIIuapHzt14+UbLfrusuwHBTRJB/JJ5KXV8dGs71yvgZT8OHZgDNlJJS12RT8+9PN&#10;pylnPghTCg1GFfykPL+af/xwebAzlcMWdKkcQxDjZwdb8G0IdpZlXm5VI/wZWGVQWYFrREDRbbLS&#10;iQOiNzrLB4NJdgBXWgdSeY9fr5OSzyN+VSkZ7qvKq8B0wTG3EE8XzzWd2fxSzDZO2G0t2zTEP2TR&#10;iNpg0B7qWgTBdq7+A6qppQMPVTiT0GRQVbVUsQasZjh4U83jVlgVa0FyvO1p8v8PVt7tV47VJb5d&#10;PuHMiAYf6QF2pmTXtdiAEZotwRl8pAckU5iNVoxMkbiD9TP0f7Qr10oer8TCsXIN/WN97BjJPvVk&#10;q2NgEj/mk+nn8RDfRKJukl+c51MCzV68rfPhq4KG0aXgjrLKKSvKJLIt9rc+JKfOmMJ60HV5U2sd&#10;BbdZL7Vje4EtMB1PvizGbZzfzLRhByLhfDCI0AYIIGFrg3lRtam+eAsnrQhemwdVIYFUUXSMrav6&#10;iEJKZcIwqbaiVCmR8QB/XR7U7OQRq4+AhFxh/B67BegsE0iHnbJs7clVxc7vnVNFf0ksOfceMTKY&#10;0Ds3tQH3XmUaq2ojJ/uOpEQNsRSO62NsrnxEpvRpDeUJO85BGkVv5U2Nz3srfFgJh7OHHYH7JNzj&#10;UWnAN4H2xtkW3M/3vpM9jgRqOTvgLBfc/9gJpzjT3wwOy8VwNKLhj8JofJ6j4F5r1q81ZtcsAXtl&#10;iJvLyngl+6C7a+Wgeca1s6CoqBJGYuyCy+A6YRnSjsHFJdViEc1w4K0It+bRSgInoqlpn47Pwtm2&#10;xwNOxx10cy9mbxo82ZKngcUuQFXH7n/htX0CXBaxl9rFRtvotRytXtbv/BcAAAD//wMAUEsDBBQA&#10;BgAIAAAAIQAnnZHJ4wAAAAsBAAAPAAAAZHJzL2Rvd25yZXYueG1sTI/BTsMwDIbvSLxDZCRuW7qp&#10;K6PUndgkhLgwsSENblkTmqqNUyXpVnh6shPcbPnT7+8vVqPp2Ek531hCmE0TYIoqKxuqEd73T5Ml&#10;MB8ESdFZUgjfysOqvL4qRC7tmd7UaRdqFkPI5wJBh9DnnPtKKyP81PaK4u3LOiNCXF3NpRPnGG46&#10;Pk+SjBvRUPygRa82WlXtbjAIh8N6/bL9cD+vnwO1z05vhn3bIN7ejI8PwIIawx8MF/2oDmV0OtqB&#10;pGcdwl2WpRFFmKSLWOpCzJb3cToiLNI58LLg/zuUvwAAAP//AwBQSwECLQAUAAYACAAAACEAtoM4&#10;kv4AAADhAQAAEwAAAAAAAAAAAAAAAAAAAAAAW0NvbnRlbnRfVHlwZXNdLnhtbFBLAQItABQABgAI&#10;AAAAIQA4/SH/1gAAAJQBAAALAAAAAAAAAAAAAAAAAC8BAABfcmVscy8ucmVsc1BLAQItABQABgAI&#10;AAAAIQB+B6LjvwIAAMYFAAAOAAAAAAAAAAAAAAAAAC4CAABkcnMvZTJvRG9jLnhtbFBLAQItABQA&#10;BgAIAAAAIQAnnZHJ4wAAAAsBAAAPAAAAAAAAAAAAAAAAABkFAABkcnMvZG93bnJldi54bWxQSwUG&#10;AAAAAAQABADzAAAAKQYAAAAA&#10;" adj="-11796480,,5400" path="m104957,l2683510,r,l2683510,524771v,57966,-46991,104957,-104957,104957l,629728r,l,104957c,46991,46991,,104957,xe" fillcolor="#856ba5" stroked="f" strokeweight="1pt">
                <v:stroke joinstyle="miter"/>
                <v:formulas/>
                <v:path arrowok="t" o:connecttype="custom" o:connectlocs="104957,0;2683510,0;2683510,0;2683510,524771;2578553,629728;0,629728;0,629728;0,104957;104957,0" o:connectangles="0,0,0,0,0,0,0,0,0" textboxrect="0,0,2683510,629728"/>
                <v:textbox>
                  <w:txbxContent>
                    <w:p w14:paraId="4ED2B49C" w14:textId="77777777" w:rsidR="00445E99" w:rsidRPr="006C38CD" w:rsidRDefault="00445E99" w:rsidP="0082036A">
                      <w:pPr>
                        <w:jc w:val="center"/>
                        <w:rPr>
                          <w:rFonts w:ascii="Arial" w:hAnsi="Arial" w:cs="Arial"/>
                          <w:color w:val="FFFFFF" w:themeColor="background1"/>
                        </w:rPr>
                      </w:pPr>
                      <w:r w:rsidRPr="006C38CD">
                        <w:rPr>
                          <w:rFonts w:ascii="Arial" w:hAnsi="Arial" w:cs="Arial"/>
                          <w:color w:val="FFFFFF" w:themeColor="background1"/>
                        </w:rPr>
                        <w:t>Deteriorating ecological infrastructure and ecosystem services</w:t>
                      </w:r>
                    </w:p>
                  </w:txbxContent>
                </v:textbox>
              </v:shape>
            </w:pict>
          </mc:Fallback>
        </mc:AlternateContent>
      </w:r>
      <w:r w:rsidR="001265E7" w:rsidRPr="00881EA0">
        <w:rPr>
          <w:rFonts w:ascii="Segoe UI Light" w:hAnsi="Segoe UI Light"/>
          <w:noProof/>
          <w:sz w:val="22"/>
          <w:szCs w:val="22"/>
          <w:lang w:val="en-US"/>
        </w:rPr>
        <mc:AlternateContent>
          <mc:Choice Requires="wps">
            <w:drawing>
              <wp:anchor distT="0" distB="0" distL="114300" distR="114300" simplePos="0" relativeHeight="251652096" behindDoc="0" locked="0" layoutInCell="1" allowOverlap="1" wp14:anchorId="1D089977" wp14:editId="64EC8077">
                <wp:simplePos x="0" y="0"/>
                <wp:positionH relativeFrom="column">
                  <wp:posOffset>139700</wp:posOffset>
                </wp:positionH>
                <wp:positionV relativeFrom="paragraph">
                  <wp:posOffset>-274955</wp:posOffset>
                </wp:positionV>
                <wp:extent cx="2683510" cy="612140"/>
                <wp:effectExtent l="0" t="0" r="2540" b="0"/>
                <wp:wrapNone/>
                <wp:docPr id="120" name="Round Diagonal Corner Rectangle 120"/>
                <wp:cNvGraphicFramePr/>
                <a:graphic xmlns:a="http://schemas.openxmlformats.org/drawingml/2006/main">
                  <a:graphicData uri="http://schemas.microsoft.com/office/word/2010/wordprocessingShape">
                    <wps:wsp>
                      <wps:cNvSpPr/>
                      <wps:spPr>
                        <a:xfrm>
                          <a:off x="0" y="0"/>
                          <a:ext cx="2683510" cy="612140"/>
                        </a:xfrm>
                        <a:prstGeom prst="round2DiagRect">
                          <a:avLst/>
                        </a:prstGeom>
                        <a:solidFill>
                          <a:srgbClr val="856BA5"/>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2D30F" w14:textId="77777777" w:rsidR="00445E99" w:rsidRPr="006C38CD" w:rsidRDefault="00445E99" w:rsidP="0082036A">
                            <w:pPr>
                              <w:jc w:val="center"/>
                              <w:rPr>
                                <w:rFonts w:ascii="Arial" w:hAnsi="Arial" w:cs="Arial"/>
                                <w:color w:val="FFFFFF" w:themeColor="background1"/>
                              </w:rPr>
                            </w:pPr>
                            <w:r w:rsidRPr="006C38CD">
                              <w:rPr>
                                <w:rFonts w:ascii="Arial" w:hAnsi="Arial" w:cs="Arial"/>
                                <w:color w:val="FFFFFF" w:themeColor="background1"/>
                              </w:rPr>
                              <w:t>South Africa experiences high rates of biodiversity loss through development pressure and habitat degradation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89977" id="Round Diagonal Corner Rectangle 120" o:spid="_x0000_s1065" style="position:absolute;left:0;text-align:left;margin-left:11pt;margin-top:-21.65pt;width:211.3pt;height:48.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3510,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7pwAIAAMYFAAAOAAAAZHJzL2Uyb0RvYy54bWysVE1v2zAMvQ/YfxB0Xx17TdoFdYosRYcB&#10;xVq0HXpWZDk2IIuapMTOfv1I+aNd112G5aBIFvlIPj3y4rJrNDso52swOU9PZpwpI6GozS7n3x+v&#10;P5xz5oMwhdBgVM6PyvPL1ft3F61dqgwq0IVyDEGMX7Y251UIdpkkXlaqEf4ErDJ4WYJrRMCj2yWF&#10;Ey2iNzrJZrNF0oIrrAOpvMevV/0lX0X8slQy3JalV4HpnGNuIa4urltak9WFWO6csFUthzTEP2TR&#10;iNpg0AnqSgTB9q7+A6qppQMPZTiR0CRQlrVUsQasJp29quahElbFWpAcbyea/P+Dld8Od47VBb5d&#10;hvwY0eAj3cPeFOyqFjswQrMNOIOPdI9kCrPTipEpEtdav0T/B3vnhpPHLbHQla6hf6yPdZHs40S2&#10;6gKT+DFbnH+cpxhT4t0izdLTCJo8e1vnwxcFDaNNzh1llVFWlElkWxxufMDY6DQaU1gPui6ua63j&#10;we22G+3YQaAEzueLz+s5JY8uv5lpw1oi4Ww2i9AGCKA31Abtqdq+vrgLR60IXpt7VSKBVFF0jNJV&#10;U0QhpTIh7a8qUag+kfkMf2MeJHbyiFlFQEIuMf6EPQCMlj3IiN1nOdiTq4rKn5z7iv6SWO88ecTI&#10;YMLk3NQG3FuVaaxqiNzbjyT11BBLodt2UVxZ5Jw+baE4ouIc9K3orbyu8XlvhA93wmHvoSJwnoRb&#10;XEoN+CYw7DirwP186zvZY0vgLWct9nLO/Y+9cIoz/dVgs3xKT1FcLMTD6fyMlO5e3mxf3ph9swHU&#10;SoqTy8q4Jfugx23poHnCsbOmqHgljMTYOZfBjYdN6GcMDi6p1utohg1vRbgxD1YSOBFNon3snoSz&#10;g8YDdsc3GPteLF8JvLclTwPrfYCyjup/5nV4AhwWUUvDYKNp9PIcrZ7H7+oXAAAA//8DAFBLAwQU&#10;AAYACAAAACEAlV9eBuAAAAAJAQAADwAAAGRycy9kb3ducmV2LnhtbEyPQUvDQBSE74L/YXmCF2k3&#10;TWIpMS+liAYEL9ai1032NRvMvg3ZbRv/vetJj8MMM9+U29kO4kyT7x0jrJYJCOLW6Z47hMP782ID&#10;wgfFWg2OCeGbPGyr66tSFdpd+I3O+9CJWMK+UAgmhLGQ0reGrPJLNxJH7+gmq0KUUyf1pC6x3A4y&#10;TZK1tKrnuGDUSI+G2q/9ySIc693rB73cqWbU1tbmM3na1AfE25t59wAi0Bz+wvCLH9GhikyNO7H2&#10;YkBI03glICzyLAMRA3mer0E0CPfZCmRVyv8Pqh8AAAD//wMAUEsBAi0AFAAGAAgAAAAhALaDOJL+&#10;AAAA4QEAABMAAAAAAAAAAAAAAAAAAAAAAFtDb250ZW50X1R5cGVzXS54bWxQSwECLQAUAAYACAAA&#10;ACEAOP0h/9YAAACUAQAACwAAAAAAAAAAAAAAAAAvAQAAX3JlbHMvLnJlbHNQSwECLQAUAAYACAAA&#10;ACEAzkq+6cACAADGBQAADgAAAAAAAAAAAAAAAAAuAgAAZHJzL2Uyb0RvYy54bWxQSwECLQAUAAYA&#10;CAAAACEAlV9eBuAAAAAJAQAADwAAAAAAAAAAAAAAAAAaBQAAZHJzL2Rvd25yZXYueG1sUEsFBgAA&#10;AAAEAAQA8wAAACcGAAAAAA==&#10;" adj="-11796480,,5400" path="m102025,l2683510,r,l2683510,510115v,56347,-45678,102025,-102025,102025l,612140r,l,102025c,45678,45678,,102025,xe" fillcolor="#856ba5" stroked="f" strokeweight="1pt">
                <v:stroke joinstyle="miter"/>
                <v:formulas/>
                <v:path arrowok="t" o:connecttype="custom" o:connectlocs="102025,0;2683510,0;2683510,0;2683510,510115;2581485,612140;0,612140;0,612140;0,102025;102025,0" o:connectangles="0,0,0,0,0,0,0,0,0" textboxrect="0,0,2683510,612140"/>
                <v:textbox>
                  <w:txbxContent>
                    <w:p w14:paraId="16C2D30F" w14:textId="77777777" w:rsidR="00445E99" w:rsidRPr="006C38CD" w:rsidRDefault="00445E99" w:rsidP="0082036A">
                      <w:pPr>
                        <w:jc w:val="center"/>
                        <w:rPr>
                          <w:rFonts w:ascii="Arial" w:hAnsi="Arial" w:cs="Arial"/>
                          <w:color w:val="FFFFFF" w:themeColor="background1"/>
                        </w:rPr>
                      </w:pPr>
                      <w:r w:rsidRPr="006C38CD">
                        <w:rPr>
                          <w:rFonts w:ascii="Arial" w:hAnsi="Arial" w:cs="Arial"/>
                          <w:color w:val="FFFFFF" w:themeColor="background1"/>
                        </w:rPr>
                        <w:t>South Africa experiences high rates of biodiversity loss through development pressure and habitat degradation</w:t>
                      </w:r>
                    </w:p>
                  </w:txbxContent>
                </v:textbox>
              </v:shape>
            </w:pict>
          </mc:Fallback>
        </mc:AlternateContent>
      </w:r>
      <w:r w:rsidR="00D36164" w:rsidRPr="00881EA0">
        <w:rPr>
          <w:rFonts w:ascii="Segoe UI Light" w:hAnsi="Segoe UI Light"/>
          <w:sz w:val="22"/>
          <w:szCs w:val="22"/>
        </w:rPr>
        <w:br w:type="page"/>
      </w:r>
    </w:p>
    <w:p w14:paraId="000C8480" w14:textId="74C4CC89" w:rsidR="00C11ACF" w:rsidRPr="00881EA0" w:rsidRDefault="00C11ACF" w:rsidP="00250B99">
      <w:pPr>
        <w:spacing w:after="120" w:line="288" w:lineRule="auto"/>
        <w:jc w:val="both"/>
        <w:rPr>
          <w:rFonts w:ascii="Calibri" w:hAnsi="Calibri" w:cs="Calibri"/>
          <w:sz w:val="22"/>
          <w:szCs w:val="22"/>
        </w:rPr>
      </w:pPr>
      <w:r w:rsidRPr="00881EA0">
        <w:rPr>
          <w:rFonts w:ascii="Calibri" w:hAnsi="Calibri" w:cs="Calibri"/>
          <w:sz w:val="22"/>
          <w:szCs w:val="22"/>
        </w:rPr>
        <w:lastRenderedPageBreak/>
        <w:t>The essential problem being addressed by this project is that high rates of biodive</w:t>
      </w:r>
      <w:r w:rsidR="007773A2" w:rsidRPr="00881EA0">
        <w:rPr>
          <w:rFonts w:ascii="Calibri" w:hAnsi="Calibri" w:cs="Calibri"/>
          <w:sz w:val="22"/>
          <w:szCs w:val="22"/>
        </w:rPr>
        <w:t>r</w:t>
      </w:r>
      <w:r w:rsidRPr="00881EA0">
        <w:rPr>
          <w:rFonts w:ascii="Calibri" w:hAnsi="Calibri" w:cs="Calibri"/>
          <w:sz w:val="22"/>
          <w:szCs w:val="22"/>
        </w:rPr>
        <w:t>sity loss continue to be experienced in South Africa through development pressure and habitat degradation, despite the</w:t>
      </w:r>
      <w:r w:rsidR="00EB61A6" w:rsidRPr="00881EA0">
        <w:rPr>
          <w:rFonts w:ascii="Calibri" w:hAnsi="Calibri" w:cs="Calibri"/>
          <w:sz w:val="22"/>
          <w:szCs w:val="22"/>
        </w:rPr>
        <w:t xml:space="preserve"> major strides that have been made in policy reforms and institutions for managing biodiversity since 1994.</w:t>
      </w:r>
      <w:r w:rsidR="007773A2" w:rsidRPr="00881EA0">
        <w:rPr>
          <w:rFonts w:ascii="Calibri" w:hAnsi="Calibri" w:cs="Calibri"/>
          <w:sz w:val="22"/>
          <w:szCs w:val="22"/>
        </w:rPr>
        <w:t xml:space="preserve"> </w:t>
      </w:r>
      <w:r w:rsidR="007773A2" w:rsidRPr="00881EA0">
        <w:rPr>
          <w:rFonts w:ascii="Calibri" w:hAnsi="Calibri" w:cs="Calibri"/>
          <w:b/>
          <w:sz w:val="22"/>
          <w:szCs w:val="22"/>
        </w:rPr>
        <w:t>Mitigating the multiple ongoing threats to biodiversity is therefore the primary goal of the project</w:t>
      </w:r>
      <w:r w:rsidR="007773A2" w:rsidRPr="00881EA0">
        <w:rPr>
          <w:rFonts w:ascii="Calibri" w:hAnsi="Calibri" w:cs="Calibri"/>
          <w:sz w:val="22"/>
          <w:szCs w:val="22"/>
        </w:rPr>
        <w:t xml:space="preserve">. Protecting biodiversity and ecosystems is important because </w:t>
      </w:r>
      <w:r w:rsidR="007C6174" w:rsidRPr="00881EA0">
        <w:rPr>
          <w:rFonts w:ascii="Calibri" w:hAnsi="Calibri" w:cs="Calibri"/>
          <w:sz w:val="22"/>
          <w:szCs w:val="22"/>
        </w:rPr>
        <w:t>of their role in sustaining human wellbeing and ecosystem services (</w:t>
      </w:r>
      <w:r w:rsidR="00DF26AC" w:rsidRPr="00881EA0">
        <w:rPr>
          <w:rFonts w:ascii="Calibri" w:hAnsi="Calibri" w:cs="Calibri"/>
          <w:sz w:val="22"/>
          <w:szCs w:val="22"/>
        </w:rPr>
        <w:t>S</w:t>
      </w:r>
      <w:r w:rsidR="007C6174" w:rsidRPr="00881EA0">
        <w:rPr>
          <w:rFonts w:ascii="Calibri" w:hAnsi="Calibri" w:cs="Calibri"/>
          <w:sz w:val="22"/>
          <w:szCs w:val="22"/>
        </w:rPr>
        <w:t>ection</w:t>
      </w:r>
      <w:r w:rsidR="00DF26AC" w:rsidRPr="00881EA0">
        <w:rPr>
          <w:rFonts w:ascii="Calibri" w:hAnsi="Calibri" w:cs="Calibri"/>
          <w:sz w:val="22"/>
          <w:szCs w:val="22"/>
        </w:rPr>
        <w:t xml:space="preserve"> 4.3</w:t>
      </w:r>
      <w:r w:rsidR="007C6174" w:rsidRPr="00881EA0">
        <w:rPr>
          <w:rFonts w:ascii="Calibri" w:hAnsi="Calibri" w:cs="Calibri"/>
          <w:sz w:val="22"/>
          <w:szCs w:val="22"/>
        </w:rPr>
        <w:t>), and this is the core mandate of many of the implementing partners.</w:t>
      </w:r>
    </w:p>
    <w:p w14:paraId="7B43DBF7" w14:textId="48601A7E" w:rsidR="006D7987" w:rsidRPr="00881EA0" w:rsidRDefault="007C6174" w:rsidP="00250B99">
      <w:pPr>
        <w:spacing w:after="120" w:line="288" w:lineRule="auto"/>
        <w:jc w:val="both"/>
        <w:rPr>
          <w:rFonts w:ascii="Calibri" w:hAnsi="Calibri" w:cs="Calibri"/>
          <w:sz w:val="22"/>
          <w:szCs w:val="22"/>
        </w:rPr>
      </w:pPr>
      <w:r w:rsidRPr="00881EA0">
        <w:rPr>
          <w:rFonts w:ascii="Calibri" w:hAnsi="Calibri" w:cs="Calibri"/>
          <w:sz w:val="22"/>
          <w:szCs w:val="22"/>
        </w:rPr>
        <w:t>However, as identified under “</w:t>
      </w:r>
      <w:r w:rsidR="0083031E" w:rsidRPr="00881EA0">
        <w:rPr>
          <w:rFonts w:ascii="Calibri" w:hAnsi="Calibri" w:cs="Calibri"/>
          <w:sz w:val="22"/>
          <w:szCs w:val="22"/>
        </w:rPr>
        <w:t>context</w:t>
      </w:r>
      <w:r w:rsidRPr="00881EA0">
        <w:rPr>
          <w:rFonts w:ascii="Calibri" w:hAnsi="Calibri" w:cs="Calibri"/>
          <w:sz w:val="22"/>
          <w:szCs w:val="22"/>
        </w:rPr>
        <w:t xml:space="preserve">” </w:t>
      </w:r>
      <w:r w:rsidR="00862453" w:rsidRPr="00881EA0">
        <w:rPr>
          <w:rFonts w:ascii="Calibri" w:hAnsi="Calibri" w:cs="Calibri"/>
          <w:sz w:val="22"/>
          <w:szCs w:val="22"/>
        </w:rPr>
        <w:t xml:space="preserve">in </w:t>
      </w:r>
      <w:r w:rsidRPr="00881EA0">
        <w:rPr>
          <w:rFonts w:ascii="Calibri" w:hAnsi="Calibri" w:cs="Calibri"/>
          <w:sz w:val="22"/>
          <w:szCs w:val="22"/>
        </w:rPr>
        <w:t>Figure</w:t>
      </w:r>
      <w:r w:rsidR="007849B2" w:rsidRPr="00881EA0">
        <w:rPr>
          <w:rFonts w:ascii="Calibri" w:hAnsi="Calibri" w:cs="Calibri"/>
          <w:sz w:val="22"/>
          <w:szCs w:val="22"/>
        </w:rPr>
        <w:t xml:space="preserve"> </w:t>
      </w:r>
      <w:r w:rsidR="000544A7" w:rsidRPr="00881EA0">
        <w:rPr>
          <w:rFonts w:ascii="Calibri" w:hAnsi="Calibri" w:cs="Calibri"/>
          <w:sz w:val="22"/>
          <w:szCs w:val="22"/>
        </w:rPr>
        <w:t>2</w:t>
      </w:r>
      <w:r w:rsidRPr="00881EA0">
        <w:rPr>
          <w:rFonts w:ascii="Calibri" w:hAnsi="Calibri" w:cs="Calibri"/>
          <w:sz w:val="22"/>
          <w:szCs w:val="22"/>
        </w:rPr>
        <w:t>,</w:t>
      </w:r>
      <w:r w:rsidR="00862453" w:rsidRPr="00881EA0">
        <w:rPr>
          <w:rFonts w:ascii="Calibri" w:hAnsi="Calibri" w:cs="Calibri"/>
          <w:sz w:val="22"/>
          <w:szCs w:val="22"/>
        </w:rPr>
        <w:t xml:space="preserve"> this problem cannot be treated in isolation from the complex social-ecological system in which it occurs, and current social, political and governance realities in South Africa form the context to which the project must respond. This context includes poverty, inequality and unemployment and strong political imperative</w:t>
      </w:r>
      <w:r w:rsidR="007849B2" w:rsidRPr="00881EA0">
        <w:rPr>
          <w:rFonts w:ascii="Calibri" w:hAnsi="Calibri" w:cs="Calibri"/>
          <w:sz w:val="22"/>
          <w:szCs w:val="22"/>
        </w:rPr>
        <w:t>s</w:t>
      </w:r>
      <w:r w:rsidR="00862453" w:rsidRPr="00881EA0">
        <w:rPr>
          <w:rFonts w:ascii="Calibri" w:hAnsi="Calibri" w:cs="Calibri"/>
          <w:sz w:val="22"/>
          <w:szCs w:val="22"/>
        </w:rPr>
        <w:t xml:space="preserve"> to address these; political contestation over land; low awareness of the benefits of biodiversity for human wellbeing and sustainable development among decision-makers; weak capacity for land use regulation and management; </w:t>
      </w:r>
      <w:r w:rsidR="00CA00DD" w:rsidRPr="00881EA0">
        <w:rPr>
          <w:rFonts w:ascii="Calibri" w:hAnsi="Calibri" w:cs="Calibri"/>
          <w:sz w:val="22"/>
          <w:szCs w:val="22"/>
        </w:rPr>
        <w:t xml:space="preserve">and insufficient integration of </w:t>
      </w:r>
      <w:r w:rsidR="00862453" w:rsidRPr="00881EA0">
        <w:rPr>
          <w:rFonts w:ascii="Calibri" w:hAnsi="Calibri" w:cs="Calibri"/>
          <w:sz w:val="22"/>
          <w:szCs w:val="22"/>
        </w:rPr>
        <w:t>biodiversity into municipal land use planning and management</w:t>
      </w:r>
      <w:r w:rsidR="00CA00DD" w:rsidRPr="00881EA0">
        <w:rPr>
          <w:rFonts w:ascii="Calibri" w:hAnsi="Calibri" w:cs="Calibri"/>
          <w:sz w:val="22"/>
          <w:szCs w:val="22"/>
        </w:rPr>
        <w:t xml:space="preserve"> processes. Furthermore,</w:t>
      </w:r>
      <w:r w:rsidR="00862453" w:rsidRPr="00881EA0">
        <w:rPr>
          <w:rFonts w:ascii="Calibri" w:hAnsi="Calibri" w:cs="Calibri"/>
          <w:sz w:val="22"/>
          <w:szCs w:val="22"/>
        </w:rPr>
        <w:t xml:space="preserve"> much critical biodiversity is </w:t>
      </w:r>
      <w:r w:rsidR="00CA00DD" w:rsidRPr="00881EA0">
        <w:rPr>
          <w:rFonts w:ascii="Calibri" w:hAnsi="Calibri" w:cs="Calibri"/>
          <w:sz w:val="22"/>
          <w:szCs w:val="22"/>
        </w:rPr>
        <w:t xml:space="preserve">located </w:t>
      </w:r>
      <w:r w:rsidR="00862453" w:rsidRPr="00881EA0">
        <w:rPr>
          <w:rFonts w:ascii="Calibri" w:hAnsi="Calibri" w:cs="Calibri"/>
          <w:sz w:val="22"/>
          <w:szCs w:val="22"/>
        </w:rPr>
        <w:t xml:space="preserve">on privately or communally-owned land </w:t>
      </w:r>
      <w:r w:rsidR="00CA00DD" w:rsidRPr="00881EA0">
        <w:rPr>
          <w:rFonts w:ascii="Calibri" w:hAnsi="Calibri" w:cs="Calibri"/>
          <w:sz w:val="22"/>
          <w:szCs w:val="22"/>
        </w:rPr>
        <w:t xml:space="preserve">and a </w:t>
      </w:r>
      <w:r w:rsidR="00862453" w:rsidRPr="00881EA0">
        <w:rPr>
          <w:rFonts w:ascii="Calibri" w:hAnsi="Calibri" w:cs="Calibri"/>
          <w:sz w:val="22"/>
          <w:szCs w:val="22"/>
        </w:rPr>
        <w:t>weak stewardship ethic</w:t>
      </w:r>
      <w:r w:rsidR="00CA00DD" w:rsidRPr="00881EA0">
        <w:rPr>
          <w:rFonts w:ascii="Calibri" w:hAnsi="Calibri" w:cs="Calibri"/>
          <w:sz w:val="22"/>
          <w:szCs w:val="22"/>
        </w:rPr>
        <w:t>,</w:t>
      </w:r>
      <w:r w:rsidR="00862453" w:rsidRPr="00881EA0">
        <w:rPr>
          <w:rFonts w:ascii="Calibri" w:hAnsi="Calibri" w:cs="Calibri"/>
          <w:sz w:val="22"/>
          <w:szCs w:val="22"/>
        </w:rPr>
        <w:t xml:space="preserve"> biodiversity-unfriendly production processes</w:t>
      </w:r>
      <w:r w:rsidR="00CA00DD" w:rsidRPr="00881EA0">
        <w:rPr>
          <w:rFonts w:ascii="Calibri" w:hAnsi="Calibri" w:cs="Calibri"/>
          <w:sz w:val="22"/>
          <w:szCs w:val="22"/>
        </w:rPr>
        <w:t xml:space="preserve"> and</w:t>
      </w:r>
      <w:r w:rsidR="00862453" w:rsidRPr="00881EA0">
        <w:rPr>
          <w:rFonts w:ascii="Calibri" w:hAnsi="Calibri" w:cs="Calibri"/>
          <w:sz w:val="22"/>
          <w:szCs w:val="22"/>
        </w:rPr>
        <w:t xml:space="preserve"> unsustainable use of natural resources </w:t>
      </w:r>
      <w:r w:rsidR="00CA00DD" w:rsidRPr="00881EA0">
        <w:rPr>
          <w:rFonts w:ascii="Calibri" w:hAnsi="Calibri" w:cs="Calibri"/>
          <w:sz w:val="22"/>
          <w:szCs w:val="22"/>
        </w:rPr>
        <w:t>pose multiple threats to this biodiversity</w:t>
      </w:r>
      <w:r w:rsidR="00862453" w:rsidRPr="00881EA0">
        <w:rPr>
          <w:rFonts w:ascii="Calibri" w:hAnsi="Calibri" w:cs="Calibri"/>
          <w:sz w:val="22"/>
          <w:szCs w:val="22"/>
        </w:rPr>
        <w:t>.</w:t>
      </w:r>
    </w:p>
    <w:p w14:paraId="755A9F25" w14:textId="435B8EDE" w:rsidR="007849B2" w:rsidRPr="00881EA0" w:rsidRDefault="006D7987" w:rsidP="00250B99">
      <w:pPr>
        <w:spacing w:after="120" w:line="288" w:lineRule="auto"/>
        <w:jc w:val="both"/>
        <w:rPr>
          <w:rFonts w:ascii="Calibri" w:hAnsi="Calibri" w:cs="Calibri"/>
          <w:sz w:val="22"/>
          <w:szCs w:val="22"/>
        </w:rPr>
      </w:pPr>
      <w:r w:rsidRPr="00881EA0">
        <w:rPr>
          <w:rFonts w:ascii="Calibri" w:hAnsi="Calibri" w:cs="Calibri"/>
          <w:sz w:val="22"/>
          <w:szCs w:val="22"/>
        </w:rPr>
        <w:t>While a</w:t>
      </w:r>
      <w:r w:rsidR="007849B2" w:rsidRPr="00881EA0">
        <w:rPr>
          <w:rFonts w:ascii="Calibri" w:hAnsi="Calibri" w:cs="Calibri"/>
          <w:sz w:val="22"/>
          <w:szCs w:val="22"/>
        </w:rPr>
        <w:t xml:space="preserve">ddressing </w:t>
      </w:r>
      <w:r w:rsidRPr="00881EA0">
        <w:rPr>
          <w:rFonts w:ascii="Calibri" w:hAnsi="Calibri" w:cs="Calibri"/>
          <w:sz w:val="22"/>
          <w:szCs w:val="22"/>
        </w:rPr>
        <w:t>socio-economic issues</w:t>
      </w:r>
      <w:r w:rsidR="007849B2" w:rsidRPr="00881EA0">
        <w:rPr>
          <w:rFonts w:ascii="Calibri" w:hAnsi="Calibri" w:cs="Calibri"/>
          <w:sz w:val="22"/>
          <w:szCs w:val="22"/>
        </w:rPr>
        <w:t xml:space="preserve"> is not the core mandate of most of the implementing partners, biodiversity protection will only be sustainable and effective in the long term in the South African context if its value is understood and supported by as many different </w:t>
      </w:r>
      <w:r w:rsidR="00A1199D" w:rsidRPr="00881EA0">
        <w:rPr>
          <w:rFonts w:ascii="Calibri" w:hAnsi="Calibri" w:cs="Calibri"/>
          <w:sz w:val="22"/>
          <w:szCs w:val="22"/>
        </w:rPr>
        <w:t>role-players</w:t>
      </w:r>
      <w:r w:rsidR="007849B2" w:rsidRPr="00881EA0">
        <w:rPr>
          <w:rFonts w:ascii="Calibri" w:hAnsi="Calibri" w:cs="Calibri"/>
          <w:sz w:val="22"/>
          <w:szCs w:val="22"/>
        </w:rPr>
        <w:t xml:space="preserve"> involved in land use, planning and management as possible. These </w:t>
      </w:r>
      <w:r w:rsidR="00A1199D" w:rsidRPr="00881EA0">
        <w:rPr>
          <w:rFonts w:ascii="Calibri" w:hAnsi="Calibri" w:cs="Calibri"/>
          <w:sz w:val="22"/>
          <w:szCs w:val="22"/>
        </w:rPr>
        <w:t>role-players</w:t>
      </w:r>
      <w:r w:rsidR="007849B2" w:rsidRPr="00881EA0">
        <w:rPr>
          <w:rFonts w:ascii="Calibri" w:hAnsi="Calibri" w:cs="Calibri"/>
          <w:sz w:val="22"/>
          <w:szCs w:val="22"/>
        </w:rPr>
        <w:t xml:space="preserve"> include political decision-makers, municipal technical staff, environmental professionals</w:t>
      </w:r>
      <w:r w:rsidRPr="00881EA0">
        <w:rPr>
          <w:rFonts w:ascii="Calibri" w:hAnsi="Calibri" w:cs="Calibri"/>
          <w:sz w:val="22"/>
          <w:szCs w:val="22"/>
        </w:rPr>
        <w:t>,</w:t>
      </w:r>
      <w:r w:rsidR="007849B2" w:rsidRPr="00881EA0">
        <w:rPr>
          <w:rFonts w:ascii="Calibri" w:hAnsi="Calibri" w:cs="Calibri"/>
          <w:sz w:val="22"/>
          <w:szCs w:val="22"/>
        </w:rPr>
        <w:t xml:space="preserve"> land owners</w:t>
      </w:r>
      <w:r w:rsidRPr="00881EA0">
        <w:rPr>
          <w:rFonts w:ascii="Calibri" w:hAnsi="Calibri" w:cs="Calibri"/>
          <w:sz w:val="22"/>
          <w:szCs w:val="22"/>
        </w:rPr>
        <w:t xml:space="preserve"> and </w:t>
      </w:r>
      <w:r w:rsidR="003E61DC">
        <w:rPr>
          <w:rFonts w:ascii="Calibri" w:hAnsi="Calibri" w:cs="Calibri"/>
          <w:sz w:val="22"/>
          <w:szCs w:val="22"/>
        </w:rPr>
        <w:t>local residents</w:t>
      </w:r>
      <w:r w:rsidR="007849B2" w:rsidRPr="00881EA0">
        <w:rPr>
          <w:rFonts w:ascii="Calibri" w:hAnsi="Calibri" w:cs="Calibri"/>
          <w:sz w:val="22"/>
          <w:szCs w:val="22"/>
        </w:rPr>
        <w:t>.</w:t>
      </w:r>
      <w:r w:rsidRPr="00881EA0">
        <w:rPr>
          <w:rFonts w:ascii="Calibri" w:hAnsi="Calibri" w:cs="Calibri"/>
          <w:sz w:val="22"/>
          <w:szCs w:val="22"/>
        </w:rPr>
        <w:t xml:space="preserve"> </w:t>
      </w:r>
      <w:r w:rsidR="001A3AA0" w:rsidRPr="00881EA0">
        <w:rPr>
          <w:rFonts w:ascii="Calibri" w:hAnsi="Calibri" w:cs="Calibri"/>
          <w:sz w:val="22"/>
          <w:szCs w:val="22"/>
        </w:rPr>
        <w:t xml:space="preserve">Project partners </w:t>
      </w:r>
      <w:r w:rsidRPr="00881EA0">
        <w:rPr>
          <w:rFonts w:ascii="Calibri" w:hAnsi="Calibri" w:cs="Calibri"/>
          <w:sz w:val="22"/>
          <w:szCs w:val="22"/>
        </w:rPr>
        <w:t xml:space="preserve">therefore </w:t>
      </w:r>
      <w:r w:rsidR="001A3AA0" w:rsidRPr="00881EA0">
        <w:rPr>
          <w:rFonts w:ascii="Calibri" w:hAnsi="Calibri" w:cs="Calibri"/>
          <w:sz w:val="22"/>
          <w:szCs w:val="22"/>
        </w:rPr>
        <w:t>agreed</w:t>
      </w:r>
      <w:r w:rsidRPr="00881EA0">
        <w:rPr>
          <w:rFonts w:ascii="Calibri" w:hAnsi="Calibri" w:cs="Calibri"/>
          <w:sz w:val="22"/>
          <w:szCs w:val="22"/>
        </w:rPr>
        <w:t xml:space="preserve"> that</w:t>
      </w:r>
      <w:r w:rsidR="008B500C" w:rsidRPr="00881EA0">
        <w:rPr>
          <w:rFonts w:ascii="Calibri" w:hAnsi="Calibri" w:cs="Calibri"/>
          <w:sz w:val="22"/>
          <w:szCs w:val="22"/>
        </w:rPr>
        <w:t xml:space="preserve">, in addition to </w:t>
      </w:r>
      <w:r w:rsidR="00037DCA" w:rsidRPr="00881EA0">
        <w:rPr>
          <w:rFonts w:ascii="Calibri" w:hAnsi="Calibri" w:cs="Calibri"/>
          <w:sz w:val="22"/>
          <w:szCs w:val="22"/>
        </w:rPr>
        <w:t xml:space="preserve">aiming to </w:t>
      </w:r>
      <w:r w:rsidR="00037DCA" w:rsidRPr="00881EA0">
        <w:rPr>
          <w:rFonts w:ascii="Calibri" w:hAnsi="Calibri" w:cs="Calibri"/>
          <w:b/>
          <w:sz w:val="22"/>
          <w:szCs w:val="22"/>
        </w:rPr>
        <w:t>change the practices leading to biodiversity loss through</w:t>
      </w:r>
      <w:r w:rsidR="008B500C" w:rsidRPr="00881EA0">
        <w:rPr>
          <w:rFonts w:ascii="Calibri" w:hAnsi="Calibri" w:cs="Calibri"/>
          <w:b/>
          <w:sz w:val="22"/>
          <w:szCs w:val="22"/>
        </w:rPr>
        <w:t xml:space="preserve"> mainstreaming biodiversity into regulatory, planning, management and production practices</w:t>
      </w:r>
      <w:r w:rsidR="008B500C" w:rsidRPr="00881EA0">
        <w:rPr>
          <w:rFonts w:ascii="Calibri" w:hAnsi="Calibri" w:cs="Calibri"/>
          <w:sz w:val="22"/>
          <w:szCs w:val="22"/>
        </w:rPr>
        <w:t xml:space="preserve">, </w:t>
      </w:r>
      <w:r w:rsidR="001A3AA0" w:rsidRPr="00881EA0">
        <w:rPr>
          <w:rFonts w:ascii="Calibri" w:hAnsi="Calibri" w:cs="Calibri"/>
          <w:sz w:val="22"/>
          <w:szCs w:val="22"/>
        </w:rPr>
        <w:t xml:space="preserve">it is important for </w:t>
      </w:r>
      <w:r w:rsidRPr="00881EA0">
        <w:rPr>
          <w:rFonts w:ascii="Calibri" w:hAnsi="Calibri" w:cs="Calibri"/>
          <w:sz w:val="22"/>
          <w:szCs w:val="22"/>
        </w:rPr>
        <w:t xml:space="preserve">the </w:t>
      </w:r>
      <w:r w:rsidR="00F64D74" w:rsidRPr="00881EA0">
        <w:rPr>
          <w:rFonts w:ascii="Calibri" w:hAnsi="Calibri" w:cs="Calibri"/>
          <w:sz w:val="22"/>
          <w:szCs w:val="22"/>
        </w:rPr>
        <w:t xml:space="preserve">BLU </w:t>
      </w:r>
      <w:r w:rsidRPr="00881EA0">
        <w:rPr>
          <w:rFonts w:ascii="Calibri" w:hAnsi="Calibri" w:cs="Calibri"/>
          <w:sz w:val="22"/>
          <w:szCs w:val="22"/>
        </w:rPr>
        <w:t>project to</w:t>
      </w:r>
      <w:r w:rsidRPr="00881EA0">
        <w:rPr>
          <w:rFonts w:ascii="Calibri" w:hAnsi="Calibri" w:cs="Calibri"/>
          <w:b/>
          <w:sz w:val="22"/>
          <w:szCs w:val="22"/>
        </w:rPr>
        <w:t xml:space="preserve"> build </w:t>
      </w:r>
      <w:r w:rsidR="00037DCA" w:rsidRPr="00881EA0">
        <w:rPr>
          <w:rFonts w:ascii="Calibri" w:hAnsi="Calibri" w:cs="Calibri"/>
          <w:b/>
          <w:sz w:val="22"/>
          <w:szCs w:val="22"/>
        </w:rPr>
        <w:t>u</w:t>
      </w:r>
      <w:r w:rsidRPr="00881EA0">
        <w:rPr>
          <w:rFonts w:ascii="Calibri" w:hAnsi="Calibri" w:cs="Calibri"/>
          <w:b/>
          <w:sz w:val="22"/>
          <w:szCs w:val="22"/>
        </w:rPr>
        <w:t xml:space="preserve">nderstanding </w:t>
      </w:r>
      <w:r w:rsidR="00037DCA" w:rsidRPr="00881EA0">
        <w:rPr>
          <w:rFonts w:ascii="Calibri" w:hAnsi="Calibri" w:cs="Calibri"/>
          <w:b/>
          <w:sz w:val="22"/>
          <w:szCs w:val="22"/>
        </w:rPr>
        <w:t xml:space="preserve">and support for the role of </w:t>
      </w:r>
      <w:r w:rsidR="001A3AA0" w:rsidRPr="00881EA0">
        <w:rPr>
          <w:rFonts w:ascii="Calibri" w:hAnsi="Calibri" w:cs="Calibri"/>
          <w:b/>
          <w:sz w:val="22"/>
          <w:szCs w:val="22"/>
        </w:rPr>
        <w:t xml:space="preserve">biodiversity </w:t>
      </w:r>
      <w:r w:rsidR="00037DCA" w:rsidRPr="00881EA0">
        <w:rPr>
          <w:rFonts w:ascii="Calibri" w:hAnsi="Calibri" w:cs="Calibri"/>
          <w:b/>
          <w:sz w:val="22"/>
          <w:szCs w:val="22"/>
        </w:rPr>
        <w:t>in local economic development, poverty reduction</w:t>
      </w:r>
      <w:r w:rsidR="00BA67EC" w:rsidRPr="00881EA0">
        <w:rPr>
          <w:rFonts w:ascii="Calibri" w:hAnsi="Calibri" w:cs="Calibri"/>
          <w:b/>
          <w:sz w:val="22"/>
          <w:szCs w:val="22"/>
        </w:rPr>
        <w:t>, service provision</w:t>
      </w:r>
      <w:r w:rsidR="00037DCA" w:rsidRPr="00881EA0">
        <w:rPr>
          <w:rFonts w:ascii="Calibri" w:hAnsi="Calibri" w:cs="Calibri"/>
          <w:b/>
          <w:sz w:val="22"/>
          <w:szCs w:val="22"/>
        </w:rPr>
        <w:t xml:space="preserve"> and human wellbeing</w:t>
      </w:r>
      <w:r w:rsidR="001B5767" w:rsidRPr="00881EA0">
        <w:rPr>
          <w:rFonts w:ascii="Calibri" w:hAnsi="Calibri" w:cs="Calibri"/>
          <w:sz w:val="22"/>
          <w:szCs w:val="22"/>
        </w:rPr>
        <w:t>. Th</w:t>
      </w:r>
      <w:r w:rsidR="00C03D0D" w:rsidRPr="00881EA0">
        <w:rPr>
          <w:rFonts w:ascii="Calibri" w:hAnsi="Calibri" w:cs="Calibri"/>
          <w:sz w:val="22"/>
          <w:szCs w:val="22"/>
        </w:rPr>
        <w:t xml:space="preserve">is includes </w:t>
      </w:r>
      <w:r w:rsidR="001B5767" w:rsidRPr="00881EA0">
        <w:rPr>
          <w:rFonts w:ascii="Calibri" w:hAnsi="Calibri" w:cs="Calibri"/>
          <w:sz w:val="22"/>
          <w:szCs w:val="22"/>
        </w:rPr>
        <w:t>provid</w:t>
      </w:r>
      <w:r w:rsidR="00C03D0D" w:rsidRPr="00881EA0">
        <w:rPr>
          <w:rFonts w:ascii="Calibri" w:hAnsi="Calibri" w:cs="Calibri"/>
          <w:sz w:val="22"/>
          <w:szCs w:val="22"/>
        </w:rPr>
        <w:t>ing</w:t>
      </w:r>
      <w:r w:rsidR="001B5767" w:rsidRPr="00881EA0">
        <w:rPr>
          <w:rFonts w:ascii="Calibri" w:hAnsi="Calibri" w:cs="Calibri"/>
          <w:sz w:val="22"/>
          <w:szCs w:val="22"/>
        </w:rPr>
        <w:t xml:space="preserve"> data/evidence to allow for a better understanding of </w:t>
      </w:r>
      <w:r w:rsidR="00A1199D" w:rsidRPr="00881EA0">
        <w:rPr>
          <w:rFonts w:ascii="Calibri" w:hAnsi="Calibri" w:cs="Calibri"/>
          <w:sz w:val="22"/>
          <w:szCs w:val="22"/>
        </w:rPr>
        <w:t>trade-offs</w:t>
      </w:r>
      <w:r w:rsidR="001B5767" w:rsidRPr="00881EA0">
        <w:rPr>
          <w:rFonts w:ascii="Calibri" w:hAnsi="Calibri" w:cs="Calibri"/>
          <w:sz w:val="22"/>
          <w:szCs w:val="22"/>
        </w:rPr>
        <w:t xml:space="preserve"> between biodiversity and development at different scales, as well as facilitat</w:t>
      </w:r>
      <w:r w:rsidR="00C03D0D" w:rsidRPr="00881EA0">
        <w:rPr>
          <w:rFonts w:ascii="Calibri" w:hAnsi="Calibri" w:cs="Calibri"/>
          <w:sz w:val="22"/>
          <w:szCs w:val="22"/>
        </w:rPr>
        <w:t>ing</w:t>
      </w:r>
      <w:r w:rsidR="001B5767" w:rsidRPr="00881EA0">
        <w:rPr>
          <w:rFonts w:ascii="Calibri" w:hAnsi="Calibri" w:cs="Calibri"/>
          <w:sz w:val="22"/>
          <w:szCs w:val="22"/>
        </w:rPr>
        <w:t xml:space="preserve"> social learning processes to build a better understanding between different sectors and </w:t>
      </w:r>
      <w:r w:rsidR="00A1199D" w:rsidRPr="00881EA0">
        <w:rPr>
          <w:rFonts w:ascii="Calibri" w:hAnsi="Calibri" w:cs="Calibri"/>
          <w:sz w:val="22"/>
          <w:szCs w:val="22"/>
        </w:rPr>
        <w:t>role-players</w:t>
      </w:r>
      <w:r w:rsidR="001B5767" w:rsidRPr="00881EA0">
        <w:rPr>
          <w:rFonts w:ascii="Calibri" w:hAnsi="Calibri" w:cs="Calibri"/>
          <w:sz w:val="22"/>
          <w:szCs w:val="22"/>
        </w:rPr>
        <w:t>.</w:t>
      </w:r>
      <w:r w:rsidR="00F64D74" w:rsidRPr="00881EA0">
        <w:rPr>
          <w:rFonts w:ascii="Calibri" w:hAnsi="Calibri" w:cs="Calibri"/>
          <w:sz w:val="22"/>
          <w:szCs w:val="22"/>
        </w:rPr>
        <w:t xml:space="preserve"> This aspect is </w:t>
      </w:r>
      <w:r w:rsidR="00C03D0D" w:rsidRPr="00881EA0">
        <w:rPr>
          <w:rFonts w:ascii="Calibri" w:hAnsi="Calibri" w:cs="Calibri"/>
          <w:sz w:val="22"/>
          <w:szCs w:val="22"/>
        </w:rPr>
        <w:t xml:space="preserve">most obviously </w:t>
      </w:r>
      <w:r w:rsidR="00781B5C" w:rsidRPr="00881EA0">
        <w:rPr>
          <w:rFonts w:ascii="Calibri" w:hAnsi="Calibri" w:cs="Calibri"/>
          <w:sz w:val="22"/>
          <w:szCs w:val="22"/>
        </w:rPr>
        <w:t>addressed by the work on piloting the creation of green jobs and job opportunities in the target municipalities, which includes “making the case” for this approach to the municipalities and to National Treasury (</w:t>
      </w:r>
      <w:r w:rsidR="00F64D74" w:rsidRPr="00881EA0">
        <w:rPr>
          <w:rFonts w:ascii="Calibri" w:hAnsi="Calibri" w:cs="Calibri"/>
          <w:sz w:val="22"/>
          <w:szCs w:val="22"/>
        </w:rPr>
        <w:t>Outcome 1.4</w:t>
      </w:r>
      <w:r w:rsidR="0083031E" w:rsidRPr="00881EA0">
        <w:rPr>
          <w:rFonts w:ascii="Calibri" w:hAnsi="Calibri" w:cs="Calibri"/>
          <w:sz w:val="22"/>
          <w:szCs w:val="22"/>
        </w:rPr>
        <w:t xml:space="preserve">). However, </w:t>
      </w:r>
      <w:r w:rsidR="00841C32" w:rsidRPr="00881EA0">
        <w:rPr>
          <w:rFonts w:ascii="Calibri" w:hAnsi="Calibri" w:cs="Calibri"/>
          <w:sz w:val="22"/>
          <w:szCs w:val="22"/>
        </w:rPr>
        <w:t xml:space="preserve">several other activities can also contribute to telling this story, </w:t>
      </w:r>
      <w:r w:rsidR="00F44D1A" w:rsidRPr="00881EA0">
        <w:rPr>
          <w:rFonts w:ascii="Calibri" w:hAnsi="Calibri" w:cs="Calibri"/>
          <w:sz w:val="22"/>
          <w:szCs w:val="22"/>
        </w:rPr>
        <w:t>a</w:t>
      </w:r>
      <w:r w:rsidR="00BC0988" w:rsidRPr="00881EA0">
        <w:rPr>
          <w:rFonts w:ascii="Calibri" w:hAnsi="Calibri" w:cs="Calibri"/>
          <w:sz w:val="22"/>
          <w:szCs w:val="22"/>
        </w:rPr>
        <w:t>s</w:t>
      </w:r>
      <w:r w:rsidR="00F44D1A" w:rsidRPr="00881EA0">
        <w:rPr>
          <w:rFonts w:ascii="Calibri" w:hAnsi="Calibri" w:cs="Calibri"/>
          <w:sz w:val="22"/>
          <w:szCs w:val="22"/>
        </w:rPr>
        <w:t xml:space="preserve"> outlined in more detail below.</w:t>
      </w:r>
    </w:p>
    <w:p w14:paraId="60C8D907" w14:textId="77777777" w:rsidR="00D958B8" w:rsidRPr="00881EA0" w:rsidRDefault="00D958B8" w:rsidP="00250B99">
      <w:pPr>
        <w:spacing w:after="120" w:line="288" w:lineRule="auto"/>
        <w:jc w:val="both"/>
        <w:rPr>
          <w:rFonts w:ascii="Calibri" w:hAnsi="Calibri" w:cs="Calibri"/>
          <w:sz w:val="22"/>
          <w:szCs w:val="22"/>
        </w:rPr>
      </w:pPr>
    </w:p>
    <w:p w14:paraId="30984534" w14:textId="77777777" w:rsidR="00BF6DD5" w:rsidRPr="00881EA0" w:rsidRDefault="00BF6DD5" w:rsidP="00A1199D">
      <w:pPr>
        <w:spacing w:after="120" w:line="288" w:lineRule="auto"/>
        <w:jc w:val="both"/>
        <w:rPr>
          <w:rFonts w:asciiTheme="majorHAnsi" w:hAnsiTheme="majorHAnsi" w:cs="Arial"/>
          <w:b/>
          <w:color w:val="F79646" w:themeColor="accent6"/>
          <w:sz w:val="22"/>
          <w:szCs w:val="22"/>
        </w:rPr>
      </w:pPr>
      <w:r w:rsidRPr="00881EA0">
        <w:rPr>
          <w:rFonts w:asciiTheme="majorHAnsi" w:hAnsiTheme="majorHAnsi" w:cs="Arial"/>
          <w:b/>
          <w:color w:val="F79646" w:themeColor="accent6"/>
          <w:sz w:val="22"/>
          <w:szCs w:val="22"/>
        </w:rPr>
        <w:t xml:space="preserve">Links between </w:t>
      </w:r>
      <w:r w:rsidR="00D5703A" w:rsidRPr="00881EA0">
        <w:rPr>
          <w:rFonts w:asciiTheme="majorHAnsi" w:hAnsiTheme="majorHAnsi" w:cs="Arial"/>
          <w:b/>
          <w:color w:val="F79646" w:themeColor="accent6"/>
          <w:sz w:val="22"/>
          <w:szCs w:val="22"/>
        </w:rPr>
        <w:t xml:space="preserve">project </w:t>
      </w:r>
      <w:r w:rsidRPr="00881EA0">
        <w:rPr>
          <w:rFonts w:asciiTheme="majorHAnsi" w:hAnsiTheme="majorHAnsi" w:cs="Arial"/>
          <w:b/>
          <w:color w:val="F79646" w:themeColor="accent6"/>
          <w:sz w:val="22"/>
          <w:szCs w:val="22"/>
        </w:rPr>
        <w:t>components</w:t>
      </w:r>
    </w:p>
    <w:p w14:paraId="5CA3B1FB" w14:textId="7361062D" w:rsidR="00E93FAB" w:rsidRPr="00881EA0" w:rsidRDefault="00C03D0D" w:rsidP="00091A9B">
      <w:pPr>
        <w:spacing w:after="120" w:line="288" w:lineRule="auto"/>
        <w:jc w:val="both"/>
        <w:rPr>
          <w:rFonts w:ascii="Calibri" w:hAnsi="Calibri" w:cs="Calibri"/>
          <w:sz w:val="22"/>
          <w:szCs w:val="22"/>
        </w:rPr>
      </w:pPr>
      <w:r w:rsidRPr="00881EA0">
        <w:rPr>
          <w:rFonts w:ascii="Calibri" w:hAnsi="Calibri" w:cs="Calibri"/>
          <w:sz w:val="22"/>
          <w:szCs w:val="22"/>
        </w:rPr>
        <w:t>T</w:t>
      </w:r>
      <w:r w:rsidR="00D36164" w:rsidRPr="00881EA0">
        <w:rPr>
          <w:rFonts w:ascii="Calibri" w:hAnsi="Calibri" w:cs="Calibri"/>
          <w:sz w:val="22"/>
          <w:szCs w:val="22"/>
        </w:rPr>
        <w:t xml:space="preserve">he project </w:t>
      </w:r>
      <w:r w:rsidR="00396FEC" w:rsidRPr="00881EA0">
        <w:rPr>
          <w:rFonts w:ascii="Calibri" w:hAnsi="Calibri" w:cs="Calibri"/>
          <w:sz w:val="22"/>
          <w:szCs w:val="22"/>
        </w:rPr>
        <w:t xml:space="preserve">interventions and outcomes are </w:t>
      </w:r>
      <w:r w:rsidR="003454D3" w:rsidRPr="00881EA0">
        <w:rPr>
          <w:rFonts w:ascii="Calibri" w:hAnsi="Calibri" w:cs="Calibri"/>
          <w:sz w:val="22"/>
          <w:szCs w:val="22"/>
        </w:rPr>
        <w:t>organized</w:t>
      </w:r>
      <w:r w:rsidR="00396FEC" w:rsidRPr="00881EA0">
        <w:rPr>
          <w:rFonts w:ascii="Calibri" w:hAnsi="Calibri" w:cs="Calibri"/>
          <w:sz w:val="22"/>
          <w:szCs w:val="22"/>
        </w:rPr>
        <w:t xml:space="preserve"> </w:t>
      </w:r>
      <w:r w:rsidR="00BE625B" w:rsidRPr="00881EA0">
        <w:rPr>
          <w:rFonts w:ascii="Calibri" w:hAnsi="Calibri" w:cs="Calibri"/>
          <w:sz w:val="22"/>
          <w:szCs w:val="22"/>
        </w:rPr>
        <w:t>into</w:t>
      </w:r>
      <w:r w:rsidR="00396FEC" w:rsidRPr="00881EA0">
        <w:rPr>
          <w:rFonts w:ascii="Calibri" w:hAnsi="Calibri" w:cs="Calibri"/>
          <w:sz w:val="22"/>
          <w:szCs w:val="22"/>
        </w:rPr>
        <w:t xml:space="preserve"> two</w:t>
      </w:r>
      <w:r w:rsidR="00D36164" w:rsidRPr="00881EA0">
        <w:rPr>
          <w:rFonts w:ascii="Calibri" w:hAnsi="Calibri" w:cs="Calibri"/>
          <w:sz w:val="22"/>
          <w:szCs w:val="22"/>
        </w:rPr>
        <w:t xml:space="preserve"> </w:t>
      </w:r>
      <w:r w:rsidR="00BE625B" w:rsidRPr="00881EA0">
        <w:rPr>
          <w:rFonts w:ascii="Calibri" w:hAnsi="Calibri" w:cs="Calibri"/>
          <w:sz w:val="22"/>
          <w:szCs w:val="22"/>
        </w:rPr>
        <w:t xml:space="preserve">components or </w:t>
      </w:r>
      <w:r w:rsidR="00D36164" w:rsidRPr="00881EA0">
        <w:rPr>
          <w:rFonts w:ascii="Calibri" w:hAnsi="Calibri" w:cs="Calibri"/>
          <w:sz w:val="22"/>
          <w:szCs w:val="22"/>
        </w:rPr>
        <w:t xml:space="preserve">areas of focus (Component 1: </w:t>
      </w:r>
      <w:r w:rsidR="00F44613" w:rsidRPr="00881EA0">
        <w:rPr>
          <w:rFonts w:ascii="Calibri" w:hAnsi="Calibri" w:cs="Calibri"/>
          <w:sz w:val="22"/>
          <w:szCs w:val="22"/>
        </w:rPr>
        <w:t>Planning and l</w:t>
      </w:r>
      <w:r w:rsidR="00D36164" w:rsidRPr="00881EA0">
        <w:rPr>
          <w:rFonts w:ascii="Calibri" w:hAnsi="Calibri" w:cs="Calibri"/>
          <w:sz w:val="22"/>
          <w:szCs w:val="22"/>
        </w:rPr>
        <w:t>and use regulation</w:t>
      </w:r>
      <w:r w:rsidR="00F44613" w:rsidRPr="00881EA0">
        <w:rPr>
          <w:rFonts w:ascii="Calibri" w:hAnsi="Calibri" w:cs="Calibri"/>
          <w:sz w:val="22"/>
          <w:szCs w:val="22"/>
        </w:rPr>
        <w:t>, and environmental management;</w:t>
      </w:r>
      <w:r w:rsidR="00D36164" w:rsidRPr="00881EA0">
        <w:rPr>
          <w:rFonts w:ascii="Calibri" w:hAnsi="Calibri" w:cs="Calibri"/>
          <w:sz w:val="22"/>
          <w:szCs w:val="22"/>
        </w:rPr>
        <w:t xml:space="preserve"> and Component 2: </w:t>
      </w:r>
      <w:r w:rsidR="00F44613" w:rsidRPr="00881EA0">
        <w:rPr>
          <w:rFonts w:ascii="Calibri" w:hAnsi="Calibri" w:cs="Calibri"/>
          <w:sz w:val="22"/>
          <w:szCs w:val="22"/>
        </w:rPr>
        <w:t>Stewardship, and certification and standards</w:t>
      </w:r>
      <w:r w:rsidR="00D36164" w:rsidRPr="00881EA0">
        <w:rPr>
          <w:rFonts w:ascii="Calibri" w:hAnsi="Calibri" w:cs="Calibri"/>
          <w:sz w:val="22"/>
          <w:szCs w:val="22"/>
        </w:rPr>
        <w:t xml:space="preserve">). </w:t>
      </w:r>
      <w:r w:rsidR="0054645B" w:rsidRPr="00881EA0">
        <w:rPr>
          <w:rFonts w:ascii="Calibri" w:hAnsi="Calibri" w:cs="Calibri"/>
          <w:sz w:val="22"/>
          <w:szCs w:val="22"/>
        </w:rPr>
        <w:t>The</w:t>
      </w:r>
      <w:r w:rsidR="00D36164" w:rsidRPr="00881EA0">
        <w:rPr>
          <w:rFonts w:ascii="Calibri" w:hAnsi="Calibri" w:cs="Calibri"/>
          <w:sz w:val="22"/>
          <w:szCs w:val="22"/>
        </w:rPr>
        <w:t xml:space="preserve"> two components are complementary</w:t>
      </w:r>
      <w:r w:rsidR="0054645B" w:rsidRPr="00881EA0">
        <w:rPr>
          <w:rFonts w:ascii="Calibri" w:hAnsi="Calibri" w:cs="Calibri"/>
          <w:sz w:val="22"/>
          <w:szCs w:val="22"/>
        </w:rPr>
        <w:t xml:space="preserve"> and function as two “pillars” which are both needed to support the achievement of the project goals (</w:t>
      </w:r>
      <w:r w:rsidR="0083031E" w:rsidRPr="00881EA0">
        <w:rPr>
          <w:rFonts w:ascii="Calibri" w:hAnsi="Calibri" w:cs="Calibri"/>
          <w:sz w:val="22"/>
          <w:szCs w:val="22"/>
        </w:rPr>
        <w:t xml:space="preserve">Section </w:t>
      </w:r>
      <w:r w:rsidR="007765BA">
        <w:rPr>
          <w:rFonts w:ascii="Calibri" w:hAnsi="Calibri" w:cs="Calibri"/>
          <w:sz w:val="22"/>
          <w:szCs w:val="22"/>
        </w:rPr>
        <w:t>4.3</w:t>
      </w:r>
      <w:r w:rsidR="0054645B" w:rsidRPr="00881EA0">
        <w:rPr>
          <w:rFonts w:ascii="Calibri" w:hAnsi="Calibri" w:cs="Calibri"/>
          <w:sz w:val="22"/>
          <w:szCs w:val="22"/>
        </w:rPr>
        <w:t>)</w:t>
      </w:r>
      <w:r w:rsidR="00D36164" w:rsidRPr="00881EA0">
        <w:rPr>
          <w:rFonts w:ascii="Calibri" w:hAnsi="Calibri" w:cs="Calibri"/>
          <w:sz w:val="22"/>
          <w:szCs w:val="22"/>
        </w:rPr>
        <w:t xml:space="preserve">. Building capacity for land owners to manage biodiversity and ecosystems responsibly through incentives, certification schemes and production standards reduces the need for compliance </w:t>
      </w:r>
      <w:r w:rsidR="0083031E" w:rsidRPr="00881EA0">
        <w:rPr>
          <w:rFonts w:ascii="Calibri" w:hAnsi="Calibri" w:cs="Calibri"/>
          <w:sz w:val="22"/>
          <w:szCs w:val="22"/>
        </w:rPr>
        <w:t>monitoring and enforcement and reduces the load on regulatory authorities</w:t>
      </w:r>
      <w:r w:rsidR="00833F91" w:rsidRPr="00881EA0">
        <w:rPr>
          <w:rFonts w:ascii="Calibri" w:hAnsi="Calibri" w:cs="Calibri"/>
          <w:sz w:val="22"/>
          <w:szCs w:val="22"/>
        </w:rPr>
        <w:t xml:space="preserve"> by encouraging appropriate development</w:t>
      </w:r>
      <w:r w:rsidR="0083031E" w:rsidRPr="00881EA0">
        <w:rPr>
          <w:rFonts w:ascii="Calibri" w:hAnsi="Calibri" w:cs="Calibri"/>
          <w:sz w:val="22"/>
          <w:szCs w:val="22"/>
        </w:rPr>
        <w:t xml:space="preserve">. Strong, coordinated and well-functioning authorization, management and planning processes in turn enable land owners to benefit from well-protected and well-managed ecosystem services and ecological infrastructure at a landscape scale </w:t>
      </w:r>
      <w:r w:rsidR="0083031E" w:rsidRPr="00881EA0">
        <w:rPr>
          <w:rFonts w:ascii="Calibri" w:hAnsi="Calibri" w:cs="Calibri"/>
          <w:sz w:val="22"/>
          <w:szCs w:val="22"/>
        </w:rPr>
        <w:lastRenderedPageBreak/>
        <w:t xml:space="preserve">and also to realize benefits from biodiversity on their land (although there may also be </w:t>
      </w:r>
      <w:r w:rsidR="00D9739A" w:rsidRPr="00881EA0">
        <w:rPr>
          <w:rFonts w:ascii="Calibri" w:hAnsi="Calibri" w:cs="Calibri"/>
          <w:sz w:val="22"/>
          <w:szCs w:val="22"/>
        </w:rPr>
        <w:t>trade-offs</w:t>
      </w:r>
      <w:r w:rsidR="0083031E" w:rsidRPr="00881EA0">
        <w:rPr>
          <w:rFonts w:ascii="Calibri" w:hAnsi="Calibri" w:cs="Calibri"/>
          <w:sz w:val="22"/>
          <w:szCs w:val="22"/>
        </w:rPr>
        <w:t>).</w:t>
      </w:r>
      <w:r w:rsidR="00833F91" w:rsidRPr="00881EA0">
        <w:rPr>
          <w:rFonts w:ascii="Calibri" w:hAnsi="Calibri" w:cs="Calibri"/>
          <w:sz w:val="22"/>
          <w:szCs w:val="22"/>
        </w:rPr>
        <w:t xml:space="preserve"> This helps to constrain inappropriate development.</w:t>
      </w:r>
      <w:r w:rsidR="0083031E" w:rsidRPr="00881EA0">
        <w:rPr>
          <w:rFonts w:ascii="Calibri" w:hAnsi="Calibri" w:cs="Calibri"/>
          <w:sz w:val="22"/>
          <w:szCs w:val="22"/>
        </w:rPr>
        <w:t xml:space="preserve"> Simultaneously targeting regulatory/</w:t>
      </w:r>
      <w:r w:rsidR="00833F91" w:rsidRPr="00881EA0">
        <w:rPr>
          <w:rFonts w:ascii="Calibri" w:hAnsi="Calibri" w:cs="Calibri"/>
          <w:sz w:val="22"/>
          <w:szCs w:val="22"/>
        </w:rPr>
        <w:t xml:space="preserve"> </w:t>
      </w:r>
      <w:r w:rsidR="0083031E" w:rsidRPr="00881EA0">
        <w:rPr>
          <w:rFonts w:ascii="Calibri" w:hAnsi="Calibri" w:cs="Calibri"/>
          <w:sz w:val="22"/>
          <w:szCs w:val="22"/>
        </w:rPr>
        <w:t>management authorities and land owners allows for collaboration and mutual support between the state and civil society.</w:t>
      </w:r>
    </w:p>
    <w:p w14:paraId="51CF9A8C" w14:textId="77777777" w:rsidR="0083031E" w:rsidRPr="00881EA0" w:rsidRDefault="0083031E" w:rsidP="0083031E">
      <w:pPr>
        <w:spacing w:after="120" w:line="288" w:lineRule="auto"/>
        <w:jc w:val="both"/>
        <w:rPr>
          <w:rFonts w:ascii="Calibri" w:hAnsi="Calibri" w:cs="Calibri"/>
          <w:sz w:val="22"/>
          <w:szCs w:val="22"/>
        </w:rPr>
      </w:pPr>
      <w:r w:rsidRPr="00881EA0">
        <w:rPr>
          <w:rFonts w:ascii="Calibri" w:hAnsi="Calibri" w:cs="Calibri"/>
          <w:sz w:val="22"/>
          <w:szCs w:val="22"/>
        </w:rPr>
        <w:t>The connections and interdependencies between the two components identified by project partners at the Quarterly Planning Meeting in April 2018 are shown in Figure 3. Several links were identified between stewardship (Outcomes 2.1 and 2.4) and job creation (Outcome 1.4). Firstly, the piloting of green jobs and job opportunities under Outcome 1.4 will, in time and if successful, contribute to building a case for stewardship funding models. Stewardship agreements on communal land may be linked to invasive alien plant clearing or other rehabilitation initiatives with the potential to provide jobs and other benefits. Protected area expansion through stewardship agreements may bring various benefits including expanding the local “wildlife economy”. The stewardship tax incentives being developed under the BLU project are a direct benefit that may be taken up by land owners and potentially passed on to secondary beneficiaries in a variety of ways. The economic benefits of stewardship agreements can also be seen in terms of avoided costs, for example the costs that would be incurred if important ecosystem services were lost (e.g. winter grazing, water provision or pest control).</w:t>
      </w:r>
    </w:p>
    <w:p w14:paraId="3873E972" w14:textId="690948F9" w:rsidR="0083031E" w:rsidRPr="00881EA0" w:rsidRDefault="0083031E" w:rsidP="0083031E">
      <w:pPr>
        <w:spacing w:after="120" w:line="288" w:lineRule="auto"/>
        <w:jc w:val="both"/>
        <w:rPr>
          <w:rFonts w:ascii="Calibri" w:hAnsi="Calibri" w:cs="Calibri"/>
          <w:sz w:val="22"/>
          <w:szCs w:val="22"/>
        </w:rPr>
      </w:pPr>
      <w:r w:rsidRPr="00881EA0">
        <w:rPr>
          <w:rFonts w:ascii="Calibri" w:hAnsi="Calibri" w:cs="Calibri"/>
          <w:sz w:val="22"/>
          <w:szCs w:val="22"/>
        </w:rPr>
        <w:t>Stewardship is also linked to land use planning (Outcome 1.3)</w:t>
      </w:r>
      <w:r w:rsidR="00833F91" w:rsidRPr="00881EA0">
        <w:rPr>
          <w:rFonts w:ascii="Calibri" w:hAnsi="Calibri" w:cs="Calibri"/>
          <w:sz w:val="22"/>
          <w:szCs w:val="22"/>
        </w:rPr>
        <w:t xml:space="preserve"> because</w:t>
      </w:r>
      <w:r w:rsidRPr="00881EA0">
        <w:rPr>
          <w:rFonts w:ascii="Calibri" w:hAnsi="Calibri" w:cs="Calibri"/>
          <w:sz w:val="22"/>
          <w:szCs w:val="22"/>
        </w:rPr>
        <w:t xml:space="preserve"> </w:t>
      </w:r>
      <w:r w:rsidR="00833F91" w:rsidRPr="00881EA0">
        <w:rPr>
          <w:rFonts w:ascii="Calibri" w:hAnsi="Calibri" w:cs="Calibri"/>
          <w:sz w:val="22"/>
          <w:szCs w:val="22"/>
        </w:rPr>
        <w:t>l</w:t>
      </w:r>
      <w:r w:rsidRPr="00881EA0">
        <w:rPr>
          <w:rFonts w:ascii="Calibri" w:hAnsi="Calibri" w:cs="Calibri"/>
          <w:sz w:val="22"/>
          <w:szCs w:val="22"/>
        </w:rPr>
        <w:t xml:space="preserve">and use planning products such as bioregional plans and municipal Spatial Development Frameworks (SDFs) play an important role in guiding land use decisions under stewardship, carrying through into a link between stewardship and environmental management (Outcome 1.1) through EIA and environmental authorization processes. Historically, a number of stewardship sites have been declared as a result of the EIA process where landowners with priority biodiversity have negotiated opportunities for development with the understanding that they would set aside </w:t>
      </w:r>
      <w:r w:rsidR="00833F91" w:rsidRPr="00881EA0">
        <w:rPr>
          <w:rFonts w:ascii="Calibri" w:hAnsi="Calibri" w:cs="Calibri"/>
          <w:sz w:val="22"/>
          <w:szCs w:val="22"/>
        </w:rPr>
        <w:t xml:space="preserve">a portion of </w:t>
      </w:r>
      <w:r w:rsidRPr="00881EA0">
        <w:rPr>
          <w:rFonts w:ascii="Calibri" w:hAnsi="Calibri" w:cs="Calibri"/>
          <w:sz w:val="22"/>
          <w:szCs w:val="22"/>
        </w:rPr>
        <w:t>land for stewardship</w:t>
      </w:r>
      <w:r w:rsidR="00833F91" w:rsidRPr="00881EA0">
        <w:rPr>
          <w:rFonts w:ascii="Calibri" w:hAnsi="Calibri" w:cs="Calibri"/>
          <w:sz w:val="22"/>
          <w:szCs w:val="22"/>
        </w:rPr>
        <w:t>.</w:t>
      </w:r>
    </w:p>
    <w:p w14:paraId="46BF4B61" w14:textId="09124FD3" w:rsidR="00833F91" w:rsidRPr="00881EA0" w:rsidRDefault="00833F91" w:rsidP="00833F91">
      <w:pPr>
        <w:spacing w:after="120" w:line="288" w:lineRule="auto"/>
        <w:jc w:val="both"/>
        <w:rPr>
          <w:rFonts w:ascii="Calibri" w:hAnsi="Calibri" w:cs="Calibri"/>
          <w:sz w:val="22"/>
          <w:szCs w:val="22"/>
        </w:rPr>
      </w:pPr>
      <w:r w:rsidRPr="00881EA0">
        <w:rPr>
          <w:rFonts w:ascii="Calibri" w:hAnsi="Calibri" w:cs="Calibri"/>
          <w:sz w:val="22"/>
          <w:szCs w:val="22"/>
        </w:rPr>
        <w:t xml:space="preserve">Stewardship is often linked to certification and standards (Outcome 2.3), for example when land owners in production landscapes protect sensitive parts of the landscape like wetlands or riparian zones. These conservation decisions may be required under the certification schemes or standards, or they may be the result of a stewardship ethic that extends beyond the agricultural production activities. However, there are also often </w:t>
      </w:r>
      <w:r w:rsidR="00D9739A" w:rsidRPr="00881EA0">
        <w:rPr>
          <w:rFonts w:ascii="Calibri" w:hAnsi="Calibri" w:cs="Calibri"/>
          <w:sz w:val="22"/>
          <w:szCs w:val="22"/>
        </w:rPr>
        <w:t>trade-offs</w:t>
      </w:r>
      <w:r w:rsidRPr="00881EA0">
        <w:rPr>
          <w:rFonts w:ascii="Calibri" w:hAnsi="Calibri" w:cs="Calibri"/>
          <w:sz w:val="22"/>
          <w:szCs w:val="22"/>
        </w:rPr>
        <w:t xml:space="preserve"> between stewardship activities and agricultural production. On productive land, wetland delineation policies or requirements must be matched with what is feasible in terms of management of delineated areas and loss of productive capacity (hence the links between certification/standards, and land use planning and environmental management).</w:t>
      </w:r>
    </w:p>
    <w:p w14:paraId="23ED37ED" w14:textId="77777777" w:rsidR="00833F91" w:rsidRPr="00881EA0" w:rsidRDefault="00833F91" w:rsidP="00833F91">
      <w:pPr>
        <w:spacing w:after="120" w:line="288" w:lineRule="auto"/>
        <w:jc w:val="both"/>
        <w:rPr>
          <w:rFonts w:ascii="Calibri" w:hAnsi="Calibri" w:cs="Calibri"/>
          <w:sz w:val="22"/>
          <w:szCs w:val="22"/>
        </w:rPr>
      </w:pPr>
      <w:r w:rsidRPr="00881EA0">
        <w:rPr>
          <w:rFonts w:ascii="Calibri" w:hAnsi="Calibri" w:cs="Calibri"/>
          <w:sz w:val="22"/>
          <w:szCs w:val="22"/>
        </w:rPr>
        <w:t>Use of certification schemes and production standards (Outcome 2.3) is also linked to job creation (Outcome 1.4). Firstly, the forestry certification scheme being developed for small growers aims to give them access to previously inaccessible markets, thereby facilitating economic opportunities. Secondly, adhering to production standards may allow farmers to increase the secondary benefits flowing from their farming activities (e.g. sustain a greater number of jobs, create a greater variety of jobs or pay higher wages).</w:t>
      </w:r>
    </w:p>
    <w:p w14:paraId="04D050FA" w14:textId="583A68A1" w:rsidR="00833F91" w:rsidRPr="00881EA0" w:rsidRDefault="00833F91" w:rsidP="0083031E">
      <w:pPr>
        <w:spacing w:after="120" w:line="288" w:lineRule="auto"/>
        <w:jc w:val="both"/>
        <w:rPr>
          <w:rFonts w:ascii="Calibri" w:hAnsi="Calibri" w:cs="Calibri"/>
          <w:sz w:val="22"/>
          <w:szCs w:val="22"/>
        </w:rPr>
      </w:pPr>
      <w:r w:rsidRPr="00881EA0">
        <w:rPr>
          <w:rFonts w:ascii="Calibri" w:hAnsi="Calibri" w:cs="Calibri"/>
          <w:sz w:val="22"/>
          <w:szCs w:val="22"/>
        </w:rPr>
        <w:t>Another link connects certification and standards (Outcome 2.3) to land use planning (Outcome 1.3) through site development plans such as those developed under SusFarms. These are used by the land owners and also sent to the municipality, opening up an opportunity for better integrated planning.</w:t>
      </w:r>
    </w:p>
    <w:p w14:paraId="73CA7192" w14:textId="77777777" w:rsidR="0083031E" w:rsidRPr="00881EA0" w:rsidRDefault="0083031E" w:rsidP="00091A9B">
      <w:pPr>
        <w:spacing w:after="120" w:line="288" w:lineRule="auto"/>
        <w:jc w:val="both"/>
        <w:rPr>
          <w:rFonts w:ascii="Calibri" w:hAnsi="Calibri" w:cs="Calibri"/>
          <w:sz w:val="22"/>
          <w:szCs w:val="22"/>
        </w:rPr>
        <w:sectPr w:rsidR="0083031E" w:rsidRPr="00881EA0" w:rsidSect="0082036A">
          <w:pgSz w:w="11906" w:h="16838"/>
          <w:pgMar w:top="1247" w:right="1247" w:bottom="1247" w:left="1247" w:header="709" w:footer="709" w:gutter="0"/>
          <w:cols w:space="720"/>
          <w:formProt w:val="0"/>
          <w:docGrid w:linePitch="360" w:charSpace="2047"/>
        </w:sectPr>
      </w:pPr>
    </w:p>
    <w:p w14:paraId="0EEFDF13" w14:textId="124B43D3" w:rsidR="00085D55" w:rsidRPr="00881EA0" w:rsidRDefault="008E3B6B" w:rsidP="00930747">
      <w:pPr>
        <w:keepNext/>
        <w:spacing w:line="360" w:lineRule="auto"/>
        <w:jc w:val="both"/>
      </w:pPr>
      <w:r w:rsidRPr="00881EA0">
        <w:rPr>
          <w:noProof/>
          <w:lang w:val="en-US"/>
        </w:rPr>
        <w:lastRenderedPageBreak/>
        <w:drawing>
          <wp:inline distT="0" distB="0" distL="0" distR="0" wp14:anchorId="6C75BBC8" wp14:editId="30CA6E5B">
            <wp:extent cx="9108440" cy="51231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necting-components.png"/>
                    <pic:cNvPicPr/>
                  </pic:nvPicPr>
                  <pic:blipFill>
                    <a:blip r:embed="rId42">
                      <a:extLst>
                        <a:ext uri="{28A0092B-C50C-407E-A947-70E740481C1C}">
                          <a14:useLocalDpi xmlns:a14="http://schemas.microsoft.com/office/drawing/2010/main" val="0"/>
                        </a:ext>
                      </a:extLst>
                    </a:blip>
                    <a:stretch>
                      <a:fillRect/>
                    </a:stretch>
                  </pic:blipFill>
                  <pic:spPr>
                    <a:xfrm>
                      <a:off x="0" y="0"/>
                      <a:ext cx="9108440" cy="5123180"/>
                    </a:xfrm>
                    <a:prstGeom prst="rect">
                      <a:avLst/>
                    </a:prstGeom>
                  </pic:spPr>
                </pic:pic>
              </a:graphicData>
            </a:graphic>
          </wp:inline>
        </w:drawing>
      </w:r>
    </w:p>
    <w:p w14:paraId="7393361D" w14:textId="6D8CF2FE" w:rsidR="00D36164" w:rsidRPr="00881EA0" w:rsidRDefault="002E6C79" w:rsidP="002E6C79">
      <w:pPr>
        <w:pStyle w:val="Caption"/>
        <w:jc w:val="center"/>
        <w:rPr>
          <w:rFonts w:asciiTheme="minorHAnsi" w:hAnsiTheme="minorHAnsi"/>
          <w:color w:val="000000" w:themeColor="text1"/>
          <w:sz w:val="22"/>
          <w:szCs w:val="22"/>
        </w:rPr>
      </w:pPr>
      <w:bookmarkStart w:id="48" w:name="_Ref524690219"/>
      <w:bookmarkStart w:id="49" w:name="_Ref524690213"/>
      <w:bookmarkStart w:id="50" w:name="_Toc524888006"/>
      <w:bookmarkStart w:id="51" w:name="_Toc530408735"/>
      <w:bookmarkStart w:id="52" w:name="_Toc21510785"/>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3</w:t>
      </w:r>
      <w:r w:rsidRPr="002E6C79">
        <w:rPr>
          <w:rFonts w:asciiTheme="minorHAnsi" w:hAnsiTheme="minorHAnsi"/>
          <w:color w:val="000000" w:themeColor="text1"/>
        </w:rPr>
        <w:fldChar w:fldCharType="end"/>
      </w:r>
      <w:bookmarkEnd w:id="48"/>
      <w:r w:rsidR="00085D55" w:rsidRPr="002E6C79">
        <w:rPr>
          <w:rFonts w:asciiTheme="minorHAnsi" w:hAnsiTheme="minorHAnsi"/>
          <w:color w:val="000000" w:themeColor="text1"/>
        </w:rPr>
        <w:t xml:space="preserve">: Connections </w:t>
      </w:r>
      <w:r w:rsidR="00085D55" w:rsidRPr="00881EA0">
        <w:rPr>
          <w:rFonts w:asciiTheme="minorHAnsi" w:hAnsiTheme="minorHAnsi"/>
          <w:color w:val="000000" w:themeColor="text1"/>
        </w:rPr>
        <w:t xml:space="preserve">between </w:t>
      </w:r>
      <w:r w:rsidR="00641E75">
        <w:rPr>
          <w:rFonts w:asciiTheme="minorHAnsi" w:hAnsiTheme="minorHAnsi"/>
          <w:color w:val="000000" w:themeColor="text1"/>
        </w:rPr>
        <w:t>P</w:t>
      </w:r>
      <w:r w:rsidR="00085D55" w:rsidRPr="00881EA0">
        <w:rPr>
          <w:rFonts w:asciiTheme="minorHAnsi" w:hAnsiTheme="minorHAnsi"/>
          <w:color w:val="000000" w:themeColor="text1"/>
        </w:rPr>
        <w:t xml:space="preserve">roject </w:t>
      </w:r>
      <w:r w:rsidR="00641E75">
        <w:rPr>
          <w:rFonts w:asciiTheme="minorHAnsi" w:hAnsiTheme="minorHAnsi"/>
          <w:color w:val="000000" w:themeColor="text1"/>
        </w:rPr>
        <w:t>O</w:t>
      </w:r>
      <w:r w:rsidR="00085D55" w:rsidRPr="00881EA0">
        <w:rPr>
          <w:rFonts w:asciiTheme="minorHAnsi" w:hAnsiTheme="minorHAnsi"/>
          <w:color w:val="000000" w:themeColor="text1"/>
        </w:rPr>
        <w:t xml:space="preserve">utcomes under </w:t>
      </w:r>
      <w:r w:rsidR="00641E75">
        <w:rPr>
          <w:rFonts w:asciiTheme="minorHAnsi" w:hAnsiTheme="minorHAnsi"/>
          <w:color w:val="000000" w:themeColor="text1"/>
        </w:rPr>
        <w:t>C</w:t>
      </w:r>
      <w:r w:rsidR="00085D55" w:rsidRPr="00881EA0">
        <w:rPr>
          <w:rFonts w:asciiTheme="minorHAnsi" w:hAnsiTheme="minorHAnsi"/>
          <w:color w:val="000000" w:themeColor="text1"/>
        </w:rPr>
        <w:t>omponents 1 and 2</w:t>
      </w:r>
      <w:bookmarkEnd w:id="49"/>
      <w:bookmarkEnd w:id="50"/>
      <w:bookmarkEnd w:id="51"/>
      <w:bookmarkEnd w:id="52"/>
    </w:p>
    <w:p w14:paraId="368175E1" w14:textId="77777777" w:rsidR="0005136A" w:rsidRPr="00881EA0" w:rsidRDefault="0005136A" w:rsidP="00930747">
      <w:pPr>
        <w:spacing w:line="360" w:lineRule="auto"/>
        <w:jc w:val="both"/>
        <w:rPr>
          <w:rFonts w:ascii="Segoe UI Light" w:hAnsi="Segoe UI Light"/>
          <w:sz w:val="22"/>
          <w:szCs w:val="22"/>
        </w:rPr>
        <w:sectPr w:rsidR="0005136A" w:rsidRPr="00881EA0" w:rsidSect="004E3B39">
          <w:pgSz w:w="16838" w:h="11906" w:orient="landscape"/>
          <w:pgMar w:top="1247" w:right="1247" w:bottom="1247" w:left="1247" w:header="709" w:footer="709" w:gutter="0"/>
          <w:cols w:space="720"/>
          <w:formProt w:val="0"/>
          <w:docGrid w:linePitch="360" w:charSpace="2047"/>
        </w:sectPr>
      </w:pPr>
    </w:p>
    <w:p w14:paraId="623092D4" w14:textId="51790511" w:rsidR="0005136A" w:rsidRPr="00881EA0" w:rsidRDefault="0005136A" w:rsidP="00F4481D">
      <w:pPr>
        <w:spacing w:after="120" w:line="288" w:lineRule="auto"/>
        <w:jc w:val="both"/>
        <w:rPr>
          <w:rFonts w:asciiTheme="majorHAnsi" w:hAnsiTheme="majorHAnsi" w:cs="Arial"/>
          <w:b/>
          <w:color w:val="F79646" w:themeColor="accent6"/>
          <w:sz w:val="22"/>
          <w:szCs w:val="22"/>
        </w:rPr>
      </w:pPr>
      <w:r w:rsidRPr="00881EA0">
        <w:rPr>
          <w:rFonts w:asciiTheme="majorHAnsi" w:hAnsiTheme="majorHAnsi" w:cs="Arial"/>
          <w:b/>
          <w:color w:val="F79646" w:themeColor="accent6"/>
          <w:sz w:val="22"/>
          <w:szCs w:val="22"/>
        </w:rPr>
        <w:lastRenderedPageBreak/>
        <w:t xml:space="preserve">Contribution to building understanding and support for the role of biodiversity in local economic development, job creation, poverty reduction and human wellbeing </w:t>
      </w:r>
    </w:p>
    <w:p w14:paraId="7C7DB477" w14:textId="3DBDAC86" w:rsidR="0005136A" w:rsidRPr="00881EA0" w:rsidRDefault="0005136A" w:rsidP="001D4DE2">
      <w:pPr>
        <w:spacing w:after="120" w:line="288" w:lineRule="auto"/>
        <w:jc w:val="both"/>
        <w:rPr>
          <w:rFonts w:ascii="Calibri" w:hAnsi="Calibri" w:cs="Calibri"/>
          <w:sz w:val="22"/>
          <w:szCs w:val="22"/>
        </w:rPr>
      </w:pPr>
      <w:r w:rsidRPr="00881EA0">
        <w:rPr>
          <w:rFonts w:ascii="Calibri" w:hAnsi="Calibri" w:cs="Calibri"/>
          <w:sz w:val="22"/>
          <w:szCs w:val="22"/>
        </w:rPr>
        <w:t xml:space="preserve">As described above, besides the activities under Outcome 1.4, activities under stewardship and certification/standards have strong potential to contribute to this goal, if the monitoring and evaluation system is modified to ensure that the right kinds of data are collected and reported. Socio-economic benefit is interpreted broadly here and not just restricted to “number of jobs created”. It includes secondary (indirect) benefits, non-financial benefits that contribute to human wellbeing, and </w:t>
      </w:r>
      <w:r w:rsidR="005E1371" w:rsidRPr="00881EA0">
        <w:rPr>
          <w:rFonts w:ascii="Calibri" w:hAnsi="Calibri" w:cs="Calibri"/>
          <w:sz w:val="22"/>
          <w:szCs w:val="22"/>
        </w:rPr>
        <w:t>o</w:t>
      </w:r>
      <w:r w:rsidRPr="00881EA0">
        <w:rPr>
          <w:rFonts w:ascii="Calibri" w:hAnsi="Calibri" w:cs="Calibri"/>
          <w:sz w:val="22"/>
          <w:szCs w:val="22"/>
        </w:rPr>
        <w:t xml:space="preserve">ther funding </w:t>
      </w:r>
      <w:r w:rsidR="005E1371" w:rsidRPr="00881EA0">
        <w:rPr>
          <w:rFonts w:ascii="Calibri" w:hAnsi="Calibri" w:cs="Calibri"/>
          <w:sz w:val="22"/>
          <w:szCs w:val="22"/>
        </w:rPr>
        <w:t>obtained by leveraging</w:t>
      </w:r>
      <w:r w:rsidRPr="00881EA0">
        <w:rPr>
          <w:rFonts w:ascii="Calibri" w:hAnsi="Calibri" w:cs="Calibri"/>
          <w:sz w:val="22"/>
          <w:szCs w:val="22"/>
        </w:rPr>
        <w:t xml:space="preserve"> BLU funding. Under this expanded definition, all activities under project components 1 and 2 have the potential to contribute to building understanding and support for the socio-economic benefits of biodiversity – as indicated by the arrows in Figure </w:t>
      </w:r>
      <w:r w:rsidR="000544A7" w:rsidRPr="00881EA0">
        <w:rPr>
          <w:rFonts w:ascii="Calibri" w:hAnsi="Calibri" w:cs="Calibri"/>
          <w:sz w:val="22"/>
          <w:szCs w:val="22"/>
        </w:rPr>
        <w:t>3</w:t>
      </w:r>
      <w:r w:rsidRPr="00881EA0">
        <w:rPr>
          <w:rFonts w:ascii="Calibri" w:hAnsi="Calibri" w:cs="Calibri"/>
          <w:sz w:val="22"/>
          <w:szCs w:val="22"/>
        </w:rPr>
        <w:t>. Future work will include discussing the details of how this can be done and the corresponding M&amp;E requirements with the project partners.</w:t>
      </w:r>
    </w:p>
    <w:p w14:paraId="7D81372E" w14:textId="6C6BB82E" w:rsidR="0005136A" w:rsidRPr="00881EA0" w:rsidRDefault="0005136A" w:rsidP="001D4DE2">
      <w:pPr>
        <w:spacing w:after="120" w:line="288" w:lineRule="auto"/>
        <w:jc w:val="both"/>
        <w:rPr>
          <w:rFonts w:ascii="Calibri" w:hAnsi="Calibri" w:cs="Calibri"/>
          <w:sz w:val="22"/>
          <w:szCs w:val="22"/>
        </w:rPr>
      </w:pPr>
      <w:r w:rsidRPr="00881EA0">
        <w:rPr>
          <w:rFonts w:ascii="Calibri" w:hAnsi="Calibri" w:cs="Calibri"/>
          <w:sz w:val="22"/>
          <w:szCs w:val="22"/>
        </w:rPr>
        <w:t xml:space="preserve">Capacity development (Outcome 1.2) also enhances economic opportunities for individual people, through training, extension support and mentorship, development of networks and access to and increased proficiency with products and tools. </w:t>
      </w:r>
      <w:r w:rsidR="006C5FF3" w:rsidRPr="00881EA0">
        <w:rPr>
          <w:rFonts w:ascii="Calibri" w:hAnsi="Calibri" w:cs="Calibri"/>
          <w:sz w:val="22"/>
          <w:szCs w:val="22"/>
        </w:rPr>
        <w:t>Capacity development</w:t>
      </w:r>
      <w:r w:rsidRPr="00881EA0">
        <w:rPr>
          <w:rFonts w:ascii="Calibri" w:hAnsi="Calibri" w:cs="Calibri"/>
          <w:sz w:val="22"/>
          <w:szCs w:val="22"/>
        </w:rPr>
        <w:t xml:space="preserve"> allow</w:t>
      </w:r>
      <w:r w:rsidR="006C5FF3" w:rsidRPr="00881EA0">
        <w:rPr>
          <w:rFonts w:ascii="Calibri" w:hAnsi="Calibri" w:cs="Calibri"/>
          <w:sz w:val="22"/>
          <w:szCs w:val="22"/>
        </w:rPr>
        <w:t>s</w:t>
      </w:r>
      <w:r w:rsidRPr="00881EA0">
        <w:rPr>
          <w:rFonts w:ascii="Calibri" w:hAnsi="Calibri" w:cs="Calibri"/>
          <w:sz w:val="22"/>
          <w:szCs w:val="22"/>
        </w:rPr>
        <w:t xml:space="preserve"> people to potentially operate at a higher level within their </w:t>
      </w:r>
      <w:r w:rsidR="00B51C17" w:rsidRPr="00881EA0">
        <w:rPr>
          <w:rFonts w:ascii="Calibri" w:hAnsi="Calibri" w:cs="Calibri"/>
          <w:sz w:val="22"/>
          <w:szCs w:val="22"/>
        </w:rPr>
        <w:t>organizations</w:t>
      </w:r>
      <w:r w:rsidRPr="00881EA0">
        <w:rPr>
          <w:rFonts w:ascii="Calibri" w:hAnsi="Calibri" w:cs="Calibri"/>
          <w:sz w:val="22"/>
          <w:szCs w:val="22"/>
        </w:rPr>
        <w:t xml:space="preserve">, find </w:t>
      </w:r>
      <w:r w:rsidR="006C5FF3" w:rsidRPr="00881EA0">
        <w:rPr>
          <w:rFonts w:ascii="Calibri" w:hAnsi="Calibri" w:cs="Calibri"/>
          <w:sz w:val="22"/>
          <w:szCs w:val="22"/>
        </w:rPr>
        <w:t xml:space="preserve">or create </w:t>
      </w:r>
      <w:r w:rsidRPr="00881EA0">
        <w:rPr>
          <w:rFonts w:ascii="Calibri" w:hAnsi="Calibri" w:cs="Calibri"/>
          <w:sz w:val="22"/>
          <w:szCs w:val="22"/>
        </w:rPr>
        <w:t>new opportunities</w:t>
      </w:r>
      <w:r w:rsidR="006C5FF3" w:rsidRPr="00881EA0">
        <w:rPr>
          <w:rFonts w:ascii="Calibri" w:hAnsi="Calibri" w:cs="Calibri"/>
          <w:sz w:val="22"/>
          <w:szCs w:val="22"/>
        </w:rPr>
        <w:t xml:space="preserve"> for themselves or others</w:t>
      </w:r>
      <w:r w:rsidRPr="00881EA0">
        <w:rPr>
          <w:rFonts w:ascii="Calibri" w:hAnsi="Calibri" w:cs="Calibri"/>
          <w:sz w:val="22"/>
          <w:szCs w:val="22"/>
        </w:rPr>
        <w:t xml:space="preserve">, or </w:t>
      </w:r>
      <w:r w:rsidR="00B51C17" w:rsidRPr="00881EA0">
        <w:rPr>
          <w:rFonts w:ascii="Calibri" w:hAnsi="Calibri" w:cs="Calibri"/>
          <w:sz w:val="22"/>
          <w:szCs w:val="22"/>
        </w:rPr>
        <w:t>realize</w:t>
      </w:r>
      <w:r w:rsidRPr="00881EA0">
        <w:rPr>
          <w:rFonts w:ascii="Calibri" w:hAnsi="Calibri" w:cs="Calibri"/>
          <w:sz w:val="22"/>
          <w:szCs w:val="22"/>
        </w:rPr>
        <w:t xml:space="preserve"> more benefits from their land. All project activities contain capacity development elements (links not indicated in Figure </w:t>
      </w:r>
      <w:r w:rsidR="000544A7" w:rsidRPr="00881EA0">
        <w:rPr>
          <w:rFonts w:ascii="Calibri" w:hAnsi="Calibri" w:cs="Calibri"/>
          <w:sz w:val="22"/>
          <w:szCs w:val="22"/>
        </w:rPr>
        <w:t>3</w:t>
      </w:r>
      <w:r w:rsidRPr="00881EA0">
        <w:rPr>
          <w:rFonts w:ascii="Calibri" w:hAnsi="Calibri" w:cs="Calibri"/>
          <w:sz w:val="22"/>
          <w:szCs w:val="22"/>
        </w:rPr>
        <w:t xml:space="preserve"> for the sake of clarity). </w:t>
      </w:r>
    </w:p>
    <w:p w14:paraId="612EECF3" w14:textId="1CAA590C" w:rsidR="0005136A" w:rsidRPr="00881EA0" w:rsidRDefault="0005136A" w:rsidP="001D4DE2">
      <w:pPr>
        <w:spacing w:after="120" w:line="288" w:lineRule="auto"/>
        <w:jc w:val="both"/>
        <w:rPr>
          <w:rFonts w:ascii="Calibri" w:hAnsi="Calibri" w:cs="Calibri"/>
          <w:sz w:val="22"/>
          <w:szCs w:val="22"/>
        </w:rPr>
      </w:pPr>
      <w:r w:rsidRPr="00881EA0">
        <w:rPr>
          <w:rFonts w:ascii="Calibri" w:hAnsi="Calibri" w:cs="Calibri"/>
          <w:sz w:val="22"/>
          <w:szCs w:val="22"/>
        </w:rPr>
        <w:t xml:space="preserve">An important point to note is that successful achievement of Outcome 1.4 is an important ingredient in being able to “make the case” to municipalities to appoint suitably qualified staff, and also for making the case to all levels of government, NGOs and private partners for innovative stewardship funding models (Figure </w:t>
      </w:r>
      <w:r w:rsidR="000544A7" w:rsidRPr="00881EA0">
        <w:rPr>
          <w:rFonts w:ascii="Calibri" w:hAnsi="Calibri" w:cs="Calibri"/>
          <w:sz w:val="22"/>
          <w:szCs w:val="22"/>
        </w:rPr>
        <w:t>3</w:t>
      </w:r>
      <w:r w:rsidRPr="00881EA0">
        <w:rPr>
          <w:rFonts w:ascii="Calibri" w:hAnsi="Calibri" w:cs="Calibri"/>
          <w:sz w:val="22"/>
          <w:szCs w:val="22"/>
        </w:rPr>
        <w:t>). The delays that have been associated with Outcome 1.4 activities so far therefore have potential to limit what can be achieved under Outcomes 1.1, 1.3, 2.4 and 2.1</w:t>
      </w:r>
      <w:r w:rsidR="0024300D" w:rsidRPr="00881EA0">
        <w:rPr>
          <w:rFonts w:ascii="Calibri" w:hAnsi="Calibri" w:cs="Calibri"/>
          <w:sz w:val="22"/>
          <w:szCs w:val="22"/>
        </w:rPr>
        <w:t xml:space="preserve"> (see Section</w:t>
      </w:r>
      <w:r w:rsidR="005E1371" w:rsidRPr="00881EA0">
        <w:rPr>
          <w:rFonts w:ascii="Calibri" w:hAnsi="Calibri" w:cs="Calibri"/>
          <w:sz w:val="22"/>
          <w:szCs w:val="22"/>
        </w:rPr>
        <w:t xml:space="preserve"> </w:t>
      </w:r>
      <w:r w:rsidR="005E1371" w:rsidRPr="00881EA0">
        <w:rPr>
          <w:rFonts w:ascii="Calibri" w:hAnsi="Calibri" w:cs="Calibri"/>
          <w:sz w:val="22"/>
          <w:szCs w:val="22"/>
        </w:rPr>
        <w:fldChar w:fldCharType="begin"/>
      </w:r>
      <w:r w:rsidR="005E1371" w:rsidRPr="00881EA0">
        <w:rPr>
          <w:rFonts w:ascii="Calibri" w:hAnsi="Calibri" w:cs="Calibri"/>
          <w:sz w:val="22"/>
          <w:szCs w:val="22"/>
        </w:rPr>
        <w:instrText xml:space="preserve"> REF _Ref530395793 \h </w:instrText>
      </w:r>
      <w:r w:rsidR="005E1371" w:rsidRPr="00881EA0">
        <w:rPr>
          <w:rFonts w:ascii="Calibri" w:hAnsi="Calibri" w:cs="Calibri"/>
          <w:sz w:val="22"/>
          <w:szCs w:val="22"/>
        </w:rPr>
      </w:r>
      <w:r w:rsidR="005E1371" w:rsidRPr="00881EA0">
        <w:rPr>
          <w:rFonts w:ascii="Calibri" w:hAnsi="Calibri" w:cs="Calibri"/>
          <w:sz w:val="22"/>
          <w:szCs w:val="22"/>
        </w:rPr>
        <w:fldChar w:fldCharType="separate"/>
      </w:r>
      <w:r w:rsidR="009F5069" w:rsidRPr="00881EA0">
        <w:rPr>
          <w:rFonts w:asciiTheme="majorHAnsi" w:hAnsiTheme="majorHAnsi" w:cs="Arial"/>
          <w:szCs w:val="24"/>
        </w:rPr>
        <w:t>4.5 Risks and opportunities</w:t>
      </w:r>
      <w:r w:rsidR="005E1371" w:rsidRPr="00881EA0">
        <w:rPr>
          <w:rFonts w:ascii="Calibri" w:hAnsi="Calibri" w:cs="Calibri"/>
          <w:sz w:val="22"/>
          <w:szCs w:val="22"/>
        </w:rPr>
        <w:fldChar w:fldCharType="end"/>
      </w:r>
      <w:r w:rsidR="0024300D" w:rsidRPr="00881EA0">
        <w:rPr>
          <w:rFonts w:ascii="Calibri" w:hAnsi="Calibri" w:cs="Calibri"/>
          <w:sz w:val="22"/>
          <w:szCs w:val="22"/>
        </w:rPr>
        <w:t>)</w:t>
      </w:r>
      <w:r w:rsidRPr="00881EA0">
        <w:rPr>
          <w:rFonts w:ascii="Calibri" w:hAnsi="Calibri" w:cs="Calibri"/>
          <w:sz w:val="22"/>
          <w:szCs w:val="22"/>
        </w:rPr>
        <w:t>.</w:t>
      </w:r>
    </w:p>
    <w:p w14:paraId="60450F40" w14:textId="77777777" w:rsidR="00C005E7" w:rsidRPr="00881EA0" w:rsidRDefault="00C005E7" w:rsidP="00A1199D">
      <w:pPr>
        <w:spacing w:after="120" w:line="288" w:lineRule="auto"/>
        <w:jc w:val="both"/>
        <w:rPr>
          <w:rFonts w:asciiTheme="majorHAnsi" w:hAnsiTheme="majorHAnsi" w:cs="Arial"/>
          <w:b/>
          <w:color w:val="F79646" w:themeColor="accent6"/>
          <w:sz w:val="22"/>
          <w:szCs w:val="22"/>
        </w:rPr>
      </w:pPr>
      <w:r w:rsidRPr="00881EA0">
        <w:rPr>
          <w:rFonts w:asciiTheme="majorHAnsi" w:hAnsiTheme="majorHAnsi" w:cs="Arial"/>
          <w:b/>
          <w:color w:val="F79646" w:themeColor="accent6"/>
          <w:sz w:val="22"/>
          <w:szCs w:val="22"/>
        </w:rPr>
        <w:t>Capacity development approach</w:t>
      </w:r>
    </w:p>
    <w:p w14:paraId="22909BC6" w14:textId="4E26DA87" w:rsidR="00200FD4" w:rsidRPr="00881EA0" w:rsidRDefault="007E32B2" w:rsidP="00547CD9">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Capacity development</w:t>
      </w:r>
      <w:r w:rsidR="00C33C07" w:rsidRPr="00881EA0">
        <w:rPr>
          <w:rFonts w:ascii="Calibri" w:eastAsia="Calibri" w:hAnsi="Calibri" w:cs="Calibri"/>
          <w:color w:val="00000A"/>
          <w:sz w:val="22"/>
          <w:szCs w:val="22"/>
        </w:rPr>
        <w:t xml:space="preserve"> is a</w:t>
      </w:r>
      <w:r w:rsidR="00453641" w:rsidRPr="00881EA0">
        <w:rPr>
          <w:rFonts w:ascii="Calibri" w:eastAsia="Calibri" w:hAnsi="Calibri" w:cs="Calibri"/>
          <w:color w:val="00000A"/>
          <w:sz w:val="22"/>
          <w:szCs w:val="22"/>
        </w:rPr>
        <w:t xml:space="preserve"> central</w:t>
      </w:r>
      <w:r w:rsidR="00C33C07" w:rsidRPr="00881EA0">
        <w:rPr>
          <w:rFonts w:ascii="Calibri" w:eastAsia="Calibri" w:hAnsi="Calibri" w:cs="Calibri"/>
          <w:color w:val="00000A"/>
          <w:sz w:val="22"/>
          <w:szCs w:val="22"/>
        </w:rPr>
        <w:t xml:space="preserve"> </w:t>
      </w:r>
      <w:r w:rsidR="00200FD4" w:rsidRPr="00881EA0">
        <w:rPr>
          <w:rFonts w:ascii="Calibri" w:eastAsia="Calibri" w:hAnsi="Calibri" w:cs="Calibri"/>
          <w:color w:val="00000A"/>
          <w:sz w:val="22"/>
          <w:szCs w:val="22"/>
        </w:rPr>
        <w:t>part</w:t>
      </w:r>
      <w:r w:rsidR="00C33C07" w:rsidRPr="00881EA0">
        <w:rPr>
          <w:rFonts w:ascii="Calibri" w:eastAsia="Calibri" w:hAnsi="Calibri" w:cs="Calibri"/>
          <w:color w:val="00000A"/>
          <w:sz w:val="22"/>
          <w:szCs w:val="22"/>
        </w:rPr>
        <w:t xml:space="preserve"> of the Theory of Change for the BLU project</w:t>
      </w:r>
      <w:r w:rsidR="00200FD4" w:rsidRPr="00881EA0">
        <w:rPr>
          <w:rFonts w:ascii="Calibri" w:eastAsia="Calibri" w:hAnsi="Calibri" w:cs="Calibri"/>
          <w:color w:val="00000A"/>
          <w:sz w:val="22"/>
          <w:szCs w:val="22"/>
        </w:rPr>
        <w:t xml:space="preserve">, as can be seen from the box “How can change happen?” in Figure </w:t>
      </w:r>
      <w:r w:rsidR="000544A7" w:rsidRPr="00881EA0">
        <w:rPr>
          <w:rFonts w:ascii="Calibri" w:eastAsia="Calibri" w:hAnsi="Calibri" w:cs="Calibri"/>
          <w:color w:val="00000A"/>
          <w:sz w:val="22"/>
          <w:szCs w:val="22"/>
        </w:rPr>
        <w:t>2</w:t>
      </w:r>
      <w:r w:rsidR="00547CD9" w:rsidRPr="00881EA0">
        <w:rPr>
          <w:rFonts w:ascii="Calibri" w:eastAsia="Calibri" w:hAnsi="Calibri" w:cs="Calibri"/>
          <w:color w:val="00000A"/>
          <w:sz w:val="22"/>
          <w:szCs w:val="22"/>
        </w:rPr>
        <w:t>.</w:t>
      </w:r>
    </w:p>
    <w:p w14:paraId="033805AB" w14:textId="0E15BBB6" w:rsidR="00FC1FA2" w:rsidRPr="00881EA0" w:rsidRDefault="00453641" w:rsidP="00547CD9">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 xml:space="preserve">Although not stated as such in the PRODOC, the BLU project </w:t>
      </w:r>
      <w:r w:rsidR="00C45F61" w:rsidRPr="00881EA0">
        <w:rPr>
          <w:rFonts w:ascii="Calibri" w:eastAsia="Calibri" w:hAnsi="Calibri" w:cs="Calibri"/>
          <w:color w:val="00000A"/>
          <w:sz w:val="22"/>
          <w:szCs w:val="22"/>
        </w:rPr>
        <w:t>addresses</w:t>
      </w:r>
      <w:r w:rsidRPr="00881EA0">
        <w:rPr>
          <w:rFonts w:ascii="Calibri" w:eastAsia="Calibri" w:hAnsi="Calibri" w:cs="Calibri"/>
          <w:color w:val="00000A"/>
          <w:sz w:val="22"/>
          <w:szCs w:val="22"/>
        </w:rPr>
        <w:t xml:space="preserve"> capacity development </w:t>
      </w:r>
      <w:r w:rsidR="00C45F61" w:rsidRPr="00881EA0">
        <w:rPr>
          <w:rFonts w:ascii="Calibri" w:eastAsia="Calibri" w:hAnsi="Calibri" w:cs="Calibri"/>
          <w:color w:val="00000A"/>
          <w:sz w:val="22"/>
          <w:szCs w:val="22"/>
        </w:rPr>
        <w:t>in</w:t>
      </w:r>
      <w:r w:rsidRPr="00881EA0">
        <w:rPr>
          <w:rFonts w:ascii="Calibri" w:eastAsia="Calibri" w:hAnsi="Calibri" w:cs="Calibri"/>
          <w:color w:val="00000A"/>
          <w:sz w:val="22"/>
          <w:szCs w:val="22"/>
        </w:rPr>
        <w:t xml:space="preserve"> an integrated </w:t>
      </w:r>
      <w:r w:rsidR="00C45F61" w:rsidRPr="00881EA0">
        <w:rPr>
          <w:rFonts w:ascii="Calibri" w:eastAsia="Calibri" w:hAnsi="Calibri" w:cs="Calibri"/>
          <w:color w:val="00000A"/>
          <w:sz w:val="22"/>
          <w:szCs w:val="22"/>
        </w:rPr>
        <w:t xml:space="preserve">way, as a </w:t>
      </w:r>
      <w:r w:rsidRPr="00881EA0">
        <w:rPr>
          <w:rFonts w:ascii="Calibri" w:eastAsia="Calibri" w:hAnsi="Calibri" w:cs="Calibri"/>
          <w:color w:val="00000A"/>
          <w:sz w:val="22"/>
          <w:szCs w:val="22"/>
        </w:rPr>
        <w:t>combination of</w:t>
      </w:r>
      <w:r w:rsidR="00C45F61" w:rsidRPr="00881EA0">
        <w:rPr>
          <w:rFonts w:ascii="Calibri" w:eastAsia="Calibri" w:hAnsi="Calibri" w:cs="Calibri"/>
          <w:color w:val="00000A"/>
          <w:sz w:val="22"/>
          <w:szCs w:val="22"/>
        </w:rPr>
        <w:t xml:space="preserve"> focus on policy/process, institutions/people and products/tools. This approach recognises that building capacity requires more than simply training or awareness-raising</w:t>
      </w:r>
      <w:r w:rsidRPr="00881EA0">
        <w:rPr>
          <w:rFonts w:ascii="Calibri" w:eastAsia="Calibri" w:hAnsi="Calibri" w:cs="Calibri"/>
          <w:color w:val="00000A"/>
          <w:sz w:val="22"/>
          <w:szCs w:val="22"/>
        </w:rPr>
        <w:t xml:space="preserve"> </w:t>
      </w:r>
      <w:r w:rsidR="00C45F61" w:rsidRPr="00881EA0">
        <w:rPr>
          <w:rFonts w:ascii="Calibri" w:eastAsia="Calibri" w:hAnsi="Calibri" w:cs="Calibri"/>
          <w:color w:val="00000A"/>
          <w:sz w:val="22"/>
          <w:szCs w:val="22"/>
        </w:rPr>
        <w:t xml:space="preserve">and that all </w:t>
      </w:r>
      <w:r w:rsidR="0031717B" w:rsidRPr="00881EA0">
        <w:rPr>
          <w:rFonts w:ascii="Calibri" w:eastAsia="Calibri" w:hAnsi="Calibri" w:cs="Calibri"/>
          <w:color w:val="00000A"/>
          <w:sz w:val="22"/>
          <w:szCs w:val="22"/>
        </w:rPr>
        <w:t>of the above</w:t>
      </w:r>
      <w:r w:rsidR="00C45F61" w:rsidRPr="00881EA0">
        <w:rPr>
          <w:rFonts w:ascii="Calibri" w:eastAsia="Calibri" w:hAnsi="Calibri" w:cs="Calibri"/>
          <w:color w:val="00000A"/>
          <w:sz w:val="22"/>
          <w:szCs w:val="22"/>
        </w:rPr>
        <w:t xml:space="preserve"> aspects need to be addressed for successful mainstreaming of biodiversity.</w:t>
      </w:r>
      <w:r w:rsidR="00FC1FA2" w:rsidRPr="00881EA0">
        <w:rPr>
          <w:rFonts w:ascii="Calibri" w:eastAsia="Calibri" w:hAnsi="Calibri" w:cs="Calibri"/>
          <w:color w:val="00000A"/>
          <w:sz w:val="22"/>
          <w:szCs w:val="22"/>
        </w:rPr>
        <w:t xml:space="preserve"> The Theory of Change assumes that a </w:t>
      </w:r>
      <w:r w:rsidR="00FC1FA2" w:rsidRPr="00881EA0">
        <w:rPr>
          <w:rFonts w:ascii="Calibri" w:eastAsia="Calibri" w:hAnsi="Calibri" w:cs="Calibri"/>
          <w:b/>
          <w:color w:val="00000A"/>
          <w:sz w:val="22"/>
          <w:szCs w:val="22"/>
        </w:rPr>
        <w:t>lack of capacity</w:t>
      </w:r>
      <w:r w:rsidR="00FC1FA2" w:rsidRPr="00881EA0">
        <w:rPr>
          <w:rFonts w:ascii="Calibri" w:eastAsia="Calibri" w:hAnsi="Calibri" w:cs="Calibri"/>
          <w:color w:val="00000A"/>
          <w:sz w:val="22"/>
          <w:szCs w:val="22"/>
        </w:rPr>
        <w:t xml:space="preserve"> (to regulate and manage biodiversity and land use) is one of the key barriers and that building capacity can therefore improve the long-term traction of mainstreaming efforts.</w:t>
      </w:r>
    </w:p>
    <w:p w14:paraId="77CCB7BC" w14:textId="77777777" w:rsidR="00AE2D0F" w:rsidRPr="00881EA0" w:rsidRDefault="00E11039" w:rsidP="00547CD9">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 xml:space="preserve">Project activities include development of products and tools for use by individuals (guidelines, certification schemes, standards, incentives) and institutions (pre-screening tools, guidelines, spatial plans) in order to give effect to policy and make processes more efficient. There is also a training and mentorship component which includes funding of staff in municipal and provincial authorities (under Outcome 1.2) as well as training and extension support </w:t>
      </w:r>
      <w:r w:rsidR="00D1416B" w:rsidRPr="00881EA0">
        <w:rPr>
          <w:rFonts w:ascii="Calibri" w:eastAsia="Calibri" w:hAnsi="Calibri" w:cs="Calibri"/>
          <w:color w:val="00000A"/>
          <w:sz w:val="22"/>
          <w:szCs w:val="22"/>
        </w:rPr>
        <w:t>for private and communal land owners</w:t>
      </w:r>
      <w:r w:rsidR="00A968E4" w:rsidRPr="00881EA0">
        <w:rPr>
          <w:rFonts w:ascii="Calibri" w:eastAsia="Calibri" w:hAnsi="Calibri" w:cs="Calibri"/>
          <w:color w:val="00000A"/>
          <w:sz w:val="22"/>
          <w:szCs w:val="22"/>
        </w:rPr>
        <w:t>, tax advisors and stewardship staff</w:t>
      </w:r>
      <w:r w:rsidR="00D1416B" w:rsidRPr="00881EA0">
        <w:rPr>
          <w:rFonts w:ascii="Calibri" w:eastAsia="Calibri" w:hAnsi="Calibri" w:cs="Calibri"/>
          <w:color w:val="00000A"/>
          <w:sz w:val="22"/>
          <w:szCs w:val="22"/>
        </w:rPr>
        <w:t xml:space="preserve"> </w:t>
      </w:r>
      <w:r w:rsidRPr="00881EA0">
        <w:rPr>
          <w:rFonts w:ascii="Calibri" w:eastAsia="Calibri" w:hAnsi="Calibri" w:cs="Calibri"/>
          <w:color w:val="00000A"/>
          <w:sz w:val="22"/>
          <w:szCs w:val="22"/>
        </w:rPr>
        <w:t xml:space="preserve">under Component 2. </w:t>
      </w:r>
      <w:r w:rsidR="00A968E4" w:rsidRPr="00881EA0">
        <w:rPr>
          <w:rFonts w:ascii="Calibri" w:eastAsia="Calibri" w:hAnsi="Calibri" w:cs="Calibri"/>
          <w:color w:val="00000A"/>
          <w:sz w:val="22"/>
          <w:szCs w:val="22"/>
        </w:rPr>
        <w:t xml:space="preserve">These interventions contribute to building both individual and institutional capacity. </w:t>
      </w:r>
      <w:r w:rsidRPr="00881EA0">
        <w:rPr>
          <w:rFonts w:ascii="Calibri" w:eastAsia="Calibri" w:hAnsi="Calibri" w:cs="Calibri"/>
          <w:color w:val="00000A"/>
          <w:sz w:val="22"/>
          <w:szCs w:val="22"/>
        </w:rPr>
        <w:t>Building coordination mechanisms for improved governance and efficiency (under Outcome 1.1)</w:t>
      </w:r>
      <w:r w:rsidR="00D1416B" w:rsidRPr="00881EA0">
        <w:rPr>
          <w:rFonts w:ascii="Calibri" w:eastAsia="Calibri" w:hAnsi="Calibri" w:cs="Calibri"/>
          <w:color w:val="00000A"/>
          <w:sz w:val="22"/>
          <w:szCs w:val="22"/>
        </w:rPr>
        <w:t xml:space="preserve"> </w:t>
      </w:r>
      <w:r w:rsidR="00A968E4" w:rsidRPr="00881EA0">
        <w:rPr>
          <w:rFonts w:ascii="Calibri" w:eastAsia="Calibri" w:hAnsi="Calibri" w:cs="Calibri"/>
          <w:color w:val="00000A"/>
          <w:sz w:val="22"/>
          <w:szCs w:val="22"/>
        </w:rPr>
        <w:t>addresses the process and institutional aspects of</w:t>
      </w:r>
      <w:r w:rsidR="00D1416B" w:rsidRPr="00881EA0">
        <w:rPr>
          <w:rFonts w:ascii="Calibri" w:eastAsia="Calibri" w:hAnsi="Calibri" w:cs="Calibri"/>
          <w:color w:val="00000A"/>
          <w:sz w:val="22"/>
          <w:szCs w:val="22"/>
        </w:rPr>
        <w:t xml:space="preserve"> capacity development.</w:t>
      </w:r>
    </w:p>
    <w:p w14:paraId="09988948" w14:textId="0BE46FFC" w:rsidR="00E11039" w:rsidRPr="00881EA0" w:rsidRDefault="00AE2D0F" w:rsidP="00547CD9">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lastRenderedPageBreak/>
        <w:t xml:space="preserve">The importance of </w:t>
      </w:r>
      <w:r w:rsidRPr="00881EA0">
        <w:rPr>
          <w:rFonts w:ascii="Calibri" w:eastAsia="Calibri" w:hAnsi="Calibri" w:cs="Calibri"/>
          <w:b/>
          <w:color w:val="00000A"/>
          <w:sz w:val="22"/>
          <w:szCs w:val="22"/>
        </w:rPr>
        <w:t>building relationships and trust and advocacy</w:t>
      </w:r>
      <w:r w:rsidRPr="00881EA0">
        <w:rPr>
          <w:rFonts w:ascii="Calibri" w:eastAsia="Calibri" w:hAnsi="Calibri" w:cs="Calibri"/>
          <w:color w:val="00000A"/>
          <w:sz w:val="22"/>
          <w:szCs w:val="22"/>
        </w:rPr>
        <w:t xml:space="preserve"> were recognised during the Theory of Change process as important prerequisites for building coordination mechanisms, developing mutual understanding between institutions </w:t>
      </w:r>
      <w:r w:rsidR="006A7621" w:rsidRPr="00881EA0">
        <w:rPr>
          <w:rFonts w:ascii="Calibri" w:eastAsia="Calibri" w:hAnsi="Calibri" w:cs="Calibri"/>
          <w:color w:val="00000A"/>
          <w:sz w:val="22"/>
          <w:szCs w:val="22"/>
        </w:rPr>
        <w:t>and</w:t>
      </w:r>
      <w:r w:rsidRPr="00881EA0">
        <w:rPr>
          <w:rFonts w:ascii="Calibri" w:eastAsia="Calibri" w:hAnsi="Calibri" w:cs="Calibri"/>
          <w:color w:val="00000A"/>
          <w:sz w:val="22"/>
          <w:szCs w:val="22"/>
        </w:rPr>
        <w:t xml:space="preserve"> sectors and “making the case” for biodiversity mainstreaming at various levels. </w:t>
      </w:r>
      <w:r w:rsidR="00AC225E" w:rsidRPr="00881EA0">
        <w:rPr>
          <w:rFonts w:ascii="Calibri" w:eastAsia="Calibri" w:hAnsi="Calibri" w:cs="Calibri"/>
          <w:color w:val="00000A"/>
          <w:sz w:val="22"/>
          <w:szCs w:val="22"/>
        </w:rPr>
        <w:t>Many project partners are involved in such activities, h</w:t>
      </w:r>
      <w:r w:rsidRPr="00881EA0">
        <w:rPr>
          <w:rFonts w:ascii="Calibri" w:eastAsia="Calibri" w:hAnsi="Calibri" w:cs="Calibri"/>
          <w:color w:val="00000A"/>
          <w:sz w:val="22"/>
          <w:szCs w:val="22"/>
        </w:rPr>
        <w:t>owever, the</w:t>
      </w:r>
      <w:r w:rsidR="00AC225E" w:rsidRPr="00881EA0">
        <w:rPr>
          <w:rFonts w:ascii="Calibri" w:eastAsia="Calibri" w:hAnsi="Calibri" w:cs="Calibri"/>
          <w:color w:val="00000A"/>
          <w:sz w:val="22"/>
          <w:szCs w:val="22"/>
        </w:rPr>
        <w:t>y</w:t>
      </w:r>
      <w:r w:rsidRPr="00881EA0">
        <w:rPr>
          <w:rFonts w:ascii="Calibri" w:eastAsia="Calibri" w:hAnsi="Calibri" w:cs="Calibri"/>
          <w:color w:val="00000A"/>
          <w:sz w:val="22"/>
          <w:szCs w:val="22"/>
        </w:rPr>
        <w:t xml:space="preserve"> were under-</w:t>
      </w:r>
      <w:r w:rsidR="002169C5" w:rsidRPr="00881EA0">
        <w:rPr>
          <w:rFonts w:ascii="Calibri" w:eastAsia="Calibri" w:hAnsi="Calibri" w:cs="Calibri"/>
          <w:color w:val="00000A"/>
          <w:sz w:val="22"/>
          <w:szCs w:val="22"/>
        </w:rPr>
        <w:t>recognized</w:t>
      </w:r>
      <w:r w:rsidRPr="00881EA0">
        <w:rPr>
          <w:rFonts w:ascii="Calibri" w:eastAsia="Calibri" w:hAnsi="Calibri" w:cs="Calibri"/>
          <w:color w:val="00000A"/>
          <w:sz w:val="22"/>
          <w:szCs w:val="22"/>
        </w:rPr>
        <w:t xml:space="preserve"> in the </w:t>
      </w:r>
      <w:r w:rsidR="00AC225E" w:rsidRPr="00881EA0">
        <w:rPr>
          <w:rFonts w:ascii="Calibri" w:eastAsia="Calibri" w:hAnsi="Calibri" w:cs="Calibri"/>
          <w:color w:val="00000A"/>
          <w:sz w:val="22"/>
          <w:szCs w:val="22"/>
        </w:rPr>
        <w:t xml:space="preserve">project’s results framework. </w:t>
      </w:r>
      <w:r w:rsidR="006A7621" w:rsidRPr="00881EA0">
        <w:rPr>
          <w:rFonts w:ascii="Calibri" w:eastAsia="Calibri" w:hAnsi="Calibri" w:cs="Calibri"/>
          <w:color w:val="00000A"/>
          <w:sz w:val="22"/>
          <w:szCs w:val="22"/>
        </w:rPr>
        <w:t>They have been included into the Theory of Change</w:t>
      </w:r>
      <w:r w:rsidR="00AC225E" w:rsidRPr="00881EA0">
        <w:rPr>
          <w:rFonts w:ascii="Calibri" w:eastAsia="Calibri" w:hAnsi="Calibri" w:cs="Calibri"/>
          <w:color w:val="00000A"/>
          <w:sz w:val="22"/>
          <w:szCs w:val="22"/>
        </w:rPr>
        <w:t xml:space="preserve"> by </w:t>
      </w:r>
      <w:r w:rsidR="002169C5" w:rsidRPr="00881EA0">
        <w:rPr>
          <w:rFonts w:ascii="Calibri" w:eastAsia="Calibri" w:hAnsi="Calibri" w:cs="Calibri"/>
          <w:color w:val="00000A"/>
          <w:sz w:val="22"/>
          <w:szCs w:val="22"/>
        </w:rPr>
        <w:t>recognizing</w:t>
      </w:r>
      <w:r w:rsidR="00AC225E" w:rsidRPr="00881EA0">
        <w:rPr>
          <w:rFonts w:ascii="Calibri" w:eastAsia="Calibri" w:hAnsi="Calibri" w:cs="Calibri"/>
          <w:color w:val="00000A"/>
          <w:sz w:val="22"/>
          <w:szCs w:val="22"/>
        </w:rPr>
        <w:t xml:space="preserve"> </w:t>
      </w:r>
      <w:r w:rsidR="00AC225E" w:rsidRPr="00881EA0">
        <w:rPr>
          <w:rFonts w:ascii="Calibri" w:eastAsia="Calibri" w:hAnsi="Calibri" w:cs="Calibri"/>
          <w:b/>
          <w:color w:val="00000A"/>
          <w:sz w:val="22"/>
          <w:szCs w:val="22"/>
        </w:rPr>
        <w:t>social learning</w:t>
      </w:r>
      <w:r w:rsidR="00AC225E" w:rsidRPr="00881EA0">
        <w:rPr>
          <w:rFonts w:ascii="Calibri" w:eastAsia="Calibri" w:hAnsi="Calibri" w:cs="Calibri"/>
          <w:color w:val="00000A"/>
          <w:sz w:val="22"/>
          <w:szCs w:val="22"/>
        </w:rPr>
        <w:t xml:space="preserve"> as an </w:t>
      </w:r>
      <w:r w:rsidR="006F30DF" w:rsidRPr="00881EA0">
        <w:rPr>
          <w:rFonts w:ascii="Calibri" w:eastAsia="Calibri" w:hAnsi="Calibri" w:cs="Calibri"/>
          <w:color w:val="00000A"/>
          <w:sz w:val="22"/>
          <w:szCs w:val="22"/>
        </w:rPr>
        <w:t>important part of c</w:t>
      </w:r>
      <w:r w:rsidR="00AC225E" w:rsidRPr="00881EA0">
        <w:rPr>
          <w:rFonts w:ascii="Calibri" w:eastAsia="Calibri" w:hAnsi="Calibri" w:cs="Calibri"/>
          <w:color w:val="00000A"/>
          <w:sz w:val="22"/>
          <w:szCs w:val="22"/>
        </w:rPr>
        <w:t xml:space="preserve">apacity development (see </w:t>
      </w:r>
      <w:r w:rsidR="00DF26AC" w:rsidRPr="00881EA0">
        <w:rPr>
          <w:rFonts w:ascii="Calibri" w:eastAsia="Calibri" w:hAnsi="Calibri" w:cs="Calibri"/>
          <w:color w:val="00000A"/>
          <w:sz w:val="22"/>
          <w:szCs w:val="22"/>
        </w:rPr>
        <w:t>S</w:t>
      </w:r>
      <w:r w:rsidR="00AC225E" w:rsidRPr="00881EA0">
        <w:rPr>
          <w:rFonts w:ascii="Calibri" w:eastAsia="Calibri" w:hAnsi="Calibri" w:cs="Calibri"/>
          <w:color w:val="00000A"/>
          <w:sz w:val="22"/>
          <w:szCs w:val="22"/>
        </w:rPr>
        <w:t>ection</w:t>
      </w:r>
      <w:r w:rsidR="008D4C7C" w:rsidRPr="00881EA0">
        <w:rPr>
          <w:rFonts w:ascii="Calibri" w:eastAsia="Calibri" w:hAnsi="Calibri" w:cs="Calibri"/>
          <w:color w:val="00000A"/>
          <w:sz w:val="22"/>
          <w:szCs w:val="22"/>
        </w:rPr>
        <w:t xml:space="preserve"> </w:t>
      </w:r>
      <w:r w:rsidR="00DF26AC" w:rsidRPr="00881EA0">
        <w:rPr>
          <w:rFonts w:ascii="Calibri" w:eastAsia="Calibri" w:hAnsi="Calibri" w:cs="Calibri"/>
          <w:color w:val="00000A"/>
          <w:sz w:val="22"/>
          <w:szCs w:val="22"/>
        </w:rPr>
        <w:t xml:space="preserve">4.3 </w:t>
      </w:r>
      <w:r w:rsidR="008D4C7C" w:rsidRPr="00881EA0">
        <w:rPr>
          <w:rFonts w:ascii="Calibri" w:eastAsia="Calibri" w:hAnsi="Calibri" w:cs="Calibri"/>
          <w:color w:val="00000A"/>
          <w:sz w:val="22"/>
          <w:szCs w:val="22"/>
        </w:rPr>
        <w:t>for further discussion about social learning</w:t>
      </w:r>
      <w:r w:rsidR="00AC225E" w:rsidRPr="00881EA0">
        <w:rPr>
          <w:rFonts w:ascii="Calibri" w:eastAsia="Calibri" w:hAnsi="Calibri" w:cs="Calibri"/>
          <w:color w:val="00000A"/>
          <w:sz w:val="22"/>
          <w:szCs w:val="22"/>
        </w:rPr>
        <w:t>).</w:t>
      </w:r>
    </w:p>
    <w:p w14:paraId="2200E469" w14:textId="793B933C" w:rsidR="007E32B2" w:rsidRPr="00881EA0" w:rsidRDefault="006F30DF" w:rsidP="00547CD9">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 xml:space="preserve">The multifaceted approach to capacity development </w:t>
      </w:r>
      <w:r w:rsidR="008D4C7C" w:rsidRPr="00881EA0">
        <w:rPr>
          <w:rFonts w:ascii="Calibri" w:eastAsia="Calibri" w:hAnsi="Calibri" w:cs="Calibri"/>
          <w:color w:val="00000A"/>
          <w:sz w:val="22"/>
          <w:szCs w:val="22"/>
        </w:rPr>
        <w:t xml:space="preserve">described above </w:t>
      </w:r>
      <w:r w:rsidRPr="00881EA0">
        <w:rPr>
          <w:rFonts w:ascii="Calibri" w:eastAsia="Calibri" w:hAnsi="Calibri" w:cs="Calibri"/>
          <w:color w:val="00000A"/>
          <w:sz w:val="22"/>
          <w:szCs w:val="22"/>
        </w:rPr>
        <w:t xml:space="preserve">is appropriate for the context into which the project is being implemented. The high degree of political uncertainty, institutional flux and high staff turnover in government departments makes it essential to build capacity at a range of levels (individual, </w:t>
      </w:r>
      <w:r w:rsidR="002169C5" w:rsidRPr="00881EA0">
        <w:rPr>
          <w:rFonts w:ascii="Calibri" w:eastAsia="Calibri" w:hAnsi="Calibri" w:cs="Calibri"/>
          <w:color w:val="00000A"/>
          <w:sz w:val="22"/>
          <w:szCs w:val="22"/>
        </w:rPr>
        <w:t>organizational</w:t>
      </w:r>
      <w:r w:rsidRPr="00881EA0">
        <w:rPr>
          <w:rFonts w:ascii="Calibri" w:eastAsia="Calibri" w:hAnsi="Calibri" w:cs="Calibri"/>
          <w:color w:val="00000A"/>
          <w:sz w:val="22"/>
          <w:szCs w:val="22"/>
        </w:rPr>
        <w:t xml:space="preserve"> and governance levels)</w:t>
      </w:r>
      <w:r w:rsidR="006A7621" w:rsidRPr="00881EA0">
        <w:rPr>
          <w:rFonts w:ascii="Calibri" w:eastAsia="Calibri" w:hAnsi="Calibri" w:cs="Calibri"/>
          <w:color w:val="00000A"/>
          <w:sz w:val="22"/>
          <w:szCs w:val="22"/>
        </w:rPr>
        <w:t xml:space="preserve"> to</w:t>
      </w:r>
      <w:r w:rsidR="008F0212" w:rsidRPr="00881EA0">
        <w:rPr>
          <w:rFonts w:ascii="Calibri" w:eastAsia="Calibri" w:hAnsi="Calibri" w:cs="Calibri"/>
          <w:color w:val="00000A"/>
          <w:sz w:val="22"/>
          <w:szCs w:val="22"/>
        </w:rPr>
        <w:t xml:space="preserve"> achieve maximum effect. Individuals with improved capacity will take their skills, attitudes and knowledge with them if they change jobs. </w:t>
      </w:r>
      <w:r w:rsidR="007E32B2" w:rsidRPr="00881EA0">
        <w:rPr>
          <w:rFonts w:ascii="Calibri" w:eastAsia="Calibri" w:hAnsi="Calibri" w:cs="Calibri"/>
          <w:color w:val="00000A"/>
          <w:sz w:val="22"/>
          <w:szCs w:val="22"/>
        </w:rPr>
        <w:t xml:space="preserve">Networks </w:t>
      </w:r>
      <w:r w:rsidR="008F0212" w:rsidRPr="00881EA0">
        <w:rPr>
          <w:rFonts w:ascii="Calibri" w:eastAsia="Calibri" w:hAnsi="Calibri" w:cs="Calibri"/>
          <w:color w:val="00000A"/>
          <w:sz w:val="22"/>
          <w:szCs w:val="22"/>
        </w:rPr>
        <w:t xml:space="preserve">of professional relationships </w:t>
      </w:r>
      <w:r w:rsidR="007E32B2" w:rsidRPr="00881EA0">
        <w:rPr>
          <w:rFonts w:ascii="Calibri" w:eastAsia="Calibri" w:hAnsi="Calibri" w:cs="Calibri"/>
          <w:color w:val="00000A"/>
          <w:sz w:val="22"/>
          <w:szCs w:val="22"/>
        </w:rPr>
        <w:t xml:space="preserve">support </w:t>
      </w:r>
      <w:r w:rsidR="008F0212" w:rsidRPr="00881EA0">
        <w:rPr>
          <w:rFonts w:ascii="Calibri" w:eastAsia="Calibri" w:hAnsi="Calibri" w:cs="Calibri"/>
          <w:color w:val="00000A"/>
          <w:sz w:val="22"/>
          <w:szCs w:val="22"/>
        </w:rPr>
        <w:t>p</w:t>
      </w:r>
      <w:r w:rsidR="007E32B2" w:rsidRPr="00881EA0">
        <w:rPr>
          <w:rFonts w:ascii="Calibri" w:eastAsia="Calibri" w:hAnsi="Calibri" w:cs="Calibri"/>
          <w:color w:val="00000A"/>
          <w:sz w:val="22"/>
          <w:szCs w:val="22"/>
        </w:rPr>
        <w:t xml:space="preserve">eople to learn </w:t>
      </w:r>
      <w:r w:rsidR="008F0212" w:rsidRPr="00881EA0">
        <w:rPr>
          <w:rFonts w:ascii="Calibri" w:eastAsia="Calibri" w:hAnsi="Calibri" w:cs="Calibri"/>
          <w:color w:val="00000A"/>
          <w:sz w:val="22"/>
          <w:szCs w:val="22"/>
        </w:rPr>
        <w:t xml:space="preserve">more </w:t>
      </w:r>
      <w:r w:rsidR="007E32B2" w:rsidRPr="00881EA0">
        <w:rPr>
          <w:rFonts w:ascii="Calibri" w:eastAsia="Calibri" w:hAnsi="Calibri" w:cs="Calibri"/>
          <w:color w:val="00000A"/>
          <w:sz w:val="22"/>
          <w:szCs w:val="22"/>
        </w:rPr>
        <w:t>quickly</w:t>
      </w:r>
      <w:r w:rsidR="008F0212" w:rsidRPr="00881EA0">
        <w:rPr>
          <w:rFonts w:ascii="Calibri" w:eastAsia="Calibri" w:hAnsi="Calibri" w:cs="Calibri"/>
          <w:color w:val="00000A"/>
          <w:sz w:val="22"/>
          <w:szCs w:val="22"/>
        </w:rPr>
        <w:t xml:space="preserve"> in new settings</w:t>
      </w:r>
      <w:r w:rsidR="008D4C7C" w:rsidRPr="00881EA0">
        <w:rPr>
          <w:rFonts w:ascii="Calibri" w:eastAsia="Calibri" w:hAnsi="Calibri" w:cs="Calibri"/>
          <w:color w:val="00000A"/>
          <w:sz w:val="22"/>
          <w:szCs w:val="22"/>
        </w:rPr>
        <w:t xml:space="preserve"> and to transfer skills between </w:t>
      </w:r>
      <w:r w:rsidR="002169C5" w:rsidRPr="00881EA0">
        <w:rPr>
          <w:rFonts w:ascii="Calibri" w:eastAsia="Calibri" w:hAnsi="Calibri" w:cs="Calibri"/>
          <w:color w:val="00000A"/>
          <w:sz w:val="22"/>
          <w:szCs w:val="22"/>
        </w:rPr>
        <w:t>organizations</w:t>
      </w:r>
      <w:r w:rsidR="007E32B2" w:rsidRPr="00881EA0">
        <w:rPr>
          <w:rFonts w:ascii="Calibri" w:eastAsia="Calibri" w:hAnsi="Calibri" w:cs="Calibri"/>
          <w:color w:val="00000A"/>
          <w:sz w:val="22"/>
          <w:szCs w:val="22"/>
        </w:rPr>
        <w:t xml:space="preserve">. </w:t>
      </w:r>
      <w:r w:rsidR="00B51C17" w:rsidRPr="00881EA0">
        <w:rPr>
          <w:rFonts w:ascii="Calibri" w:eastAsia="Calibri" w:hAnsi="Calibri" w:cs="Calibri"/>
          <w:color w:val="00000A"/>
          <w:sz w:val="22"/>
          <w:szCs w:val="22"/>
        </w:rPr>
        <w:t>Institutionalization</w:t>
      </w:r>
      <w:r w:rsidR="008F0212" w:rsidRPr="00881EA0">
        <w:rPr>
          <w:rFonts w:ascii="Calibri" w:eastAsia="Calibri" w:hAnsi="Calibri" w:cs="Calibri"/>
          <w:color w:val="00000A"/>
          <w:sz w:val="22"/>
          <w:szCs w:val="22"/>
        </w:rPr>
        <w:t xml:space="preserve"> of processes and tools enhances </w:t>
      </w:r>
      <w:r w:rsidR="00B51C17" w:rsidRPr="00881EA0">
        <w:rPr>
          <w:rFonts w:ascii="Calibri" w:eastAsia="Calibri" w:hAnsi="Calibri" w:cs="Calibri"/>
          <w:color w:val="00000A"/>
          <w:sz w:val="22"/>
          <w:szCs w:val="22"/>
        </w:rPr>
        <w:t>organizational</w:t>
      </w:r>
      <w:r w:rsidR="008F0212" w:rsidRPr="00881EA0">
        <w:rPr>
          <w:rFonts w:ascii="Calibri" w:eastAsia="Calibri" w:hAnsi="Calibri" w:cs="Calibri"/>
          <w:color w:val="00000A"/>
          <w:sz w:val="22"/>
          <w:szCs w:val="22"/>
        </w:rPr>
        <w:t xml:space="preserve"> memory in the face of staff turnover. S</w:t>
      </w:r>
      <w:r w:rsidR="007E32B2" w:rsidRPr="00881EA0">
        <w:rPr>
          <w:rFonts w:ascii="Calibri" w:eastAsia="Calibri" w:hAnsi="Calibri" w:cs="Calibri"/>
          <w:color w:val="00000A"/>
          <w:sz w:val="22"/>
          <w:szCs w:val="22"/>
        </w:rPr>
        <w:t>ocial learning is an appropriate response to institutional flux</w:t>
      </w:r>
      <w:r w:rsidR="00053E9E" w:rsidRPr="00881EA0">
        <w:rPr>
          <w:rFonts w:ascii="Calibri" w:eastAsia="Calibri" w:hAnsi="Calibri" w:cs="Calibri"/>
          <w:color w:val="00000A"/>
          <w:sz w:val="22"/>
          <w:szCs w:val="22"/>
        </w:rPr>
        <w:t xml:space="preserve"> as it promotes ongoing engagement between partners even when it is unclear what needs to be learnt or what needs to be done.</w:t>
      </w:r>
    </w:p>
    <w:p w14:paraId="2760F540" w14:textId="120A1655" w:rsidR="006C5FF3" w:rsidRPr="00881EA0" w:rsidRDefault="008D4C7C" w:rsidP="00547CD9">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Further work is needed by project partners to s</w:t>
      </w:r>
      <w:r w:rsidR="008F0212" w:rsidRPr="00881EA0">
        <w:rPr>
          <w:rFonts w:ascii="Calibri" w:eastAsia="Calibri" w:hAnsi="Calibri" w:cs="Calibri"/>
          <w:color w:val="00000A"/>
          <w:sz w:val="22"/>
          <w:szCs w:val="22"/>
        </w:rPr>
        <w:t>pecify how each of the project activities contributes to the different aspects of capacity development, including social learning</w:t>
      </w:r>
      <w:r w:rsidR="00907C6A" w:rsidRPr="00881EA0">
        <w:rPr>
          <w:rFonts w:ascii="Calibri" w:eastAsia="Calibri" w:hAnsi="Calibri" w:cs="Calibri"/>
          <w:color w:val="00000A"/>
          <w:sz w:val="22"/>
          <w:szCs w:val="22"/>
        </w:rPr>
        <w:t xml:space="preserve"> (see Section</w:t>
      </w:r>
      <w:r w:rsidR="000E0CE8" w:rsidRPr="00881EA0">
        <w:rPr>
          <w:rFonts w:ascii="Calibri" w:eastAsia="Calibri" w:hAnsi="Calibri" w:cs="Calibri"/>
          <w:color w:val="00000A"/>
          <w:sz w:val="22"/>
          <w:szCs w:val="22"/>
        </w:rPr>
        <w:t xml:space="preserve"> 5.5</w:t>
      </w:r>
      <w:r w:rsidR="00907C6A" w:rsidRPr="00881EA0">
        <w:rPr>
          <w:rFonts w:ascii="Calibri" w:eastAsia="Calibri" w:hAnsi="Calibri" w:cs="Calibri"/>
          <w:color w:val="00000A"/>
          <w:sz w:val="22"/>
          <w:szCs w:val="22"/>
        </w:rPr>
        <w:t>)</w:t>
      </w:r>
      <w:r w:rsidR="006C5FF3" w:rsidRPr="00881EA0">
        <w:rPr>
          <w:rFonts w:ascii="Calibri" w:eastAsia="Calibri" w:hAnsi="Calibri" w:cs="Calibri"/>
          <w:color w:val="00000A"/>
          <w:sz w:val="22"/>
          <w:szCs w:val="22"/>
        </w:rPr>
        <w:t>.</w:t>
      </w:r>
    </w:p>
    <w:p w14:paraId="4DAD5C96" w14:textId="77777777" w:rsidR="0087270E" w:rsidRPr="00881EA0" w:rsidRDefault="0087270E" w:rsidP="00930747">
      <w:pPr>
        <w:spacing w:line="360" w:lineRule="auto"/>
        <w:jc w:val="both"/>
        <w:rPr>
          <w:rFonts w:asciiTheme="minorHAnsi" w:hAnsiTheme="minorHAnsi" w:cstheme="minorHAnsi"/>
        </w:rPr>
      </w:pPr>
    </w:p>
    <w:p w14:paraId="0EC5B326" w14:textId="1DB7D13C" w:rsidR="0087270E" w:rsidRPr="00881EA0" w:rsidRDefault="003D7BE3" w:rsidP="00A1199D">
      <w:pPr>
        <w:pStyle w:val="Heading2"/>
        <w:spacing w:after="240" w:line="288" w:lineRule="auto"/>
        <w:ind w:left="360" w:hanging="360"/>
        <w:jc w:val="both"/>
        <w:rPr>
          <w:rFonts w:asciiTheme="majorHAnsi" w:hAnsiTheme="majorHAnsi" w:cs="Arial"/>
          <w:szCs w:val="24"/>
        </w:rPr>
      </w:pPr>
      <w:bookmarkStart w:id="53" w:name="_Toc21532908"/>
      <w:r w:rsidRPr="00881EA0">
        <w:rPr>
          <w:rFonts w:asciiTheme="majorHAnsi" w:hAnsiTheme="majorHAnsi" w:cs="Arial"/>
          <w:szCs w:val="24"/>
        </w:rPr>
        <w:t xml:space="preserve">4.2 </w:t>
      </w:r>
      <w:r w:rsidR="0087270E" w:rsidRPr="00881EA0">
        <w:rPr>
          <w:rFonts w:asciiTheme="majorHAnsi" w:hAnsiTheme="majorHAnsi" w:cs="Arial"/>
          <w:szCs w:val="24"/>
        </w:rPr>
        <w:t>Critical assumptions underpinning the Theory of Change</w:t>
      </w:r>
      <w:bookmarkEnd w:id="53"/>
      <w:r w:rsidR="0087270E" w:rsidRPr="00881EA0">
        <w:rPr>
          <w:rFonts w:asciiTheme="majorHAnsi" w:hAnsiTheme="majorHAnsi" w:cs="Arial"/>
          <w:szCs w:val="24"/>
        </w:rPr>
        <w:t xml:space="preserve"> </w:t>
      </w:r>
    </w:p>
    <w:p w14:paraId="17A80495" w14:textId="45568A39" w:rsidR="008E4DAB" w:rsidRPr="00881EA0" w:rsidRDefault="008E4DAB" w:rsidP="001B2BBD">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The following assumptions were identified as underlying the project-level Theory of Change</w:t>
      </w:r>
      <w:r w:rsidR="00CD7FD2" w:rsidRPr="00881EA0">
        <w:rPr>
          <w:rFonts w:ascii="Calibri" w:eastAsia="Calibri" w:hAnsi="Calibri" w:cs="Calibri"/>
          <w:color w:val="00000A"/>
          <w:sz w:val="22"/>
          <w:szCs w:val="22"/>
        </w:rPr>
        <w:t>. These were consolidated from the focus group discussions with the project partners</w:t>
      </w:r>
      <w:r w:rsidR="007F37A1" w:rsidRPr="00881EA0">
        <w:rPr>
          <w:rFonts w:ascii="Calibri" w:eastAsia="Calibri" w:hAnsi="Calibri" w:cs="Calibri"/>
          <w:color w:val="00000A"/>
          <w:sz w:val="22"/>
          <w:szCs w:val="22"/>
        </w:rPr>
        <w:t xml:space="preserve">. </w:t>
      </w:r>
      <w:r w:rsidR="008F0FCA" w:rsidRPr="00881EA0">
        <w:rPr>
          <w:rFonts w:ascii="Calibri" w:eastAsia="Calibri" w:hAnsi="Calibri" w:cs="Calibri"/>
          <w:color w:val="00000A"/>
          <w:sz w:val="22"/>
          <w:szCs w:val="22"/>
        </w:rPr>
        <w:t>They</w:t>
      </w:r>
      <w:r w:rsidR="007F37A1" w:rsidRPr="00881EA0">
        <w:rPr>
          <w:rFonts w:ascii="Calibri" w:eastAsia="Calibri" w:hAnsi="Calibri" w:cs="Calibri"/>
          <w:color w:val="00000A"/>
          <w:sz w:val="22"/>
          <w:szCs w:val="22"/>
        </w:rPr>
        <w:t xml:space="preserve"> were </w:t>
      </w:r>
      <w:r w:rsidR="00A10041" w:rsidRPr="00881EA0">
        <w:rPr>
          <w:rFonts w:ascii="Calibri" w:eastAsia="Calibri" w:hAnsi="Calibri" w:cs="Calibri"/>
          <w:color w:val="00000A"/>
          <w:sz w:val="22"/>
          <w:szCs w:val="22"/>
        </w:rPr>
        <w:t xml:space="preserve">presented </w:t>
      </w:r>
      <w:r w:rsidR="007F37A1" w:rsidRPr="00881EA0">
        <w:rPr>
          <w:rFonts w:ascii="Calibri" w:eastAsia="Calibri" w:hAnsi="Calibri" w:cs="Calibri"/>
          <w:color w:val="00000A"/>
          <w:sz w:val="22"/>
          <w:szCs w:val="22"/>
        </w:rPr>
        <w:t xml:space="preserve">to project partners </w:t>
      </w:r>
      <w:r w:rsidR="00A10041" w:rsidRPr="00881EA0">
        <w:rPr>
          <w:rFonts w:ascii="Calibri" w:eastAsia="Calibri" w:hAnsi="Calibri" w:cs="Calibri"/>
          <w:color w:val="00000A"/>
          <w:sz w:val="22"/>
          <w:szCs w:val="22"/>
        </w:rPr>
        <w:t>at the Quarterly Planning Meeting in April 2018</w:t>
      </w:r>
      <w:r w:rsidR="00FA5804" w:rsidRPr="00881EA0">
        <w:rPr>
          <w:rFonts w:ascii="Calibri" w:eastAsia="Calibri" w:hAnsi="Calibri" w:cs="Calibri"/>
          <w:color w:val="00000A"/>
          <w:sz w:val="22"/>
          <w:szCs w:val="22"/>
        </w:rPr>
        <w:t xml:space="preserve">, </w:t>
      </w:r>
      <w:r w:rsidR="007F37A1" w:rsidRPr="00881EA0">
        <w:rPr>
          <w:rFonts w:ascii="Calibri" w:eastAsia="Calibri" w:hAnsi="Calibri" w:cs="Calibri"/>
          <w:color w:val="00000A"/>
          <w:sz w:val="22"/>
          <w:szCs w:val="22"/>
        </w:rPr>
        <w:t xml:space="preserve">but </w:t>
      </w:r>
      <w:r w:rsidR="008F0FCA" w:rsidRPr="00881EA0">
        <w:rPr>
          <w:rFonts w:ascii="Calibri" w:eastAsia="Calibri" w:hAnsi="Calibri" w:cs="Calibri"/>
          <w:color w:val="00000A"/>
          <w:sz w:val="22"/>
          <w:szCs w:val="22"/>
        </w:rPr>
        <w:t>have been consolidated and reworded by</w:t>
      </w:r>
      <w:r w:rsidR="00FA5804" w:rsidRPr="00881EA0">
        <w:rPr>
          <w:rFonts w:ascii="Calibri" w:eastAsia="Calibri" w:hAnsi="Calibri" w:cs="Calibri"/>
          <w:color w:val="00000A"/>
          <w:sz w:val="22"/>
          <w:szCs w:val="22"/>
        </w:rPr>
        <w:t xml:space="preserve"> the authors of this report</w:t>
      </w:r>
      <w:r w:rsidR="008F0FCA" w:rsidRPr="00881EA0">
        <w:rPr>
          <w:rFonts w:ascii="Calibri" w:eastAsia="Calibri" w:hAnsi="Calibri" w:cs="Calibri"/>
          <w:color w:val="00000A"/>
          <w:sz w:val="22"/>
          <w:szCs w:val="22"/>
        </w:rPr>
        <w:t xml:space="preserve"> and Assumption 4 has been added</w:t>
      </w:r>
      <w:r w:rsidR="00CD7FD2" w:rsidRPr="00881EA0">
        <w:rPr>
          <w:rFonts w:ascii="Calibri" w:eastAsia="Calibri" w:hAnsi="Calibri" w:cs="Calibri"/>
          <w:color w:val="00000A"/>
          <w:sz w:val="22"/>
          <w:szCs w:val="22"/>
        </w:rPr>
        <w:t>.</w:t>
      </w:r>
      <w:r w:rsidRPr="00881EA0">
        <w:rPr>
          <w:rFonts w:ascii="Calibri" w:eastAsia="Calibri" w:hAnsi="Calibri" w:cs="Calibri"/>
          <w:color w:val="00000A"/>
          <w:sz w:val="22"/>
          <w:szCs w:val="22"/>
        </w:rPr>
        <w:t xml:space="preserve"> </w:t>
      </w:r>
    </w:p>
    <w:p w14:paraId="5BE44192" w14:textId="31A63E92" w:rsidR="00B059B6" w:rsidRPr="00881EA0" w:rsidRDefault="006062A1" w:rsidP="00911698">
      <w:pPr>
        <w:pStyle w:val="NormalWeb"/>
        <w:numPr>
          <w:ilvl w:val="0"/>
          <w:numId w:val="15"/>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A</w:t>
      </w:r>
      <w:r w:rsidR="00B059B6" w:rsidRPr="00881EA0">
        <w:rPr>
          <w:rFonts w:ascii="Calibri" w:eastAsia="Calibri" w:hAnsi="Calibri" w:cs="Calibri"/>
          <w:color w:val="00000A"/>
          <w:sz w:val="22"/>
          <w:szCs w:val="22"/>
        </w:rPr>
        <w:t xml:space="preserve"> key reason for the continuing threats to biodiversity </w:t>
      </w:r>
      <w:r w:rsidR="00A10041" w:rsidRPr="00881EA0">
        <w:rPr>
          <w:rFonts w:ascii="Calibri" w:eastAsia="Calibri" w:hAnsi="Calibri" w:cs="Calibri"/>
          <w:color w:val="00000A"/>
          <w:sz w:val="22"/>
          <w:szCs w:val="22"/>
        </w:rPr>
        <w:t xml:space="preserve">in South Africa </w:t>
      </w:r>
      <w:r w:rsidR="00B059B6" w:rsidRPr="00881EA0">
        <w:rPr>
          <w:rFonts w:ascii="Calibri" w:eastAsia="Calibri" w:hAnsi="Calibri" w:cs="Calibri"/>
          <w:color w:val="00000A"/>
          <w:sz w:val="22"/>
          <w:szCs w:val="22"/>
        </w:rPr>
        <w:t xml:space="preserve">is </w:t>
      </w:r>
      <w:r w:rsidRPr="00881EA0">
        <w:rPr>
          <w:rFonts w:ascii="Calibri" w:eastAsia="Calibri" w:hAnsi="Calibri" w:cs="Calibri"/>
          <w:color w:val="00000A"/>
          <w:sz w:val="22"/>
          <w:szCs w:val="22"/>
        </w:rPr>
        <w:t>the</w:t>
      </w:r>
      <w:r w:rsidR="00B059B6" w:rsidRPr="00881EA0">
        <w:rPr>
          <w:rFonts w:ascii="Calibri" w:eastAsia="Calibri" w:hAnsi="Calibri" w:cs="Calibri"/>
          <w:color w:val="00000A"/>
          <w:sz w:val="22"/>
          <w:szCs w:val="22"/>
        </w:rPr>
        <w:t xml:space="preserve"> capacity deficit on the part of authorities and landowners to regulate and/or manage biodiversity</w:t>
      </w:r>
      <w:r w:rsidR="00A10041" w:rsidRPr="00881EA0">
        <w:rPr>
          <w:rFonts w:ascii="Calibri" w:eastAsia="Calibri" w:hAnsi="Calibri" w:cs="Calibri"/>
          <w:color w:val="00000A"/>
          <w:sz w:val="22"/>
          <w:szCs w:val="22"/>
        </w:rPr>
        <w:t xml:space="preserve"> and land use</w:t>
      </w:r>
      <w:r w:rsidR="00B059B6" w:rsidRPr="00881EA0">
        <w:rPr>
          <w:rFonts w:ascii="Calibri" w:eastAsia="Calibri" w:hAnsi="Calibri" w:cs="Calibri"/>
          <w:color w:val="00000A"/>
          <w:sz w:val="22"/>
          <w:szCs w:val="22"/>
        </w:rPr>
        <w:t xml:space="preserve">. Improving this capacity </w:t>
      </w:r>
      <w:r w:rsidR="00A95480" w:rsidRPr="00881EA0">
        <w:rPr>
          <w:rFonts w:ascii="Calibri" w:eastAsia="Calibri" w:hAnsi="Calibri" w:cs="Calibri"/>
          <w:color w:val="00000A"/>
          <w:sz w:val="22"/>
          <w:szCs w:val="22"/>
        </w:rPr>
        <w:t xml:space="preserve">(according to the approach described above) </w:t>
      </w:r>
      <w:r w:rsidR="00B059B6" w:rsidRPr="00881EA0">
        <w:rPr>
          <w:rFonts w:ascii="Calibri" w:eastAsia="Calibri" w:hAnsi="Calibri" w:cs="Calibri"/>
          <w:color w:val="00000A"/>
          <w:sz w:val="22"/>
          <w:szCs w:val="22"/>
        </w:rPr>
        <w:t xml:space="preserve">will therefore mitigate </w:t>
      </w:r>
      <w:r w:rsidRPr="00881EA0">
        <w:rPr>
          <w:rFonts w:ascii="Calibri" w:eastAsia="Calibri" w:hAnsi="Calibri" w:cs="Calibri"/>
          <w:color w:val="00000A"/>
          <w:sz w:val="22"/>
          <w:szCs w:val="22"/>
        </w:rPr>
        <w:t xml:space="preserve">some of </w:t>
      </w:r>
      <w:r w:rsidR="00B059B6" w:rsidRPr="00881EA0">
        <w:rPr>
          <w:rFonts w:ascii="Calibri" w:eastAsia="Calibri" w:hAnsi="Calibri" w:cs="Calibri"/>
          <w:color w:val="00000A"/>
          <w:sz w:val="22"/>
          <w:szCs w:val="22"/>
        </w:rPr>
        <w:t>the threats to biodiversity</w:t>
      </w:r>
      <w:r w:rsidR="005B38AC" w:rsidRPr="00881EA0">
        <w:rPr>
          <w:rFonts w:ascii="Calibri" w:eastAsia="Calibri" w:hAnsi="Calibri" w:cs="Calibri"/>
          <w:color w:val="00000A"/>
          <w:sz w:val="22"/>
          <w:szCs w:val="22"/>
        </w:rPr>
        <w:t xml:space="preserve"> and</w:t>
      </w:r>
      <w:r w:rsidR="00B059B6" w:rsidRPr="00881EA0">
        <w:rPr>
          <w:rFonts w:ascii="Calibri" w:eastAsia="Calibri" w:hAnsi="Calibri" w:cs="Calibri"/>
          <w:color w:val="00000A"/>
          <w:sz w:val="22"/>
          <w:szCs w:val="22"/>
        </w:rPr>
        <w:t xml:space="preserve"> lead to changes in pract</w:t>
      </w:r>
      <w:r w:rsidR="00A10041" w:rsidRPr="00881EA0">
        <w:rPr>
          <w:rFonts w:ascii="Calibri" w:eastAsia="Calibri" w:hAnsi="Calibri" w:cs="Calibri"/>
          <w:color w:val="00000A"/>
          <w:sz w:val="22"/>
          <w:szCs w:val="22"/>
        </w:rPr>
        <w:t>ice.</w:t>
      </w:r>
    </w:p>
    <w:p w14:paraId="5EB47626" w14:textId="47E6C09A" w:rsidR="00B059B6" w:rsidRPr="00881EA0" w:rsidRDefault="00D47753" w:rsidP="00911698">
      <w:pPr>
        <w:pStyle w:val="NormalWeb"/>
        <w:numPr>
          <w:ilvl w:val="0"/>
          <w:numId w:val="15"/>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Authorities and landowners will be able to act more rationally (in terms of following correct procedures even in a context where there are various external factors and pressures to consider) through c</w:t>
      </w:r>
      <w:r w:rsidR="008E130D" w:rsidRPr="00881EA0">
        <w:rPr>
          <w:rFonts w:ascii="Calibri" w:eastAsia="Calibri" w:hAnsi="Calibri" w:cs="Calibri"/>
          <w:color w:val="00000A"/>
          <w:sz w:val="22"/>
          <w:szCs w:val="22"/>
        </w:rPr>
        <w:t xml:space="preserve">apacity development and </w:t>
      </w:r>
      <w:r w:rsidR="00AD5976" w:rsidRPr="00881EA0">
        <w:rPr>
          <w:rFonts w:ascii="Calibri" w:eastAsia="Calibri" w:hAnsi="Calibri" w:cs="Calibri"/>
          <w:color w:val="00000A"/>
          <w:sz w:val="22"/>
          <w:szCs w:val="22"/>
        </w:rPr>
        <w:t xml:space="preserve">the availability of </w:t>
      </w:r>
      <w:r w:rsidR="008E130D" w:rsidRPr="00881EA0">
        <w:rPr>
          <w:rFonts w:ascii="Calibri" w:eastAsia="Calibri" w:hAnsi="Calibri" w:cs="Calibri"/>
          <w:color w:val="00000A"/>
          <w:sz w:val="22"/>
          <w:szCs w:val="22"/>
        </w:rPr>
        <w:t>evidence which makes a case for the contribution of biodiversity to local economic development, job creation, poverty reduction and human wellbeing</w:t>
      </w:r>
      <w:r w:rsidRPr="00881EA0">
        <w:rPr>
          <w:rFonts w:ascii="Calibri" w:eastAsia="Calibri" w:hAnsi="Calibri" w:cs="Calibri"/>
          <w:color w:val="00000A"/>
          <w:sz w:val="22"/>
          <w:szCs w:val="22"/>
        </w:rPr>
        <w:t>.</w:t>
      </w:r>
    </w:p>
    <w:p w14:paraId="534CC55C" w14:textId="5DC581D8" w:rsidR="00B059B6" w:rsidRPr="00881EA0" w:rsidRDefault="00FA5804" w:rsidP="00911698">
      <w:pPr>
        <w:pStyle w:val="NormalWeb"/>
        <w:numPr>
          <w:ilvl w:val="0"/>
          <w:numId w:val="15"/>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Improved regulation</w:t>
      </w:r>
      <w:r w:rsidR="00FE55B9" w:rsidRPr="00881EA0">
        <w:rPr>
          <w:rFonts w:ascii="Calibri" w:eastAsia="Calibri" w:hAnsi="Calibri" w:cs="Calibri"/>
          <w:color w:val="00000A"/>
          <w:sz w:val="22"/>
          <w:szCs w:val="22"/>
        </w:rPr>
        <w:t xml:space="preserve"> and</w:t>
      </w:r>
      <w:r w:rsidRPr="00881EA0">
        <w:rPr>
          <w:rFonts w:ascii="Calibri" w:eastAsia="Calibri" w:hAnsi="Calibri" w:cs="Calibri"/>
          <w:color w:val="00000A"/>
          <w:sz w:val="22"/>
          <w:szCs w:val="22"/>
        </w:rPr>
        <w:t xml:space="preserve"> management of biodiversity and land-use will pro</w:t>
      </w:r>
      <w:r w:rsidR="00FE55B9" w:rsidRPr="00881EA0">
        <w:rPr>
          <w:rFonts w:ascii="Calibri" w:eastAsia="Calibri" w:hAnsi="Calibri" w:cs="Calibri"/>
          <w:color w:val="00000A"/>
          <w:sz w:val="22"/>
          <w:szCs w:val="22"/>
        </w:rPr>
        <w:t>vide</w:t>
      </w:r>
      <w:r w:rsidR="00B059B6" w:rsidRPr="00881EA0">
        <w:rPr>
          <w:rFonts w:ascii="Calibri" w:eastAsia="Calibri" w:hAnsi="Calibri" w:cs="Calibri"/>
          <w:color w:val="00000A"/>
          <w:sz w:val="22"/>
          <w:szCs w:val="22"/>
        </w:rPr>
        <w:t xml:space="preserve"> benefits </w:t>
      </w:r>
      <w:r w:rsidRPr="00881EA0">
        <w:rPr>
          <w:rFonts w:ascii="Calibri" w:eastAsia="Calibri" w:hAnsi="Calibri" w:cs="Calibri"/>
          <w:color w:val="00000A"/>
          <w:sz w:val="22"/>
          <w:szCs w:val="22"/>
        </w:rPr>
        <w:t>f</w:t>
      </w:r>
      <w:r w:rsidR="00B059B6" w:rsidRPr="00881EA0">
        <w:rPr>
          <w:rFonts w:ascii="Calibri" w:eastAsia="Calibri" w:hAnsi="Calibri" w:cs="Calibri"/>
          <w:color w:val="00000A"/>
          <w:sz w:val="22"/>
          <w:szCs w:val="22"/>
        </w:rPr>
        <w:t>o</w:t>
      </w:r>
      <w:r w:rsidRPr="00881EA0">
        <w:rPr>
          <w:rFonts w:ascii="Calibri" w:eastAsia="Calibri" w:hAnsi="Calibri" w:cs="Calibri"/>
          <w:color w:val="00000A"/>
          <w:sz w:val="22"/>
          <w:szCs w:val="22"/>
        </w:rPr>
        <w:t>r</w:t>
      </w:r>
      <w:r w:rsidR="00B059B6" w:rsidRPr="00881EA0">
        <w:rPr>
          <w:rFonts w:ascii="Calibri" w:eastAsia="Calibri" w:hAnsi="Calibri" w:cs="Calibri"/>
          <w:color w:val="00000A"/>
          <w:sz w:val="22"/>
          <w:szCs w:val="22"/>
        </w:rPr>
        <w:t xml:space="preserve"> all.</w:t>
      </w:r>
    </w:p>
    <w:p w14:paraId="433C4CEA" w14:textId="0BCC0BCB" w:rsidR="00C91913" w:rsidRPr="00881EA0" w:rsidRDefault="00C91913" w:rsidP="00911698">
      <w:pPr>
        <w:pStyle w:val="NormalWeb"/>
        <w:numPr>
          <w:ilvl w:val="0"/>
          <w:numId w:val="15"/>
        </w:numPr>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 xml:space="preserve">The </w:t>
      </w:r>
      <w:r w:rsidR="004842EE" w:rsidRPr="00881EA0">
        <w:rPr>
          <w:rFonts w:ascii="Calibri" w:eastAsia="Calibri" w:hAnsi="Calibri" w:cs="Calibri"/>
          <w:color w:val="00000A"/>
          <w:sz w:val="22"/>
          <w:szCs w:val="22"/>
        </w:rPr>
        <w:t>project design is sufficiently robust to be able to achieve the desired outcomes even under the</w:t>
      </w:r>
      <w:r w:rsidR="00B9146C" w:rsidRPr="00881EA0">
        <w:rPr>
          <w:rFonts w:ascii="Calibri" w:eastAsia="Calibri" w:hAnsi="Calibri" w:cs="Calibri"/>
          <w:color w:val="00000A"/>
          <w:sz w:val="22"/>
          <w:szCs w:val="22"/>
        </w:rPr>
        <w:t xml:space="preserve"> increasingly</w:t>
      </w:r>
      <w:r w:rsidR="004842EE" w:rsidRPr="00881EA0">
        <w:rPr>
          <w:rFonts w:ascii="Calibri" w:eastAsia="Calibri" w:hAnsi="Calibri" w:cs="Calibri"/>
          <w:color w:val="00000A"/>
          <w:sz w:val="22"/>
          <w:szCs w:val="22"/>
        </w:rPr>
        <w:t xml:space="preserve"> </w:t>
      </w:r>
      <w:r w:rsidRPr="00881EA0">
        <w:rPr>
          <w:rFonts w:ascii="Calibri" w:eastAsia="Calibri" w:hAnsi="Calibri" w:cs="Calibri"/>
          <w:color w:val="00000A"/>
          <w:sz w:val="22"/>
          <w:szCs w:val="22"/>
        </w:rPr>
        <w:t xml:space="preserve">fluid and uncertain </w:t>
      </w:r>
      <w:r w:rsidR="004842EE" w:rsidRPr="00881EA0">
        <w:rPr>
          <w:rFonts w:ascii="Calibri" w:eastAsia="Calibri" w:hAnsi="Calibri" w:cs="Calibri"/>
          <w:color w:val="00000A"/>
          <w:sz w:val="22"/>
          <w:szCs w:val="22"/>
        </w:rPr>
        <w:t xml:space="preserve">political, social and governance </w:t>
      </w:r>
      <w:r w:rsidRPr="00881EA0">
        <w:rPr>
          <w:rFonts w:ascii="Calibri" w:eastAsia="Calibri" w:hAnsi="Calibri" w:cs="Calibri"/>
          <w:color w:val="00000A"/>
          <w:sz w:val="22"/>
          <w:szCs w:val="22"/>
        </w:rPr>
        <w:t>context.</w:t>
      </w:r>
    </w:p>
    <w:p w14:paraId="31A49532" w14:textId="6E41F9BD" w:rsidR="008E4DAB" w:rsidRPr="00881EA0" w:rsidRDefault="008E4DAB" w:rsidP="006062A1">
      <w:pPr>
        <w:pStyle w:val="NormalWeb"/>
        <w:spacing w:before="0" w:beforeAutospacing="0" w:after="120" w:line="288" w:lineRule="auto"/>
        <w:jc w:val="both"/>
        <w:rPr>
          <w:rFonts w:ascii="Calibri" w:eastAsia="Calibri" w:hAnsi="Calibri" w:cs="Calibri"/>
          <w:color w:val="00000A"/>
          <w:sz w:val="22"/>
          <w:szCs w:val="22"/>
        </w:rPr>
      </w:pPr>
      <w:r w:rsidRPr="00881EA0">
        <w:rPr>
          <w:rFonts w:ascii="Calibri" w:eastAsia="Calibri" w:hAnsi="Calibri" w:cs="Calibri"/>
          <w:color w:val="00000A"/>
          <w:sz w:val="22"/>
          <w:szCs w:val="22"/>
        </w:rPr>
        <w:t xml:space="preserve">Additional assumptions relevant to the different project areas are given in Appendix </w:t>
      </w:r>
      <w:r w:rsidR="00881EA0" w:rsidRPr="00881EA0">
        <w:rPr>
          <w:rFonts w:ascii="Calibri" w:eastAsia="Calibri" w:hAnsi="Calibri" w:cs="Calibri"/>
          <w:color w:val="00000A"/>
          <w:sz w:val="22"/>
          <w:szCs w:val="22"/>
        </w:rPr>
        <w:t>2</w:t>
      </w:r>
      <w:r w:rsidRPr="00881EA0">
        <w:rPr>
          <w:rFonts w:ascii="Calibri" w:eastAsia="Calibri" w:hAnsi="Calibri" w:cs="Calibri"/>
          <w:color w:val="00000A"/>
          <w:sz w:val="22"/>
          <w:szCs w:val="22"/>
        </w:rPr>
        <w:t>.</w:t>
      </w:r>
    </w:p>
    <w:p w14:paraId="2033744C" w14:textId="3021258D" w:rsidR="0089633C" w:rsidRPr="00881EA0" w:rsidRDefault="003D7BE3" w:rsidP="00A1199D">
      <w:pPr>
        <w:pStyle w:val="Heading2"/>
        <w:spacing w:after="240" w:line="288" w:lineRule="auto"/>
        <w:ind w:left="360" w:hanging="360"/>
        <w:jc w:val="both"/>
        <w:rPr>
          <w:rFonts w:asciiTheme="majorHAnsi" w:hAnsiTheme="majorHAnsi" w:cs="Arial"/>
          <w:szCs w:val="24"/>
        </w:rPr>
      </w:pPr>
      <w:bookmarkStart w:id="54" w:name="_Ref524686204"/>
      <w:bookmarkStart w:id="55" w:name="_Ref530395118"/>
      <w:bookmarkStart w:id="56" w:name="_Toc21532909"/>
      <w:r w:rsidRPr="00881EA0">
        <w:rPr>
          <w:rFonts w:asciiTheme="majorHAnsi" w:hAnsiTheme="majorHAnsi" w:cs="Arial"/>
          <w:szCs w:val="24"/>
        </w:rPr>
        <w:lastRenderedPageBreak/>
        <w:t xml:space="preserve">4.3 </w:t>
      </w:r>
      <w:r w:rsidR="0089633C" w:rsidRPr="00881EA0">
        <w:rPr>
          <w:rFonts w:asciiTheme="majorHAnsi" w:hAnsiTheme="majorHAnsi" w:cs="Arial"/>
          <w:szCs w:val="24"/>
        </w:rPr>
        <w:t>Evidence to support the assumptions</w:t>
      </w:r>
      <w:bookmarkEnd w:id="54"/>
      <w:bookmarkEnd w:id="55"/>
      <w:bookmarkEnd w:id="56"/>
    </w:p>
    <w:p w14:paraId="5711F310" w14:textId="77777777" w:rsidR="00E05154" w:rsidRPr="001B2BBD" w:rsidRDefault="00E05154" w:rsidP="001B2BBD">
      <w:pPr>
        <w:pStyle w:val="NormalWeb"/>
        <w:spacing w:before="0" w:beforeAutospacing="0" w:after="120" w:line="288" w:lineRule="auto"/>
        <w:jc w:val="both"/>
        <w:rPr>
          <w:rFonts w:asciiTheme="minorHAnsi" w:hAnsiTheme="minorHAnsi" w:cstheme="minorHAnsi"/>
          <w:sz w:val="22"/>
          <w:szCs w:val="22"/>
        </w:rPr>
      </w:pPr>
      <w:r w:rsidRPr="001B2BBD">
        <w:rPr>
          <w:rFonts w:asciiTheme="minorHAnsi" w:hAnsiTheme="minorHAnsi" w:cstheme="minorHAnsi"/>
          <w:sz w:val="22"/>
          <w:szCs w:val="22"/>
        </w:rPr>
        <w:t>This evidence base should be broadened in conjunction with project partners and undergo further testing as new information and data becomes available.</w:t>
      </w:r>
    </w:p>
    <w:p w14:paraId="11467562" w14:textId="77777777" w:rsidR="00E05154" w:rsidRPr="001B2BBD" w:rsidRDefault="00E05154" w:rsidP="00930747">
      <w:pPr>
        <w:spacing w:line="360" w:lineRule="auto"/>
        <w:jc w:val="both"/>
        <w:rPr>
          <w:rFonts w:asciiTheme="minorHAnsi" w:hAnsiTheme="minorHAnsi" w:cstheme="minorHAnsi"/>
          <w:sz w:val="22"/>
          <w:szCs w:val="22"/>
        </w:rPr>
      </w:pPr>
    </w:p>
    <w:p w14:paraId="5765D6F1" w14:textId="364961D2" w:rsidR="00717949" w:rsidRPr="00881EA0" w:rsidRDefault="00EA0275" w:rsidP="00F4481D">
      <w:pPr>
        <w:spacing w:after="120" w:line="288" w:lineRule="auto"/>
        <w:jc w:val="both"/>
        <w:rPr>
          <w:rFonts w:asciiTheme="majorHAnsi" w:hAnsiTheme="majorHAnsi"/>
          <w:b/>
          <w:color w:val="F79646" w:themeColor="accent6"/>
          <w:sz w:val="22"/>
          <w:szCs w:val="22"/>
        </w:rPr>
      </w:pPr>
      <w:r w:rsidRPr="00881EA0">
        <w:rPr>
          <w:rFonts w:asciiTheme="majorHAnsi" w:hAnsiTheme="majorHAnsi" w:cs="Arial"/>
          <w:b/>
          <w:noProof/>
          <w:color w:val="F79646" w:themeColor="accent6"/>
          <w:sz w:val="22"/>
          <w:szCs w:val="22"/>
          <w:lang w:val="en-US"/>
        </w:rPr>
        <mc:AlternateContent>
          <mc:Choice Requires="wps">
            <w:drawing>
              <wp:anchor distT="0" distB="0" distL="114300" distR="114300" simplePos="0" relativeHeight="251669504" behindDoc="0" locked="0" layoutInCell="1" allowOverlap="1" wp14:anchorId="53D6A1B1" wp14:editId="653EC24E">
                <wp:simplePos x="0" y="0"/>
                <wp:positionH relativeFrom="column">
                  <wp:posOffset>4713605</wp:posOffset>
                </wp:positionH>
                <wp:positionV relativeFrom="paragraph">
                  <wp:posOffset>10160</wp:posOffset>
                </wp:positionV>
                <wp:extent cx="1438275" cy="301625"/>
                <wp:effectExtent l="0" t="0" r="9525" b="3175"/>
                <wp:wrapSquare wrapText="bothSides"/>
                <wp:docPr id="8" name="Rounded Rectangle 8"/>
                <wp:cNvGraphicFramePr/>
                <a:graphic xmlns:a="http://schemas.openxmlformats.org/drawingml/2006/main">
                  <a:graphicData uri="http://schemas.microsoft.com/office/word/2010/wordprocessingShape">
                    <wps:wsp>
                      <wps:cNvSpPr/>
                      <wps:spPr>
                        <a:xfrm>
                          <a:off x="0" y="0"/>
                          <a:ext cx="1438275" cy="301625"/>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2B304" w14:textId="2CAADB57" w:rsidR="00445E99" w:rsidRPr="00A1199D" w:rsidRDefault="00445E99" w:rsidP="00EA0275">
                            <w:pPr>
                              <w:jc w:val="center"/>
                              <w:rPr>
                                <w:rFonts w:asciiTheme="minorHAnsi" w:hAnsiTheme="minorHAnsi"/>
                                <w:b/>
                                <w:color w:val="FFFFFF" w:themeColor="background1"/>
                                <w:sz w:val="22"/>
                                <w:szCs w:val="18"/>
                              </w:rPr>
                            </w:pPr>
                            <w:r w:rsidRPr="00A1199D">
                              <w:rPr>
                                <w:rFonts w:asciiTheme="minorHAnsi" w:hAnsiTheme="minorHAnsi"/>
                                <w:b/>
                                <w:color w:val="FFFFFF" w:themeColor="background1"/>
                                <w:sz w:val="22"/>
                                <w:szCs w:val="18"/>
                              </w:rPr>
                              <w:t>Moderate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D6A1B1" id="Rounded Rectangle 8" o:spid="_x0000_s1066" style="position:absolute;left:0;text-align:left;margin-left:371.15pt;margin-top:.8pt;width:113.25pt;height:2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WOogIAAKgFAAAOAAAAZHJzL2Uyb0RvYy54bWysVEtv2zAMvg/YfxB0X/1o0nVBnSJo0WFA&#10;0RZth54VWY4NyKImKXGyXz9SfjTrih2G5eCIIvmR/ETy4nLfarZTzjdgCp6dpJwpI6FszKbg359v&#10;Pp1z5oMwpdBgVMEPyvPL5ccPF51dqBxq0KVyDEGMX3S24HUIdpEkXtaqFf4ErDKorMC1IqDoNknp&#10;RIforU7yND1LOnCldSCV93h73Sv5MuJXlZLhvqq8CkwXHHML8evid03fZHkhFhsnbN3IIQ3xD1m0&#10;ojEYdIK6FkGwrWv+gGob6cBDFU4ktAlUVSNVrAGrydI31TzVwqpYC5Lj7UST/3+w8m734FhTFhwf&#10;yogWn+gRtqZUJXtE8oTZaMXOiabO+gVaP9kHN0gej1TzvnIt/WM1bB+pPUzUqn1gEi+z2el5/nnO&#10;mUTdaZqd5XMCTV69rfPhq4KW0aHgjrKgFCKtYnfrQ28/2lFED7opbxqto0A9o660YzuBry2kVCac&#10;DVF+s9SG7A2QZw9KNwlV2NcUT+GgFdlp86gqpAiryGMysTnfBsp6VS1K1cefp/gbo4+pxYojICFX&#10;GH/CHgBGy+MisgFmsCdXFXt7ck7/llhf4uQRI4MJk3PbGHDvAegwRe7tR5J6aoilsF/vY/vkkWm6&#10;WkN5wJ5y0A+bt/KmwSe9FT48CIfThXOIGyPc46fS0BUchhNnNbif792TPTY9ajnrcFoL7n9shVOc&#10;6W8Gx+FLNpvReEdhNv+co+CONetjjdm2V4AtkuFusjIeyT7o8Vg5aF9wsawoKqqEkRi74DK4UbgK&#10;/RbB1STVahXNcKStCLfmyUoCJ6KpW5/3L8LZoa8DTsQdjJMtFm86u7clTwOrbYCqiW3/yuvwBLgO&#10;Yi8Nq4v2zbEcrV4X7PIXAAAA//8DAFBLAwQUAAYACAAAACEAtOPjOuAAAAAIAQAADwAAAGRycy9k&#10;b3ducmV2LnhtbEyPy07DMBBF90j8gzVIbBB1WkrahjhVBRSJJW2lsnTjwYniRxS7acjXM6xgOTpX&#10;d87N14M1rMcu1N4JmE4SYOhKr2qnBRz22/slsBClU9J4hwK+McC6uL7KZab8xX1gv4uaUYkLmRRQ&#10;xdhmnIeyQivDxLfoiH35zspIZ6e56uSFyq3hsyRJuZW1ow+VbPG5wrLZna2A/n3zchg//Z3Rj/tx&#10;bLavR/3WCHF7M2yegEUc4l8YfvVJHQpyOvmzU4EZAYv57IGiBFJgxFfpkqacBMxXU+BFzv8PKH4A&#10;AAD//wMAUEsBAi0AFAAGAAgAAAAhALaDOJL+AAAA4QEAABMAAAAAAAAAAAAAAAAAAAAAAFtDb250&#10;ZW50X1R5cGVzXS54bWxQSwECLQAUAAYACAAAACEAOP0h/9YAAACUAQAACwAAAAAAAAAAAAAAAAAv&#10;AQAAX3JlbHMvLnJlbHNQSwECLQAUAAYACAAAACEAWXzljqICAACoBQAADgAAAAAAAAAAAAAAAAAu&#10;AgAAZHJzL2Uyb0RvYy54bWxQSwECLQAUAAYACAAAACEAtOPjOuAAAAAIAQAADwAAAAAAAAAAAAAA&#10;AAD8BAAAZHJzL2Rvd25yZXYueG1sUEsFBgAAAAAEAAQA8wAAAAkGAAAAAA==&#10;" fillcolor="#f79646 [3209]" stroked="f" strokeweight="2pt">
                <v:textbox>
                  <w:txbxContent>
                    <w:p w14:paraId="2E72B304" w14:textId="2CAADB57" w:rsidR="00445E99" w:rsidRPr="00A1199D" w:rsidRDefault="00445E99" w:rsidP="00EA0275">
                      <w:pPr>
                        <w:jc w:val="center"/>
                        <w:rPr>
                          <w:rFonts w:asciiTheme="minorHAnsi" w:hAnsiTheme="minorHAnsi"/>
                          <w:b/>
                          <w:color w:val="FFFFFF" w:themeColor="background1"/>
                          <w:sz w:val="22"/>
                          <w:szCs w:val="18"/>
                        </w:rPr>
                      </w:pPr>
                      <w:r w:rsidRPr="00A1199D">
                        <w:rPr>
                          <w:rFonts w:asciiTheme="minorHAnsi" w:hAnsiTheme="minorHAnsi"/>
                          <w:b/>
                          <w:color w:val="FFFFFF" w:themeColor="background1"/>
                          <w:sz w:val="22"/>
                          <w:szCs w:val="18"/>
                        </w:rPr>
                        <w:t>Moderate evidence</w:t>
                      </w:r>
                    </w:p>
                  </w:txbxContent>
                </v:textbox>
                <w10:wrap type="square"/>
              </v:roundrect>
            </w:pict>
          </mc:Fallback>
        </mc:AlternateContent>
      </w:r>
      <w:r w:rsidR="0089633C" w:rsidRPr="00881EA0">
        <w:rPr>
          <w:rFonts w:asciiTheme="majorHAnsi" w:hAnsiTheme="majorHAnsi" w:cs="Arial"/>
          <w:b/>
          <w:color w:val="F79646" w:themeColor="accent6"/>
          <w:sz w:val="22"/>
          <w:szCs w:val="22"/>
        </w:rPr>
        <w:t xml:space="preserve">Evidence </w:t>
      </w:r>
      <w:r w:rsidR="00717949" w:rsidRPr="00881EA0">
        <w:rPr>
          <w:rFonts w:asciiTheme="majorHAnsi" w:hAnsiTheme="majorHAnsi" w:cs="Arial"/>
          <w:b/>
          <w:color w:val="F79646" w:themeColor="accent6"/>
          <w:sz w:val="22"/>
          <w:szCs w:val="22"/>
        </w:rPr>
        <w:t xml:space="preserve">that threats to biodiversity can be mitigated through </w:t>
      </w:r>
      <w:r w:rsidR="0089633C" w:rsidRPr="00881EA0">
        <w:rPr>
          <w:rFonts w:asciiTheme="majorHAnsi" w:hAnsiTheme="majorHAnsi" w:cs="Arial"/>
          <w:b/>
          <w:color w:val="F79646" w:themeColor="accent6"/>
          <w:sz w:val="22"/>
          <w:szCs w:val="22"/>
        </w:rPr>
        <w:t>capacity development</w:t>
      </w:r>
      <w:r w:rsidR="00717949" w:rsidRPr="00881EA0">
        <w:rPr>
          <w:rFonts w:asciiTheme="majorHAnsi" w:hAnsiTheme="majorHAnsi" w:cs="Arial"/>
          <w:b/>
          <w:color w:val="F79646" w:themeColor="accent6"/>
          <w:sz w:val="22"/>
          <w:szCs w:val="22"/>
        </w:rPr>
        <w:t xml:space="preserve"> </w:t>
      </w:r>
      <w:r w:rsidR="00422176" w:rsidRPr="00881EA0">
        <w:rPr>
          <w:rFonts w:asciiTheme="majorHAnsi" w:hAnsiTheme="majorHAnsi" w:cs="Arial"/>
          <w:b/>
          <w:color w:val="F79646" w:themeColor="accent6"/>
          <w:sz w:val="22"/>
          <w:szCs w:val="22"/>
        </w:rPr>
        <w:t xml:space="preserve">as it is understood </w:t>
      </w:r>
      <w:r w:rsidR="00717949" w:rsidRPr="00881EA0">
        <w:rPr>
          <w:rFonts w:asciiTheme="majorHAnsi" w:hAnsiTheme="majorHAnsi" w:cs="Arial"/>
          <w:b/>
          <w:color w:val="F79646" w:themeColor="accent6"/>
          <w:sz w:val="22"/>
          <w:szCs w:val="22"/>
        </w:rPr>
        <w:t>in this project</w:t>
      </w:r>
      <w:r w:rsidR="0089633C" w:rsidRPr="00881EA0">
        <w:rPr>
          <w:rFonts w:asciiTheme="majorHAnsi" w:hAnsiTheme="majorHAnsi"/>
          <w:b/>
          <w:color w:val="F79646" w:themeColor="accent6"/>
          <w:sz w:val="22"/>
          <w:szCs w:val="22"/>
        </w:rPr>
        <w:t xml:space="preserve"> </w:t>
      </w:r>
    </w:p>
    <w:p w14:paraId="2669C38E" w14:textId="553164FA"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Capacity development can be defined in different ways. It is often considered to be the same as training, where it is assumed that “capacity” can be built by transferring knowledge, skills and tools to others through workshops, courses or mentorship programmes, and that these interventions will lead people to change their </w:t>
      </w:r>
      <w:r w:rsidRPr="001B2BBD">
        <w:rPr>
          <w:rFonts w:asciiTheme="minorHAnsi" w:hAnsiTheme="minorHAnsi" w:cstheme="minorHAnsi"/>
          <w:sz w:val="22"/>
          <w:szCs w:val="22"/>
        </w:rPr>
        <w:t>behaviour</w:t>
      </w:r>
      <w:r w:rsidRPr="00881EA0">
        <w:rPr>
          <w:rFonts w:asciiTheme="minorHAnsi" w:hAnsiTheme="minorHAnsi" w:cstheme="minorHAnsi"/>
          <w:sz w:val="22"/>
          <w:szCs w:val="22"/>
        </w:rPr>
        <w:t xml:space="preserve"> in the desired way (Boyes &amp; Stanisstreet, 2012). Early models of behavio</w:t>
      </w:r>
      <w:r w:rsidRPr="001B2BBD">
        <w:rPr>
          <w:rFonts w:asciiTheme="minorHAnsi" w:hAnsiTheme="minorHAnsi" w:cstheme="minorHAnsi"/>
          <w:sz w:val="22"/>
          <w:szCs w:val="22"/>
        </w:rPr>
        <w:t>u</w:t>
      </w:r>
      <w:r w:rsidRPr="00881EA0">
        <w:rPr>
          <w:rFonts w:asciiTheme="minorHAnsi" w:hAnsiTheme="minorHAnsi" w:cstheme="minorHAnsi"/>
          <w:sz w:val="22"/>
          <w:szCs w:val="22"/>
        </w:rPr>
        <w:t>r change assumed that if people understood the impacts of their actions, they would behave in a rational manner and adopt more environmentally-friendly practices (“information deficit models”). In other words, it was believed that there was a relatively direct and positive relationship between a person’s knowledge about environmental problems and his or her willingness to act to reduce these problems. In most cases however the relationship between knowledge and action is not robust and there is a ‘gap’ between cognition and action (Kollmus &amp; Agyeman, 2002). This is because behaviour is influenced by many other factors, including beliefs, social pressures and norms as well as physical or structural constraints (“lock in”) which make practices difficult to change (Boyes &amp; Stanisstreet, 2012).</w:t>
      </w:r>
    </w:p>
    <w:p w14:paraId="427FEB3D" w14:textId="1C78BD15"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It therefore follows that capacity development needs to include more than training if it is to produce desired changes. Many development funding agencies (such as UNDP) have therefore expanded their vision of capacity development to beyond improving the way tasks are performed to include changing </w:t>
      </w:r>
      <w:r w:rsidRPr="001B2BBD">
        <w:rPr>
          <w:rFonts w:asciiTheme="minorHAnsi" w:hAnsiTheme="minorHAnsi" w:cstheme="minorHAnsi"/>
          <w:sz w:val="22"/>
          <w:szCs w:val="22"/>
        </w:rPr>
        <w:t>mind-sets</w:t>
      </w:r>
      <w:r w:rsidRPr="00881EA0">
        <w:rPr>
          <w:rFonts w:asciiTheme="minorHAnsi" w:hAnsiTheme="minorHAnsi" w:cstheme="minorHAnsi"/>
          <w:sz w:val="22"/>
          <w:szCs w:val="22"/>
        </w:rPr>
        <w:t xml:space="preserve"> and attitudes. The capacity development approach used in the BLU project is in line with this broader understanding.</w:t>
      </w:r>
    </w:p>
    <w:p w14:paraId="40705608" w14:textId="77777777"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Biodiversity mainstreaming is quintessentially a capacity development exercise. It is a “social experiment” in changing the value structures of institutions and individuals, in order to embed biodiversity protection into the management and use of landscapes outside of protected areas. Experience from other mainstreaming projects has highlighted that a particular aspect of capacity development is important for success: building platforms and networks for sharing and learning (GEF 2016). For example, lessons from the Grasslands Programme identified the importance of platforms in providing a neutral space to enable the identification of mutual needs, the development of collective vision and shared objectives” (SANBI 2013). Others have noted the importance of collaborative work and building “learning institutions” for the success of mainstreaming work (Cowling et al. 2008, Lombard et al. 2010, Huntley 2014).</w:t>
      </w:r>
    </w:p>
    <w:p w14:paraId="30A146B3" w14:textId="0F4FD5F2"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Building networks and platforms </w:t>
      </w:r>
      <w:r w:rsidR="003E61DC">
        <w:rPr>
          <w:rFonts w:asciiTheme="minorHAnsi" w:hAnsiTheme="minorHAnsi" w:cstheme="minorHAnsi"/>
          <w:sz w:val="22"/>
          <w:szCs w:val="22"/>
        </w:rPr>
        <w:t xml:space="preserve">is </w:t>
      </w:r>
      <w:r w:rsidRPr="00881EA0">
        <w:rPr>
          <w:rFonts w:asciiTheme="minorHAnsi" w:hAnsiTheme="minorHAnsi" w:cstheme="minorHAnsi"/>
          <w:sz w:val="22"/>
          <w:szCs w:val="22"/>
        </w:rPr>
        <w:t xml:space="preserve">an important </w:t>
      </w:r>
      <w:r w:rsidR="004C03A1">
        <w:rPr>
          <w:rFonts w:asciiTheme="minorHAnsi" w:hAnsiTheme="minorHAnsi" w:cstheme="minorHAnsi"/>
          <w:sz w:val="22"/>
          <w:szCs w:val="22"/>
        </w:rPr>
        <w:t>enabler</w:t>
      </w:r>
      <w:r w:rsidRPr="00881EA0">
        <w:rPr>
          <w:rFonts w:asciiTheme="minorHAnsi" w:hAnsiTheme="minorHAnsi" w:cstheme="minorHAnsi"/>
          <w:sz w:val="22"/>
          <w:szCs w:val="22"/>
        </w:rPr>
        <w:t xml:space="preserve"> of social learning. Social learning is dependent on people and their interactions, taking place in a “social learning space” that enables genuine interactions between participants who recognise each other as learning partners with mutually relevant lived experience, and who are committed to learning together (Wenger, 2009). Social learning is not manipulative because it is open-ended and aimed at discovering new perspectives through peer-to-peer interactions. It does not assume fixed forms of knowledge or understandings of “the problem” and does not assume that what needs to be learned is known beforehand, but rather assumes that knowing arises through the process of constructing an issue and seeking improvements together (Ison et al., 2007). Phenomenological approaches, ‘action learning’, ‘expansive learning’ and ‘reflective practice’ are all social </w:t>
      </w:r>
      <w:r w:rsidRPr="00881EA0">
        <w:rPr>
          <w:rFonts w:asciiTheme="minorHAnsi" w:hAnsiTheme="minorHAnsi" w:cstheme="minorHAnsi"/>
          <w:sz w:val="22"/>
          <w:szCs w:val="22"/>
        </w:rPr>
        <w:lastRenderedPageBreak/>
        <w:t xml:space="preserve">learning approaches. Many authors have pointed out the relevance of social learning for solving “wicked problems” which cannot be solved by the sum total of individual learning, and particularly for changing practices (Engestrom, 2001; Ison et al., 2007; Wenger, 2009; de Kraker, 2017). </w:t>
      </w:r>
    </w:p>
    <w:p w14:paraId="36221A0B" w14:textId="77777777"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Mainstreaming projects have long-term investment horizons, and achieving the desired impacts through social learning processes requires decades (GEF 2016). Nevertheless, some evidence is available to show that mainstreaming projects can deliver results at both the foundational level (capacity development – the “means”) and at the impact level (hectares protected, better managed production landscapes, ecological infrastructure delivering valuable services to people – the “ends”) (SANBI 2013, Huntley 2014). Buck et al., (2006) found that landscapes with effective institutions and governance are likely to improve over time, while those that lack institutional capacity and social capital are prone to deteriorate.</w:t>
      </w:r>
    </w:p>
    <w:p w14:paraId="554DE9BE" w14:textId="77777777"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Unfortunately, despite the large number of mainstreaming projects that have been implemented around the world, there has been little analysis of the success of different capacity development approaches in producing the desired impact (Redford 2015). Further research is needed on how different mainstreaming project types have moved along their hypothesized pathways of change, how this relates to biodiversity status and condition and how and when their outcomes and impact might be measurable, to allow the return on investment in biodiversity mainstreaming to be assessed (GEF 2016). Capacity development, particularly social learning, is the “engine” driving this long-term change. Wenger (2009), Ison et al. (2007) and de Kraker (2017) all noted that social learning processes are often constrained by the relatively small number of people who are able to facilitate them successfully (due to a lack of recognition of the importance of this skill in training institutions). However, if done right, mainstreaming allows gains at a scale not easily found in other biodiversity management investments (SANBI 2013).</w:t>
      </w:r>
    </w:p>
    <w:p w14:paraId="290CFE62" w14:textId="77777777"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We therefore conclude that there are strong theoretical arguments for the fact that capacity development can mitigate threats to biodiversity through mainstreaming, although actual (published) evidence from the field is not as strong.</w:t>
      </w:r>
    </w:p>
    <w:p w14:paraId="7287BFB4" w14:textId="49D4438F"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One other aspect that should be considered here is the possibility that it is not capacity that is lacking but </w:t>
      </w:r>
      <w:r w:rsidR="00535ED3">
        <w:rPr>
          <w:rFonts w:asciiTheme="minorHAnsi" w:hAnsiTheme="minorHAnsi" w:cstheme="minorHAnsi"/>
          <w:sz w:val="22"/>
          <w:szCs w:val="22"/>
        </w:rPr>
        <w:t>the ability or willingness to act</w:t>
      </w:r>
      <w:r w:rsidRPr="00881EA0">
        <w:rPr>
          <w:rFonts w:asciiTheme="minorHAnsi" w:hAnsiTheme="minorHAnsi" w:cstheme="minorHAnsi"/>
          <w:sz w:val="22"/>
          <w:szCs w:val="22"/>
        </w:rPr>
        <w:t>. The many examples of corruption and maladministration exposed by the media at local, provincial and national levels recently, in government and the private sector, make this a relevant concern. “Democratic, transparent and stable governance” is considered an important enabling factor for successful mainstreaming (GEF 2016). If people and organisations are following alternative agendas, then even the best capacity development interventions may not produce the desired change. Working in such a context requires extreme flexibility and sensitivity to context (Menkhaus, 2007).</w:t>
      </w:r>
    </w:p>
    <w:p w14:paraId="5CD24EE1" w14:textId="77777777" w:rsidR="00881EA0" w:rsidRPr="00881EA0" w:rsidRDefault="00881EA0" w:rsidP="001B2BBD">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Bhargava (2011) outlined some strategies for working under conditions of non-transparent, unstable and/or corrupt governance. These include involving stakeholders in providing independent monitoring, identifying high-performing organisations, programmes and practices and working with these, supporting “champions” and reform-minded individuals, changing systems to reduce officials’ powers of discretion, increasing access to information and building stakeholders’ capacity to demand accountability. Reeler (2007) argues that under “hot” (conflict) or “cold” (“stuck”) conditions, building relationships becomes a more important strategy for social change than running “projects”. This suggests that under conditions of poor governance and corruption, social learning should become an even more prominent part of capacity development. </w:t>
      </w:r>
    </w:p>
    <w:p w14:paraId="4CB1F326" w14:textId="77777777" w:rsidR="00F4481D" w:rsidRPr="001B2BBD" w:rsidRDefault="00F4481D" w:rsidP="001B2BBD">
      <w:pPr>
        <w:pStyle w:val="NormalWeb"/>
        <w:spacing w:before="0" w:beforeAutospacing="0" w:after="120" w:line="288" w:lineRule="auto"/>
        <w:jc w:val="both"/>
        <w:rPr>
          <w:rFonts w:asciiTheme="minorHAnsi" w:hAnsiTheme="minorHAnsi" w:cstheme="minorHAnsi"/>
          <w:sz w:val="22"/>
          <w:szCs w:val="22"/>
        </w:rPr>
      </w:pPr>
    </w:p>
    <w:p w14:paraId="414F6BB1" w14:textId="3494608F" w:rsidR="0089633C" w:rsidRPr="00881EA0" w:rsidRDefault="00EA0275" w:rsidP="00A1199D">
      <w:pPr>
        <w:spacing w:after="120" w:line="288" w:lineRule="auto"/>
        <w:jc w:val="both"/>
        <w:rPr>
          <w:rFonts w:ascii="Segoe UI Light" w:hAnsi="Segoe UI Light"/>
          <w:b/>
          <w:color w:val="F79646" w:themeColor="accent6"/>
          <w:sz w:val="22"/>
          <w:szCs w:val="22"/>
        </w:rPr>
      </w:pPr>
      <w:r w:rsidRPr="00881EA0">
        <w:rPr>
          <w:rFonts w:asciiTheme="majorHAnsi" w:hAnsiTheme="majorHAnsi" w:cs="Arial"/>
          <w:b/>
          <w:noProof/>
          <w:color w:val="F79646" w:themeColor="accent6"/>
          <w:sz w:val="22"/>
          <w:szCs w:val="22"/>
          <w:lang w:val="en-US"/>
        </w:rPr>
        <w:lastRenderedPageBreak/>
        <mc:AlternateContent>
          <mc:Choice Requires="wps">
            <w:drawing>
              <wp:anchor distT="0" distB="0" distL="114300" distR="114300" simplePos="0" relativeHeight="251671552" behindDoc="0" locked="0" layoutInCell="1" allowOverlap="1" wp14:anchorId="1B353ACC" wp14:editId="4748770B">
                <wp:simplePos x="0" y="0"/>
                <wp:positionH relativeFrom="column">
                  <wp:posOffset>4712970</wp:posOffset>
                </wp:positionH>
                <wp:positionV relativeFrom="paragraph">
                  <wp:posOffset>49530</wp:posOffset>
                </wp:positionV>
                <wp:extent cx="1438275" cy="301625"/>
                <wp:effectExtent l="0" t="0" r="9525" b="3175"/>
                <wp:wrapSquare wrapText="bothSides"/>
                <wp:docPr id="15" name="Rounded Rectangle 15"/>
                <wp:cNvGraphicFramePr/>
                <a:graphic xmlns:a="http://schemas.openxmlformats.org/drawingml/2006/main">
                  <a:graphicData uri="http://schemas.microsoft.com/office/word/2010/wordprocessingShape">
                    <wps:wsp>
                      <wps:cNvSpPr/>
                      <wps:spPr>
                        <a:xfrm>
                          <a:off x="0" y="0"/>
                          <a:ext cx="1438275" cy="301625"/>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D5BE4" w14:textId="77777777" w:rsidR="00445E99" w:rsidRPr="00A1199D" w:rsidRDefault="00445E99" w:rsidP="00EA0275">
                            <w:pPr>
                              <w:jc w:val="center"/>
                              <w:rPr>
                                <w:rFonts w:asciiTheme="minorHAnsi" w:hAnsiTheme="minorHAnsi"/>
                                <w:b/>
                                <w:color w:val="FFFFFF" w:themeColor="background1"/>
                                <w:sz w:val="22"/>
                                <w:szCs w:val="18"/>
                              </w:rPr>
                            </w:pPr>
                            <w:r w:rsidRPr="00A1199D">
                              <w:rPr>
                                <w:rFonts w:asciiTheme="minorHAnsi" w:hAnsiTheme="minorHAnsi"/>
                                <w:b/>
                                <w:color w:val="FFFFFF" w:themeColor="background1"/>
                                <w:sz w:val="22"/>
                                <w:szCs w:val="18"/>
                              </w:rPr>
                              <w:t>Moderate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353ACC" id="Rounded Rectangle 15" o:spid="_x0000_s1067" style="position:absolute;left:0;text-align:left;margin-left:371.1pt;margin-top:3.9pt;width:113.25pt;height:2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1epAIAAKoFAAAOAAAAZHJzL2Uyb0RvYy54bWysVEtv2zAMvg/YfxB0Xx276SuoUwQtOgwo&#10;2qLt0LMiy7EBWdQkJXb260fKj2ZdscOwHBxR/PjxIZKXV12j2U45X4PJeXo040wZCUVtNjn//nL7&#10;5ZwzH4QphAajcr5Xnl8tP3+6bO1CZVCBLpRjSGL8orU5r0KwiyTxslKN8EdglUFlCa4RAUW3SQon&#10;WmRvdJLNZqdJC66wDqTyHm9veiVfRv6yVDI8lKVXgemcY2whfl38rumbLC/FYuOErWo5hCH+IYpG&#10;1AadTlQ3Igi2dfUfVE0tHXgow5GEJoGyrKWKOWA26exdNs+VsCrmgsXxdiqT/3+08n736Fhd4Nud&#10;cGZEg2/0BFtTqII9YfWE2WjFUIeFaq1fIP7ZPrpB8nikrLvSNfSP+bAuFnc/FVd1gUm8TOfH59kZ&#10;OpGoO56lp1kkTd6srfPhq4KG0SHnjsKgGGJhxe7OB3SL+BFHHj3ourittY4CdY261o7tBL63kFKZ&#10;cEqho9VvSG0Ib4AsezXdJJRhn1M8hb1WhNPmSZVYJMwii8HE9nzvKO1VlShU7/9khr/R+xhajCUS&#10;EnOJ/ifugWBEHiaRDjQDnkxV7O7JePa3wPoUJ4voGUyYjJvagPuIQIfJc48fi9SXhqoUunUXGyg7&#10;oyDpag3FHrvKQT9u3srbGp/0TvjwKBzOF04i7ozwgJ9SQ5tzGE6cVeB+fnRPeGx71HLW4rzm3P/Y&#10;Cqc4098MDsRFOp/TgEdhfnKWoeAONetDjdk214AtkuJ2sjIeCR/0eCwdNK+4WlbkFVXCSPSdcxnc&#10;KFyHfo/gcpJqtYowHGorwp15tpLIqdDUrS/dq3B26OuAE3EP42yLxbvO7rFkaWC1DVDWse3f6jo8&#10;AS6E2EvD8qKNcyhH1NuKXf4CAAD//wMAUEsDBBQABgAIAAAAIQDVBV1Y4AAAAAgBAAAPAAAAZHJz&#10;L2Rvd25yZXYueG1sTI/BTsMwEETvSPyDtUhcEHUIpC0hTlUBrcSRthIc3dg4Uex1FLtpyNeznOC2&#10;oxnNvilWo7Ns0H1oPAq4myXANFZeNWgEHPab2yWwECUqaT1qAd86wKq8vChkrvwZ3/Wwi4ZRCYZc&#10;Cqhj7HLOQ1VrJ8PMdxrJ+/K9k5Fkb7jq5ZnKneVpksy5kw3Sh1p2+rnWVbs7OQHD2/rlMH36G2uy&#10;/TS1m9cPs22FuL4a10/Aoh7jXxh+8QkdSmI6+hOqwKyAxUOaUpQOWkD+43y5AHYUkGX3wMuC/x9Q&#10;/gAAAP//AwBQSwECLQAUAAYACAAAACEAtoM4kv4AAADhAQAAEwAAAAAAAAAAAAAAAAAAAAAAW0Nv&#10;bnRlbnRfVHlwZXNdLnhtbFBLAQItABQABgAIAAAAIQA4/SH/1gAAAJQBAAALAAAAAAAAAAAAAAAA&#10;AC8BAABfcmVscy8ucmVsc1BLAQItABQABgAIAAAAIQBG4c1epAIAAKoFAAAOAAAAAAAAAAAAAAAA&#10;AC4CAABkcnMvZTJvRG9jLnhtbFBLAQItABQABgAIAAAAIQDVBV1Y4AAAAAgBAAAPAAAAAAAAAAAA&#10;AAAAAP4EAABkcnMvZG93bnJldi54bWxQSwUGAAAAAAQABADzAAAACwYAAAAA&#10;" fillcolor="#f79646 [3209]" stroked="f" strokeweight="2pt">
                <v:textbox>
                  <w:txbxContent>
                    <w:p w14:paraId="31AD5BE4" w14:textId="77777777" w:rsidR="00445E99" w:rsidRPr="00A1199D" w:rsidRDefault="00445E99" w:rsidP="00EA0275">
                      <w:pPr>
                        <w:jc w:val="center"/>
                        <w:rPr>
                          <w:rFonts w:asciiTheme="minorHAnsi" w:hAnsiTheme="minorHAnsi"/>
                          <w:b/>
                          <w:color w:val="FFFFFF" w:themeColor="background1"/>
                          <w:sz w:val="22"/>
                          <w:szCs w:val="18"/>
                        </w:rPr>
                      </w:pPr>
                      <w:r w:rsidRPr="00A1199D">
                        <w:rPr>
                          <w:rFonts w:asciiTheme="minorHAnsi" w:hAnsiTheme="minorHAnsi"/>
                          <w:b/>
                          <w:color w:val="FFFFFF" w:themeColor="background1"/>
                          <w:sz w:val="22"/>
                          <w:szCs w:val="18"/>
                        </w:rPr>
                        <w:t>Moderate evidence</w:t>
                      </w:r>
                    </w:p>
                  </w:txbxContent>
                </v:textbox>
                <w10:wrap type="square"/>
              </v:roundrect>
            </w:pict>
          </mc:Fallback>
        </mc:AlternateContent>
      </w:r>
      <w:r w:rsidR="0089633C" w:rsidRPr="00881EA0">
        <w:rPr>
          <w:rFonts w:asciiTheme="majorHAnsi" w:hAnsiTheme="majorHAnsi" w:cs="Arial"/>
          <w:b/>
          <w:color w:val="F79646" w:themeColor="accent6"/>
          <w:sz w:val="22"/>
          <w:szCs w:val="22"/>
        </w:rPr>
        <w:t>Evidence that biodiversity-friendly land use practices can help with local economic development, job creation, poverty reduction and human wellbeing</w:t>
      </w:r>
      <w:r w:rsidR="0089633C" w:rsidRPr="00881EA0">
        <w:rPr>
          <w:rFonts w:ascii="Segoe UI Light" w:hAnsi="Segoe UI Light"/>
          <w:b/>
          <w:color w:val="F79646" w:themeColor="accent6"/>
          <w:sz w:val="22"/>
          <w:szCs w:val="22"/>
        </w:rPr>
        <w:t xml:space="preserve"> </w:t>
      </w:r>
    </w:p>
    <w:p w14:paraId="132297CE"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 xml:space="preserve">Although there is generally strong agreement that biodiversity is important for ecosystem services, which are foundational to human wellbeing (Diaz et al. 2006, Tallis et al. 2008; Sjostedt 2012, Sandifer et al. 2015, UN Sustainable Development Goals 2015) there is limited understanding of the actual benefits derived by different groups of people in particular places and at particular times. Part of the challenge is that  biodiversity, ecosystem services, poverty and wellbeing are all multidimensional concepts and the relationships between them are highly context-specific and mediated by power relations and structures particular to each context. As such, not all people or groups benefit equally. </w:t>
      </w:r>
    </w:p>
    <w:p w14:paraId="31267E66"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 xml:space="preserve">Land use and management decisions lead to tradeoffs between different ecosystem services, which in turn lead to tradeoffs between the wellbeing of different people (Rodrigues et al. 2006). Benefits often accrue mainly to the powerful or the relatively better-off members of societies rather than to the poor and marginalised (Kumar 2013, Suwarno et al. 2016). The poor often lose out because they lack access to substitutes for ecosystem goods and services and technologies to offset the impacts of deteriorating ecosystems, and because their voices are less powerful (Diaz et al. 2006). </w:t>
      </w:r>
    </w:p>
    <w:p w14:paraId="2CCBCA40" w14:textId="3C5C4C4C"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Turner et al. (2012) found that although the global potential for biodiversity conservation to support poor communities is high, the flows of life-sustaining or economically valuable services from natural habitats are not on their own sufficient to lift people from poverty. They concluded that mechanisms for financial transfers are needed, but noted the potential for these benefits to be captured by elite groups through corruption. They also noted that while biodiversity is always beneficial to the poor, the land use and governance arrangements through which biodiversity is protected are often not beneficial to the poor. Suich et al. (2015), in their review of the empirical evidence of the relationship between ecosystem services and poverty alleviation, noted that a considerable gap remains in our understanding of the links between ecosystem services and poverty, how change occurs, and how pathways out of poverty may be achieved based on the sustainable use of ecosystem services</w:t>
      </w:r>
      <w:r w:rsidR="00B6476E">
        <w:rPr>
          <w:rStyle w:val="FootnoteReference"/>
          <w:rFonts w:asciiTheme="minorHAnsi" w:hAnsiTheme="minorHAnsi" w:cstheme="minorHAnsi"/>
          <w:sz w:val="22"/>
          <w:szCs w:val="22"/>
        </w:rPr>
        <w:footnoteReference w:id="1"/>
      </w:r>
      <w:r w:rsidRPr="00535ED3">
        <w:rPr>
          <w:rFonts w:asciiTheme="minorHAnsi" w:hAnsiTheme="minorHAnsi" w:cstheme="minorHAnsi"/>
          <w:sz w:val="22"/>
          <w:szCs w:val="22"/>
        </w:rPr>
        <w:t>. Similarly, Sandifer et al. (2015) found that despite a large volume of literature, there were few robust analyses that identified causal mechanisms. They concluded that the basic premise that biodiversity is beneficial for human wellbeing is supported by observational and correlational evidence, but that the ways in which these benefits are mediated remain largely unknown.</w:t>
      </w:r>
    </w:p>
    <w:p w14:paraId="211ABFC2" w14:textId="4E19EB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 xml:space="preserve">In a South African setting, “The Business Case for Biodiversity Stewardship” (SANBI 2017), suggests that stewardship agreements on privately or communally-owned land have the potential to stimulate rural economies by diversifying livelihood options, creating nodes of rural development and stimulating job creation and skills development. However, the report focuses mainly on benefits to the state (cost savings in the acquisition and management of protected areas) rather than benefits to land owners and other </w:t>
      </w:r>
      <w:r w:rsidR="00B6476E" w:rsidRPr="00535ED3">
        <w:rPr>
          <w:rFonts w:asciiTheme="minorHAnsi" w:hAnsiTheme="minorHAnsi" w:cstheme="minorHAnsi"/>
          <w:sz w:val="22"/>
          <w:szCs w:val="22"/>
        </w:rPr>
        <w:t>role-players</w:t>
      </w:r>
      <w:r w:rsidRPr="00535ED3">
        <w:rPr>
          <w:rFonts w:asciiTheme="minorHAnsi" w:hAnsiTheme="minorHAnsi" w:cstheme="minorHAnsi"/>
          <w:sz w:val="22"/>
          <w:szCs w:val="22"/>
        </w:rPr>
        <w:t xml:space="preserve">. Similarly, the biodiversity economy (defined as the sustainable utilization of indigenous biological resources including biodiversity-derived products for trade and bio-prospecting, the hunting industry, agriculture and agro processing of indigenous crops and vegetables, livestock breeds and indigenous marine resources and fisheries)  also has significant potential to stimulate local economic development and jobs (National Biodiversity Economy Strategy 2015). </w:t>
      </w:r>
    </w:p>
    <w:p w14:paraId="1A3B4C65"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lastRenderedPageBreak/>
        <w:t>The DEA recently launched a programme to transform the biodiversity economy (NBSAP 2015-2025) and in 2016, a Biodiversity Economy Lab was held to operationalise the Biodiversity Economy Strategy. The Lab identified various initiatives that could contribute to a thriving wildlife economy including prioritizing areas for transformation to the wildlife economy, establishing new wildlife entrants, operationalizing biodiversity economy nodes and formalizing the game meat market. Several initiatives were also identified in the bioprospecting sector including mass cultivation, sustainable harvesting, amendments to legislation and improvements to the Bioprospecting Access and Benefit-Sharing permitting system. Work done so far towards achieving the targets set out in the Biodiversity Economy Lab includes the creation of over 782 jobs, donation of over 768 head of game through various wildlife economy projects nationally, and securing of R138 million in private sector investment. The government (through EPIP funding) has invested a further R66.6-million in the wildlife economy sector. The DEA has trained 25 community property associations and 587 people through workshops, training and youth programmes.</w:t>
      </w:r>
    </w:p>
    <w:p w14:paraId="6FEE8D24"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Biodiversity Economy Nodes (BENs) are strategic vehicles to achieve economic, social and environmental objectives through an integrated land use planning process. These nodes link core conservation areas to wildlife areas managed by the private sector and communities (often successful land claimants). By pooling the resources of the various partners, extensive wildlife areas can be established that offer viable, long lasting economic opportunities for communities to benefit from economies of scale. Viable business opportunities and sustainable jobs are generated throughout the entire value chain of the wildlife-based industries as well as supporting service industries such as transport and meat processing. Sharing of risks and benefits among landowners stabilises the system and reduces the risk of land transformation within wildlife areas.</w:t>
      </w:r>
    </w:p>
    <w:p w14:paraId="2DA97EBD"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Some positive outcomes have been described so far for the uMfolozi BEN and the Greater Amathole BEN, including successful establishment of joint ventures and partnerships and private sector investments in wildlife-based industries on communal land. Employment through the NRMPs is being used to provide benefits to communities during the initial development phase, while hunting and ecotourism operations are still being established.</w:t>
      </w:r>
    </w:p>
    <w:p w14:paraId="5A6FD86C"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 xml:space="preserve">The benefits of switching from livestock farming to ecotourism are demonstrated in a study of 10 reserves in the Eastern Cape (Langholz &amp; Kerley 2006). This study suggests that ecotourism increased the number of staff by a factor of 4.5 and average annual salaries by a factor of 4.8, with large increases in revenue (although the authors note that the salary figures should be examined with caution). Each reserve was estimated to support an average of 107 full-time employees, and an additional 375 dependents per reserve. </w:t>
      </w:r>
    </w:p>
    <w:p w14:paraId="0FCE972E"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Similar benefits are evident at Nambiti private game reserve, a community-private sector partnership which makes a significant contribution to the local and regional economy. The reserve has a monthly turnover of R3.5 to R4 million,  provides jobs for 220 people at far higher salaries than agricultural minimum wages, generates revenue through live game sales and limited hunting, produces game meat for commercial sale and as an affordable source of meat within local communities (DEA Deputy Director General, National Biodiversity Stewardship Conference 2017) .</w:t>
      </w:r>
    </w:p>
    <w:p w14:paraId="038A816D" w14:textId="536B194F"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 xml:space="preserve">This evidence is supported by a 18-month national study on the wildlife ranching sector of South Africa by the Endangered Wildlife Trust (Taylor et al. 2016) which found that wildlife ranching is a thriving industry in South Africa and can contribute important conservation, economic and social benefits to the biodiversity economy when practised responsibly. Overall, 65170 permanent jobs were supported. However, Brandt </w:t>
      </w:r>
      <w:r w:rsidRPr="00535ED3">
        <w:rPr>
          <w:rFonts w:asciiTheme="minorHAnsi" w:hAnsiTheme="minorHAnsi" w:cstheme="minorHAnsi"/>
          <w:sz w:val="22"/>
          <w:szCs w:val="22"/>
        </w:rPr>
        <w:lastRenderedPageBreak/>
        <w:t>and Spierenberg (2014) found that there has been no real change in the distribution of wealth between land owners and workers in the Eastern Cape because of wildlife ranching, and questioned its potential to transform social relations. Similarly, although some communities surrounding protected areas do receive various benefits, these are not always to their satisfaction (Saayman et al. 2009, Nsukwini and Bob 2016).</w:t>
      </w:r>
    </w:p>
    <w:p w14:paraId="7393F189" w14:textId="1956737B"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 xml:space="preserve">The Natural Resource Management Programmes (NRMPs) including </w:t>
      </w:r>
      <w:r w:rsidR="004C03A1">
        <w:rPr>
          <w:rFonts w:asciiTheme="minorHAnsi" w:hAnsiTheme="minorHAnsi" w:cstheme="minorHAnsi"/>
          <w:sz w:val="22"/>
          <w:szCs w:val="22"/>
        </w:rPr>
        <w:t>W</w:t>
      </w:r>
      <w:r w:rsidRPr="00535ED3">
        <w:rPr>
          <w:rFonts w:asciiTheme="minorHAnsi" w:hAnsiTheme="minorHAnsi" w:cstheme="minorHAnsi"/>
          <w:sz w:val="22"/>
          <w:szCs w:val="22"/>
        </w:rPr>
        <w:t xml:space="preserve">orking for Water (WfW) give credibility to the policy of linking conservation to job creation and poverty reduction (Warner 2016). WfW and related programmes spent $519 million between 1995 and 2009, created 15,500 jobs among previously unemployed youth and women in poor communities, and increased annual water flows by an estimated 48–65 million cubic meters a year (Warner 2016). These programmes have also spawned other industries, including charcoal, light furniture, and timber manufacturing. </w:t>
      </w:r>
      <w:bookmarkStart w:id="57" w:name="zwu_"/>
      <w:bookmarkStart w:id="58" w:name="d518"/>
      <w:bookmarkStart w:id="59" w:name="b6sz"/>
      <w:bookmarkStart w:id="60" w:name="unn1"/>
      <w:bookmarkStart w:id="61" w:name="i_28"/>
      <w:bookmarkStart w:id="62" w:name="xa%3An"/>
      <w:bookmarkStart w:id="63" w:name="bb%3Aj"/>
      <w:bookmarkStart w:id="64" w:name="lwke"/>
      <w:bookmarkEnd w:id="57"/>
      <w:bookmarkEnd w:id="58"/>
      <w:bookmarkEnd w:id="59"/>
      <w:bookmarkEnd w:id="60"/>
      <w:bookmarkEnd w:id="61"/>
      <w:bookmarkEnd w:id="62"/>
      <w:bookmarkEnd w:id="63"/>
      <w:bookmarkEnd w:id="64"/>
      <w:r w:rsidRPr="00535ED3">
        <w:rPr>
          <w:rFonts w:asciiTheme="minorHAnsi" w:hAnsiTheme="minorHAnsi" w:cstheme="minorHAnsi"/>
          <w:sz w:val="22"/>
          <w:szCs w:val="22"/>
        </w:rPr>
        <w:t>On the negative side, they have been criticised for generating only short-term jobs with very few opportunities for advancement.</w:t>
      </w:r>
    </w:p>
    <w:p w14:paraId="0DA604CA" w14:textId="77777777" w:rsidR="00535ED3" w:rsidRPr="00535ED3" w:rsidRDefault="00535ED3" w:rsidP="00535ED3">
      <w:pPr>
        <w:pStyle w:val="NormalWeb"/>
        <w:spacing w:before="0" w:beforeAutospacing="0" w:after="120" w:line="288" w:lineRule="auto"/>
        <w:jc w:val="both"/>
        <w:rPr>
          <w:rFonts w:asciiTheme="minorHAnsi" w:hAnsiTheme="minorHAnsi" w:cstheme="minorHAnsi"/>
          <w:sz w:val="22"/>
          <w:szCs w:val="22"/>
        </w:rPr>
      </w:pPr>
      <w:r w:rsidRPr="00535ED3">
        <w:rPr>
          <w:rFonts w:asciiTheme="minorHAnsi" w:hAnsiTheme="minorHAnsi" w:cstheme="minorHAnsi"/>
          <w:sz w:val="22"/>
          <w:szCs w:val="22"/>
        </w:rPr>
        <w:t>Overall, the evidence suggests that despite strong potential for socio-economic benefits from the biodiversity economy, these benefits are not fully realised at present and do not sufficiently reach poor rural communities. Realising benefits from biodiversity, like all economic activity, is a socio-political process which is strongly influenced by power relations. Poverty alleviation and benefit to the poor and marginalised are not guaranteed, and are in fact unlikely without concerted effort and mechanisms to achieve this.</w:t>
      </w:r>
    </w:p>
    <w:p w14:paraId="3CC8FCBC" w14:textId="77777777" w:rsidR="009974D8" w:rsidRPr="00B6476E" w:rsidRDefault="009974D8" w:rsidP="00B6476E">
      <w:pPr>
        <w:pStyle w:val="NormalWeb"/>
        <w:spacing w:before="0" w:beforeAutospacing="0" w:after="120" w:line="288" w:lineRule="auto"/>
        <w:jc w:val="both"/>
        <w:rPr>
          <w:rFonts w:asciiTheme="minorHAnsi" w:hAnsiTheme="minorHAnsi" w:cstheme="minorHAnsi"/>
          <w:sz w:val="22"/>
          <w:szCs w:val="22"/>
        </w:rPr>
      </w:pPr>
    </w:p>
    <w:p w14:paraId="33F71886" w14:textId="4BEEE9B4" w:rsidR="00A32406" w:rsidRPr="00881EA0" w:rsidRDefault="00EA0275" w:rsidP="00A1199D">
      <w:pPr>
        <w:spacing w:after="120" w:line="288" w:lineRule="auto"/>
        <w:jc w:val="both"/>
        <w:rPr>
          <w:rFonts w:ascii="Segoe UI Light" w:hAnsi="Segoe UI Light"/>
          <w:b/>
          <w:color w:val="F79646" w:themeColor="accent6"/>
          <w:sz w:val="22"/>
          <w:szCs w:val="22"/>
        </w:rPr>
      </w:pPr>
      <w:r w:rsidRPr="00881EA0">
        <w:rPr>
          <w:rFonts w:asciiTheme="majorHAnsi" w:hAnsiTheme="majorHAnsi" w:cs="Arial"/>
          <w:b/>
          <w:noProof/>
          <w:color w:val="F79646" w:themeColor="accent6"/>
          <w:sz w:val="22"/>
          <w:szCs w:val="22"/>
          <w:lang w:val="en-US"/>
        </w:rPr>
        <mc:AlternateContent>
          <mc:Choice Requires="wps">
            <w:drawing>
              <wp:anchor distT="0" distB="0" distL="114300" distR="114300" simplePos="0" relativeHeight="251672576" behindDoc="0" locked="0" layoutInCell="1" allowOverlap="1" wp14:anchorId="083D72A2" wp14:editId="6D0C19F8">
                <wp:simplePos x="0" y="0"/>
                <wp:positionH relativeFrom="column">
                  <wp:posOffset>4713605</wp:posOffset>
                </wp:positionH>
                <wp:positionV relativeFrom="paragraph">
                  <wp:posOffset>7620</wp:posOffset>
                </wp:positionV>
                <wp:extent cx="1438275" cy="301625"/>
                <wp:effectExtent l="0" t="0" r="9525" b="3175"/>
                <wp:wrapSquare wrapText="bothSides"/>
                <wp:docPr id="17" name="Rounded Rectangle 17"/>
                <wp:cNvGraphicFramePr/>
                <a:graphic xmlns:a="http://schemas.openxmlformats.org/drawingml/2006/main">
                  <a:graphicData uri="http://schemas.microsoft.com/office/word/2010/wordprocessingShape">
                    <wps:wsp>
                      <wps:cNvSpPr/>
                      <wps:spPr>
                        <a:xfrm>
                          <a:off x="0" y="0"/>
                          <a:ext cx="1438275" cy="301625"/>
                        </a:xfrm>
                        <a:prstGeom prst="round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D35CD" w14:textId="5A944155" w:rsidR="00445E99" w:rsidRPr="00A1199D" w:rsidRDefault="00445E99" w:rsidP="00EA0275">
                            <w:pPr>
                              <w:jc w:val="center"/>
                              <w:rPr>
                                <w:rFonts w:asciiTheme="minorHAnsi" w:hAnsiTheme="minorHAnsi"/>
                                <w:b/>
                                <w:color w:val="FFFFFF" w:themeColor="background1"/>
                                <w:sz w:val="22"/>
                                <w:szCs w:val="18"/>
                              </w:rPr>
                            </w:pPr>
                            <w:r w:rsidRPr="00A1199D">
                              <w:rPr>
                                <w:rFonts w:asciiTheme="minorHAnsi" w:hAnsiTheme="minorHAnsi"/>
                                <w:b/>
                                <w:color w:val="FFFFFF" w:themeColor="background1"/>
                                <w:sz w:val="22"/>
                                <w:szCs w:val="18"/>
                              </w:rPr>
                              <w:t>Strong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3D72A2" id="Rounded Rectangle 17" o:spid="_x0000_s1068" style="position:absolute;left:0;text-align:left;margin-left:371.15pt;margin-top:.6pt;width:113.25pt;height:2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SJpAIAAKoFAAAOAAAAZHJzL2Uyb0RvYy54bWysVEtv2zAMvg/YfxB0Xx27SdsFdYqgRYcB&#10;RVe0HXpWZDk2IIuapMTOfv1I+dGsK3YYloMjih8/PkTy8qprNNsr52swOU9PZpwpI6GozTbn359v&#10;P11w5oMwhdBgVM4PyvOr1ccPl61dqgwq0IVyDEmMX7Y251UIdpkkXlaqEf4ErDKoLME1IqDotknh&#10;RIvsjU6y2ewsacEV1oFU3uPtTa/kq8hflkqGb2XpVWA65xhbiF8Xvxv6JqtLsdw6YataDmGIf4ii&#10;EbVBpxPVjQiC7Vz9B1VTSwceynAioUmgLGupYg6YTTp7k81TJayKuWBxvJ3K5P8frbzfPzhWF/h2&#10;55wZ0eAbPcLOFKpgj1g9YbZaMdRhoVrrl4h/sg9ukDweKeuudA39Yz6si8U9TMVVXWASL9P56UV2&#10;vuBMou50lp5lCyJNXq2t8+GLgobRIeeOwqAYYmHF/s6HHj/iyKMHXRe3tdZRoK5R19qxvcD3FlIq&#10;E04HL78htSG8AbLsSekmoQz7nOIpHLQinDaPqsQiYRZZDCa251tHaa+qRKF6/4sZ/kbvY2gx40hI&#10;zCX6n7gHghF5nEQ60Ax4MlWxuyfj2d8C61OcLKJnMGEybmoD7j0CHSbPPX4sUl8aqlLoNl1soOyC&#10;gqSrDRQH7CoH/bh5K29rfNI74cODcDhfOIm4M8I3/JQa2pzDcOKsAvfzvXvCY9ujlrMW5zXn/sdO&#10;OMWZ/mpwID6n8zkNeBTmi/MMBXes2RxrzK65BmyRFLeTlfFI+KDHY+mgecHVsiavqBJGou+cy+BG&#10;4Tr0ewSXk1TrdYThUFsR7syTlUROhaZufe5ehLNDXweciHsYZ1ss33R2jyVLA+tdgLKObf9a1+EJ&#10;cCHEXhqWF22cYzmiXlfs6hcAAAD//wMAUEsDBBQABgAIAAAAIQDY8iTt3gAAAAgBAAAPAAAAZHJz&#10;L2Rvd25yZXYueG1sTI/RToNAEEXfTfyHzZj4ZhdpUxBZGqs2Jo2mKfoBWxiByM5SdkvXv3d80sfJ&#10;ublzbr4KphcTjq6zpOB2FoFAqmzdUaPg431zk4JwXlOte0uo4BsdrIrLi1xntT3THqfSN4JLyGVa&#10;Qev9kEnpqhaNdjM7IDH7tKPRns+xkfWoz1xuehlH0VIa3RF/aPWAjy1WX+XJKHh6w+fjPGx3a0r0&#10;y+b1WE5hXSp1fRUe7kF4DP4vDL/6rA4FOx3siWonegXJIp5zlEEMgvndMuUpBwWLNAFZ5PL/gOIH&#10;AAD//wMAUEsBAi0AFAAGAAgAAAAhALaDOJL+AAAA4QEAABMAAAAAAAAAAAAAAAAAAAAAAFtDb250&#10;ZW50X1R5cGVzXS54bWxQSwECLQAUAAYACAAAACEAOP0h/9YAAACUAQAACwAAAAAAAAAAAAAAAAAv&#10;AQAAX3JlbHMvLnJlbHNQSwECLQAUAAYACAAAACEApXMEiaQCAACqBQAADgAAAAAAAAAAAAAAAAAu&#10;AgAAZHJzL2Uyb0RvYy54bWxQSwECLQAUAAYACAAAACEA2PIk7d4AAAAIAQAADwAAAAAAAAAAAAAA&#10;AAD+BAAAZHJzL2Rvd25yZXYueG1sUEsFBgAAAAAEAAQA8wAAAAkGAAAAAA==&#10;" fillcolor="#9bbb59 [3206]" stroked="f" strokeweight="2pt">
                <v:textbox>
                  <w:txbxContent>
                    <w:p w14:paraId="29ED35CD" w14:textId="5A944155" w:rsidR="00445E99" w:rsidRPr="00A1199D" w:rsidRDefault="00445E99" w:rsidP="00EA0275">
                      <w:pPr>
                        <w:jc w:val="center"/>
                        <w:rPr>
                          <w:rFonts w:asciiTheme="minorHAnsi" w:hAnsiTheme="minorHAnsi"/>
                          <w:b/>
                          <w:color w:val="FFFFFF" w:themeColor="background1"/>
                          <w:sz w:val="22"/>
                          <w:szCs w:val="18"/>
                        </w:rPr>
                      </w:pPr>
                      <w:r w:rsidRPr="00A1199D">
                        <w:rPr>
                          <w:rFonts w:asciiTheme="minorHAnsi" w:hAnsiTheme="minorHAnsi"/>
                          <w:b/>
                          <w:color w:val="FFFFFF" w:themeColor="background1"/>
                          <w:sz w:val="22"/>
                          <w:szCs w:val="18"/>
                        </w:rPr>
                        <w:t>Strong evidence</w:t>
                      </w:r>
                    </w:p>
                  </w:txbxContent>
                </v:textbox>
                <w10:wrap type="square"/>
              </v:roundrect>
            </w:pict>
          </mc:Fallback>
        </mc:AlternateContent>
      </w:r>
      <w:r w:rsidR="0089633C" w:rsidRPr="00881EA0">
        <w:rPr>
          <w:rFonts w:asciiTheme="majorHAnsi" w:hAnsiTheme="majorHAnsi" w:cs="Arial"/>
          <w:b/>
          <w:color w:val="F79646" w:themeColor="accent6"/>
          <w:sz w:val="22"/>
          <w:szCs w:val="22"/>
        </w:rPr>
        <w:t xml:space="preserve">Evidence </w:t>
      </w:r>
      <w:r w:rsidR="00A32406" w:rsidRPr="00881EA0">
        <w:rPr>
          <w:rFonts w:asciiTheme="majorHAnsi" w:hAnsiTheme="majorHAnsi" w:cs="Arial"/>
          <w:b/>
          <w:color w:val="F79646" w:themeColor="accent6"/>
          <w:sz w:val="22"/>
          <w:szCs w:val="22"/>
        </w:rPr>
        <w:t>that the</w:t>
      </w:r>
      <w:r w:rsidR="0089633C" w:rsidRPr="00881EA0">
        <w:rPr>
          <w:rFonts w:asciiTheme="majorHAnsi" w:hAnsiTheme="majorHAnsi" w:cs="Arial"/>
          <w:b/>
          <w:color w:val="F79646" w:themeColor="accent6"/>
          <w:sz w:val="22"/>
          <w:szCs w:val="22"/>
        </w:rPr>
        <w:t xml:space="preserve"> two-pronged </w:t>
      </w:r>
      <w:r w:rsidR="00A32406" w:rsidRPr="00881EA0">
        <w:rPr>
          <w:rFonts w:asciiTheme="majorHAnsi" w:hAnsiTheme="majorHAnsi" w:cs="Arial"/>
          <w:b/>
          <w:color w:val="F79646" w:themeColor="accent6"/>
          <w:sz w:val="22"/>
          <w:szCs w:val="22"/>
        </w:rPr>
        <w:t xml:space="preserve">project design is an effective and robust approach to </w:t>
      </w:r>
      <w:r w:rsidR="0089633C" w:rsidRPr="00881EA0">
        <w:rPr>
          <w:rFonts w:asciiTheme="majorHAnsi" w:hAnsiTheme="majorHAnsi" w:cs="Arial"/>
          <w:b/>
          <w:color w:val="F79646" w:themeColor="accent6"/>
          <w:sz w:val="22"/>
          <w:szCs w:val="22"/>
        </w:rPr>
        <w:t>mainstreaming</w:t>
      </w:r>
    </w:p>
    <w:p w14:paraId="72EB463D"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Typically conservation strategies to improve biodiversity, fall into one of two categories; bottom-up or top-down approaches. These approaches are different from each other in the degree of engagement in conservation and community participation, and the way resources are managed (Pegas, 2012).  However, bottom-up and top-down approaches have both been criticized for failing to meet conservation objectives and sustain stakeholder engagement through time (Gaymer </w:t>
      </w:r>
      <w:r w:rsidRPr="00B6476E">
        <w:rPr>
          <w:rFonts w:asciiTheme="minorHAnsi" w:hAnsiTheme="minorHAnsi"/>
          <w:i/>
          <w:sz w:val="22"/>
          <w:szCs w:val="22"/>
          <w:lang w:val="en-US"/>
        </w:rPr>
        <w:t>et al</w:t>
      </w:r>
      <w:r w:rsidRPr="00B6476E">
        <w:rPr>
          <w:rFonts w:asciiTheme="minorHAnsi" w:hAnsiTheme="minorHAnsi"/>
          <w:sz w:val="22"/>
          <w:szCs w:val="22"/>
          <w:lang w:val="en-US"/>
        </w:rPr>
        <w:t>., 2014).  The failure of these approaches has called for alternative conservation methods, and in particular one approach integrates both methods. The mixed approach uses socio-economic incentives (economic benefits from tourism, education) as “carrots’ and enforcement of environmental laws (policy, legislation) to achieve conservation goals as “sticks” (Pegas, 2012).</w:t>
      </w:r>
    </w:p>
    <w:p w14:paraId="46F28EFE"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The “stick” or regulatory approach to achieve conservation goals has its roots in various global initiatives. Global policy initiatives are relevant to the mainstreaming enabling environment formed in each country (Peterson and Huntley, 2005). These include the Sustainable Development Goals (Griggs </w:t>
      </w:r>
      <w:r w:rsidRPr="00B6476E">
        <w:rPr>
          <w:rFonts w:asciiTheme="minorHAnsi" w:hAnsiTheme="minorHAnsi"/>
          <w:i/>
          <w:sz w:val="22"/>
          <w:szCs w:val="22"/>
          <w:lang w:val="en-US"/>
        </w:rPr>
        <w:t>et al</w:t>
      </w:r>
      <w:r w:rsidRPr="00B6476E">
        <w:rPr>
          <w:rFonts w:asciiTheme="minorHAnsi" w:hAnsiTheme="minorHAnsi"/>
          <w:sz w:val="22"/>
          <w:szCs w:val="22"/>
          <w:lang w:val="en-US"/>
        </w:rPr>
        <w:t>., 2013) and the Convention on Biological Diversity (Djoghlaf, 2008). National governments have played an important role in the enabling environment for mainstreaming work in production landscapes and sectors (Peterson and Huntley, 2005).</w:t>
      </w:r>
    </w:p>
    <w:p w14:paraId="6264716D"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Furthermore, four key policy tools at the national scale direct biodiversity management and planning in South Africa. These are;</w:t>
      </w:r>
    </w:p>
    <w:p w14:paraId="4260438E" w14:textId="77777777" w:rsidR="00B6476E" w:rsidRPr="00B6476E" w:rsidRDefault="00B6476E" w:rsidP="00B6476E">
      <w:pPr>
        <w:numPr>
          <w:ilvl w:val="0"/>
          <w:numId w:val="27"/>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The National Biodiversity Strategy and Action Plan (NBSAP)</w:t>
      </w:r>
    </w:p>
    <w:p w14:paraId="020C7A14" w14:textId="77777777" w:rsidR="00B6476E" w:rsidRPr="00B6476E" w:rsidRDefault="00B6476E" w:rsidP="00B6476E">
      <w:pPr>
        <w:numPr>
          <w:ilvl w:val="0"/>
          <w:numId w:val="27"/>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 xml:space="preserve">The National Spatial Biodiversity Assessment (NSBA) </w:t>
      </w:r>
    </w:p>
    <w:p w14:paraId="33B3FC6D" w14:textId="77777777" w:rsidR="00B6476E" w:rsidRPr="00B6476E" w:rsidRDefault="00B6476E" w:rsidP="00B6476E">
      <w:pPr>
        <w:numPr>
          <w:ilvl w:val="0"/>
          <w:numId w:val="27"/>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 xml:space="preserve">The National Biodiversity Framework (NBF) </w:t>
      </w:r>
    </w:p>
    <w:p w14:paraId="1AE7AD0E" w14:textId="77777777" w:rsidR="00B6476E" w:rsidRPr="00B6476E" w:rsidRDefault="00B6476E" w:rsidP="00B6476E">
      <w:pPr>
        <w:numPr>
          <w:ilvl w:val="0"/>
          <w:numId w:val="27"/>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 xml:space="preserve">The National Protected Areas Expansion Strategy (NPAES). </w:t>
      </w:r>
    </w:p>
    <w:p w14:paraId="44E6B931"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lastRenderedPageBreak/>
        <w:t xml:space="preserve">National Biodiversity Strategy and Action Plans (NBSAPs) have great potential to mainstream biodiversity considerations into sectors of the economy and government departments. The NBSAP includes a long term action plan and framework for sustainable use and conservation of South Africa’s biodiversity and equitable sharing of these resources. The National Spatial Biodiversity Assessment (NSBA) together with the NBSAP helped the creation of the National Biodiversity Framework (NBF) which is a biodiversity act necessity (Sandwith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2005). Swiderska (2002) found that despite positive outcomes of NBSAPs, they have not addressed the main factors driving biodiversity loss as they are not connected with use of resources and have not influenced planning in economic sectors. More specifically they have not addressed the linkages with economic policies and plans and have not been adequately integrated into planning mechanisms and national institutions. In South Africa the NBSAP has some legal backing which sets the NBSAP in South Africa apart from other countries. In South Africa projects falling under bioregional programs such as NBSAPs are pioneering approaches to incorporate fine-scale biodiversity priorities into local-level decision making by municipalities and other land decision makers such as the provincial environmental affairs (Sandwith </w:t>
      </w:r>
      <w:r w:rsidRPr="00B6476E">
        <w:rPr>
          <w:rFonts w:asciiTheme="minorHAnsi" w:hAnsiTheme="minorHAnsi"/>
          <w:i/>
          <w:sz w:val="22"/>
          <w:szCs w:val="22"/>
          <w:lang w:val="en-US"/>
        </w:rPr>
        <w:t>et al</w:t>
      </w:r>
      <w:r w:rsidRPr="00B6476E">
        <w:rPr>
          <w:rFonts w:asciiTheme="minorHAnsi" w:hAnsiTheme="minorHAnsi"/>
          <w:sz w:val="22"/>
          <w:szCs w:val="22"/>
          <w:lang w:val="en-US"/>
        </w:rPr>
        <w:t>., 2005).</w:t>
      </w:r>
    </w:p>
    <w:p w14:paraId="625B7519" w14:textId="3E5AE49C"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Examples of successful mainstreaming due to the “stick” or regulatory approaches are the City of Cape Town’s Environmental Management Framework and the Eastern Cape’s Subtropical Thicket Ecosystem Programme. In the city of Cape Town an Environmental Management Framework (EMF) incorporates a biodiversity policy that focuses on biodiversity corridors and nodes. By focusing on important nodes the authorities (City of Cape Town, SANBI, Cape Town Table Mountain Fund) have approached poor </w:t>
      </w:r>
      <w:r w:rsidR="003E61DC">
        <w:rPr>
          <w:rFonts w:asciiTheme="minorHAnsi" w:hAnsiTheme="minorHAnsi"/>
          <w:sz w:val="22"/>
          <w:szCs w:val="22"/>
          <w:lang w:val="en-US"/>
        </w:rPr>
        <w:t>local residents</w:t>
      </w:r>
      <w:r w:rsidRPr="00B6476E">
        <w:rPr>
          <w:rFonts w:asciiTheme="minorHAnsi" w:hAnsiTheme="minorHAnsi"/>
          <w:sz w:val="22"/>
          <w:szCs w:val="22"/>
          <w:lang w:val="en-US"/>
        </w:rPr>
        <w:t xml:space="preserve"> to conduct greening activities at local schools and the training of conservation managers from previously disadvantaged backgrounds (Sandwith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2005). </w:t>
      </w:r>
    </w:p>
    <w:p w14:paraId="69A83A4A"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In the Eastern Cape the Subtropical Thicket Ecosystem Programme (STEP) has created a suite of decision-support and planning tools, such as the STEP conservation framework and the STEP conservation priority map for municipalities to assist decision makers in integrating biodiversity priorities into the decision-making and land-use planning process. These planning tools have been mainstreamed effectively through stakeholder workshops and the SANBI-WESSA mainstreaming project (Sandwith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2005) and are now considered in various instruments including Environmental Assessments, Strategic Environmental Assessments and Integrated Development Plans (Sandwith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2005). </w:t>
      </w:r>
    </w:p>
    <w:p w14:paraId="75D10C89" w14:textId="242727DC"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Despite the evidence of regulatory “stick” approach successes in South Africa at the local scale, the South Africa Environment Outlook (2006) highlighted constraints of the “stick” approach at a provincial and local scale. At a national level, South Africa has a progressive governance framework for environmental management; however the lack of implementation and enforcement at the ground level is a major hindrance to sustainable development (SAEO, 2006). </w:t>
      </w:r>
      <w:r w:rsidR="00D9739A" w:rsidRPr="00B6476E">
        <w:rPr>
          <w:rFonts w:asciiTheme="minorHAnsi" w:hAnsiTheme="minorHAnsi"/>
          <w:sz w:val="22"/>
          <w:szCs w:val="22"/>
          <w:lang w:val="en-US"/>
        </w:rPr>
        <w:t>However, in most provinces most staff are over-committed and have little capacity or resources for enforcement activit</w:t>
      </w:r>
      <w:r w:rsidR="00D9739A">
        <w:rPr>
          <w:rFonts w:asciiTheme="minorHAnsi" w:hAnsiTheme="minorHAnsi"/>
          <w:sz w:val="22"/>
          <w:szCs w:val="22"/>
          <w:lang w:val="en-US"/>
        </w:rPr>
        <w:t>ies and coordinated governance.</w:t>
      </w:r>
    </w:p>
    <w:p w14:paraId="6FDAD3EF" w14:textId="6883F394"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In South Africa and globally much of the biodiversity is found on privately owned land (Hanley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2012). For example, in the US private land contains at least one population of two-thirds of species listed as being endangered, and in South Africa most priority biodiversity falls outside of the statutory protected land and is found on private land (Groves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2003; Muller and Fourie, 2003). The way in which private lands are managed, therefore has major implications for biodiversity and engaging private landowners is critical to enhancing and maintaining biodiversity (Hanley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2012; Sorice </w:t>
      </w:r>
      <w:r w:rsidRPr="00B6476E">
        <w:rPr>
          <w:rFonts w:asciiTheme="minorHAnsi" w:hAnsiTheme="minorHAnsi"/>
          <w:i/>
          <w:sz w:val="22"/>
          <w:szCs w:val="22"/>
          <w:lang w:val="en-US"/>
        </w:rPr>
        <w:t>et al</w:t>
      </w:r>
      <w:r w:rsidRPr="00B6476E">
        <w:rPr>
          <w:rFonts w:asciiTheme="minorHAnsi" w:hAnsiTheme="minorHAnsi"/>
          <w:sz w:val="22"/>
          <w:szCs w:val="22"/>
          <w:lang w:val="en-US"/>
        </w:rPr>
        <w:t>., 2013).</w:t>
      </w:r>
    </w:p>
    <w:p w14:paraId="390174E1" w14:textId="725291AF"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For conservation initiatives, tools to resolve human-wildlife conflicts have traditionally targeted wildlife centred measures but have often limited short term success due to a lack of social tolerance. There is a growing recognition among wildlife managers that long term solutions need to alter human behaviour (Baruch-mordo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2011). Successful biodiversity mainstreaming relies on incentives to supplement </w:t>
      </w:r>
      <w:r w:rsidRPr="00B6476E">
        <w:rPr>
          <w:rFonts w:asciiTheme="minorHAnsi" w:hAnsiTheme="minorHAnsi"/>
          <w:sz w:val="22"/>
          <w:szCs w:val="22"/>
          <w:lang w:val="en-US"/>
        </w:rPr>
        <w:lastRenderedPageBreak/>
        <w:t xml:space="preserve">conservation tools such as regulation and land acquisition (Casey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2006). Despite studies showing the willingness of private landowners to pay for biodiversity conservation, the supply of biodiversity is usually unrewarded by markets and private landowners receive no direct financial benefit for protecting biodiversity. Protecting biodiversity often comes at an opportunity cost to land owners as it requires the land owners to give up the opportunity for intensification or land conversion. Markets thereby generate too much biodiversity loss and too little conservation effort (Hanley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2012). Therefore, government intervention is needed to promote conservation on private land. Practical issues with extending the planning system to agricultural land management and political reluctance to force private land owners to produce biodiversity has led governments in various countries to promote schemes whereby land owners can voluntarily take up contracts to manage land for biodiversity in exchange for payments (Hanley </w:t>
      </w:r>
      <w:r w:rsidRPr="00B6476E">
        <w:rPr>
          <w:rFonts w:asciiTheme="minorHAnsi" w:hAnsiTheme="minorHAnsi"/>
          <w:i/>
          <w:sz w:val="22"/>
          <w:szCs w:val="22"/>
          <w:lang w:val="en-US"/>
        </w:rPr>
        <w:t>et al</w:t>
      </w:r>
      <w:r w:rsidRPr="00B6476E">
        <w:rPr>
          <w:rFonts w:asciiTheme="minorHAnsi" w:hAnsiTheme="minorHAnsi"/>
          <w:sz w:val="22"/>
          <w:szCs w:val="22"/>
          <w:lang w:val="en-US"/>
        </w:rPr>
        <w:t>., 2012). Incentive based programmes for at</w:t>
      </w:r>
      <w:r w:rsidR="006009C2">
        <w:rPr>
          <w:rFonts w:asciiTheme="minorHAnsi" w:hAnsiTheme="minorHAnsi"/>
          <w:sz w:val="22"/>
          <w:szCs w:val="22"/>
          <w:lang w:val="en-US"/>
        </w:rPr>
        <w:t>-</w:t>
      </w:r>
      <w:r w:rsidRPr="00B6476E">
        <w:rPr>
          <w:rFonts w:asciiTheme="minorHAnsi" w:hAnsiTheme="minorHAnsi"/>
          <w:sz w:val="22"/>
          <w:szCs w:val="22"/>
          <w:lang w:val="en-US"/>
        </w:rPr>
        <w:t xml:space="preserve">risk species management and recovery are gaining traction as private land owners perceive biodiversity management as less of a liability and more of an asset (Sorice </w:t>
      </w:r>
      <w:r w:rsidRPr="00B6476E">
        <w:rPr>
          <w:rFonts w:asciiTheme="minorHAnsi" w:hAnsiTheme="minorHAnsi"/>
          <w:i/>
          <w:sz w:val="22"/>
          <w:szCs w:val="22"/>
          <w:lang w:val="en-US"/>
        </w:rPr>
        <w:t>et al</w:t>
      </w:r>
      <w:r w:rsidRPr="00B6476E">
        <w:rPr>
          <w:rFonts w:asciiTheme="minorHAnsi" w:hAnsiTheme="minorHAnsi"/>
          <w:sz w:val="22"/>
          <w:szCs w:val="22"/>
          <w:lang w:val="en-US"/>
        </w:rPr>
        <w:t>., 2013).</w:t>
      </w:r>
    </w:p>
    <w:p w14:paraId="07EDBBBA"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The following are examples of incentives for private land owners to voluntarily take up contracts to manage land for biodiversity (Casey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2006; Cadman </w:t>
      </w:r>
      <w:r w:rsidRPr="00B6476E">
        <w:rPr>
          <w:rFonts w:asciiTheme="minorHAnsi" w:hAnsiTheme="minorHAnsi"/>
          <w:i/>
          <w:sz w:val="22"/>
          <w:szCs w:val="22"/>
          <w:lang w:val="en-US"/>
        </w:rPr>
        <w:t>et al</w:t>
      </w:r>
      <w:r w:rsidRPr="00B6476E">
        <w:rPr>
          <w:rFonts w:asciiTheme="minorHAnsi" w:hAnsiTheme="minorHAnsi"/>
          <w:sz w:val="22"/>
          <w:szCs w:val="22"/>
          <w:lang w:val="en-US"/>
        </w:rPr>
        <w:t>., 2010):</w:t>
      </w:r>
    </w:p>
    <w:p w14:paraId="464775D5" w14:textId="77777777" w:rsidR="00B6476E" w:rsidRPr="00B6476E" w:rsidRDefault="00B6476E" w:rsidP="00B6476E">
      <w:pPr>
        <w:numPr>
          <w:ilvl w:val="0"/>
          <w:numId w:val="26"/>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Statutory (Safe harbour agreements)</w:t>
      </w:r>
    </w:p>
    <w:p w14:paraId="3E804D1D" w14:textId="77777777" w:rsidR="00B6476E" w:rsidRPr="00B6476E" w:rsidRDefault="00B6476E" w:rsidP="00B6476E">
      <w:pPr>
        <w:numPr>
          <w:ilvl w:val="0"/>
          <w:numId w:val="26"/>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Property rights innovations (Conservation easements)</w:t>
      </w:r>
    </w:p>
    <w:p w14:paraId="5B1B181E" w14:textId="77777777" w:rsidR="00B6476E" w:rsidRPr="00B6476E" w:rsidRDefault="00B6476E" w:rsidP="00B6476E">
      <w:pPr>
        <w:numPr>
          <w:ilvl w:val="0"/>
          <w:numId w:val="26"/>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Market orientated institutions (Ecotourism)</w:t>
      </w:r>
    </w:p>
    <w:p w14:paraId="397914C9" w14:textId="77777777" w:rsidR="00B6476E" w:rsidRPr="00B6476E" w:rsidRDefault="00B6476E" w:rsidP="00B6476E">
      <w:pPr>
        <w:numPr>
          <w:ilvl w:val="0"/>
          <w:numId w:val="26"/>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Financial incentives (Conservation stewardship incentives, financial compensation)</w:t>
      </w:r>
    </w:p>
    <w:p w14:paraId="751F2D58" w14:textId="77777777" w:rsidR="00B6476E" w:rsidRPr="00B6476E" w:rsidRDefault="00B6476E" w:rsidP="00B6476E">
      <w:pPr>
        <w:numPr>
          <w:ilvl w:val="0"/>
          <w:numId w:val="26"/>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Public tax incentives (Property tax incentives)</w:t>
      </w:r>
    </w:p>
    <w:p w14:paraId="481B905D" w14:textId="77777777" w:rsidR="00B6476E" w:rsidRPr="00B6476E" w:rsidRDefault="00B6476E" w:rsidP="00B6476E">
      <w:pPr>
        <w:numPr>
          <w:ilvl w:val="0"/>
          <w:numId w:val="26"/>
        </w:numPr>
        <w:spacing w:after="120" w:line="276" w:lineRule="auto"/>
        <w:contextualSpacing/>
        <w:jc w:val="both"/>
        <w:rPr>
          <w:rFonts w:asciiTheme="minorHAnsi" w:hAnsiTheme="minorHAnsi"/>
          <w:sz w:val="22"/>
          <w:szCs w:val="22"/>
          <w:lang w:val="en-US"/>
        </w:rPr>
      </w:pPr>
      <w:r w:rsidRPr="00B6476E">
        <w:rPr>
          <w:rFonts w:asciiTheme="minorHAnsi" w:hAnsiTheme="minorHAnsi"/>
          <w:sz w:val="22"/>
          <w:szCs w:val="22"/>
          <w:lang w:val="en-US"/>
        </w:rPr>
        <w:t>Facilitative incentives (Education and technical assistance)</w:t>
      </w:r>
    </w:p>
    <w:p w14:paraId="6C36EA26" w14:textId="77777777" w:rsidR="007765BA" w:rsidRDefault="007765BA" w:rsidP="00B6476E">
      <w:pPr>
        <w:spacing w:after="120" w:line="276" w:lineRule="auto"/>
        <w:jc w:val="both"/>
        <w:rPr>
          <w:rFonts w:asciiTheme="minorHAnsi" w:hAnsiTheme="minorHAnsi"/>
          <w:sz w:val="22"/>
          <w:szCs w:val="22"/>
          <w:lang w:val="en-US"/>
        </w:rPr>
      </w:pPr>
    </w:p>
    <w:p w14:paraId="647E2250"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 xml:space="preserve">The enforcement and presence of penalties and regulation is what drives land owners to comply with environmental laws via incentive programs (Casey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2006). According to Borrini-Feyerabend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(2006) locally implemented and negotiated co-management agreements are ineffective unless supported by enabling policies and legislation. The development of voluntary incentives for habitat or biodiversity conservation does not mean a with-drawl from national environmental laws, incentives must operate within a regulatory framework to ensure habitat is maintained and contracts enforced (Casey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2006).  </w:t>
      </w:r>
    </w:p>
    <w:p w14:paraId="55F751CB"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According to Pegas (2012) a combination of regulation and voluntary incentives are needed for successful biodiversity conservation. Examples of the appropriateness of the two pronged approach to mainstreaming biodiversity can be observed in the following examples;</w:t>
      </w:r>
    </w:p>
    <w:p w14:paraId="0C09C6D2" w14:textId="77777777"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The “carrot” and “stick” approach was investigated by Pegas (2012) in a study titled the Brazilian Sea Turtle Conservation Program (TAMAR), Brazil’s permanent sea turtle conservation program. According to the study turtle nesting has substantially increased indicating a decline in poaching activities. Furthermore, the enforcement of laws to protect turtle nesting sites did not result in conflict with communities and through a combination of good relationship with communities, job creation, and promotion of education programmes the community was accepting and supportive of the TAMAR project. The project demonstrated the effectiveness of a combined regulatory and incentive approach to biodiversity conservation.</w:t>
      </w:r>
    </w:p>
    <w:p w14:paraId="6E1D133E" w14:textId="778529A2" w:rsidR="00B6476E" w:rsidRPr="00B6476E" w:rsidRDefault="00B6476E" w:rsidP="00B6476E">
      <w:pPr>
        <w:spacing w:after="120" w:line="276" w:lineRule="auto"/>
        <w:jc w:val="both"/>
        <w:rPr>
          <w:rFonts w:asciiTheme="minorHAnsi" w:hAnsiTheme="minorHAnsi"/>
          <w:sz w:val="22"/>
          <w:szCs w:val="22"/>
          <w:lang w:val="en-US"/>
        </w:rPr>
      </w:pPr>
      <w:r w:rsidRPr="00B6476E">
        <w:rPr>
          <w:rFonts w:asciiTheme="minorHAnsi" w:hAnsiTheme="minorHAnsi"/>
          <w:sz w:val="22"/>
          <w:szCs w:val="22"/>
          <w:lang w:val="en-US"/>
        </w:rPr>
        <w:t>Another example of the successful two pronged incentive and regulatory approach to biodiversity conservation was the Socio Bosque program in Ecuador. The programme consists of monetary incentive</w:t>
      </w:r>
      <w:r w:rsidR="006009C2">
        <w:rPr>
          <w:rFonts w:asciiTheme="minorHAnsi" w:hAnsiTheme="minorHAnsi"/>
          <w:sz w:val="22"/>
          <w:szCs w:val="22"/>
          <w:lang w:val="en-US"/>
        </w:rPr>
        <w:t>s</w:t>
      </w:r>
      <w:r w:rsidRPr="00B6476E">
        <w:rPr>
          <w:rFonts w:asciiTheme="minorHAnsi" w:hAnsiTheme="minorHAnsi"/>
          <w:sz w:val="22"/>
          <w:szCs w:val="22"/>
          <w:lang w:val="en-US"/>
        </w:rPr>
        <w:t xml:space="preserve"> per hectare of native ecosystem and forest to indigenous communities and private land owners who protect the ecosystems (De Koning </w:t>
      </w:r>
      <w:r w:rsidRPr="00B6476E">
        <w:rPr>
          <w:rFonts w:asciiTheme="minorHAnsi" w:hAnsiTheme="minorHAnsi"/>
          <w:i/>
          <w:sz w:val="22"/>
          <w:szCs w:val="22"/>
          <w:lang w:val="en-US"/>
        </w:rPr>
        <w:t>et al</w:t>
      </w:r>
      <w:r w:rsidRPr="00B6476E">
        <w:rPr>
          <w:rFonts w:asciiTheme="minorHAnsi" w:hAnsiTheme="minorHAnsi"/>
          <w:sz w:val="22"/>
          <w:szCs w:val="22"/>
          <w:lang w:val="en-US"/>
        </w:rPr>
        <w:t xml:space="preserve">., 2011). The incentive programme works on the basis of voluntary conservation agreements which are monitored on a regular basis for compliance. After two years the </w:t>
      </w:r>
      <w:r w:rsidRPr="00B6476E">
        <w:rPr>
          <w:rFonts w:asciiTheme="minorHAnsi" w:hAnsiTheme="minorHAnsi"/>
          <w:sz w:val="22"/>
          <w:szCs w:val="22"/>
          <w:lang w:val="en-US"/>
        </w:rPr>
        <w:lastRenderedPageBreak/>
        <w:t xml:space="preserve">project boasts more than half a million hectares of natural ecosystems and over 60 000 beneficiaries. The Socio Bosque programme </w:t>
      </w:r>
      <w:r w:rsidR="006009C2">
        <w:rPr>
          <w:rFonts w:asciiTheme="minorHAnsi" w:hAnsiTheme="minorHAnsi"/>
          <w:sz w:val="22"/>
          <w:szCs w:val="22"/>
          <w:lang w:val="en-US"/>
        </w:rPr>
        <w:t>offers</w:t>
      </w:r>
      <w:r w:rsidRPr="00B6476E">
        <w:rPr>
          <w:rFonts w:asciiTheme="minorHAnsi" w:hAnsiTheme="minorHAnsi"/>
          <w:sz w:val="22"/>
          <w:szCs w:val="22"/>
          <w:lang w:val="en-US"/>
        </w:rPr>
        <w:t xml:space="preserve"> important lessons </w:t>
      </w:r>
      <w:r w:rsidR="006009C2">
        <w:rPr>
          <w:rFonts w:asciiTheme="minorHAnsi" w:hAnsiTheme="minorHAnsi"/>
          <w:sz w:val="22"/>
          <w:szCs w:val="22"/>
          <w:lang w:val="en-US"/>
        </w:rPr>
        <w:t>about combining</w:t>
      </w:r>
      <w:r w:rsidRPr="00B6476E">
        <w:rPr>
          <w:rFonts w:asciiTheme="minorHAnsi" w:hAnsiTheme="minorHAnsi"/>
          <w:sz w:val="22"/>
          <w:szCs w:val="22"/>
          <w:lang w:val="en-US"/>
        </w:rPr>
        <w:t xml:space="preserve"> government policy with ecosystem conservation and poverty alleviation, monitoring of local socio-economic investments, is transparent and straightforward, </w:t>
      </w:r>
      <w:r w:rsidR="006009C2">
        <w:rPr>
          <w:rFonts w:asciiTheme="minorHAnsi" w:hAnsiTheme="minorHAnsi"/>
          <w:sz w:val="22"/>
          <w:szCs w:val="22"/>
          <w:lang w:val="en-US"/>
        </w:rPr>
        <w:t>and</w:t>
      </w:r>
      <w:r w:rsidRPr="00B6476E">
        <w:rPr>
          <w:rFonts w:asciiTheme="minorHAnsi" w:hAnsiTheme="minorHAnsi"/>
          <w:sz w:val="22"/>
          <w:szCs w:val="22"/>
          <w:lang w:val="en-US"/>
        </w:rPr>
        <w:t xml:space="preserve"> included nationwide participation of </w:t>
      </w:r>
      <w:r w:rsidR="003E61DC">
        <w:rPr>
          <w:rFonts w:asciiTheme="minorHAnsi" w:hAnsiTheme="minorHAnsi"/>
          <w:sz w:val="22"/>
          <w:szCs w:val="22"/>
          <w:lang w:val="en-US"/>
        </w:rPr>
        <w:t>local residents</w:t>
      </w:r>
      <w:r w:rsidRPr="00B6476E">
        <w:rPr>
          <w:rFonts w:asciiTheme="minorHAnsi" w:hAnsiTheme="minorHAnsi"/>
          <w:sz w:val="22"/>
          <w:szCs w:val="22"/>
          <w:lang w:val="en-US"/>
        </w:rPr>
        <w:t xml:space="preserve"> and farming households (De Koning </w:t>
      </w:r>
      <w:r w:rsidRPr="00B6476E">
        <w:rPr>
          <w:rFonts w:asciiTheme="minorHAnsi" w:hAnsiTheme="minorHAnsi"/>
          <w:i/>
          <w:sz w:val="22"/>
          <w:szCs w:val="22"/>
          <w:lang w:val="en-US"/>
        </w:rPr>
        <w:t>et al</w:t>
      </w:r>
      <w:r w:rsidRPr="00B6476E">
        <w:rPr>
          <w:rFonts w:asciiTheme="minorHAnsi" w:hAnsiTheme="minorHAnsi"/>
          <w:sz w:val="22"/>
          <w:szCs w:val="22"/>
          <w:lang w:val="en-US"/>
        </w:rPr>
        <w:t>., 2011).</w:t>
      </w:r>
    </w:p>
    <w:p w14:paraId="6C783120" w14:textId="77777777" w:rsidR="00B6476E" w:rsidRPr="00B6476E" w:rsidRDefault="00B6476E" w:rsidP="00B6476E">
      <w:pPr>
        <w:spacing w:after="120" w:line="276" w:lineRule="auto"/>
        <w:jc w:val="both"/>
        <w:rPr>
          <w:rFonts w:ascii="Segoe UI Light" w:hAnsi="Segoe UI Light"/>
          <w:sz w:val="22"/>
          <w:szCs w:val="22"/>
          <w:lang w:val="en-US"/>
        </w:rPr>
      </w:pPr>
      <w:r w:rsidRPr="00B6476E">
        <w:rPr>
          <w:rFonts w:asciiTheme="minorHAnsi" w:hAnsiTheme="minorHAnsi"/>
          <w:sz w:val="22"/>
          <w:szCs w:val="22"/>
          <w:lang w:val="en-US"/>
        </w:rPr>
        <w:t>There are various examples of the regulatory and incentive approaches working on their own. However, often a purely regulatory or incentive approach fails to achieve biodiversity conservation goals to a lack of capacity in many “stick” approaches to enforce regulations and a lack of legal backing which binds contracts in “carrot” based approaches. Therefore, the TAMAR and Socio Bosque are clear examples of successful biodiversity conservation techniques which integrate the regulatory and incentive based approaches. The evidence highlights the appropriateness of the two pronged “carrot” and “stick” approach to mainstreaming biodiversity for land-use planning and biodiversity management.</w:t>
      </w:r>
    </w:p>
    <w:p w14:paraId="59B6D836" w14:textId="77777777" w:rsidR="00E9664D" w:rsidRPr="00B6476E" w:rsidRDefault="00E9664D" w:rsidP="00930747">
      <w:pPr>
        <w:spacing w:after="120" w:line="360" w:lineRule="auto"/>
        <w:jc w:val="both"/>
        <w:rPr>
          <w:rFonts w:asciiTheme="minorHAnsi" w:hAnsiTheme="minorHAnsi"/>
          <w:sz w:val="22"/>
          <w:szCs w:val="22"/>
        </w:rPr>
      </w:pPr>
    </w:p>
    <w:p w14:paraId="182A2283" w14:textId="69A2C766" w:rsidR="00586261" w:rsidRPr="00881EA0" w:rsidRDefault="003D7BE3" w:rsidP="00A1199D">
      <w:pPr>
        <w:pStyle w:val="Heading2"/>
        <w:spacing w:after="240" w:line="288" w:lineRule="auto"/>
        <w:ind w:left="360" w:hanging="360"/>
        <w:jc w:val="both"/>
        <w:rPr>
          <w:rFonts w:asciiTheme="majorHAnsi" w:hAnsiTheme="majorHAnsi" w:cs="Arial"/>
          <w:szCs w:val="24"/>
        </w:rPr>
      </w:pPr>
      <w:bookmarkStart w:id="65" w:name="_Ref524683761"/>
      <w:bookmarkStart w:id="66" w:name="_Ref530395793"/>
      <w:bookmarkStart w:id="67" w:name="_Toc21532910"/>
      <w:r w:rsidRPr="00881EA0">
        <w:rPr>
          <w:rFonts w:asciiTheme="majorHAnsi" w:hAnsiTheme="majorHAnsi" w:cs="Arial"/>
          <w:szCs w:val="24"/>
        </w:rPr>
        <w:t xml:space="preserve">4.5 </w:t>
      </w:r>
      <w:r w:rsidR="00586261" w:rsidRPr="00881EA0">
        <w:rPr>
          <w:rFonts w:asciiTheme="majorHAnsi" w:hAnsiTheme="majorHAnsi" w:cs="Arial"/>
          <w:szCs w:val="24"/>
        </w:rPr>
        <w:t>Risks and opportunities</w:t>
      </w:r>
      <w:bookmarkEnd w:id="65"/>
      <w:bookmarkEnd w:id="66"/>
      <w:bookmarkEnd w:id="67"/>
    </w:p>
    <w:p w14:paraId="795C594A" w14:textId="7272689C" w:rsidR="00F12C5E" w:rsidRPr="00881EA0" w:rsidRDefault="00F109AB" w:rsidP="00B22073">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An updated assessment of risks and opportunities was needed to help the PMU and Steering Committee </w:t>
      </w:r>
      <w:r w:rsidR="00A94BCB" w:rsidRPr="00881EA0">
        <w:rPr>
          <w:rFonts w:asciiTheme="minorHAnsi" w:hAnsiTheme="minorHAnsi" w:cstheme="minorHAnsi"/>
          <w:sz w:val="22"/>
          <w:szCs w:val="22"/>
        </w:rPr>
        <w:t xml:space="preserve">continue to navigate their way through the changing context </w:t>
      </w:r>
      <w:r w:rsidRPr="00881EA0">
        <w:rPr>
          <w:rFonts w:asciiTheme="minorHAnsi" w:hAnsiTheme="minorHAnsi" w:cstheme="minorHAnsi"/>
          <w:sz w:val="22"/>
          <w:szCs w:val="22"/>
        </w:rPr>
        <w:t>(this was recommended in the Mid-Term Review).</w:t>
      </w:r>
      <w:r w:rsidR="00C022F9" w:rsidRPr="00881EA0">
        <w:rPr>
          <w:rFonts w:asciiTheme="minorHAnsi" w:hAnsiTheme="minorHAnsi" w:cstheme="minorHAnsi"/>
          <w:sz w:val="22"/>
          <w:szCs w:val="22"/>
        </w:rPr>
        <w:t xml:space="preserve"> Important risks, particularly those that may influence the </w:t>
      </w:r>
      <w:r w:rsidR="00712FE4" w:rsidRPr="00881EA0">
        <w:rPr>
          <w:rFonts w:asciiTheme="minorHAnsi" w:hAnsiTheme="minorHAnsi" w:cstheme="minorHAnsi"/>
          <w:sz w:val="22"/>
          <w:szCs w:val="22"/>
        </w:rPr>
        <w:t xml:space="preserve">achievement of the project’s goals and its longer-term </w:t>
      </w:r>
      <w:r w:rsidR="00C022F9" w:rsidRPr="00881EA0">
        <w:rPr>
          <w:rFonts w:asciiTheme="minorHAnsi" w:hAnsiTheme="minorHAnsi" w:cstheme="minorHAnsi"/>
          <w:sz w:val="22"/>
          <w:szCs w:val="22"/>
        </w:rPr>
        <w:t xml:space="preserve">impact </w:t>
      </w:r>
      <w:r w:rsidR="00712FE4" w:rsidRPr="00881EA0">
        <w:rPr>
          <w:rFonts w:asciiTheme="minorHAnsi" w:hAnsiTheme="minorHAnsi" w:cstheme="minorHAnsi"/>
          <w:sz w:val="22"/>
          <w:szCs w:val="22"/>
        </w:rPr>
        <w:t>are</w:t>
      </w:r>
      <w:r w:rsidR="00C022F9" w:rsidRPr="00881EA0">
        <w:rPr>
          <w:rFonts w:asciiTheme="minorHAnsi" w:hAnsiTheme="minorHAnsi" w:cstheme="minorHAnsi"/>
          <w:sz w:val="22"/>
          <w:szCs w:val="22"/>
        </w:rPr>
        <w:t xml:space="preserve"> </w:t>
      </w:r>
      <w:r w:rsidR="00712FE4" w:rsidRPr="00881EA0">
        <w:rPr>
          <w:rFonts w:asciiTheme="minorHAnsi" w:hAnsiTheme="minorHAnsi" w:cstheme="minorHAnsi"/>
          <w:sz w:val="22"/>
          <w:szCs w:val="22"/>
        </w:rPr>
        <w:t xml:space="preserve">identified </w:t>
      </w:r>
      <w:r w:rsidR="00C022F9" w:rsidRPr="00881EA0">
        <w:rPr>
          <w:rFonts w:asciiTheme="minorHAnsi" w:hAnsiTheme="minorHAnsi" w:cstheme="minorHAnsi"/>
          <w:sz w:val="22"/>
          <w:szCs w:val="22"/>
        </w:rPr>
        <w:t>in</w:t>
      </w:r>
      <w:r w:rsidR="00807F83" w:rsidRPr="00881EA0">
        <w:rPr>
          <w:rFonts w:asciiTheme="minorHAnsi" w:hAnsiTheme="minorHAnsi" w:cstheme="minorHAnsi"/>
          <w:sz w:val="22"/>
          <w:szCs w:val="22"/>
        </w:rPr>
        <w:t xml:space="preserve"> Table 2</w:t>
      </w:r>
      <w:r w:rsidR="00712FE4" w:rsidRPr="00881EA0">
        <w:rPr>
          <w:rFonts w:asciiTheme="minorHAnsi" w:hAnsiTheme="minorHAnsi" w:cstheme="minorHAnsi"/>
          <w:sz w:val="22"/>
          <w:szCs w:val="22"/>
        </w:rPr>
        <w:t xml:space="preserve">. Several of these risks </w:t>
      </w:r>
      <w:r w:rsidR="00F12C5E" w:rsidRPr="00881EA0">
        <w:rPr>
          <w:rFonts w:asciiTheme="minorHAnsi" w:hAnsiTheme="minorHAnsi" w:cstheme="minorHAnsi"/>
          <w:sz w:val="22"/>
          <w:szCs w:val="22"/>
        </w:rPr>
        <w:t>appear to be i</w:t>
      </w:r>
      <w:r w:rsidR="00712FE4" w:rsidRPr="00881EA0">
        <w:rPr>
          <w:rFonts w:asciiTheme="minorHAnsi" w:hAnsiTheme="minorHAnsi" w:cstheme="minorHAnsi"/>
          <w:sz w:val="22"/>
          <w:szCs w:val="22"/>
        </w:rPr>
        <w:t>ncreasing</w:t>
      </w:r>
      <w:r w:rsidR="00F12C5E" w:rsidRPr="00881EA0">
        <w:rPr>
          <w:rFonts w:asciiTheme="minorHAnsi" w:hAnsiTheme="minorHAnsi" w:cstheme="minorHAnsi"/>
          <w:sz w:val="22"/>
          <w:szCs w:val="22"/>
        </w:rPr>
        <w:t>, highlighting the importance of</w:t>
      </w:r>
      <w:r w:rsidR="00712FE4" w:rsidRPr="00881EA0">
        <w:rPr>
          <w:rFonts w:asciiTheme="minorHAnsi" w:hAnsiTheme="minorHAnsi" w:cstheme="minorHAnsi"/>
          <w:sz w:val="22"/>
          <w:szCs w:val="22"/>
        </w:rPr>
        <w:t xml:space="preserve"> regular track</w:t>
      </w:r>
      <w:r w:rsidR="00F12C5E" w:rsidRPr="00881EA0">
        <w:rPr>
          <w:rFonts w:asciiTheme="minorHAnsi" w:hAnsiTheme="minorHAnsi" w:cstheme="minorHAnsi"/>
          <w:sz w:val="22"/>
          <w:szCs w:val="22"/>
        </w:rPr>
        <w:t>ing</w:t>
      </w:r>
      <w:r w:rsidR="00712FE4" w:rsidRPr="00881EA0">
        <w:rPr>
          <w:rFonts w:asciiTheme="minorHAnsi" w:hAnsiTheme="minorHAnsi" w:cstheme="minorHAnsi"/>
          <w:sz w:val="22"/>
          <w:szCs w:val="22"/>
        </w:rPr>
        <w:t xml:space="preserve"> as part of the M&amp;E system.</w:t>
      </w:r>
    </w:p>
    <w:p w14:paraId="2CE22682" w14:textId="7EC65723" w:rsidR="0072127C" w:rsidRPr="00881EA0" w:rsidRDefault="0072127C" w:rsidP="00F6761C">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Two of the identified risks fell into the “high risk” category based on the combination of their probability of occurrence and their potential impact.  </w:t>
      </w:r>
      <w:r w:rsidR="00F6761C" w:rsidRPr="00881EA0">
        <w:rPr>
          <w:rFonts w:asciiTheme="minorHAnsi" w:hAnsiTheme="minorHAnsi" w:cstheme="minorHAnsi"/>
          <w:sz w:val="22"/>
          <w:szCs w:val="22"/>
        </w:rPr>
        <w:t xml:space="preserve">Both of these risks were considered by project partners to be increasing. </w:t>
      </w:r>
    </w:p>
    <w:p w14:paraId="537A4FE0" w14:textId="02B2D8E3" w:rsidR="004D1948" w:rsidRPr="00881EA0" w:rsidRDefault="00F4481D" w:rsidP="00A1199D">
      <w:pPr>
        <w:pStyle w:val="NormalWeb"/>
        <w:numPr>
          <w:ilvl w:val="0"/>
          <w:numId w:val="16"/>
        </w:numPr>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b/>
          <w:sz w:val="22"/>
          <w:szCs w:val="22"/>
        </w:rPr>
        <w:t>The risk that p</w:t>
      </w:r>
      <w:r w:rsidR="0072127C" w:rsidRPr="00881EA0">
        <w:rPr>
          <w:rFonts w:asciiTheme="minorHAnsi" w:hAnsiTheme="minorHAnsi" w:cstheme="minorHAnsi"/>
          <w:b/>
          <w:sz w:val="22"/>
          <w:szCs w:val="22"/>
        </w:rPr>
        <w:t>articipating partner organisations are negatively affected by (non-BLU) budget and/or capacity constraints.</w:t>
      </w:r>
      <w:r w:rsidR="004D1948" w:rsidRPr="00881EA0">
        <w:rPr>
          <w:rFonts w:asciiTheme="minorHAnsi" w:hAnsiTheme="minorHAnsi" w:cstheme="minorHAnsi"/>
          <w:sz w:val="18"/>
          <w:szCs w:val="18"/>
        </w:rPr>
        <w:t xml:space="preserve"> </w:t>
      </w:r>
      <w:r w:rsidR="004D1948" w:rsidRPr="00881EA0">
        <w:rPr>
          <w:rFonts w:asciiTheme="minorHAnsi" w:hAnsiTheme="minorHAnsi" w:cstheme="minorHAnsi"/>
          <w:sz w:val="22"/>
          <w:szCs w:val="22"/>
        </w:rPr>
        <w:t xml:space="preserve">Current difficult economic conditions and the government moratorium on appointments are </w:t>
      </w:r>
      <w:r w:rsidR="00216454" w:rsidRPr="00881EA0">
        <w:rPr>
          <w:rFonts w:asciiTheme="minorHAnsi" w:hAnsiTheme="minorHAnsi" w:cstheme="minorHAnsi"/>
          <w:sz w:val="22"/>
          <w:szCs w:val="22"/>
        </w:rPr>
        <w:t>already affecting</w:t>
      </w:r>
      <w:r w:rsidR="004D1948" w:rsidRPr="00881EA0">
        <w:rPr>
          <w:rFonts w:asciiTheme="minorHAnsi" w:hAnsiTheme="minorHAnsi" w:cstheme="minorHAnsi"/>
          <w:sz w:val="22"/>
          <w:szCs w:val="22"/>
        </w:rPr>
        <w:t xml:space="preserve"> the budgets and staffing of provincial and municipal organisations</w:t>
      </w:r>
      <w:r w:rsidR="00216454" w:rsidRPr="00881EA0">
        <w:rPr>
          <w:rFonts w:asciiTheme="minorHAnsi" w:hAnsiTheme="minorHAnsi" w:cstheme="minorHAnsi"/>
          <w:sz w:val="22"/>
          <w:szCs w:val="22"/>
        </w:rPr>
        <w:t xml:space="preserve"> and are likely to do so even more in future</w:t>
      </w:r>
      <w:r w:rsidR="004D1948" w:rsidRPr="00881EA0">
        <w:rPr>
          <w:rFonts w:asciiTheme="minorHAnsi" w:hAnsiTheme="minorHAnsi" w:cstheme="minorHAnsi"/>
          <w:sz w:val="22"/>
          <w:szCs w:val="22"/>
        </w:rPr>
        <w:t xml:space="preserve">. This may affect partner organisations’ capacity to implement the project, and will also influence sustainability beyond the project (e.g. </w:t>
      </w:r>
      <w:r w:rsidR="00216454" w:rsidRPr="00881EA0">
        <w:rPr>
          <w:rFonts w:asciiTheme="minorHAnsi" w:hAnsiTheme="minorHAnsi" w:cstheme="minorHAnsi"/>
          <w:sz w:val="22"/>
          <w:szCs w:val="22"/>
        </w:rPr>
        <w:t xml:space="preserve">support for </w:t>
      </w:r>
      <w:r w:rsidR="004D1948" w:rsidRPr="00881EA0">
        <w:rPr>
          <w:rFonts w:asciiTheme="minorHAnsi" w:hAnsiTheme="minorHAnsi" w:cstheme="minorHAnsi"/>
          <w:sz w:val="22"/>
          <w:szCs w:val="22"/>
        </w:rPr>
        <w:t>posts currently occupied by seconded staff). Although impact to the project at this stage is considered medium, risk to the sector beyond the project’s close is high.</w:t>
      </w:r>
      <w:r w:rsidR="00D725F1" w:rsidRPr="00881EA0">
        <w:rPr>
          <w:rFonts w:asciiTheme="minorHAnsi" w:hAnsiTheme="minorHAnsi" w:cstheme="minorHAnsi"/>
          <w:sz w:val="22"/>
          <w:szCs w:val="22"/>
        </w:rPr>
        <w:t xml:space="preserve"> This risk is related to risk No. 4 (The flux and vulnerability of governance structures and processes makes it difficult to ensure institutionalization of products and tools).</w:t>
      </w:r>
    </w:p>
    <w:p w14:paraId="594F5263" w14:textId="73CDCD2F" w:rsidR="00D725F1" w:rsidRPr="00881EA0" w:rsidRDefault="00F4481D" w:rsidP="00A1199D">
      <w:pPr>
        <w:pStyle w:val="NormalWeb"/>
        <w:numPr>
          <w:ilvl w:val="0"/>
          <w:numId w:val="16"/>
        </w:numPr>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b/>
          <w:sz w:val="22"/>
          <w:szCs w:val="22"/>
        </w:rPr>
        <w:t>The risk that biodiversity is threatened by broader issues outside of the scope of the project, particularly mining and climate change</w:t>
      </w:r>
      <w:r w:rsidR="00216454" w:rsidRPr="00881EA0">
        <w:rPr>
          <w:rFonts w:asciiTheme="minorHAnsi" w:hAnsiTheme="minorHAnsi" w:cstheme="minorHAnsi"/>
          <w:b/>
          <w:sz w:val="22"/>
          <w:szCs w:val="22"/>
        </w:rPr>
        <w:t>.</w:t>
      </w:r>
      <w:r w:rsidR="00216454" w:rsidRPr="00881EA0">
        <w:rPr>
          <w:rFonts w:asciiTheme="minorHAnsi" w:hAnsiTheme="minorHAnsi" w:cstheme="minorHAnsi"/>
          <w:sz w:val="22"/>
          <w:szCs w:val="22"/>
        </w:rPr>
        <w:t xml:space="preserve"> Unwillingness by the Department of Mineral Resources and environmental agencies to </w:t>
      </w:r>
      <w:r w:rsidR="00D725F1" w:rsidRPr="00881EA0">
        <w:rPr>
          <w:rFonts w:asciiTheme="minorHAnsi" w:hAnsiTheme="minorHAnsi" w:cstheme="minorHAnsi"/>
          <w:sz w:val="22"/>
          <w:szCs w:val="22"/>
        </w:rPr>
        <w:t>exclude</w:t>
      </w:r>
      <w:r w:rsidR="00216454" w:rsidRPr="00881EA0">
        <w:rPr>
          <w:rFonts w:asciiTheme="minorHAnsi" w:hAnsiTheme="minorHAnsi" w:cstheme="minorHAnsi"/>
          <w:sz w:val="22"/>
          <w:szCs w:val="22"/>
        </w:rPr>
        <w:t xml:space="preserve"> mining </w:t>
      </w:r>
      <w:r w:rsidR="00D725F1" w:rsidRPr="00881EA0">
        <w:rPr>
          <w:rFonts w:asciiTheme="minorHAnsi" w:hAnsiTheme="minorHAnsi" w:cstheme="minorHAnsi"/>
          <w:sz w:val="22"/>
          <w:szCs w:val="22"/>
        </w:rPr>
        <w:t>as a potential future land use</w:t>
      </w:r>
      <w:r w:rsidR="00216454" w:rsidRPr="00881EA0">
        <w:rPr>
          <w:rFonts w:asciiTheme="minorHAnsi" w:hAnsiTheme="minorHAnsi" w:cstheme="minorHAnsi"/>
          <w:sz w:val="22"/>
          <w:szCs w:val="22"/>
        </w:rPr>
        <w:t xml:space="preserve"> poses a high risk for achievement of the targeted hectares under stewardship in most provinces. Illegal mining and sand mining have increased in certain areas. </w:t>
      </w:r>
      <w:r w:rsidR="00D725F1" w:rsidRPr="00881EA0">
        <w:rPr>
          <w:rFonts w:asciiTheme="minorHAnsi" w:hAnsiTheme="minorHAnsi" w:cstheme="minorHAnsi"/>
          <w:sz w:val="22"/>
          <w:szCs w:val="22"/>
        </w:rPr>
        <w:t>This is a risk to the impact of the project and the security of the investment made into stewardship, and may reduce the extent to which the project goal can be achieved.</w:t>
      </w:r>
    </w:p>
    <w:p w14:paraId="6E9E51E0" w14:textId="4EB26F13" w:rsidR="00AD71F1" w:rsidRPr="00881EA0" w:rsidRDefault="00AD71F1" w:rsidP="00B22073">
      <w:pPr>
        <w:pStyle w:val="NormalWeb"/>
        <w:spacing w:before="0" w:beforeAutospacing="0" w:after="120" w:line="288" w:lineRule="auto"/>
        <w:jc w:val="both"/>
        <w:rPr>
          <w:rFonts w:asciiTheme="minorHAnsi" w:hAnsiTheme="minorHAnsi" w:cstheme="minorHAnsi"/>
          <w:sz w:val="22"/>
          <w:szCs w:val="22"/>
        </w:rPr>
      </w:pPr>
    </w:p>
    <w:p w14:paraId="3AE56266" w14:textId="77777777" w:rsidR="00203770" w:rsidRPr="00881EA0" w:rsidRDefault="00203770" w:rsidP="00930747">
      <w:pPr>
        <w:spacing w:line="360" w:lineRule="auto"/>
        <w:rPr>
          <w:rFonts w:ascii="Segoe UI Light" w:hAnsi="Segoe UI Light"/>
          <w:b/>
          <w:bCs/>
          <w:color w:val="4F81BD"/>
          <w:sz w:val="22"/>
          <w:szCs w:val="22"/>
        </w:rPr>
        <w:sectPr w:rsidR="00203770" w:rsidRPr="00881EA0" w:rsidSect="004E3B39">
          <w:pgSz w:w="11906" w:h="16838"/>
          <w:pgMar w:top="1247" w:right="1247" w:bottom="1247" w:left="1247" w:header="709" w:footer="709" w:gutter="0"/>
          <w:cols w:space="720"/>
          <w:formProt w:val="0"/>
          <w:docGrid w:linePitch="360" w:charSpace="2047"/>
        </w:sectPr>
      </w:pPr>
      <w:bookmarkStart w:id="68" w:name="_Ref524682568"/>
      <w:bookmarkStart w:id="69" w:name="_Ref524685611"/>
      <w:bookmarkStart w:id="70" w:name="_Toc524888007"/>
    </w:p>
    <w:p w14:paraId="25D36421" w14:textId="4D817D78" w:rsidR="00B22073" w:rsidRPr="002E6C79" w:rsidRDefault="002E6C79" w:rsidP="002E6C79">
      <w:pPr>
        <w:pStyle w:val="Caption"/>
        <w:jc w:val="both"/>
        <w:rPr>
          <w:rFonts w:asciiTheme="minorHAnsi" w:hAnsiTheme="minorHAnsi" w:cstheme="minorHAnsi"/>
          <w:color w:val="auto"/>
        </w:rPr>
      </w:pPr>
      <w:bookmarkStart w:id="71" w:name="_Toc530408736"/>
      <w:bookmarkStart w:id="72" w:name="_Toc21510671"/>
      <w:r w:rsidRPr="002E6C79">
        <w:rPr>
          <w:rFonts w:asciiTheme="minorHAnsi" w:hAnsiTheme="minorHAnsi" w:cstheme="minorHAnsi"/>
          <w:color w:val="auto"/>
        </w:rPr>
        <w:lastRenderedPageBreak/>
        <w:t xml:space="preserve">Table </w:t>
      </w:r>
      <w:r w:rsidRPr="002E6C79">
        <w:rPr>
          <w:rFonts w:asciiTheme="minorHAnsi" w:hAnsiTheme="minorHAnsi" w:cstheme="minorHAnsi"/>
          <w:color w:val="auto"/>
        </w:rPr>
        <w:fldChar w:fldCharType="begin"/>
      </w:r>
      <w:r w:rsidRPr="002E6C79">
        <w:rPr>
          <w:rFonts w:asciiTheme="minorHAnsi" w:hAnsiTheme="minorHAnsi" w:cstheme="minorHAnsi"/>
          <w:color w:val="auto"/>
        </w:rPr>
        <w:instrText xml:space="preserve"> SEQ Table \* ARABIC </w:instrText>
      </w:r>
      <w:r w:rsidRPr="002E6C79">
        <w:rPr>
          <w:rFonts w:asciiTheme="minorHAnsi" w:hAnsiTheme="minorHAnsi" w:cstheme="minorHAnsi"/>
          <w:color w:val="auto"/>
        </w:rPr>
        <w:fldChar w:fldCharType="separate"/>
      </w:r>
      <w:r w:rsidR="009F5069">
        <w:rPr>
          <w:rFonts w:asciiTheme="minorHAnsi" w:hAnsiTheme="minorHAnsi" w:cstheme="minorHAnsi"/>
          <w:noProof/>
          <w:color w:val="auto"/>
        </w:rPr>
        <w:t>2</w:t>
      </w:r>
      <w:r w:rsidRPr="002E6C79">
        <w:rPr>
          <w:rFonts w:asciiTheme="minorHAnsi" w:hAnsiTheme="minorHAnsi" w:cstheme="minorHAnsi"/>
          <w:color w:val="auto"/>
        </w:rPr>
        <w:fldChar w:fldCharType="end"/>
      </w:r>
      <w:r w:rsidR="00B22073" w:rsidRPr="002E6C79">
        <w:rPr>
          <w:rFonts w:asciiTheme="minorHAnsi" w:hAnsiTheme="minorHAnsi" w:cstheme="minorHAnsi"/>
          <w:color w:val="auto"/>
        </w:rPr>
        <w:t xml:space="preserve">: Risks </w:t>
      </w:r>
      <w:r w:rsidR="00E029A2">
        <w:rPr>
          <w:rFonts w:asciiTheme="minorHAnsi" w:hAnsiTheme="minorHAnsi" w:cstheme="minorHAnsi"/>
          <w:color w:val="auto"/>
        </w:rPr>
        <w:t>to</w:t>
      </w:r>
      <w:r w:rsidR="00B22073" w:rsidRPr="002E6C79">
        <w:rPr>
          <w:rFonts w:asciiTheme="minorHAnsi" w:hAnsiTheme="minorHAnsi" w:cstheme="minorHAnsi"/>
          <w:color w:val="auto"/>
        </w:rPr>
        <w:t xml:space="preserve"> the BLU project</w:t>
      </w:r>
      <w:r w:rsidR="00E029A2">
        <w:rPr>
          <w:rFonts w:asciiTheme="minorHAnsi" w:hAnsiTheme="minorHAnsi" w:cstheme="minorHAnsi"/>
          <w:color w:val="auto"/>
        </w:rPr>
        <w:t xml:space="preserve"> - updated September 2019</w:t>
      </w:r>
      <w:r w:rsidR="00B22073" w:rsidRPr="002E6C79">
        <w:rPr>
          <w:rFonts w:asciiTheme="minorHAnsi" w:hAnsiTheme="minorHAnsi" w:cstheme="minorHAnsi"/>
          <w:color w:val="auto"/>
        </w:rPr>
        <w:t>. These were identified through the Mid-Term Review (Nov 2017) and the Theory of Change process (Mar to Sep 2018). Colours are according to the GEF risk assessment guiding matrix</w:t>
      </w:r>
      <w:r w:rsidR="002E46C3" w:rsidRPr="002E6C79">
        <w:rPr>
          <w:rFonts w:asciiTheme="minorHAnsi" w:hAnsiTheme="minorHAnsi" w:cstheme="minorHAnsi"/>
          <w:color w:val="auto"/>
        </w:rPr>
        <w:t xml:space="preserve"> (Appendix 3)</w:t>
      </w:r>
      <w:r w:rsidR="00B22073" w:rsidRPr="002E6C79">
        <w:rPr>
          <w:rFonts w:asciiTheme="minorHAnsi" w:hAnsiTheme="minorHAnsi" w:cstheme="minorHAnsi"/>
          <w:color w:val="auto"/>
        </w:rPr>
        <w:t xml:space="preserve"> which combines probability and impact (red = critical, orange = high, yellow = medium, blue = low, green = negligible).</w:t>
      </w:r>
      <w:bookmarkEnd w:id="71"/>
      <w:bookmarkEnd w:id="72"/>
    </w:p>
    <w:tbl>
      <w:tblPr>
        <w:tblStyle w:val="TableGrid"/>
        <w:tblW w:w="147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1"/>
        <w:gridCol w:w="2144"/>
        <w:gridCol w:w="1080"/>
        <w:gridCol w:w="1350"/>
        <w:gridCol w:w="3510"/>
        <w:gridCol w:w="3240"/>
        <w:gridCol w:w="2970"/>
      </w:tblGrid>
      <w:tr w:rsidR="00454AA4" w:rsidRPr="00881EA0" w14:paraId="125566A2" w14:textId="0A84B834" w:rsidTr="00C356E9">
        <w:trPr>
          <w:tblHeader/>
        </w:trPr>
        <w:tc>
          <w:tcPr>
            <w:tcW w:w="461" w:type="dxa"/>
            <w:shd w:val="clear" w:color="auto" w:fill="8A5290"/>
          </w:tcPr>
          <w:p w14:paraId="39B50215" w14:textId="77777777" w:rsidR="00203770" w:rsidRPr="00881EA0" w:rsidRDefault="00203770" w:rsidP="004E50BB">
            <w:pPr>
              <w:pStyle w:val="NormalWeb"/>
              <w:spacing w:after="86" w:line="240" w:lineRule="auto"/>
              <w:jc w:val="both"/>
              <w:rPr>
                <w:rFonts w:asciiTheme="minorHAnsi" w:eastAsia="Calibri" w:hAnsiTheme="minorHAnsi" w:cstheme="minorHAnsi"/>
                <w:sz w:val="20"/>
                <w:szCs w:val="20"/>
              </w:rPr>
            </w:pPr>
          </w:p>
        </w:tc>
        <w:tc>
          <w:tcPr>
            <w:tcW w:w="2144" w:type="dxa"/>
            <w:shd w:val="clear" w:color="auto" w:fill="8A5290"/>
          </w:tcPr>
          <w:p w14:paraId="701DAD07" w14:textId="77777777" w:rsidR="00203770" w:rsidRPr="00881EA0" w:rsidRDefault="00203770" w:rsidP="004E50BB">
            <w:pPr>
              <w:pStyle w:val="NormalWeb"/>
              <w:spacing w:after="86" w:line="240" w:lineRule="auto"/>
              <w:jc w:val="both"/>
              <w:rPr>
                <w:rFonts w:asciiTheme="minorHAnsi" w:eastAsia="Calibri" w:hAnsiTheme="minorHAnsi" w:cstheme="minorHAnsi"/>
                <w:sz w:val="20"/>
                <w:szCs w:val="20"/>
              </w:rPr>
            </w:pPr>
            <w:r w:rsidRPr="00881EA0">
              <w:rPr>
                <w:rFonts w:asciiTheme="minorHAnsi" w:hAnsiTheme="minorHAnsi" w:cstheme="minorHAnsi"/>
                <w:b/>
                <w:bCs/>
                <w:color w:val="FFFFFF" w:themeColor="background1"/>
                <w:sz w:val="20"/>
                <w:szCs w:val="20"/>
              </w:rPr>
              <w:t>Description</w:t>
            </w:r>
          </w:p>
        </w:tc>
        <w:tc>
          <w:tcPr>
            <w:tcW w:w="1080" w:type="dxa"/>
            <w:shd w:val="clear" w:color="auto" w:fill="8A5290"/>
          </w:tcPr>
          <w:p w14:paraId="3D83D7BC" w14:textId="77777777" w:rsidR="00203770" w:rsidRPr="00881EA0" w:rsidRDefault="00203770" w:rsidP="004E50BB">
            <w:pPr>
              <w:pStyle w:val="NormalWeb"/>
              <w:spacing w:after="86" w:line="240" w:lineRule="auto"/>
              <w:jc w:val="both"/>
              <w:rPr>
                <w:rFonts w:asciiTheme="minorHAnsi" w:eastAsia="Calibri" w:hAnsiTheme="minorHAnsi" w:cstheme="minorHAnsi"/>
                <w:sz w:val="20"/>
                <w:szCs w:val="20"/>
              </w:rPr>
            </w:pPr>
            <w:r w:rsidRPr="00881EA0">
              <w:rPr>
                <w:rFonts w:asciiTheme="minorHAnsi" w:hAnsiTheme="minorHAnsi" w:cstheme="minorHAnsi"/>
                <w:b/>
                <w:bCs/>
                <w:color w:val="FFFFFF" w:themeColor="background1"/>
                <w:sz w:val="20"/>
                <w:szCs w:val="20"/>
              </w:rPr>
              <w:t>Date identified</w:t>
            </w:r>
          </w:p>
        </w:tc>
        <w:tc>
          <w:tcPr>
            <w:tcW w:w="1350" w:type="dxa"/>
            <w:shd w:val="clear" w:color="auto" w:fill="8A5290"/>
          </w:tcPr>
          <w:p w14:paraId="05F81A3F" w14:textId="77777777" w:rsidR="00203770" w:rsidRPr="00881EA0" w:rsidRDefault="00203770" w:rsidP="004E50BB">
            <w:pPr>
              <w:pStyle w:val="NormalWeb"/>
              <w:spacing w:after="86" w:line="240" w:lineRule="auto"/>
              <w:jc w:val="both"/>
              <w:rPr>
                <w:rFonts w:asciiTheme="minorHAnsi" w:eastAsia="Calibri" w:hAnsiTheme="minorHAnsi" w:cstheme="minorHAnsi"/>
                <w:sz w:val="20"/>
                <w:szCs w:val="20"/>
              </w:rPr>
            </w:pPr>
            <w:r w:rsidRPr="00881EA0">
              <w:rPr>
                <w:rFonts w:asciiTheme="minorHAnsi" w:hAnsiTheme="minorHAnsi" w:cstheme="minorHAnsi"/>
                <w:b/>
                <w:bCs/>
                <w:color w:val="FFFFFF" w:themeColor="background1"/>
                <w:sz w:val="20"/>
                <w:szCs w:val="20"/>
              </w:rPr>
              <w:t>Type</w:t>
            </w:r>
          </w:p>
        </w:tc>
        <w:tc>
          <w:tcPr>
            <w:tcW w:w="3510" w:type="dxa"/>
            <w:shd w:val="clear" w:color="auto" w:fill="8A5290"/>
          </w:tcPr>
          <w:p w14:paraId="1A13994A" w14:textId="77777777" w:rsidR="00203770" w:rsidRPr="00881EA0" w:rsidRDefault="00203770" w:rsidP="004E50BB">
            <w:pPr>
              <w:pStyle w:val="NormalWeb"/>
              <w:spacing w:after="86" w:line="240" w:lineRule="auto"/>
              <w:jc w:val="both"/>
              <w:rPr>
                <w:rFonts w:asciiTheme="minorHAnsi" w:eastAsia="Calibri" w:hAnsiTheme="minorHAnsi" w:cstheme="minorHAnsi"/>
                <w:sz w:val="20"/>
                <w:szCs w:val="20"/>
              </w:rPr>
            </w:pPr>
            <w:r w:rsidRPr="00881EA0">
              <w:rPr>
                <w:rFonts w:asciiTheme="minorHAnsi" w:hAnsiTheme="minorHAnsi" w:cstheme="minorHAnsi"/>
                <w:b/>
                <w:bCs/>
                <w:color w:val="FFFFFF" w:themeColor="background1"/>
                <w:sz w:val="20"/>
                <w:szCs w:val="20"/>
              </w:rPr>
              <w:t>Impact &amp; probability</w:t>
            </w:r>
          </w:p>
        </w:tc>
        <w:tc>
          <w:tcPr>
            <w:tcW w:w="3240" w:type="dxa"/>
            <w:shd w:val="clear" w:color="auto" w:fill="8A5290"/>
          </w:tcPr>
          <w:p w14:paraId="7CEC5A69" w14:textId="7BB73DE8" w:rsidR="00203770" w:rsidRPr="00881EA0" w:rsidRDefault="00203770" w:rsidP="004E50BB">
            <w:pPr>
              <w:pStyle w:val="NormalWeb"/>
              <w:spacing w:after="86" w:line="240" w:lineRule="auto"/>
              <w:jc w:val="both"/>
              <w:rPr>
                <w:rFonts w:asciiTheme="minorHAnsi" w:eastAsia="Calibri" w:hAnsiTheme="minorHAnsi" w:cstheme="minorHAnsi"/>
                <w:sz w:val="20"/>
                <w:szCs w:val="20"/>
              </w:rPr>
            </w:pPr>
            <w:r w:rsidRPr="00881EA0">
              <w:rPr>
                <w:rFonts w:asciiTheme="minorHAnsi" w:hAnsiTheme="minorHAnsi" w:cstheme="minorHAnsi"/>
                <w:b/>
                <w:bCs/>
                <w:color w:val="FFFFFF" w:themeColor="background1"/>
                <w:sz w:val="20"/>
                <w:szCs w:val="20"/>
              </w:rPr>
              <w:t>Status</w:t>
            </w:r>
            <w:r w:rsidR="00E029A2">
              <w:rPr>
                <w:rFonts w:asciiTheme="minorHAnsi" w:hAnsiTheme="minorHAnsi" w:cstheme="minorHAnsi"/>
                <w:b/>
                <w:bCs/>
                <w:color w:val="FFFFFF" w:themeColor="background1"/>
                <w:sz w:val="20"/>
                <w:szCs w:val="20"/>
              </w:rPr>
              <w:t xml:space="preserve"> (Sep 2019)</w:t>
            </w:r>
          </w:p>
        </w:tc>
        <w:tc>
          <w:tcPr>
            <w:tcW w:w="2970" w:type="dxa"/>
            <w:shd w:val="clear" w:color="auto" w:fill="8A5290"/>
          </w:tcPr>
          <w:p w14:paraId="209B4B21" w14:textId="1BA1F6D9" w:rsidR="00203770" w:rsidRPr="00881EA0" w:rsidRDefault="00203770" w:rsidP="00E029A2">
            <w:pPr>
              <w:pStyle w:val="NormalWeb"/>
              <w:spacing w:after="86" w:line="240" w:lineRule="auto"/>
              <w:jc w:val="both"/>
              <w:rPr>
                <w:rFonts w:asciiTheme="minorHAnsi" w:hAnsiTheme="minorHAnsi" w:cstheme="minorHAnsi"/>
                <w:b/>
                <w:bCs/>
                <w:color w:val="FFFFFF" w:themeColor="background1"/>
                <w:sz w:val="20"/>
                <w:szCs w:val="20"/>
              </w:rPr>
            </w:pPr>
            <w:r w:rsidRPr="00881EA0">
              <w:rPr>
                <w:rFonts w:asciiTheme="minorHAnsi" w:hAnsiTheme="minorHAnsi" w:cstheme="minorHAnsi"/>
                <w:b/>
                <w:bCs/>
                <w:color w:val="FFFFFF" w:themeColor="background1"/>
                <w:sz w:val="20"/>
                <w:szCs w:val="20"/>
              </w:rPr>
              <w:t>Mitigation</w:t>
            </w:r>
          </w:p>
        </w:tc>
      </w:tr>
      <w:tr w:rsidR="00454AA4" w:rsidRPr="00881EA0" w14:paraId="4ECD5451" w14:textId="009DF939" w:rsidTr="00C356E9">
        <w:tc>
          <w:tcPr>
            <w:tcW w:w="461" w:type="dxa"/>
            <w:shd w:val="clear" w:color="auto" w:fill="F8A968"/>
          </w:tcPr>
          <w:p w14:paraId="65CA9DD8" w14:textId="0585B3BE" w:rsidR="00203770" w:rsidRPr="00881EA0" w:rsidRDefault="00203770" w:rsidP="00F9608F">
            <w:pPr>
              <w:pStyle w:val="NormalWeb"/>
              <w:spacing w:before="0" w:beforeAutospacing="0" w:after="0" w:line="240" w:lineRule="auto"/>
              <w:jc w:val="both"/>
              <w:rPr>
                <w:rFonts w:asciiTheme="minorHAnsi" w:hAnsiTheme="minorHAnsi" w:cstheme="minorHAnsi"/>
                <w:sz w:val="18"/>
                <w:szCs w:val="18"/>
              </w:rPr>
            </w:pPr>
            <w:r w:rsidRPr="00881EA0">
              <w:rPr>
                <w:rFonts w:asciiTheme="minorHAnsi" w:hAnsiTheme="minorHAnsi" w:cstheme="minorHAnsi"/>
                <w:sz w:val="18"/>
                <w:szCs w:val="18"/>
              </w:rPr>
              <w:t>1</w:t>
            </w:r>
          </w:p>
        </w:tc>
        <w:tc>
          <w:tcPr>
            <w:tcW w:w="2144" w:type="dxa"/>
            <w:shd w:val="clear" w:color="auto" w:fill="F8A968"/>
          </w:tcPr>
          <w:p w14:paraId="2916649A"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Participating partner organisations are negatively affected by (non-BLU) budget and/or capacity constraints</w:t>
            </w:r>
          </w:p>
        </w:tc>
        <w:tc>
          <w:tcPr>
            <w:tcW w:w="1080" w:type="dxa"/>
            <w:shd w:val="clear" w:color="auto" w:fill="F8A968"/>
          </w:tcPr>
          <w:p w14:paraId="5B1E2875"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Jun 2017</w:t>
            </w:r>
          </w:p>
        </w:tc>
        <w:tc>
          <w:tcPr>
            <w:tcW w:w="1350" w:type="dxa"/>
            <w:shd w:val="clear" w:color="auto" w:fill="F8A968"/>
          </w:tcPr>
          <w:p w14:paraId="2F02F968"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Operational</w:t>
            </w:r>
          </w:p>
        </w:tc>
        <w:tc>
          <w:tcPr>
            <w:tcW w:w="3510" w:type="dxa"/>
            <w:shd w:val="clear" w:color="auto" w:fill="F8A968"/>
          </w:tcPr>
          <w:p w14:paraId="2026C9A6" w14:textId="77777777" w:rsidR="00203770" w:rsidRPr="00881EA0" w:rsidRDefault="00203770" w:rsidP="00F9608F">
            <w:pPr>
              <w:pStyle w:val="NormalWeb"/>
              <w:spacing w:before="0" w:beforeAutospacing="0" w:after="120" w:line="240" w:lineRule="auto"/>
              <w:rPr>
                <w:rFonts w:asciiTheme="minorHAnsi" w:hAnsiTheme="minorHAnsi" w:cstheme="minorHAnsi"/>
                <w:sz w:val="18"/>
                <w:szCs w:val="18"/>
              </w:rPr>
            </w:pPr>
            <w:r w:rsidRPr="00881EA0">
              <w:rPr>
                <w:rFonts w:asciiTheme="minorHAnsi" w:hAnsiTheme="minorHAnsi" w:cstheme="minorHAnsi"/>
                <w:sz w:val="18"/>
                <w:szCs w:val="18"/>
              </w:rPr>
              <w:t>This may affect partner organisations’ capacity to implement the project. It will also influence sustainability beyond the project (e.g. posts currently occupied by seconded staff). Although impact to the project at this stage is medium, risk to the sector beyond the project’s close is high.</w:t>
            </w:r>
          </w:p>
          <w:p w14:paraId="0B12A7FF"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 = very likely</w:t>
            </w:r>
          </w:p>
          <w:p w14:paraId="65C38813" w14:textId="6601FCF2"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I = medium</w:t>
            </w:r>
          </w:p>
        </w:tc>
        <w:tc>
          <w:tcPr>
            <w:tcW w:w="3240" w:type="dxa"/>
            <w:shd w:val="clear" w:color="auto" w:fill="F8A968"/>
          </w:tcPr>
          <w:p w14:paraId="194821B6" w14:textId="77777777" w:rsidR="00203770" w:rsidRPr="00881EA0" w:rsidRDefault="00203770" w:rsidP="00F9608F">
            <w:pPr>
              <w:pStyle w:val="NormalWeb"/>
              <w:spacing w:before="0" w:beforeAutospacing="0" w:after="0" w:line="240" w:lineRule="auto"/>
              <w:rPr>
                <w:rFonts w:asciiTheme="minorHAnsi" w:hAnsiTheme="minorHAnsi" w:cstheme="minorHAnsi"/>
                <w:b/>
                <w:sz w:val="18"/>
                <w:szCs w:val="18"/>
              </w:rPr>
            </w:pPr>
            <w:r w:rsidRPr="00881EA0">
              <w:rPr>
                <w:rFonts w:asciiTheme="minorHAnsi" w:hAnsiTheme="minorHAnsi" w:cstheme="minorHAnsi"/>
                <w:b/>
                <w:sz w:val="18"/>
                <w:szCs w:val="18"/>
              </w:rPr>
              <w:t>Increasing</w:t>
            </w:r>
          </w:p>
          <w:p w14:paraId="7F4210AA" w14:textId="38C42A5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Current difficult economic conditions and the government moratorium on appointments are very likely to affect the budgets and staffing of provincial and municipal organisations.</w:t>
            </w:r>
            <w:r w:rsidR="004E6BB7">
              <w:rPr>
                <w:rFonts w:asciiTheme="minorHAnsi" w:hAnsiTheme="minorHAnsi" w:cstheme="minorHAnsi"/>
                <w:sz w:val="18"/>
                <w:szCs w:val="18"/>
              </w:rPr>
              <w:t xml:space="preserve"> This is already affecting conservation agencies in </w:t>
            </w:r>
            <w:r w:rsidR="003B65E7">
              <w:rPr>
                <w:rFonts w:asciiTheme="minorHAnsi" w:hAnsiTheme="minorHAnsi" w:cstheme="minorHAnsi"/>
                <w:sz w:val="18"/>
                <w:szCs w:val="18"/>
              </w:rPr>
              <w:t>several provinces</w:t>
            </w:r>
            <w:r w:rsidR="004E6BB7">
              <w:rPr>
                <w:rFonts w:asciiTheme="minorHAnsi" w:hAnsiTheme="minorHAnsi" w:cstheme="minorHAnsi"/>
                <w:sz w:val="18"/>
                <w:szCs w:val="18"/>
              </w:rPr>
              <w:t>.</w:t>
            </w:r>
          </w:p>
          <w:p w14:paraId="248649E3"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p>
        </w:tc>
        <w:tc>
          <w:tcPr>
            <w:tcW w:w="2970" w:type="dxa"/>
            <w:shd w:val="clear" w:color="auto" w:fill="F8A968"/>
          </w:tcPr>
          <w:p w14:paraId="476EB714" w14:textId="3E934DC6" w:rsidR="00203770" w:rsidRPr="00881EA0" w:rsidRDefault="005E490C"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Partly mitigated by spreading capacity development activities across different levels (people, organisations, provincial and national systems/</w:t>
            </w:r>
            <w:r w:rsidR="00E029A2">
              <w:rPr>
                <w:rFonts w:asciiTheme="minorHAnsi" w:hAnsiTheme="minorHAnsi" w:cstheme="minorHAnsi"/>
                <w:sz w:val="18"/>
                <w:szCs w:val="18"/>
              </w:rPr>
              <w:t xml:space="preserve"> </w:t>
            </w:r>
            <w:r w:rsidRPr="00881EA0">
              <w:rPr>
                <w:rFonts w:asciiTheme="minorHAnsi" w:hAnsiTheme="minorHAnsi" w:cstheme="minorHAnsi"/>
                <w:sz w:val="18"/>
                <w:szCs w:val="18"/>
              </w:rPr>
              <w:t>processes).</w:t>
            </w:r>
          </w:p>
        </w:tc>
      </w:tr>
      <w:tr w:rsidR="00454AA4" w:rsidRPr="00881EA0" w14:paraId="3C56869A" w14:textId="7D725D05" w:rsidTr="00C356E9">
        <w:tc>
          <w:tcPr>
            <w:tcW w:w="461" w:type="dxa"/>
            <w:shd w:val="clear" w:color="auto" w:fill="F8A968"/>
          </w:tcPr>
          <w:p w14:paraId="362892E0" w14:textId="2BA9BF19" w:rsidR="00203770" w:rsidRPr="00881EA0" w:rsidRDefault="00203770" w:rsidP="00F9608F">
            <w:pPr>
              <w:pStyle w:val="NormalWeb"/>
              <w:spacing w:before="0" w:beforeAutospacing="0" w:after="0" w:line="240" w:lineRule="auto"/>
              <w:jc w:val="both"/>
              <w:rPr>
                <w:rFonts w:asciiTheme="minorHAnsi" w:hAnsiTheme="minorHAnsi" w:cstheme="minorHAnsi"/>
                <w:sz w:val="20"/>
                <w:szCs w:val="20"/>
              </w:rPr>
            </w:pPr>
            <w:r w:rsidRPr="00881EA0">
              <w:rPr>
                <w:rFonts w:asciiTheme="minorHAnsi" w:hAnsiTheme="minorHAnsi" w:cstheme="minorHAnsi"/>
                <w:sz w:val="20"/>
                <w:szCs w:val="20"/>
              </w:rPr>
              <w:t>2</w:t>
            </w:r>
          </w:p>
        </w:tc>
        <w:tc>
          <w:tcPr>
            <w:tcW w:w="2144" w:type="dxa"/>
            <w:shd w:val="clear" w:color="auto" w:fill="F8A968"/>
          </w:tcPr>
          <w:p w14:paraId="4D9760FC"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Biodiversity is threatened by broader issues that are outside of the scope of the project, including mining and climate change</w:t>
            </w:r>
          </w:p>
        </w:tc>
        <w:tc>
          <w:tcPr>
            <w:tcW w:w="1080" w:type="dxa"/>
            <w:shd w:val="clear" w:color="auto" w:fill="F8A968"/>
          </w:tcPr>
          <w:p w14:paraId="43707392" w14:textId="77777777" w:rsidR="00203770" w:rsidRPr="00881EA0" w:rsidRDefault="00203770" w:rsidP="00F9608F">
            <w:pPr>
              <w:pStyle w:val="NormalWeb"/>
              <w:spacing w:before="0" w:beforeAutospacing="0" w:after="0" w:line="240" w:lineRule="auto"/>
              <w:rPr>
                <w:rFonts w:asciiTheme="minorHAnsi" w:eastAsia="Calibri" w:hAnsiTheme="minorHAnsi" w:cstheme="minorHAnsi"/>
                <w:sz w:val="18"/>
                <w:szCs w:val="18"/>
              </w:rPr>
            </w:pPr>
            <w:r w:rsidRPr="00881EA0">
              <w:rPr>
                <w:rFonts w:asciiTheme="minorHAnsi" w:hAnsiTheme="minorHAnsi" w:cstheme="minorHAnsi"/>
                <w:sz w:val="18"/>
                <w:szCs w:val="18"/>
              </w:rPr>
              <w:t>Nov 2017</w:t>
            </w:r>
          </w:p>
        </w:tc>
        <w:tc>
          <w:tcPr>
            <w:tcW w:w="1350" w:type="dxa"/>
            <w:shd w:val="clear" w:color="auto" w:fill="F8A968"/>
          </w:tcPr>
          <w:p w14:paraId="4C0E8194" w14:textId="77777777" w:rsidR="00203770" w:rsidRPr="00881EA0" w:rsidRDefault="00203770" w:rsidP="00F9608F">
            <w:pPr>
              <w:pStyle w:val="NormalWeb"/>
              <w:spacing w:before="0" w:beforeAutospacing="0" w:after="0" w:line="240" w:lineRule="auto"/>
              <w:rPr>
                <w:rFonts w:asciiTheme="minorHAnsi" w:eastAsia="Calibri" w:hAnsiTheme="minorHAnsi" w:cstheme="minorHAnsi"/>
                <w:sz w:val="18"/>
                <w:szCs w:val="18"/>
              </w:rPr>
            </w:pPr>
            <w:r w:rsidRPr="00881EA0">
              <w:rPr>
                <w:rFonts w:asciiTheme="minorHAnsi" w:hAnsiTheme="minorHAnsi" w:cstheme="minorHAnsi"/>
                <w:sz w:val="18"/>
                <w:szCs w:val="18"/>
              </w:rPr>
              <w:t>Environmental, political, financial</w:t>
            </w:r>
          </w:p>
        </w:tc>
        <w:tc>
          <w:tcPr>
            <w:tcW w:w="3510" w:type="dxa"/>
            <w:shd w:val="clear" w:color="auto" w:fill="F8A968"/>
          </w:tcPr>
          <w:p w14:paraId="638DE6ED" w14:textId="77777777" w:rsidR="00203770" w:rsidRPr="00881EA0" w:rsidRDefault="00203770" w:rsidP="00F9608F">
            <w:pPr>
              <w:pStyle w:val="NormalWeb"/>
              <w:spacing w:before="0" w:beforeAutospacing="0" w:after="120" w:line="240" w:lineRule="auto"/>
              <w:rPr>
                <w:rFonts w:asciiTheme="minorHAnsi" w:hAnsiTheme="minorHAnsi" w:cstheme="minorHAnsi"/>
                <w:sz w:val="18"/>
                <w:szCs w:val="18"/>
              </w:rPr>
            </w:pPr>
            <w:r w:rsidRPr="00881EA0">
              <w:rPr>
                <w:rFonts w:asciiTheme="minorHAnsi" w:hAnsiTheme="minorHAnsi" w:cstheme="minorHAnsi"/>
                <w:sz w:val="18"/>
                <w:szCs w:val="18"/>
              </w:rPr>
              <w:t>The impact of the project will be reduced and part of the investment in the project will be lost. The goal of mitigating biodiversity loss may not be achieved.</w:t>
            </w:r>
          </w:p>
          <w:p w14:paraId="55E0FBF8"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 = likely</w:t>
            </w:r>
          </w:p>
          <w:p w14:paraId="332F4C2F"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I = high</w:t>
            </w:r>
          </w:p>
        </w:tc>
        <w:tc>
          <w:tcPr>
            <w:tcW w:w="3240" w:type="dxa"/>
            <w:shd w:val="clear" w:color="auto" w:fill="F8A968"/>
          </w:tcPr>
          <w:p w14:paraId="388A80EA" w14:textId="77777777" w:rsidR="00203770" w:rsidRPr="00881EA0" w:rsidRDefault="00203770" w:rsidP="00F9608F">
            <w:pPr>
              <w:rPr>
                <w:rFonts w:asciiTheme="minorHAnsi" w:hAnsiTheme="minorHAnsi" w:cstheme="minorHAnsi"/>
                <w:b/>
                <w:color w:val="auto"/>
                <w:sz w:val="18"/>
                <w:szCs w:val="18"/>
              </w:rPr>
            </w:pPr>
            <w:r w:rsidRPr="00881EA0">
              <w:rPr>
                <w:rFonts w:asciiTheme="minorHAnsi" w:hAnsiTheme="minorHAnsi" w:cstheme="minorHAnsi"/>
                <w:b/>
                <w:color w:val="auto"/>
                <w:sz w:val="18"/>
                <w:szCs w:val="18"/>
              </w:rPr>
              <w:t>Increasing</w:t>
            </w:r>
          </w:p>
          <w:p w14:paraId="348062AE" w14:textId="7B196A38" w:rsidR="00203770" w:rsidRPr="00881EA0" w:rsidRDefault="00203770" w:rsidP="002C1DB6">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 xml:space="preserve">Unwillingness by the DMR and environmental agencies to restrict future mining activities poses a high risk for the </w:t>
            </w:r>
            <w:r w:rsidR="006D5E03" w:rsidRPr="00881EA0">
              <w:rPr>
                <w:rFonts w:asciiTheme="minorHAnsi" w:hAnsiTheme="minorHAnsi" w:cstheme="minorHAnsi"/>
                <w:sz w:val="18"/>
                <w:szCs w:val="18"/>
              </w:rPr>
              <w:t>hec</w:t>
            </w:r>
            <w:r w:rsidRPr="00881EA0">
              <w:rPr>
                <w:rFonts w:asciiTheme="minorHAnsi" w:hAnsiTheme="minorHAnsi" w:cstheme="minorHAnsi"/>
                <w:sz w:val="18"/>
                <w:szCs w:val="18"/>
              </w:rPr>
              <w:t xml:space="preserve">tares under stewardship in most provinces. Illegal mining and sand mining have increased in certain areas. </w:t>
            </w:r>
            <w:r w:rsidR="002C1DB6" w:rsidRPr="00881EA0">
              <w:rPr>
                <w:rFonts w:asciiTheme="minorHAnsi" w:hAnsiTheme="minorHAnsi" w:cstheme="minorHAnsi"/>
                <w:sz w:val="18"/>
                <w:szCs w:val="18"/>
              </w:rPr>
              <w:t>Mining</w:t>
            </w:r>
            <w:r w:rsidRPr="00881EA0">
              <w:rPr>
                <w:rFonts w:asciiTheme="minorHAnsi" w:hAnsiTheme="minorHAnsi" w:cstheme="minorHAnsi"/>
                <w:sz w:val="18"/>
                <w:szCs w:val="18"/>
              </w:rPr>
              <w:t xml:space="preserve"> impacts </w:t>
            </w:r>
            <w:r w:rsidR="002C1DB6" w:rsidRPr="00881EA0">
              <w:rPr>
                <w:rFonts w:asciiTheme="minorHAnsi" w:hAnsiTheme="minorHAnsi" w:cstheme="minorHAnsi"/>
                <w:sz w:val="18"/>
                <w:szCs w:val="18"/>
              </w:rPr>
              <w:t>should</w:t>
            </w:r>
            <w:r w:rsidRPr="00881EA0">
              <w:rPr>
                <w:rFonts w:asciiTheme="minorHAnsi" w:hAnsiTheme="minorHAnsi" w:cstheme="minorHAnsi"/>
                <w:sz w:val="18"/>
                <w:szCs w:val="18"/>
              </w:rPr>
              <w:t xml:space="preserve"> be monitored by the </w:t>
            </w:r>
            <w:r w:rsidR="002C1DB6" w:rsidRPr="00881EA0">
              <w:rPr>
                <w:rFonts w:asciiTheme="minorHAnsi" w:hAnsiTheme="minorHAnsi" w:cstheme="minorHAnsi"/>
                <w:sz w:val="18"/>
                <w:szCs w:val="18"/>
              </w:rPr>
              <w:t>PSC</w:t>
            </w:r>
            <w:r w:rsidRPr="00881EA0">
              <w:rPr>
                <w:rFonts w:asciiTheme="minorHAnsi" w:hAnsiTheme="minorHAnsi" w:cstheme="minorHAnsi"/>
                <w:sz w:val="18"/>
                <w:szCs w:val="18"/>
              </w:rPr>
              <w:t>.</w:t>
            </w:r>
          </w:p>
        </w:tc>
        <w:tc>
          <w:tcPr>
            <w:tcW w:w="2970" w:type="dxa"/>
            <w:shd w:val="clear" w:color="auto" w:fill="F8A968"/>
          </w:tcPr>
          <w:p w14:paraId="27677D8E" w14:textId="77777777" w:rsidR="00203770" w:rsidRPr="00881EA0" w:rsidRDefault="00203770" w:rsidP="00F9608F">
            <w:pPr>
              <w:rPr>
                <w:rFonts w:asciiTheme="minorHAnsi" w:hAnsiTheme="minorHAnsi" w:cstheme="minorHAnsi"/>
                <w:color w:val="auto"/>
                <w:sz w:val="18"/>
                <w:szCs w:val="18"/>
              </w:rPr>
            </w:pPr>
          </w:p>
        </w:tc>
      </w:tr>
      <w:tr w:rsidR="00ED7AE9" w:rsidRPr="00ED7AE9" w14:paraId="74D0C4D4" w14:textId="77777777" w:rsidTr="00C356E9">
        <w:tc>
          <w:tcPr>
            <w:tcW w:w="461" w:type="dxa"/>
            <w:shd w:val="clear" w:color="auto" w:fill="FFFF66"/>
          </w:tcPr>
          <w:p w14:paraId="73D2CC52" w14:textId="74D396EB" w:rsidR="00ED7AE9" w:rsidRPr="00ED7AE9" w:rsidRDefault="00ED7AE9" w:rsidP="00ED7AE9">
            <w:pPr>
              <w:pStyle w:val="NormalWeb"/>
              <w:spacing w:before="0" w:beforeAutospacing="0" w:after="86" w:line="240" w:lineRule="auto"/>
              <w:jc w:val="both"/>
              <w:rPr>
                <w:rFonts w:asciiTheme="minorHAnsi" w:hAnsiTheme="minorHAnsi" w:cstheme="minorHAnsi"/>
                <w:sz w:val="18"/>
                <w:szCs w:val="18"/>
              </w:rPr>
            </w:pPr>
            <w:r>
              <w:rPr>
                <w:rFonts w:asciiTheme="minorHAnsi" w:hAnsiTheme="minorHAnsi" w:cstheme="minorHAnsi"/>
                <w:sz w:val="18"/>
                <w:szCs w:val="18"/>
              </w:rPr>
              <w:t>3</w:t>
            </w:r>
          </w:p>
        </w:tc>
        <w:tc>
          <w:tcPr>
            <w:tcW w:w="2144" w:type="dxa"/>
            <w:shd w:val="clear" w:color="auto" w:fill="FFFF66"/>
          </w:tcPr>
          <w:p w14:paraId="78F55308" w14:textId="77C72ED5" w:rsidR="00ED7AE9" w:rsidRPr="00881EA0" w:rsidRDefault="00ED7AE9" w:rsidP="00ED7AE9">
            <w:pPr>
              <w:pStyle w:val="NormalWeb"/>
              <w:spacing w:before="0" w:beforeAutospacing="0" w:after="86" w:line="240" w:lineRule="auto"/>
              <w:rPr>
                <w:rFonts w:asciiTheme="minorHAnsi" w:hAnsiTheme="minorHAnsi" w:cstheme="minorHAnsi"/>
                <w:sz w:val="18"/>
                <w:szCs w:val="18"/>
              </w:rPr>
            </w:pPr>
            <w:r w:rsidRPr="00881EA0">
              <w:rPr>
                <w:rFonts w:asciiTheme="minorHAnsi" w:hAnsiTheme="minorHAnsi" w:cstheme="minorHAnsi"/>
                <w:sz w:val="18"/>
                <w:szCs w:val="18"/>
              </w:rPr>
              <w:t>Political will and support is not achieved, even after a strong case has been made for the contribution of biodi</w:t>
            </w:r>
            <w:r>
              <w:rPr>
                <w:rFonts w:asciiTheme="minorHAnsi" w:hAnsiTheme="minorHAnsi" w:cstheme="minorHAnsi"/>
                <w:sz w:val="18"/>
                <w:szCs w:val="18"/>
              </w:rPr>
              <w:t>versity to jobs and development</w:t>
            </w:r>
          </w:p>
        </w:tc>
        <w:tc>
          <w:tcPr>
            <w:tcW w:w="1080" w:type="dxa"/>
            <w:shd w:val="clear" w:color="auto" w:fill="FFFF66"/>
          </w:tcPr>
          <w:p w14:paraId="767F53D0" w14:textId="77777777" w:rsidR="00ED7AE9" w:rsidRPr="00881EA0" w:rsidRDefault="00ED7AE9" w:rsidP="00ED7AE9">
            <w:pPr>
              <w:pStyle w:val="NormalWeb"/>
              <w:spacing w:before="0" w:beforeAutospacing="0" w:after="86" w:line="240" w:lineRule="auto"/>
              <w:jc w:val="both"/>
              <w:rPr>
                <w:rFonts w:asciiTheme="minorHAnsi" w:hAnsiTheme="minorHAnsi" w:cstheme="minorHAnsi"/>
                <w:sz w:val="18"/>
                <w:szCs w:val="18"/>
              </w:rPr>
            </w:pPr>
            <w:r w:rsidRPr="00881EA0">
              <w:rPr>
                <w:rFonts w:asciiTheme="minorHAnsi" w:hAnsiTheme="minorHAnsi" w:cstheme="minorHAnsi"/>
                <w:sz w:val="18"/>
                <w:szCs w:val="18"/>
              </w:rPr>
              <w:t>Apr 2018</w:t>
            </w:r>
          </w:p>
        </w:tc>
        <w:tc>
          <w:tcPr>
            <w:tcW w:w="1350" w:type="dxa"/>
            <w:shd w:val="clear" w:color="auto" w:fill="FFFF66"/>
          </w:tcPr>
          <w:p w14:paraId="0DBF40C9" w14:textId="77777777" w:rsidR="00ED7AE9" w:rsidRPr="00881EA0" w:rsidRDefault="00ED7AE9" w:rsidP="00ED7AE9">
            <w:pPr>
              <w:pStyle w:val="NormalWeb"/>
              <w:spacing w:before="0" w:beforeAutospacing="0" w:after="86" w:line="240" w:lineRule="auto"/>
              <w:jc w:val="both"/>
              <w:rPr>
                <w:rFonts w:asciiTheme="minorHAnsi" w:hAnsiTheme="minorHAnsi" w:cstheme="minorHAnsi"/>
                <w:sz w:val="18"/>
                <w:szCs w:val="18"/>
              </w:rPr>
            </w:pPr>
            <w:r w:rsidRPr="00881EA0">
              <w:rPr>
                <w:rFonts w:asciiTheme="minorHAnsi" w:hAnsiTheme="minorHAnsi" w:cstheme="minorHAnsi"/>
                <w:sz w:val="18"/>
                <w:szCs w:val="18"/>
              </w:rPr>
              <w:t>Political, strategic</w:t>
            </w:r>
          </w:p>
        </w:tc>
        <w:tc>
          <w:tcPr>
            <w:tcW w:w="3510" w:type="dxa"/>
            <w:shd w:val="clear" w:color="auto" w:fill="FFFF66"/>
          </w:tcPr>
          <w:p w14:paraId="7D2519FC" w14:textId="77777777" w:rsidR="00ED7AE9" w:rsidRPr="00881EA0" w:rsidRDefault="00ED7AE9" w:rsidP="00ED7AE9">
            <w:pPr>
              <w:pStyle w:val="NormalWeb"/>
              <w:spacing w:before="0" w:beforeAutospacing="0" w:after="86" w:line="240" w:lineRule="auto"/>
              <w:jc w:val="both"/>
              <w:rPr>
                <w:rFonts w:asciiTheme="minorHAnsi" w:hAnsiTheme="minorHAnsi" w:cstheme="minorHAnsi"/>
                <w:sz w:val="18"/>
                <w:szCs w:val="18"/>
              </w:rPr>
            </w:pPr>
            <w:r w:rsidRPr="00881EA0">
              <w:rPr>
                <w:rFonts w:asciiTheme="minorHAnsi" w:hAnsiTheme="minorHAnsi" w:cstheme="minorHAnsi"/>
                <w:sz w:val="18"/>
                <w:szCs w:val="18"/>
              </w:rPr>
              <w:t>This would weaken the impact of the project to the extent that particular decision-makers are able to influence project outcomes and impacts.</w:t>
            </w:r>
          </w:p>
          <w:p w14:paraId="68CEA237" w14:textId="77777777" w:rsidR="00ED7AE9" w:rsidRDefault="00ED7AE9" w:rsidP="009E542D">
            <w:pPr>
              <w:pStyle w:val="NormalWeb"/>
              <w:spacing w:before="0" w:beforeAutospacing="0" w:after="0" w:line="240" w:lineRule="auto"/>
              <w:jc w:val="both"/>
              <w:rPr>
                <w:rFonts w:asciiTheme="minorHAnsi" w:hAnsiTheme="minorHAnsi" w:cstheme="minorHAnsi"/>
                <w:sz w:val="18"/>
                <w:szCs w:val="18"/>
              </w:rPr>
            </w:pPr>
            <w:r w:rsidRPr="00881EA0">
              <w:rPr>
                <w:rFonts w:asciiTheme="minorHAnsi" w:hAnsiTheme="minorHAnsi" w:cstheme="minorHAnsi"/>
                <w:sz w:val="18"/>
                <w:szCs w:val="18"/>
              </w:rPr>
              <w:t>P = likely</w:t>
            </w:r>
          </w:p>
          <w:p w14:paraId="51DA32CE" w14:textId="5A32114A" w:rsidR="00ED7AE9" w:rsidRPr="00881EA0" w:rsidRDefault="00ED7AE9" w:rsidP="009E542D">
            <w:pPr>
              <w:pStyle w:val="NormalWeb"/>
              <w:spacing w:before="0" w:beforeAutospacing="0" w:after="0" w:line="240" w:lineRule="auto"/>
              <w:jc w:val="both"/>
              <w:rPr>
                <w:rFonts w:asciiTheme="minorHAnsi" w:hAnsiTheme="minorHAnsi" w:cstheme="minorHAnsi"/>
                <w:sz w:val="18"/>
                <w:szCs w:val="18"/>
              </w:rPr>
            </w:pPr>
            <w:r w:rsidRPr="00881EA0">
              <w:rPr>
                <w:rFonts w:asciiTheme="minorHAnsi" w:hAnsiTheme="minorHAnsi" w:cstheme="minorHAnsi"/>
                <w:sz w:val="18"/>
                <w:szCs w:val="18"/>
              </w:rPr>
              <w:t>I = medium</w:t>
            </w:r>
          </w:p>
        </w:tc>
        <w:tc>
          <w:tcPr>
            <w:tcW w:w="3240" w:type="dxa"/>
            <w:shd w:val="clear" w:color="auto" w:fill="FFFF66"/>
          </w:tcPr>
          <w:p w14:paraId="3ADBE419" w14:textId="7FB34473" w:rsidR="00ED7AE9" w:rsidRPr="00ED7AE9" w:rsidRDefault="00B2081B" w:rsidP="009E542D">
            <w:pPr>
              <w:pStyle w:val="NormalWeb"/>
              <w:spacing w:before="0" w:beforeAutospacing="0" w:after="0" w:line="240" w:lineRule="auto"/>
              <w:jc w:val="both"/>
              <w:rPr>
                <w:rFonts w:asciiTheme="minorHAnsi" w:hAnsiTheme="minorHAnsi" w:cstheme="minorHAnsi"/>
                <w:b/>
                <w:sz w:val="18"/>
                <w:szCs w:val="18"/>
              </w:rPr>
            </w:pPr>
            <w:r>
              <w:rPr>
                <w:rFonts w:asciiTheme="minorHAnsi" w:hAnsiTheme="minorHAnsi" w:cstheme="minorHAnsi"/>
                <w:b/>
                <w:sz w:val="18"/>
                <w:szCs w:val="18"/>
              </w:rPr>
              <w:t>Uncertain</w:t>
            </w:r>
          </w:p>
          <w:p w14:paraId="20CA7611" w14:textId="4BF555B8" w:rsidR="00ED7AE9" w:rsidRPr="00881EA0" w:rsidRDefault="00ED7AE9" w:rsidP="00B2081B">
            <w:pPr>
              <w:pStyle w:val="NormalWeb"/>
              <w:spacing w:before="0" w:beforeAutospacing="0" w:after="86" w:line="240" w:lineRule="auto"/>
              <w:jc w:val="both"/>
              <w:rPr>
                <w:rFonts w:asciiTheme="minorHAnsi" w:hAnsiTheme="minorHAnsi" w:cstheme="minorHAnsi"/>
                <w:sz w:val="18"/>
                <w:szCs w:val="18"/>
              </w:rPr>
            </w:pPr>
            <w:r w:rsidRPr="00881EA0">
              <w:rPr>
                <w:rFonts w:asciiTheme="minorHAnsi" w:hAnsiTheme="minorHAnsi" w:cstheme="minorHAnsi"/>
                <w:sz w:val="18"/>
                <w:szCs w:val="18"/>
              </w:rPr>
              <w:t>Decision-makers may not respond to the message even if a strong case is made. However, it is unlikely that this w</w:t>
            </w:r>
            <w:r w:rsidR="00E029A2">
              <w:rPr>
                <w:rFonts w:asciiTheme="minorHAnsi" w:hAnsiTheme="minorHAnsi" w:cstheme="minorHAnsi"/>
                <w:sz w:val="18"/>
                <w:szCs w:val="18"/>
              </w:rPr>
              <w:t>ill</w:t>
            </w:r>
            <w:r w:rsidRPr="00881EA0">
              <w:rPr>
                <w:rFonts w:asciiTheme="minorHAnsi" w:hAnsiTheme="minorHAnsi" w:cstheme="minorHAnsi"/>
                <w:sz w:val="18"/>
                <w:szCs w:val="18"/>
              </w:rPr>
              <w:t xml:space="preserve"> apply to all decision-makers.</w:t>
            </w:r>
            <w:r>
              <w:rPr>
                <w:rFonts w:asciiTheme="minorHAnsi" w:hAnsiTheme="minorHAnsi" w:cstheme="minorHAnsi"/>
                <w:sz w:val="18"/>
                <w:szCs w:val="18"/>
              </w:rPr>
              <w:t xml:space="preserve"> This risk applies particularly at local government level and to the stewardship work.</w:t>
            </w:r>
            <w:r w:rsidRPr="00881EA0">
              <w:rPr>
                <w:rFonts w:asciiTheme="minorHAnsi" w:hAnsiTheme="minorHAnsi" w:cstheme="minorHAnsi"/>
                <w:sz w:val="18"/>
                <w:szCs w:val="18"/>
              </w:rPr>
              <w:t xml:space="preserve"> </w:t>
            </w:r>
            <w:r w:rsidR="00B2081B">
              <w:rPr>
                <w:rFonts w:asciiTheme="minorHAnsi" w:hAnsiTheme="minorHAnsi" w:cstheme="minorHAnsi"/>
                <w:sz w:val="18"/>
                <w:szCs w:val="18"/>
              </w:rPr>
              <w:t>High-level</w:t>
            </w:r>
            <w:r w:rsidR="003B65E7">
              <w:rPr>
                <w:rFonts w:asciiTheme="minorHAnsi" w:hAnsiTheme="minorHAnsi" w:cstheme="minorHAnsi"/>
                <w:sz w:val="18"/>
                <w:szCs w:val="18"/>
              </w:rPr>
              <w:t xml:space="preserve"> suppo</w:t>
            </w:r>
            <w:r w:rsidR="00B2081B">
              <w:rPr>
                <w:rFonts w:asciiTheme="minorHAnsi" w:hAnsiTheme="minorHAnsi" w:cstheme="minorHAnsi"/>
                <w:sz w:val="18"/>
                <w:szCs w:val="18"/>
              </w:rPr>
              <w:t>rt has, however, improved</w:t>
            </w:r>
            <w:r w:rsidRPr="00881EA0">
              <w:rPr>
                <w:rFonts w:asciiTheme="minorHAnsi" w:hAnsiTheme="minorHAnsi" w:cstheme="minorHAnsi"/>
                <w:sz w:val="18"/>
                <w:szCs w:val="18"/>
              </w:rPr>
              <w:t xml:space="preserve"> </w:t>
            </w:r>
            <w:r w:rsidR="00B2081B">
              <w:rPr>
                <w:rFonts w:asciiTheme="minorHAnsi" w:hAnsiTheme="minorHAnsi" w:cstheme="minorHAnsi"/>
                <w:sz w:val="18"/>
                <w:szCs w:val="18"/>
              </w:rPr>
              <w:t>since the appointment of the new Minister.</w:t>
            </w:r>
            <w:r w:rsidRPr="00881EA0">
              <w:rPr>
                <w:rFonts w:asciiTheme="minorHAnsi" w:hAnsiTheme="minorHAnsi" w:cstheme="minorHAnsi"/>
                <w:sz w:val="18"/>
                <w:szCs w:val="18"/>
              </w:rPr>
              <w:t xml:space="preserve"> </w:t>
            </w:r>
          </w:p>
        </w:tc>
        <w:tc>
          <w:tcPr>
            <w:tcW w:w="2970" w:type="dxa"/>
            <w:shd w:val="clear" w:color="auto" w:fill="FFFF66"/>
          </w:tcPr>
          <w:p w14:paraId="12201BA2" w14:textId="1DE6534E" w:rsidR="00ED7AE9" w:rsidRPr="00881EA0" w:rsidRDefault="00ED7AE9" w:rsidP="00B2081B">
            <w:pPr>
              <w:pStyle w:val="NormalWeb"/>
              <w:spacing w:before="0" w:beforeAutospacing="0" w:after="86" w:line="240" w:lineRule="auto"/>
              <w:rPr>
                <w:rFonts w:asciiTheme="minorHAnsi" w:hAnsiTheme="minorHAnsi" w:cstheme="minorHAnsi"/>
                <w:sz w:val="18"/>
                <w:szCs w:val="18"/>
              </w:rPr>
            </w:pPr>
            <w:r>
              <w:rPr>
                <w:rFonts w:asciiTheme="minorHAnsi" w:hAnsiTheme="minorHAnsi" w:cstheme="minorHAnsi"/>
                <w:sz w:val="18"/>
                <w:szCs w:val="18"/>
              </w:rPr>
              <w:t>The project team has developed a better understanding of the political dimensions</w:t>
            </w:r>
            <w:r w:rsidR="00E029A2">
              <w:rPr>
                <w:rFonts w:asciiTheme="minorHAnsi" w:hAnsiTheme="minorHAnsi" w:cstheme="minorHAnsi"/>
                <w:sz w:val="18"/>
                <w:szCs w:val="18"/>
              </w:rPr>
              <w:t xml:space="preserve"> and has formulated a plan to develop appropriate communications.</w:t>
            </w:r>
          </w:p>
        </w:tc>
      </w:tr>
      <w:tr w:rsidR="00454AA4" w:rsidRPr="00881EA0" w14:paraId="275A5BFD" w14:textId="48488A6D" w:rsidTr="00C356E9">
        <w:trPr>
          <w:trHeight w:val="1308"/>
        </w:trPr>
        <w:tc>
          <w:tcPr>
            <w:tcW w:w="461" w:type="dxa"/>
            <w:shd w:val="clear" w:color="auto" w:fill="FFFF66"/>
          </w:tcPr>
          <w:p w14:paraId="06BB8DC8" w14:textId="068634DB" w:rsidR="00203770" w:rsidRPr="00881EA0" w:rsidRDefault="003B65E7" w:rsidP="00F4481D">
            <w:pPr>
              <w:pStyle w:val="NormalWeb"/>
              <w:spacing w:before="0" w:beforeAutospacing="0" w:after="86" w:line="240" w:lineRule="auto"/>
              <w:jc w:val="both"/>
              <w:rPr>
                <w:rFonts w:asciiTheme="minorHAnsi" w:eastAsia="Calibri" w:hAnsiTheme="minorHAnsi" w:cstheme="minorHAnsi"/>
                <w:sz w:val="18"/>
                <w:szCs w:val="18"/>
              </w:rPr>
            </w:pPr>
            <w:r>
              <w:rPr>
                <w:rFonts w:asciiTheme="minorHAnsi" w:eastAsia="Calibri" w:hAnsiTheme="minorHAnsi" w:cstheme="minorHAnsi"/>
                <w:sz w:val="18"/>
                <w:szCs w:val="18"/>
              </w:rPr>
              <w:t>4</w:t>
            </w:r>
          </w:p>
        </w:tc>
        <w:tc>
          <w:tcPr>
            <w:tcW w:w="2144" w:type="dxa"/>
            <w:shd w:val="clear" w:color="auto" w:fill="FFFF66"/>
          </w:tcPr>
          <w:p w14:paraId="643AD8B1" w14:textId="77777777" w:rsidR="00203770" w:rsidRPr="00881EA0" w:rsidRDefault="00203770" w:rsidP="00F9608F">
            <w:pPr>
              <w:pStyle w:val="NormalWeb"/>
              <w:spacing w:before="0" w:beforeAutospacing="0" w:after="86" w:line="240" w:lineRule="auto"/>
              <w:rPr>
                <w:rFonts w:asciiTheme="minorHAnsi" w:eastAsia="Calibri" w:hAnsiTheme="minorHAnsi" w:cstheme="minorHAnsi"/>
                <w:sz w:val="18"/>
                <w:szCs w:val="18"/>
              </w:rPr>
            </w:pPr>
            <w:r w:rsidRPr="00881EA0">
              <w:rPr>
                <w:rFonts w:asciiTheme="minorHAnsi" w:hAnsiTheme="minorHAnsi" w:cstheme="minorHAnsi"/>
                <w:sz w:val="18"/>
                <w:szCs w:val="18"/>
              </w:rPr>
              <w:t>Funding, including post-declaration financial support, for stewardship is not obtained</w:t>
            </w:r>
          </w:p>
        </w:tc>
        <w:tc>
          <w:tcPr>
            <w:tcW w:w="1080" w:type="dxa"/>
            <w:shd w:val="clear" w:color="auto" w:fill="FFFF66"/>
          </w:tcPr>
          <w:p w14:paraId="4097FBFE" w14:textId="77777777" w:rsidR="00203770" w:rsidRPr="00881EA0" w:rsidRDefault="00203770" w:rsidP="00F9608F">
            <w:pPr>
              <w:pStyle w:val="NormalWeb"/>
              <w:spacing w:before="0" w:beforeAutospacing="0" w:after="86" w:line="240" w:lineRule="auto"/>
              <w:rPr>
                <w:rFonts w:asciiTheme="minorHAnsi" w:eastAsia="Calibri" w:hAnsiTheme="minorHAnsi" w:cstheme="minorHAnsi"/>
                <w:sz w:val="18"/>
                <w:szCs w:val="18"/>
              </w:rPr>
            </w:pPr>
            <w:r w:rsidRPr="00881EA0">
              <w:rPr>
                <w:rFonts w:asciiTheme="minorHAnsi" w:hAnsiTheme="minorHAnsi" w:cstheme="minorHAnsi"/>
                <w:sz w:val="18"/>
                <w:szCs w:val="18"/>
              </w:rPr>
              <w:t>Nov 2017</w:t>
            </w:r>
          </w:p>
        </w:tc>
        <w:tc>
          <w:tcPr>
            <w:tcW w:w="1350" w:type="dxa"/>
            <w:shd w:val="clear" w:color="auto" w:fill="FFFF66"/>
          </w:tcPr>
          <w:p w14:paraId="21AB20D5" w14:textId="77777777" w:rsidR="00203770" w:rsidRPr="00881EA0" w:rsidRDefault="00203770" w:rsidP="00F9608F">
            <w:pPr>
              <w:pStyle w:val="NormalWeb"/>
              <w:spacing w:before="0" w:beforeAutospacing="0" w:after="86" w:line="240" w:lineRule="auto"/>
              <w:rPr>
                <w:rFonts w:asciiTheme="minorHAnsi" w:eastAsia="Calibri" w:hAnsiTheme="minorHAnsi" w:cstheme="minorHAnsi"/>
                <w:sz w:val="18"/>
                <w:szCs w:val="18"/>
              </w:rPr>
            </w:pPr>
            <w:r w:rsidRPr="00881EA0">
              <w:rPr>
                <w:rFonts w:asciiTheme="minorHAnsi" w:hAnsiTheme="minorHAnsi" w:cstheme="minorHAnsi"/>
                <w:sz w:val="18"/>
                <w:szCs w:val="18"/>
              </w:rPr>
              <w:t>Financial, strategic</w:t>
            </w:r>
          </w:p>
        </w:tc>
        <w:tc>
          <w:tcPr>
            <w:tcW w:w="3510" w:type="dxa"/>
            <w:shd w:val="clear" w:color="auto" w:fill="FFFF66"/>
          </w:tcPr>
          <w:p w14:paraId="3D1751E3" w14:textId="617D1B96" w:rsidR="00203770" w:rsidRPr="00881EA0" w:rsidRDefault="00203770" w:rsidP="00F9608F">
            <w:pPr>
              <w:spacing w:after="120"/>
              <w:rPr>
                <w:rFonts w:asciiTheme="minorHAnsi" w:hAnsiTheme="minorHAnsi" w:cstheme="minorHAnsi"/>
                <w:color w:val="auto"/>
                <w:sz w:val="18"/>
                <w:szCs w:val="18"/>
              </w:rPr>
            </w:pPr>
            <w:r w:rsidRPr="00881EA0">
              <w:rPr>
                <w:rFonts w:asciiTheme="minorHAnsi" w:hAnsiTheme="minorHAnsi" w:cstheme="minorHAnsi"/>
                <w:color w:val="auto"/>
                <w:sz w:val="18"/>
                <w:szCs w:val="18"/>
              </w:rPr>
              <w:t xml:space="preserve">This could lead to loss of </w:t>
            </w:r>
            <w:r w:rsidR="005E490C" w:rsidRPr="00881EA0">
              <w:rPr>
                <w:rFonts w:asciiTheme="minorHAnsi" w:hAnsiTheme="minorHAnsi" w:cstheme="minorHAnsi"/>
                <w:color w:val="auto"/>
                <w:sz w:val="18"/>
                <w:szCs w:val="18"/>
              </w:rPr>
              <w:t xml:space="preserve">some of </w:t>
            </w:r>
            <w:r w:rsidRPr="00881EA0">
              <w:rPr>
                <w:rFonts w:asciiTheme="minorHAnsi" w:hAnsiTheme="minorHAnsi" w:cstheme="minorHAnsi"/>
                <w:color w:val="auto"/>
                <w:sz w:val="18"/>
                <w:szCs w:val="18"/>
              </w:rPr>
              <w:t>the stewardship investments made through the project.</w:t>
            </w:r>
          </w:p>
          <w:p w14:paraId="42AD4862" w14:textId="77777777" w:rsidR="00203770" w:rsidRPr="00881EA0" w:rsidRDefault="00203770" w:rsidP="00203770">
            <w:pPr>
              <w:rPr>
                <w:rFonts w:asciiTheme="minorHAnsi" w:hAnsiTheme="minorHAnsi" w:cstheme="minorHAnsi"/>
                <w:color w:val="auto"/>
                <w:sz w:val="18"/>
                <w:szCs w:val="18"/>
              </w:rPr>
            </w:pPr>
            <w:r w:rsidRPr="00881EA0">
              <w:rPr>
                <w:rFonts w:asciiTheme="minorHAnsi" w:hAnsiTheme="minorHAnsi" w:cstheme="minorHAnsi"/>
                <w:color w:val="auto"/>
                <w:sz w:val="18"/>
                <w:szCs w:val="18"/>
              </w:rPr>
              <w:t>P = likely</w:t>
            </w:r>
          </w:p>
          <w:p w14:paraId="0CBEA60E" w14:textId="77777777" w:rsidR="00203770" w:rsidRPr="00881EA0" w:rsidRDefault="00203770" w:rsidP="00203770">
            <w:pPr>
              <w:rPr>
                <w:rFonts w:asciiTheme="minorHAnsi" w:hAnsiTheme="minorHAnsi" w:cstheme="minorHAnsi"/>
                <w:color w:val="auto"/>
                <w:sz w:val="18"/>
                <w:szCs w:val="18"/>
              </w:rPr>
            </w:pPr>
            <w:r w:rsidRPr="00881EA0">
              <w:rPr>
                <w:rFonts w:asciiTheme="minorHAnsi" w:hAnsiTheme="minorHAnsi" w:cstheme="minorHAnsi"/>
                <w:color w:val="auto"/>
                <w:sz w:val="18"/>
                <w:szCs w:val="18"/>
              </w:rPr>
              <w:t>I = medium</w:t>
            </w:r>
          </w:p>
        </w:tc>
        <w:tc>
          <w:tcPr>
            <w:tcW w:w="3240" w:type="dxa"/>
            <w:shd w:val="clear" w:color="auto" w:fill="FFFF66"/>
          </w:tcPr>
          <w:p w14:paraId="08F52162" w14:textId="77777777" w:rsidR="00203770" w:rsidRPr="00881EA0" w:rsidRDefault="00203770" w:rsidP="00F9608F">
            <w:pPr>
              <w:rPr>
                <w:rFonts w:asciiTheme="minorHAnsi" w:hAnsiTheme="minorHAnsi" w:cstheme="minorHAnsi"/>
                <w:b/>
                <w:color w:val="auto"/>
                <w:sz w:val="18"/>
                <w:szCs w:val="18"/>
              </w:rPr>
            </w:pPr>
            <w:r w:rsidRPr="00881EA0">
              <w:rPr>
                <w:rFonts w:asciiTheme="minorHAnsi" w:hAnsiTheme="minorHAnsi" w:cstheme="minorHAnsi"/>
                <w:b/>
                <w:color w:val="auto"/>
                <w:sz w:val="18"/>
                <w:szCs w:val="18"/>
              </w:rPr>
              <w:t>No change</w:t>
            </w:r>
          </w:p>
          <w:p w14:paraId="3F0E6C37" w14:textId="77777777" w:rsidR="00203770" w:rsidRPr="00881EA0" w:rsidRDefault="00203770" w:rsidP="00F9608F">
            <w:pPr>
              <w:pStyle w:val="NormalWeb"/>
              <w:spacing w:before="0" w:beforeAutospacing="0" w:after="86" w:line="240" w:lineRule="auto"/>
              <w:rPr>
                <w:rFonts w:asciiTheme="minorHAnsi" w:eastAsia="Calibri" w:hAnsiTheme="minorHAnsi" w:cstheme="minorHAnsi"/>
                <w:sz w:val="18"/>
                <w:szCs w:val="18"/>
              </w:rPr>
            </w:pPr>
            <w:r w:rsidRPr="00881EA0">
              <w:rPr>
                <w:rFonts w:asciiTheme="minorHAnsi" w:hAnsiTheme="minorHAnsi" w:cstheme="minorHAnsi"/>
                <w:sz w:val="18"/>
                <w:szCs w:val="18"/>
              </w:rPr>
              <w:t>Innovative funding models are needed to solve this problem.</w:t>
            </w:r>
          </w:p>
        </w:tc>
        <w:tc>
          <w:tcPr>
            <w:tcW w:w="2970" w:type="dxa"/>
            <w:shd w:val="clear" w:color="auto" w:fill="FFFF66"/>
          </w:tcPr>
          <w:p w14:paraId="21F34946" w14:textId="17982B20" w:rsidR="00203770" w:rsidRPr="00881EA0" w:rsidRDefault="005E490C" w:rsidP="00F9608F">
            <w:pPr>
              <w:rPr>
                <w:rFonts w:asciiTheme="minorHAnsi" w:hAnsiTheme="minorHAnsi" w:cstheme="minorHAnsi"/>
                <w:color w:val="auto"/>
                <w:sz w:val="18"/>
                <w:szCs w:val="18"/>
              </w:rPr>
            </w:pPr>
            <w:r w:rsidRPr="00881EA0">
              <w:rPr>
                <w:rFonts w:asciiTheme="minorHAnsi" w:hAnsiTheme="minorHAnsi" w:cstheme="minorHAnsi"/>
                <w:color w:val="auto"/>
                <w:sz w:val="18"/>
                <w:szCs w:val="18"/>
              </w:rPr>
              <w:t>This is a focus of work being done by the SANBI stewardship team, which extends beyond the BLU project.</w:t>
            </w:r>
          </w:p>
        </w:tc>
      </w:tr>
      <w:tr w:rsidR="00454AA4" w:rsidRPr="00881EA0" w14:paraId="4BEC4617" w14:textId="0D4EB576" w:rsidTr="00C356E9">
        <w:tc>
          <w:tcPr>
            <w:tcW w:w="461" w:type="dxa"/>
            <w:shd w:val="clear" w:color="auto" w:fill="FFFF66"/>
          </w:tcPr>
          <w:p w14:paraId="5087C2DD" w14:textId="3DD5DBE5" w:rsidR="00203770" w:rsidRPr="00881EA0" w:rsidRDefault="003B65E7" w:rsidP="003B65E7">
            <w:pPr>
              <w:pStyle w:val="NormalWeb"/>
              <w:spacing w:before="0" w:beforeAutospacing="0" w:after="0" w:line="240" w:lineRule="auto"/>
              <w:jc w:val="both"/>
              <w:rPr>
                <w:rFonts w:asciiTheme="minorHAnsi" w:eastAsia="Calibri" w:hAnsiTheme="minorHAnsi" w:cstheme="minorHAnsi"/>
                <w:sz w:val="18"/>
                <w:szCs w:val="18"/>
              </w:rPr>
            </w:pPr>
            <w:r>
              <w:rPr>
                <w:rFonts w:asciiTheme="minorHAnsi" w:hAnsiTheme="minorHAnsi" w:cstheme="minorHAnsi"/>
                <w:sz w:val="18"/>
                <w:szCs w:val="18"/>
              </w:rPr>
              <w:t>5</w:t>
            </w:r>
          </w:p>
        </w:tc>
        <w:tc>
          <w:tcPr>
            <w:tcW w:w="2144" w:type="dxa"/>
            <w:shd w:val="clear" w:color="auto" w:fill="FFFF66"/>
          </w:tcPr>
          <w:p w14:paraId="034B7CD8" w14:textId="77777777" w:rsidR="00203770" w:rsidRPr="00881EA0" w:rsidRDefault="00203770" w:rsidP="00F9608F">
            <w:pPr>
              <w:rPr>
                <w:rFonts w:asciiTheme="minorHAnsi" w:hAnsiTheme="minorHAnsi" w:cstheme="minorHAnsi"/>
                <w:sz w:val="18"/>
                <w:szCs w:val="18"/>
              </w:rPr>
            </w:pPr>
            <w:r w:rsidRPr="00881EA0">
              <w:rPr>
                <w:rFonts w:asciiTheme="minorHAnsi" w:hAnsiTheme="minorHAnsi" w:cstheme="minorHAnsi"/>
                <w:color w:val="auto"/>
                <w:sz w:val="18"/>
                <w:szCs w:val="18"/>
              </w:rPr>
              <w:t xml:space="preserve">The flux and vulnerability of governance structures and processes makes it </w:t>
            </w:r>
            <w:r w:rsidRPr="00881EA0">
              <w:rPr>
                <w:rFonts w:asciiTheme="minorHAnsi" w:hAnsiTheme="minorHAnsi" w:cstheme="minorHAnsi"/>
                <w:color w:val="auto"/>
                <w:sz w:val="18"/>
                <w:szCs w:val="18"/>
              </w:rPr>
              <w:lastRenderedPageBreak/>
              <w:t>difficult to ensure institutionalization of products and tools</w:t>
            </w:r>
          </w:p>
        </w:tc>
        <w:tc>
          <w:tcPr>
            <w:tcW w:w="1080" w:type="dxa"/>
            <w:shd w:val="clear" w:color="auto" w:fill="FFFF66"/>
          </w:tcPr>
          <w:p w14:paraId="020114CF" w14:textId="77777777" w:rsidR="00203770" w:rsidRPr="00881EA0" w:rsidRDefault="00203770" w:rsidP="00F9608F">
            <w:pPr>
              <w:pStyle w:val="NormalWeb"/>
              <w:spacing w:before="0" w:beforeAutospacing="0" w:after="0" w:line="240" w:lineRule="auto"/>
              <w:rPr>
                <w:rFonts w:asciiTheme="minorHAnsi" w:eastAsia="Calibri" w:hAnsiTheme="minorHAnsi" w:cstheme="minorHAnsi"/>
                <w:sz w:val="18"/>
                <w:szCs w:val="18"/>
              </w:rPr>
            </w:pPr>
            <w:r w:rsidRPr="00881EA0">
              <w:rPr>
                <w:rFonts w:asciiTheme="minorHAnsi" w:hAnsiTheme="minorHAnsi" w:cstheme="minorHAnsi"/>
                <w:sz w:val="18"/>
                <w:szCs w:val="18"/>
              </w:rPr>
              <w:lastRenderedPageBreak/>
              <w:t>Apr 2018</w:t>
            </w:r>
          </w:p>
        </w:tc>
        <w:tc>
          <w:tcPr>
            <w:tcW w:w="1350" w:type="dxa"/>
            <w:shd w:val="clear" w:color="auto" w:fill="FFFF66"/>
          </w:tcPr>
          <w:p w14:paraId="7E87EE5D" w14:textId="77777777" w:rsidR="00203770" w:rsidRPr="00881EA0" w:rsidRDefault="00203770" w:rsidP="00F9608F">
            <w:pPr>
              <w:pStyle w:val="NormalWeb"/>
              <w:spacing w:before="0" w:beforeAutospacing="0" w:after="0" w:line="240" w:lineRule="auto"/>
              <w:rPr>
                <w:rFonts w:asciiTheme="minorHAnsi" w:eastAsia="Calibri" w:hAnsiTheme="minorHAnsi" w:cstheme="minorHAnsi"/>
                <w:sz w:val="18"/>
                <w:szCs w:val="18"/>
              </w:rPr>
            </w:pPr>
            <w:r w:rsidRPr="00881EA0">
              <w:rPr>
                <w:rFonts w:asciiTheme="minorHAnsi" w:hAnsiTheme="minorHAnsi" w:cstheme="minorHAnsi"/>
                <w:sz w:val="18"/>
                <w:szCs w:val="18"/>
              </w:rPr>
              <w:t>Organizational, strategic, financial</w:t>
            </w:r>
          </w:p>
        </w:tc>
        <w:tc>
          <w:tcPr>
            <w:tcW w:w="3510" w:type="dxa"/>
            <w:shd w:val="clear" w:color="auto" w:fill="FFFF66"/>
          </w:tcPr>
          <w:p w14:paraId="3FD05A38" w14:textId="77777777" w:rsidR="00203770" w:rsidRPr="00881EA0" w:rsidRDefault="00203770" w:rsidP="00F9608F">
            <w:pPr>
              <w:spacing w:after="120"/>
              <w:rPr>
                <w:rFonts w:asciiTheme="minorHAnsi" w:hAnsiTheme="minorHAnsi" w:cstheme="minorHAnsi"/>
                <w:color w:val="auto"/>
                <w:sz w:val="18"/>
                <w:szCs w:val="18"/>
              </w:rPr>
            </w:pPr>
            <w:r w:rsidRPr="00881EA0">
              <w:rPr>
                <w:rFonts w:asciiTheme="minorHAnsi" w:hAnsiTheme="minorHAnsi" w:cstheme="minorHAnsi"/>
                <w:color w:val="auto"/>
                <w:sz w:val="18"/>
                <w:szCs w:val="18"/>
              </w:rPr>
              <w:t>The long-term impact of the project would be weakened and some of the investment made through the project would be lost.</w:t>
            </w:r>
          </w:p>
          <w:p w14:paraId="3721F308" w14:textId="77777777" w:rsidR="00203770" w:rsidRPr="00881EA0" w:rsidRDefault="00203770" w:rsidP="00F9608F">
            <w:pPr>
              <w:rPr>
                <w:rFonts w:asciiTheme="minorHAnsi" w:hAnsiTheme="minorHAnsi" w:cstheme="minorHAnsi"/>
                <w:color w:val="auto"/>
                <w:sz w:val="18"/>
                <w:szCs w:val="18"/>
              </w:rPr>
            </w:pPr>
            <w:r w:rsidRPr="00881EA0">
              <w:rPr>
                <w:rFonts w:asciiTheme="minorHAnsi" w:hAnsiTheme="minorHAnsi" w:cstheme="minorHAnsi"/>
                <w:color w:val="auto"/>
                <w:sz w:val="18"/>
                <w:szCs w:val="18"/>
              </w:rPr>
              <w:lastRenderedPageBreak/>
              <w:t>P = moderately likely</w:t>
            </w:r>
          </w:p>
          <w:p w14:paraId="2C7547D5" w14:textId="77777777" w:rsidR="00203770" w:rsidRPr="00881EA0" w:rsidRDefault="00203770" w:rsidP="00F9608F">
            <w:pPr>
              <w:pStyle w:val="NormalWeb"/>
              <w:spacing w:before="0" w:beforeAutospacing="0" w:after="0" w:line="240" w:lineRule="auto"/>
              <w:rPr>
                <w:rFonts w:asciiTheme="minorHAnsi" w:eastAsia="Calibri" w:hAnsiTheme="minorHAnsi" w:cstheme="minorHAnsi"/>
                <w:sz w:val="18"/>
                <w:szCs w:val="18"/>
              </w:rPr>
            </w:pPr>
            <w:r w:rsidRPr="00881EA0">
              <w:rPr>
                <w:rFonts w:asciiTheme="minorHAnsi" w:hAnsiTheme="minorHAnsi" w:cstheme="minorHAnsi"/>
                <w:sz w:val="18"/>
                <w:szCs w:val="18"/>
              </w:rPr>
              <w:t>I = medium</w:t>
            </w:r>
          </w:p>
        </w:tc>
        <w:tc>
          <w:tcPr>
            <w:tcW w:w="3240" w:type="dxa"/>
            <w:shd w:val="clear" w:color="auto" w:fill="FFFF66"/>
          </w:tcPr>
          <w:p w14:paraId="2A518C9F" w14:textId="77777777" w:rsidR="00203770" w:rsidRPr="00881EA0" w:rsidRDefault="00203770" w:rsidP="00F9608F">
            <w:pPr>
              <w:rPr>
                <w:rFonts w:asciiTheme="minorHAnsi" w:hAnsiTheme="minorHAnsi" w:cstheme="minorHAnsi"/>
                <w:b/>
                <w:color w:val="auto"/>
                <w:sz w:val="18"/>
                <w:szCs w:val="18"/>
              </w:rPr>
            </w:pPr>
            <w:r w:rsidRPr="00881EA0">
              <w:rPr>
                <w:rFonts w:asciiTheme="minorHAnsi" w:hAnsiTheme="minorHAnsi" w:cstheme="minorHAnsi"/>
                <w:b/>
                <w:color w:val="auto"/>
                <w:sz w:val="18"/>
                <w:szCs w:val="18"/>
              </w:rPr>
              <w:lastRenderedPageBreak/>
              <w:t>Increasing</w:t>
            </w:r>
          </w:p>
          <w:p w14:paraId="158C8C3A" w14:textId="67B1F824" w:rsidR="003B65E7" w:rsidRPr="00881EA0" w:rsidRDefault="00203770" w:rsidP="00CA04B8">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The change in President in Dec 2017</w:t>
            </w:r>
            <w:r w:rsidR="003B65E7">
              <w:rPr>
                <w:rFonts w:asciiTheme="minorHAnsi" w:hAnsiTheme="minorHAnsi" w:cstheme="minorHAnsi"/>
                <w:sz w:val="18"/>
                <w:szCs w:val="18"/>
              </w:rPr>
              <w:t xml:space="preserve"> and elections in May 201</w:t>
            </w:r>
            <w:r w:rsidR="00CA04B8">
              <w:rPr>
                <w:rFonts w:asciiTheme="minorHAnsi" w:hAnsiTheme="minorHAnsi" w:cstheme="minorHAnsi"/>
                <w:sz w:val="18"/>
                <w:szCs w:val="18"/>
              </w:rPr>
              <w:t>9</w:t>
            </w:r>
            <w:r w:rsidRPr="00881EA0">
              <w:rPr>
                <w:rFonts w:asciiTheme="minorHAnsi" w:hAnsiTheme="minorHAnsi" w:cstheme="minorHAnsi"/>
                <w:sz w:val="18"/>
                <w:szCs w:val="18"/>
              </w:rPr>
              <w:t xml:space="preserve"> led to further </w:t>
            </w:r>
            <w:r w:rsidRPr="00881EA0">
              <w:rPr>
                <w:rFonts w:asciiTheme="minorHAnsi" w:hAnsiTheme="minorHAnsi" w:cstheme="minorHAnsi"/>
                <w:sz w:val="18"/>
                <w:szCs w:val="18"/>
              </w:rPr>
              <w:lastRenderedPageBreak/>
              <w:t>governance instability. Difficult economic conditions make further budget cuts likely, which may increase the vulnerability of governance structures and processes.</w:t>
            </w:r>
          </w:p>
        </w:tc>
        <w:tc>
          <w:tcPr>
            <w:tcW w:w="2970" w:type="dxa"/>
            <w:shd w:val="clear" w:color="auto" w:fill="FFFF66"/>
          </w:tcPr>
          <w:p w14:paraId="1F9417BB" w14:textId="739A37CA" w:rsidR="00203770" w:rsidRPr="00881EA0" w:rsidRDefault="005E490C" w:rsidP="005E490C">
            <w:pPr>
              <w:rPr>
                <w:rFonts w:asciiTheme="minorHAnsi" w:hAnsiTheme="minorHAnsi" w:cstheme="minorHAnsi"/>
                <w:color w:val="auto"/>
                <w:sz w:val="18"/>
                <w:szCs w:val="18"/>
              </w:rPr>
            </w:pPr>
            <w:r w:rsidRPr="00881EA0">
              <w:rPr>
                <w:rFonts w:asciiTheme="minorHAnsi" w:hAnsiTheme="minorHAnsi" w:cstheme="minorHAnsi"/>
                <w:color w:val="auto"/>
                <w:sz w:val="18"/>
                <w:szCs w:val="18"/>
              </w:rPr>
              <w:lastRenderedPageBreak/>
              <w:t xml:space="preserve">Partly mitigated by spreading institutionalization approaches across different levels (people, </w:t>
            </w:r>
            <w:r w:rsidRPr="00881EA0">
              <w:rPr>
                <w:rFonts w:asciiTheme="minorHAnsi" w:hAnsiTheme="minorHAnsi" w:cstheme="minorHAnsi"/>
                <w:color w:val="auto"/>
                <w:sz w:val="18"/>
                <w:szCs w:val="18"/>
              </w:rPr>
              <w:lastRenderedPageBreak/>
              <w:t>organisations, provincial and national systems/processes).</w:t>
            </w:r>
            <w:r w:rsidR="00F971FB">
              <w:rPr>
                <w:rFonts w:asciiTheme="minorHAnsi" w:hAnsiTheme="minorHAnsi" w:cstheme="minorHAnsi"/>
                <w:color w:val="auto"/>
                <w:sz w:val="18"/>
                <w:szCs w:val="18"/>
              </w:rPr>
              <w:t xml:space="preserve"> It was recognised at the start that there are limits to what the project can achieve.</w:t>
            </w:r>
          </w:p>
        </w:tc>
      </w:tr>
      <w:tr w:rsidR="00454AA4" w:rsidRPr="00881EA0" w14:paraId="76AD052D" w14:textId="0F5F2CB0" w:rsidTr="00C356E9">
        <w:tc>
          <w:tcPr>
            <w:tcW w:w="461" w:type="dxa"/>
            <w:shd w:val="clear" w:color="auto" w:fill="FFFF66"/>
          </w:tcPr>
          <w:p w14:paraId="4249C2F6" w14:textId="718D33B7" w:rsidR="00203770" w:rsidRPr="00881EA0" w:rsidRDefault="00C356E9" w:rsidP="00F9608F">
            <w:pPr>
              <w:pStyle w:val="NormalWeb"/>
              <w:spacing w:before="0" w:beforeAutospacing="0" w:after="0" w:line="240" w:lineRule="auto"/>
              <w:jc w:val="both"/>
              <w:rPr>
                <w:rFonts w:asciiTheme="minorHAnsi" w:hAnsiTheme="minorHAnsi" w:cstheme="minorHAnsi"/>
                <w:sz w:val="18"/>
                <w:szCs w:val="18"/>
              </w:rPr>
            </w:pPr>
            <w:r>
              <w:rPr>
                <w:rFonts w:asciiTheme="minorHAnsi" w:hAnsiTheme="minorHAnsi" w:cstheme="minorHAnsi"/>
                <w:sz w:val="18"/>
                <w:szCs w:val="18"/>
              </w:rPr>
              <w:lastRenderedPageBreak/>
              <w:t>6</w:t>
            </w:r>
          </w:p>
        </w:tc>
        <w:tc>
          <w:tcPr>
            <w:tcW w:w="2144" w:type="dxa"/>
            <w:shd w:val="clear" w:color="auto" w:fill="FFFF66"/>
          </w:tcPr>
          <w:p w14:paraId="22C932B5"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Insufficient social learning takes place within the project</w:t>
            </w:r>
          </w:p>
          <w:p w14:paraId="1BAB0D57"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p>
        </w:tc>
        <w:tc>
          <w:tcPr>
            <w:tcW w:w="1080" w:type="dxa"/>
            <w:shd w:val="clear" w:color="auto" w:fill="FFFF66"/>
          </w:tcPr>
          <w:p w14:paraId="0C2B964E"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Apr 2018</w:t>
            </w:r>
          </w:p>
        </w:tc>
        <w:tc>
          <w:tcPr>
            <w:tcW w:w="1350" w:type="dxa"/>
            <w:shd w:val="clear" w:color="auto" w:fill="FFFF66"/>
          </w:tcPr>
          <w:p w14:paraId="7F31DDB0"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Other (social), organizational,</w:t>
            </w:r>
          </w:p>
          <w:p w14:paraId="3712A159"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operational</w:t>
            </w:r>
          </w:p>
        </w:tc>
        <w:tc>
          <w:tcPr>
            <w:tcW w:w="3510" w:type="dxa"/>
            <w:shd w:val="clear" w:color="auto" w:fill="FFFF66"/>
          </w:tcPr>
          <w:p w14:paraId="60C4A946" w14:textId="77777777" w:rsidR="00203770" w:rsidRPr="00881EA0" w:rsidRDefault="00203770" w:rsidP="00F9608F">
            <w:pPr>
              <w:pStyle w:val="NormalWeb"/>
              <w:spacing w:before="0" w:beforeAutospacing="0" w:after="120" w:line="240" w:lineRule="auto"/>
              <w:rPr>
                <w:rFonts w:asciiTheme="minorHAnsi" w:hAnsiTheme="minorHAnsi" w:cstheme="minorHAnsi"/>
                <w:sz w:val="18"/>
                <w:szCs w:val="18"/>
              </w:rPr>
            </w:pPr>
            <w:r w:rsidRPr="00881EA0">
              <w:rPr>
                <w:rFonts w:asciiTheme="minorHAnsi" w:hAnsiTheme="minorHAnsi" w:cstheme="minorHAnsi"/>
                <w:sz w:val="18"/>
                <w:szCs w:val="18"/>
              </w:rPr>
              <w:t>The project’s capacity development impact will be lower than it could have been.  Creating opportunities for social learning was not explicitly included in the results framework and therefore, although it has happened, it may not be sufficient to produce the desired transformational changes.</w:t>
            </w:r>
          </w:p>
          <w:p w14:paraId="739EC961"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 = likely</w:t>
            </w:r>
          </w:p>
          <w:p w14:paraId="2DA07E1C"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I =  medium</w:t>
            </w:r>
          </w:p>
        </w:tc>
        <w:tc>
          <w:tcPr>
            <w:tcW w:w="3240" w:type="dxa"/>
            <w:shd w:val="clear" w:color="auto" w:fill="FFFF66"/>
          </w:tcPr>
          <w:p w14:paraId="0112B2FF" w14:textId="77777777" w:rsidR="00203770" w:rsidRPr="00881EA0" w:rsidRDefault="00203770" w:rsidP="00F9608F">
            <w:pPr>
              <w:pStyle w:val="NormalWeb"/>
              <w:spacing w:before="0" w:beforeAutospacing="0" w:after="0" w:line="240" w:lineRule="auto"/>
              <w:rPr>
                <w:rFonts w:asciiTheme="minorHAnsi" w:hAnsiTheme="minorHAnsi" w:cstheme="minorHAnsi"/>
                <w:b/>
                <w:sz w:val="18"/>
                <w:szCs w:val="18"/>
              </w:rPr>
            </w:pPr>
            <w:r w:rsidRPr="00881EA0">
              <w:rPr>
                <w:rFonts w:asciiTheme="minorHAnsi" w:hAnsiTheme="minorHAnsi" w:cstheme="minorHAnsi"/>
                <w:b/>
                <w:sz w:val="18"/>
                <w:szCs w:val="18"/>
              </w:rPr>
              <w:t>No change</w:t>
            </w:r>
          </w:p>
          <w:p w14:paraId="4569844D" w14:textId="27A62152" w:rsidR="00203770" w:rsidRPr="00881EA0" w:rsidRDefault="00203770"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 xml:space="preserve">Relatively little time is left in the project to initiate </w:t>
            </w:r>
            <w:r w:rsidR="00D9739A" w:rsidRPr="00881EA0">
              <w:rPr>
                <w:rFonts w:asciiTheme="minorHAnsi" w:hAnsiTheme="minorHAnsi" w:cstheme="minorHAnsi"/>
                <w:sz w:val="18"/>
                <w:szCs w:val="18"/>
              </w:rPr>
              <w:t>additional</w:t>
            </w:r>
            <w:r w:rsidR="00454AA4" w:rsidRPr="00881EA0">
              <w:rPr>
                <w:rFonts w:asciiTheme="minorHAnsi" w:hAnsiTheme="minorHAnsi" w:cstheme="minorHAnsi"/>
                <w:sz w:val="18"/>
                <w:szCs w:val="18"/>
              </w:rPr>
              <w:t xml:space="preserve"> </w:t>
            </w:r>
            <w:r w:rsidRPr="00881EA0">
              <w:rPr>
                <w:rFonts w:asciiTheme="minorHAnsi" w:hAnsiTheme="minorHAnsi" w:cstheme="minorHAnsi"/>
                <w:sz w:val="18"/>
                <w:szCs w:val="18"/>
              </w:rPr>
              <w:t xml:space="preserve">social learning processes, and these take time to establish. </w:t>
            </w:r>
          </w:p>
          <w:p w14:paraId="7C05697E" w14:textId="77777777" w:rsidR="00203770" w:rsidRPr="00881EA0" w:rsidRDefault="00203770" w:rsidP="00F9608F">
            <w:pPr>
              <w:pStyle w:val="NormalWeb"/>
              <w:spacing w:before="0" w:beforeAutospacing="0" w:after="0" w:line="240" w:lineRule="auto"/>
              <w:rPr>
                <w:rFonts w:asciiTheme="minorHAnsi" w:hAnsiTheme="minorHAnsi" w:cstheme="minorHAnsi"/>
                <w:sz w:val="18"/>
                <w:szCs w:val="18"/>
              </w:rPr>
            </w:pPr>
          </w:p>
        </w:tc>
        <w:tc>
          <w:tcPr>
            <w:tcW w:w="2970" w:type="dxa"/>
            <w:shd w:val="clear" w:color="auto" w:fill="FFFF66"/>
          </w:tcPr>
          <w:p w14:paraId="514227EA" w14:textId="21A0BD7E" w:rsidR="00203770" w:rsidRPr="00881EA0" w:rsidRDefault="005E490C" w:rsidP="00F9608F">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Project staff have undergone and are undergoing training in facilitation of social learning processes.</w:t>
            </w:r>
          </w:p>
        </w:tc>
      </w:tr>
      <w:tr w:rsidR="00454AA4" w:rsidRPr="00881EA0" w14:paraId="601E7D0A" w14:textId="72021CE3" w:rsidTr="00C356E9">
        <w:tc>
          <w:tcPr>
            <w:tcW w:w="461" w:type="dxa"/>
            <w:shd w:val="clear" w:color="auto" w:fill="93CFDB"/>
          </w:tcPr>
          <w:p w14:paraId="32D88F64" w14:textId="6823C334" w:rsidR="00203770" w:rsidRPr="00881EA0" w:rsidRDefault="00C356E9" w:rsidP="004E50BB">
            <w:pPr>
              <w:pStyle w:val="NormalWeb"/>
              <w:spacing w:before="0" w:beforeAutospacing="0" w:after="86" w:line="240" w:lineRule="auto"/>
              <w:jc w:val="both"/>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7</w:t>
            </w:r>
          </w:p>
        </w:tc>
        <w:tc>
          <w:tcPr>
            <w:tcW w:w="2144" w:type="dxa"/>
            <w:shd w:val="clear" w:color="auto" w:fill="93CFDB"/>
          </w:tcPr>
          <w:p w14:paraId="3901BC81" w14:textId="77777777" w:rsidR="00203770" w:rsidRPr="00881EA0" w:rsidRDefault="00203770" w:rsidP="004E50BB">
            <w:pPr>
              <w:pStyle w:val="NormalWeb"/>
              <w:spacing w:before="0" w:beforeAutospacing="0" w:after="86" w:line="240" w:lineRule="auto"/>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The project is not able to use the opportunity to document how it has built understanding and support for the role of biodiversity in local economic development, poverty reduction, service provision and human wellbeing.</w:t>
            </w:r>
          </w:p>
        </w:tc>
        <w:tc>
          <w:tcPr>
            <w:tcW w:w="1080" w:type="dxa"/>
            <w:shd w:val="clear" w:color="auto" w:fill="93CFDB"/>
          </w:tcPr>
          <w:p w14:paraId="12A97E27" w14:textId="77777777" w:rsidR="00203770" w:rsidRPr="00881EA0" w:rsidRDefault="00203770" w:rsidP="004E50BB">
            <w:pPr>
              <w:pStyle w:val="NormalWeb"/>
              <w:spacing w:before="0" w:beforeAutospacing="0" w:after="86" w:line="240" w:lineRule="auto"/>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Nov 2017</w:t>
            </w:r>
          </w:p>
        </w:tc>
        <w:tc>
          <w:tcPr>
            <w:tcW w:w="1350" w:type="dxa"/>
            <w:shd w:val="clear" w:color="auto" w:fill="93CFDB"/>
          </w:tcPr>
          <w:p w14:paraId="0B59571E" w14:textId="77777777" w:rsidR="00203770" w:rsidRPr="00881EA0" w:rsidRDefault="00203770" w:rsidP="004E50BB">
            <w:pPr>
              <w:pStyle w:val="NormalWeb"/>
              <w:spacing w:before="0" w:beforeAutospacing="0" w:after="86" w:line="240" w:lineRule="auto"/>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Strategic, political</w:t>
            </w:r>
          </w:p>
        </w:tc>
        <w:tc>
          <w:tcPr>
            <w:tcW w:w="3510" w:type="dxa"/>
            <w:shd w:val="clear" w:color="auto" w:fill="93CFDB"/>
          </w:tcPr>
          <w:p w14:paraId="7D6FCF2B" w14:textId="77777777" w:rsidR="00203770" w:rsidRPr="00881EA0" w:rsidRDefault="00203770" w:rsidP="004E50BB">
            <w:pPr>
              <w:spacing w:after="120"/>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The full impact of the project will not be recognised and the potential for future projects to build on the lessons learned will be weakened. Political support for future mainstreaming projects may be weakened.</w:t>
            </w:r>
          </w:p>
          <w:p w14:paraId="456BAA71" w14:textId="77777777" w:rsidR="00203770" w:rsidRPr="00881EA0" w:rsidRDefault="00203770" w:rsidP="004E50BB">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P = moderately likely</w:t>
            </w:r>
          </w:p>
          <w:p w14:paraId="4E769AC6" w14:textId="77777777" w:rsidR="00203770" w:rsidRPr="00881EA0" w:rsidRDefault="00203770" w:rsidP="004E50BB">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I = medium</w:t>
            </w:r>
          </w:p>
        </w:tc>
        <w:tc>
          <w:tcPr>
            <w:tcW w:w="3240" w:type="dxa"/>
            <w:shd w:val="clear" w:color="auto" w:fill="93CFDB"/>
          </w:tcPr>
          <w:p w14:paraId="371C8315" w14:textId="77777777" w:rsidR="00203770" w:rsidRPr="00881EA0" w:rsidRDefault="00203770" w:rsidP="004E50BB">
            <w:pPr>
              <w:rPr>
                <w:rFonts w:asciiTheme="minorHAnsi" w:hAnsiTheme="minorHAnsi" w:cstheme="minorHAnsi"/>
                <w:b/>
                <w:color w:val="000000" w:themeColor="text1"/>
                <w:sz w:val="18"/>
                <w:szCs w:val="18"/>
              </w:rPr>
            </w:pPr>
            <w:r w:rsidRPr="00881EA0">
              <w:rPr>
                <w:rFonts w:asciiTheme="minorHAnsi" w:hAnsiTheme="minorHAnsi" w:cstheme="minorHAnsi"/>
                <w:b/>
                <w:color w:val="000000" w:themeColor="text1"/>
                <w:sz w:val="18"/>
                <w:szCs w:val="18"/>
              </w:rPr>
              <w:t>No change</w:t>
            </w:r>
          </w:p>
          <w:p w14:paraId="5BDD9EB5" w14:textId="5026F4D2" w:rsidR="00203770" w:rsidRPr="00881EA0" w:rsidRDefault="00203770" w:rsidP="005E490C">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Much relevant work has been done but it has not been sufficiently documented and quantified. The opportunity to do so still exists although time is running out.</w:t>
            </w:r>
          </w:p>
        </w:tc>
        <w:tc>
          <w:tcPr>
            <w:tcW w:w="2970" w:type="dxa"/>
            <w:shd w:val="clear" w:color="auto" w:fill="93CFDB"/>
          </w:tcPr>
          <w:p w14:paraId="561B2B59" w14:textId="63550829" w:rsidR="00203770" w:rsidRPr="00881EA0" w:rsidRDefault="005E490C" w:rsidP="005E490C">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Plans are being made to better include this aspect in the project’s M&amp;E system.</w:t>
            </w:r>
          </w:p>
        </w:tc>
      </w:tr>
      <w:tr w:rsidR="00454AA4" w:rsidRPr="00881EA0" w14:paraId="1919F6B1" w14:textId="6B5ACAF9" w:rsidTr="00C356E9">
        <w:tc>
          <w:tcPr>
            <w:tcW w:w="461" w:type="dxa"/>
            <w:shd w:val="clear" w:color="auto" w:fill="93CFDB"/>
          </w:tcPr>
          <w:p w14:paraId="0CAFC912" w14:textId="2E80B344" w:rsidR="00203770" w:rsidRPr="00881EA0" w:rsidRDefault="00C356E9" w:rsidP="004E50BB">
            <w:pPr>
              <w:pStyle w:val="NormalWeb"/>
              <w:spacing w:before="0" w:beforeAutospacing="0" w:after="86" w:line="240" w:lineRule="auto"/>
              <w:jc w:val="both"/>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8</w:t>
            </w:r>
          </w:p>
        </w:tc>
        <w:tc>
          <w:tcPr>
            <w:tcW w:w="2144" w:type="dxa"/>
            <w:shd w:val="clear" w:color="auto" w:fill="93CFDB"/>
          </w:tcPr>
          <w:p w14:paraId="4EC1623F" w14:textId="77777777" w:rsidR="00203770" w:rsidRPr="00881EA0" w:rsidRDefault="00203770" w:rsidP="004E50BB">
            <w:pPr>
              <w:pStyle w:val="NormalWeb"/>
              <w:spacing w:before="0" w:beforeAutospacing="0" w:after="86" w:line="240" w:lineRule="auto"/>
              <w:rPr>
                <w:rFonts w:asciiTheme="minorHAnsi" w:eastAsia="Calibri" w:hAnsiTheme="minorHAnsi" w:cstheme="minorHAnsi"/>
                <w:color w:val="000000" w:themeColor="text1"/>
                <w:sz w:val="18"/>
                <w:szCs w:val="18"/>
              </w:rPr>
            </w:pPr>
            <w:r w:rsidRPr="00881EA0">
              <w:rPr>
                <w:rFonts w:asciiTheme="minorHAnsi" w:eastAsia="Calibri" w:hAnsiTheme="minorHAnsi" w:cstheme="minorHAnsi"/>
                <w:color w:val="000000" w:themeColor="text1"/>
                <w:sz w:val="18"/>
                <w:szCs w:val="18"/>
              </w:rPr>
              <w:t>The project is not able to encourage municipalities to invest in biodiversity and EI to support creation of green jobs within the remaining timeframe (Outcome 1.4).</w:t>
            </w:r>
          </w:p>
        </w:tc>
        <w:tc>
          <w:tcPr>
            <w:tcW w:w="1080" w:type="dxa"/>
            <w:shd w:val="clear" w:color="auto" w:fill="93CFDB"/>
          </w:tcPr>
          <w:p w14:paraId="6BE2F941" w14:textId="77777777" w:rsidR="00203770" w:rsidRPr="00881EA0" w:rsidRDefault="00203770" w:rsidP="004E50BB">
            <w:pPr>
              <w:pStyle w:val="NormalWeb"/>
              <w:spacing w:before="0" w:beforeAutospacing="0" w:after="86" w:line="240" w:lineRule="auto"/>
              <w:rPr>
                <w:rFonts w:asciiTheme="minorHAnsi" w:eastAsia="Calibri" w:hAnsiTheme="minorHAnsi" w:cstheme="minorHAnsi"/>
                <w:color w:val="000000" w:themeColor="text1"/>
                <w:sz w:val="18"/>
                <w:szCs w:val="18"/>
              </w:rPr>
            </w:pPr>
            <w:r w:rsidRPr="00881EA0">
              <w:rPr>
                <w:rFonts w:asciiTheme="minorHAnsi" w:hAnsiTheme="minorHAnsi" w:cstheme="minorHAnsi"/>
                <w:color w:val="000000" w:themeColor="text1"/>
                <w:sz w:val="18"/>
                <w:szCs w:val="18"/>
              </w:rPr>
              <w:t>Nov 2017</w:t>
            </w:r>
          </w:p>
        </w:tc>
        <w:tc>
          <w:tcPr>
            <w:tcW w:w="1350" w:type="dxa"/>
            <w:shd w:val="clear" w:color="auto" w:fill="93CFDB"/>
          </w:tcPr>
          <w:p w14:paraId="7D8121CE" w14:textId="77777777" w:rsidR="00203770" w:rsidRPr="00881EA0" w:rsidRDefault="00203770" w:rsidP="004E50BB">
            <w:pPr>
              <w:pStyle w:val="NormalWeb"/>
              <w:spacing w:before="0" w:beforeAutospacing="0" w:after="86" w:line="240" w:lineRule="auto"/>
              <w:rPr>
                <w:rFonts w:asciiTheme="minorHAnsi" w:eastAsia="Calibri" w:hAnsiTheme="minorHAnsi" w:cstheme="minorHAnsi"/>
                <w:color w:val="000000" w:themeColor="text1"/>
                <w:sz w:val="18"/>
                <w:szCs w:val="18"/>
              </w:rPr>
            </w:pPr>
            <w:r w:rsidRPr="00881EA0">
              <w:rPr>
                <w:rFonts w:asciiTheme="minorHAnsi" w:hAnsiTheme="minorHAnsi" w:cstheme="minorHAnsi"/>
                <w:color w:val="000000" w:themeColor="text1"/>
                <w:sz w:val="18"/>
                <w:szCs w:val="18"/>
              </w:rPr>
              <w:t>Operational, strategic</w:t>
            </w:r>
          </w:p>
        </w:tc>
        <w:tc>
          <w:tcPr>
            <w:tcW w:w="3510" w:type="dxa"/>
            <w:shd w:val="clear" w:color="auto" w:fill="93CFDB"/>
          </w:tcPr>
          <w:p w14:paraId="5DFACAF4" w14:textId="77777777" w:rsidR="00203770" w:rsidRPr="00881EA0" w:rsidRDefault="00203770" w:rsidP="004E50BB">
            <w:pPr>
              <w:pStyle w:val="NormalWeb"/>
              <w:spacing w:before="0" w:beforeAutospacing="0" w:after="86" w:line="240" w:lineRule="auto"/>
              <w:rPr>
                <w:rFonts w:asciiTheme="minorHAnsi" w:eastAsia="Calibri" w:hAnsiTheme="minorHAnsi" w:cstheme="minorHAnsi"/>
                <w:color w:val="000000" w:themeColor="text1"/>
                <w:sz w:val="18"/>
                <w:szCs w:val="18"/>
              </w:rPr>
            </w:pPr>
            <w:r w:rsidRPr="00881EA0">
              <w:rPr>
                <w:rFonts w:asciiTheme="minorHAnsi" w:eastAsia="Calibri" w:hAnsiTheme="minorHAnsi" w:cstheme="minorHAnsi"/>
                <w:color w:val="000000" w:themeColor="text1"/>
                <w:sz w:val="18"/>
                <w:szCs w:val="18"/>
              </w:rPr>
              <w:t>This will negatively affect the mainstreaming of biodiversity into municipal development plans and processes, and the building of understanding and support for the value of EI.</w:t>
            </w:r>
          </w:p>
          <w:p w14:paraId="7948DADD" w14:textId="77777777" w:rsidR="00203770" w:rsidRPr="00881EA0" w:rsidRDefault="00203770" w:rsidP="004E50BB">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P = moderately likely</w:t>
            </w:r>
          </w:p>
          <w:p w14:paraId="7B014386" w14:textId="77777777" w:rsidR="00203770" w:rsidRPr="00881EA0" w:rsidRDefault="00203770" w:rsidP="004E50BB">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I = medium</w:t>
            </w:r>
          </w:p>
        </w:tc>
        <w:tc>
          <w:tcPr>
            <w:tcW w:w="3240" w:type="dxa"/>
            <w:shd w:val="clear" w:color="auto" w:fill="93CFDB"/>
          </w:tcPr>
          <w:p w14:paraId="7A88539A" w14:textId="77777777" w:rsidR="00203770" w:rsidRPr="00881EA0" w:rsidRDefault="00203770" w:rsidP="004E50BB">
            <w:pPr>
              <w:rPr>
                <w:rFonts w:asciiTheme="minorHAnsi" w:hAnsiTheme="minorHAnsi" w:cstheme="minorHAnsi"/>
                <w:color w:val="000000" w:themeColor="text1"/>
                <w:sz w:val="18"/>
                <w:szCs w:val="18"/>
              </w:rPr>
            </w:pPr>
            <w:r w:rsidRPr="00881EA0">
              <w:rPr>
                <w:rFonts w:asciiTheme="minorHAnsi" w:hAnsiTheme="minorHAnsi" w:cstheme="minorHAnsi"/>
                <w:b/>
                <w:color w:val="000000" w:themeColor="text1"/>
                <w:sz w:val="18"/>
                <w:szCs w:val="18"/>
              </w:rPr>
              <w:t>Decreasing</w:t>
            </w:r>
            <w:r w:rsidRPr="00881EA0">
              <w:rPr>
                <w:rFonts w:asciiTheme="minorHAnsi" w:hAnsiTheme="minorHAnsi" w:cstheme="minorHAnsi"/>
                <w:color w:val="000000" w:themeColor="text1"/>
                <w:sz w:val="18"/>
                <w:szCs w:val="18"/>
              </w:rPr>
              <w:t xml:space="preserve"> </w:t>
            </w:r>
          </w:p>
          <w:p w14:paraId="5AFC38C0" w14:textId="3B9AA523" w:rsidR="00203770" w:rsidRPr="00881EA0" w:rsidRDefault="00454AA4" w:rsidP="00454AA4">
            <w:pPr>
              <w:pStyle w:val="NormalWeb"/>
              <w:spacing w:before="0" w:beforeAutospacing="0" w:after="86" w:line="240" w:lineRule="auto"/>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Action has been taken to mitigate this risk. However</w:t>
            </w:r>
            <w:r w:rsidR="00203770" w:rsidRPr="00881EA0">
              <w:rPr>
                <w:rFonts w:asciiTheme="minorHAnsi" w:hAnsiTheme="minorHAnsi" w:cstheme="minorHAnsi"/>
                <w:color w:val="000000" w:themeColor="text1"/>
                <w:sz w:val="18"/>
                <w:szCs w:val="18"/>
              </w:rPr>
              <w:t>, there may not be sufficient time remaining. Municipal capacity to implement opportunities remains weak</w:t>
            </w:r>
            <w:r w:rsidRPr="00881EA0">
              <w:rPr>
                <w:rFonts w:asciiTheme="minorHAnsi" w:hAnsiTheme="minorHAnsi" w:cstheme="minorHAnsi"/>
                <w:color w:val="000000" w:themeColor="text1"/>
                <w:sz w:val="18"/>
                <w:szCs w:val="18"/>
              </w:rPr>
              <w:t>.</w:t>
            </w:r>
          </w:p>
        </w:tc>
        <w:tc>
          <w:tcPr>
            <w:tcW w:w="2970" w:type="dxa"/>
            <w:shd w:val="clear" w:color="auto" w:fill="93CFDB"/>
          </w:tcPr>
          <w:p w14:paraId="1529A3E7" w14:textId="5895660F" w:rsidR="00203770" w:rsidRPr="00881EA0" w:rsidRDefault="00454AA4" w:rsidP="00454AA4">
            <w:pPr>
              <w:rPr>
                <w:rFonts w:asciiTheme="minorHAnsi" w:hAnsiTheme="minorHAnsi" w:cstheme="minorHAnsi"/>
                <w:color w:val="000000" w:themeColor="text1"/>
                <w:sz w:val="18"/>
                <w:szCs w:val="18"/>
              </w:rPr>
            </w:pPr>
            <w:r w:rsidRPr="00881EA0">
              <w:rPr>
                <w:rFonts w:asciiTheme="minorHAnsi" w:hAnsiTheme="minorHAnsi" w:cstheme="minorHAnsi"/>
                <w:color w:val="000000" w:themeColor="text1"/>
                <w:sz w:val="18"/>
                <w:szCs w:val="18"/>
              </w:rPr>
              <w:t>The project has responded to the delays under Outcome 1.4 by broadening the kinds of investments considered and obtaining help in identifying and following up on opportunities. The project has also responded to this risk by planning to document broader socio-economic benefits across other project areas.</w:t>
            </w:r>
          </w:p>
        </w:tc>
      </w:tr>
      <w:tr w:rsidR="00454AA4" w:rsidRPr="00881EA0" w14:paraId="5B6ED7E0" w14:textId="53AFDCE3" w:rsidTr="00C356E9">
        <w:tc>
          <w:tcPr>
            <w:tcW w:w="461" w:type="dxa"/>
            <w:shd w:val="clear" w:color="auto" w:fill="93CFDB"/>
          </w:tcPr>
          <w:p w14:paraId="5BDC0A0B" w14:textId="04AA44B7" w:rsidR="00203770" w:rsidRPr="00881EA0" w:rsidRDefault="00203770" w:rsidP="004E50BB">
            <w:pPr>
              <w:pStyle w:val="NormalWeb"/>
              <w:spacing w:before="0" w:beforeAutospacing="0" w:after="0" w:line="240" w:lineRule="auto"/>
              <w:jc w:val="both"/>
              <w:rPr>
                <w:rFonts w:asciiTheme="minorHAnsi" w:hAnsiTheme="minorHAnsi" w:cstheme="minorHAnsi"/>
                <w:sz w:val="18"/>
                <w:szCs w:val="18"/>
              </w:rPr>
            </w:pPr>
            <w:r w:rsidRPr="00881EA0">
              <w:rPr>
                <w:rFonts w:asciiTheme="minorHAnsi" w:hAnsiTheme="minorHAnsi" w:cstheme="minorHAnsi"/>
                <w:sz w:val="18"/>
                <w:szCs w:val="18"/>
              </w:rPr>
              <w:t>9</w:t>
            </w:r>
          </w:p>
        </w:tc>
        <w:tc>
          <w:tcPr>
            <w:tcW w:w="2144" w:type="dxa"/>
            <w:shd w:val="clear" w:color="auto" w:fill="93CFDB"/>
          </w:tcPr>
          <w:p w14:paraId="237A1DDE" w14:textId="039B44EC" w:rsidR="00203770" w:rsidRPr="00881EA0" w:rsidRDefault="00203770" w:rsidP="005739BC">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Communities are not able to take up the biodiversity economy</w:t>
            </w:r>
          </w:p>
        </w:tc>
        <w:tc>
          <w:tcPr>
            <w:tcW w:w="1080" w:type="dxa"/>
            <w:shd w:val="clear" w:color="auto" w:fill="93CFDB"/>
          </w:tcPr>
          <w:p w14:paraId="1ED88745" w14:textId="77777777" w:rsidR="00203770" w:rsidRPr="00881EA0" w:rsidRDefault="00203770" w:rsidP="004E50BB">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Jun 2017</w:t>
            </w:r>
          </w:p>
        </w:tc>
        <w:tc>
          <w:tcPr>
            <w:tcW w:w="1350" w:type="dxa"/>
            <w:shd w:val="clear" w:color="auto" w:fill="93CFDB"/>
          </w:tcPr>
          <w:p w14:paraId="73CA2FB0" w14:textId="77777777" w:rsidR="00203770" w:rsidRPr="00881EA0" w:rsidRDefault="00203770" w:rsidP="004E50BB">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Other (social)</w:t>
            </w:r>
          </w:p>
        </w:tc>
        <w:tc>
          <w:tcPr>
            <w:tcW w:w="3510" w:type="dxa"/>
            <w:shd w:val="clear" w:color="auto" w:fill="93CFDB"/>
          </w:tcPr>
          <w:p w14:paraId="2E947A09" w14:textId="76792EA1" w:rsidR="00203770" w:rsidRPr="00881EA0" w:rsidRDefault="00203770" w:rsidP="004E50BB">
            <w:pPr>
              <w:pStyle w:val="NormalWeb"/>
              <w:spacing w:before="0" w:beforeAutospacing="0" w:after="120" w:line="240" w:lineRule="auto"/>
              <w:rPr>
                <w:rFonts w:asciiTheme="minorHAnsi" w:hAnsiTheme="minorHAnsi" w:cstheme="minorHAnsi"/>
                <w:sz w:val="18"/>
                <w:szCs w:val="18"/>
              </w:rPr>
            </w:pPr>
            <w:r w:rsidRPr="00881EA0">
              <w:rPr>
                <w:rFonts w:asciiTheme="minorHAnsi" w:hAnsiTheme="minorHAnsi" w:cstheme="minorHAnsi"/>
                <w:sz w:val="18"/>
                <w:szCs w:val="18"/>
              </w:rPr>
              <w:t xml:space="preserve">It will be difficult to demonstrate the benefits of biodiversity for local economic development and poverty alleviation. </w:t>
            </w:r>
          </w:p>
          <w:p w14:paraId="111A71EE" w14:textId="77777777" w:rsidR="00203770" w:rsidRPr="00881EA0" w:rsidRDefault="00203770" w:rsidP="004E50BB">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P = unlikely</w:t>
            </w:r>
          </w:p>
          <w:p w14:paraId="6D66D7D9" w14:textId="22858BD2" w:rsidR="00203770" w:rsidRPr="00881EA0" w:rsidRDefault="00203770" w:rsidP="004E50BB">
            <w:pPr>
              <w:pStyle w:val="NormalWeb"/>
              <w:spacing w:before="0" w:beforeAutospacing="0" w:after="0" w:line="240" w:lineRule="auto"/>
              <w:rPr>
                <w:rFonts w:asciiTheme="minorHAnsi" w:hAnsiTheme="minorHAnsi" w:cstheme="minorHAnsi"/>
                <w:sz w:val="18"/>
                <w:szCs w:val="18"/>
              </w:rPr>
            </w:pPr>
            <w:r w:rsidRPr="00881EA0">
              <w:rPr>
                <w:rFonts w:asciiTheme="minorHAnsi" w:hAnsiTheme="minorHAnsi" w:cstheme="minorHAnsi"/>
                <w:sz w:val="18"/>
                <w:szCs w:val="18"/>
              </w:rPr>
              <w:t>I = high</w:t>
            </w:r>
          </w:p>
        </w:tc>
        <w:tc>
          <w:tcPr>
            <w:tcW w:w="3240" w:type="dxa"/>
            <w:shd w:val="clear" w:color="auto" w:fill="93CFDB"/>
          </w:tcPr>
          <w:p w14:paraId="1D73813E" w14:textId="77777777" w:rsidR="00203770" w:rsidRPr="00881EA0" w:rsidRDefault="00203770" w:rsidP="004E50BB">
            <w:pPr>
              <w:rPr>
                <w:rFonts w:asciiTheme="minorHAnsi" w:hAnsiTheme="minorHAnsi" w:cstheme="minorHAnsi"/>
                <w:b/>
                <w:color w:val="auto"/>
                <w:sz w:val="18"/>
                <w:szCs w:val="18"/>
              </w:rPr>
            </w:pPr>
            <w:r w:rsidRPr="00881EA0">
              <w:rPr>
                <w:rFonts w:asciiTheme="minorHAnsi" w:hAnsiTheme="minorHAnsi" w:cstheme="minorHAnsi"/>
                <w:b/>
                <w:color w:val="auto"/>
                <w:sz w:val="18"/>
                <w:szCs w:val="18"/>
              </w:rPr>
              <w:t>No change</w:t>
            </w:r>
          </w:p>
          <w:p w14:paraId="7331E017" w14:textId="1120A1EB" w:rsidR="00203770" w:rsidRPr="00881EA0" w:rsidRDefault="00203770" w:rsidP="005739BC">
            <w:pPr>
              <w:rPr>
                <w:rFonts w:asciiTheme="minorHAnsi" w:hAnsiTheme="minorHAnsi" w:cstheme="minorHAnsi"/>
                <w:color w:val="auto"/>
                <w:sz w:val="18"/>
                <w:szCs w:val="18"/>
              </w:rPr>
            </w:pPr>
            <w:r w:rsidRPr="00881EA0">
              <w:rPr>
                <w:rFonts w:asciiTheme="minorHAnsi" w:hAnsiTheme="minorHAnsi" w:cstheme="minorHAnsi"/>
                <w:color w:val="auto"/>
                <w:sz w:val="18"/>
                <w:szCs w:val="18"/>
              </w:rPr>
              <w:t>Uncertainty over land tenure and lack of access to finance will increase this risk. Capacity development may reduce it.</w:t>
            </w:r>
          </w:p>
        </w:tc>
        <w:tc>
          <w:tcPr>
            <w:tcW w:w="2970" w:type="dxa"/>
            <w:shd w:val="clear" w:color="auto" w:fill="93CFDB"/>
          </w:tcPr>
          <w:p w14:paraId="1CB9CE34" w14:textId="12699E9B" w:rsidR="00203770" w:rsidRPr="00881EA0" w:rsidRDefault="006E41B5" w:rsidP="006E41B5">
            <w:pPr>
              <w:rPr>
                <w:rFonts w:asciiTheme="minorHAnsi" w:hAnsiTheme="minorHAnsi" w:cstheme="minorHAnsi"/>
                <w:color w:val="auto"/>
                <w:sz w:val="18"/>
                <w:szCs w:val="18"/>
              </w:rPr>
            </w:pPr>
            <w:r w:rsidRPr="00881EA0">
              <w:rPr>
                <w:rFonts w:asciiTheme="minorHAnsi" w:hAnsiTheme="minorHAnsi" w:cstheme="minorHAnsi"/>
                <w:color w:val="auto"/>
                <w:sz w:val="18"/>
                <w:szCs w:val="18"/>
              </w:rPr>
              <w:t>The suggested case study on stewardship on communal land will help to improve understanding of this risk.</w:t>
            </w:r>
          </w:p>
        </w:tc>
      </w:tr>
      <w:bookmarkEnd w:id="68"/>
      <w:bookmarkEnd w:id="69"/>
      <w:bookmarkEnd w:id="70"/>
    </w:tbl>
    <w:p w14:paraId="6B279C44" w14:textId="77777777" w:rsidR="002C1DB6" w:rsidRPr="00881EA0" w:rsidRDefault="002C1DB6" w:rsidP="00F6761C">
      <w:pPr>
        <w:pStyle w:val="NormalWeb"/>
        <w:spacing w:before="0" w:beforeAutospacing="0" w:after="120" w:line="288" w:lineRule="auto"/>
        <w:jc w:val="both"/>
        <w:rPr>
          <w:rFonts w:asciiTheme="minorHAnsi" w:hAnsiTheme="minorHAnsi" w:cstheme="minorHAnsi"/>
          <w:sz w:val="22"/>
          <w:szCs w:val="22"/>
        </w:rPr>
        <w:sectPr w:rsidR="002C1DB6" w:rsidRPr="00881EA0" w:rsidSect="002E46C3">
          <w:pgSz w:w="16838" w:h="11906" w:orient="landscape"/>
          <w:pgMar w:top="993" w:right="1247" w:bottom="1247" w:left="1247" w:header="709" w:footer="709" w:gutter="0"/>
          <w:cols w:space="720"/>
          <w:formProt w:val="0"/>
          <w:docGrid w:linePitch="360" w:charSpace="2047"/>
        </w:sectPr>
      </w:pPr>
    </w:p>
    <w:p w14:paraId="345B5CA5" w14:textId="77777777" w:rsidR="00F6761C" w:rsidRPr="00881EA0" w:rsidRDefault="00F6761C" w:rsidP="00F6761C">
      <w:pPr>
        <w:pStyle w:val="NormalWeb"/>
        <w:spacing w:before="0" w:beforeAutospacing="0"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lastRenderedPageBreak/>
        <w:t>The following opportunities to strengthen the project’s impact in the time remaining were identified:</w:t>
      </w:r>
    </w:p>
    <w:p w14:paraId="2FFDFEA8" w14:textId="77777777" w:rsidR="00F6761C" w:rsidRPr="00881EA0" w:rsidRDefault="00F6761C" w:rsidP="00911698">
      <w:pPr>
        <w:pStyle w:val="m8443286766759104335msolistparagraph"/>
        <w:numPr>
          <w:ilvl w:val="0"/>
          <w:numId w:val="17"/>
        </w:numPr>
        <w:spacing w:after="120" w:afterAutospacing="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There is a valuable opportunity to </w:t>
      </w:r>
      <w:r w:rsidRPr="00881EA0">
        <w:rPr>
          <w:rFonts w:asciiTheme="minorHAnsi" w:hAnsiTheme="minorHAnsi" w:cstheme="minorHAnsi"/>
          <w:b/>
          <w:sz w:val="22"/>
          <w:szCs w:val="22"/>
        </w:rPr>
        <w:t>amplify the project’s contribution to building understanding and support for the role of biodiversity in local economic development, poverty reduction, service provision and human wellbeing</w:t>
      </w:r>
      <w:r w:rsidRPr="00881EA0">
        <w:rPr>
          <w:rFonts w:asciiTheme="minorHAnsi" w:hAnsiTheme="minorHAnsi" w:cstheme="minorHAnsi"/>
          <w:sz w:val="22"/>
          <w:szCs w:val="22"/>
        </w:rPr>
        <w:t>, by ensuring that relevant data are gathered and communicated. There is an opportunity for better documentation of how project activities have built this understanding and support in different spheres, e.g. among municipal technical officials, political office-bearers, land owners and those involved in biodiversity-dependent livelihood activities. Being able to provide specific evidence and tell this story convincingly will increase the impact of the project and the likelihood of future support for similar projects.</w:t>
      </w:r>
    </w:p>
    <w:p w14:paraId="3E1F4F45" w14:textId="62D03FB0" w:rsidR="00F6761C" w:rsidRPr="00881EA0" w:rsidRDefault="00F6761C" w:rsidP="00911698">
      <w:pPr>
        <w:pStyle w:val="m8443286766759104335msolistparagraph"/>
        <w:numPr>
          <w:ilvl w:val="0"/>
          <w:numId w:val="17"/>
        </w:numPr>
        <w:spacing w:after="120" w:afterAutospacing="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There is an opportunity to </w:t>
      </w:r>
      <w:r w:rsidRPr="00881EA0">
        <w:rPr>
          <w:rFonts w:asciiTheme="minorHAnsi" w:hAnsiTheme="minorHAnsi" w:cstheme="minorHAnsi"/>
          <w:b/>
          <w:sz w:val="22"/>
          <w:szCs w:val="22"/>
        </w:rPr>
        <w:t>better capture and document the many types of capacity development taking place across the project</w:t>
      </w:r>
      <w:r w:rsidRPr="00881EA0">
        <w:rPr>
          <w:rFonts w:asciiTheme="minorHAnsi" w:hAnsiTheme="minorHAnsi" w:cstheme="minorHAnsi"/>
          <w:sz w:val="22"/>
          <w:szCs w:val="22"/>
        </w:rPr>
        <w:t xml:space="preserve"> and with different stakeholders (not only under Outcome 1.2). This is an opportunity to better report on the project’s impact. Many aspects of capacity development are currently not being adequately reported, for example social learning and capacity building taking place through interactions within networks and forums as well as informal interactions. There is an opportunity for this project to do things differently to other mainstreaming projects around the world (Section </w:t>
      </w:r>
      <w:r w:rsidR="00DF26AC" w:rsidRPr="00881EA0">
        <w:rPr>
          <w:rFonts w:asciiTheme="minorHAnsi" w:hAnsiTheme="minorHAnsi" w:cstheme="minorHAnsi"/>
          <w:sz w:val="22"/>
          <w:szCs w:val="22"/>
        </w:rPr>
        <w:t>4.3</w:t>
      </w:r>
      <w:r w:rsidRPr="00881EA0">
        <w:rPr>
          <w:rFonts w:asciiTheme="minorHAnsi" w:hAnsiTheme="minorHAnsi" w:cstheme="minorHAnsi"/>
          <w:sz w:val="22"/>
          <w:szCs w:val="22"/>
        </w:rPr>
        <w:t>) and thereby contribute to building a stronger base for future projects.</w:t>
      </w:r>
    </w:p>
    <w:p w14:paraId="5230D48B" w14:textId="77777777" w:rsidR="00F6761C" w:rsidRPr="00881EA0" w:rsidRDefault="00F6761C" w:rsidP="00911698">
      <w:pPr>
        <w:pStyle w:val="m8443286766759104335msolistparagraph"/>
        <w:numPr>
          <w:ilvl w:val="0"/>
          <w:numId w:val="17"/>
        </w:numPr>
        <w:spacing w:after="120" w:afterAutospacing="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 project provides an opportunity to integrate biodiversity conservation into the broader land reform process through implementing stewardship agreements on communal land. There is currently little </w:t>
      </w:r>
      <w:r w:rsidRPr="00881EA0">
        <w:rPr>
          <w:rFonts w:asciiTheme="minorHAnsi" w:hAnsiTheme="minorHAnsi" w:cstheme="minorHAnsi"/>
          <w:b/>
          <w:sz w:val="22"/>
          <w:szCs w:val="22"/>
        </w:rPr>
        <w:t>evidence for the benefits of stewardship on communal land</w:t>
      </w:r>
      <w:r w:rsidRPr="00881EA0">
        <w:rPr>
          <w:rFonts w:asciiTheme="minorHAnsi" w:hAnsiTheme="minorHAnsi" w:cstheme="minorHAnsi"/>
          <w:sz w:val="22"/>
          <w:szCs w:val="22"/>
        </w:rPr>
        <w:t>, and an opportunity therefore exists for the project to address this need.</w:t>
      </w:r>
    </w:p>
    <w:p w14:paraId="3A1FD327" w14:textId="6E9FA649" w:rsidR="004E50BB" w:rsidRPr="002E46C3" w:rsidRDefault="00F6761C" w:rsidP="002E46C3">
      <w:pPr>
        <w:pStyle w:val="NormalWeb"/>
        <w:spacing w:before="0" w:beforeAutospacing="0" w:after="120" w:line="288" w:lineRule="auto"/>
        <w:jc w:val="both"/>
        <w:rPr>
          <w:rFonts w:asciiTheme="minorHAnsi" w:hAnsiTheme="minorHAnsi"/>
        </w:rPr>
      </w:pPr>
      <w:r w:rsidRPr="00881EA0">
        <w:rPr>
          <w:rFonts w:asciiTheme="minorHAnsi" w:hAnsiTheme="minorHAnsi" w:cstheme="minorHAnsi"/>
          <w:sz w:val="22"/>
          <w:szCs w:val="22"/>
        </w:rPr>
        <w:t xml:space="preserve">In addition to these potential opportunities before project close, several opportunities will be created after the project’s completion. These include opportunities arising from the significant capacity development and upskilling of staff and consultants employed through the project, making it possible for these </w:t>
      </w:r>
      <w:r w:rsidR="002E46C3" w:rsidRPr="00881EA0">
        <w:rPr>
          <w:rFonts w:asciiTheme="minorHAnsi" w:hAnsiTheme="minorHAnsi" w:cstheme="minorHAnsi"/>
          <w:sz w:val="22"/>
          <w:szCs w:val="22"/>
        </w:rPr>
        <w:t>individuals</w:t>
      </w:r>
      <w:r w:rsidRPr="00881EA0">
        <w:rPr>
          <w:rFonts w:asciiTheme="minorHAnsi" w:hAnsiTheme="minorHAnsi" w:cstheme="minorHAnsi"/>
          <w:sz w:val="22"/>
          <w:szCs w:val="22"/>
        </w:rPr>
        <w:t xml:space="preserve"> to effectively continue extension work in the four regions. The job-creation activities initiated with the municipalities make it possible for the municipalities to seek further funding to </w:t>
      </w:r>
      <w:r w:rsidRPr="002E46C3">
        <w:rPr>
          <w:rFonts w:asciiTheme="minorHAnsi" w:hAnsiTheme="minorHAnsi" w:cstheme="minorHAnsi"/>
          <w:sz w:val="22"/>
          <w:szCs w:val="22"/>
        </w:rPr>
        <w:t>continue with these activities, although it is unclear whether they will have sufficient capacity to make use of this opportunity.</w:t>
      </w:r>
    </w:p>
    <w:p w14:paraId="71F45F00" w14:textId="77777777" w:rsidR="004E50BB" w:rsidRPr="002E46C3" w:rsidRDefault="004E50BB" w:rsidP="004E50BB">
      <w:pPr>
        <w:rPr>
          <w:rFonts w:asciiTheme="minorHAnsi" w:hAnsiTheme="minorHAnsi"/>
          <w:sz w:val="22"/>
        </w:rPr>
      </w:pPr>
    </w:p>
    <w:p w14:paraId="21BC72F3" w14:textId="3A65F66C" w:rsidR="00D22528" w:rsidRPr="00881EA0" w:rsidRDefault="002C1DB6" w:rsidP="003D7BE3">
      <w:pPr>
        <w:pStyle w:val="Heading1"/>
        <w:rPr>
          <w:rFonts w:asciiTheme="majorHAnsi" w:hAnsiTheme="majorHAnsi"/>
        </w:rPr>
      </w:pPr>
      <w:bookmarkStart w:id="73" w:name="_Toc21532911"/>
      <w:r w:rsidRPr="00881EA0">
        <w:rPr>
          <w:rFonts w:asciiTheme="majorHAnsi" w:hAnsiTheme="majorHAnsi"/>
        </w:rPr>
        <w:t xml:space="preserve">5 </w:t>
      </w:r>
      <w:r w:rsidR="00E66761" w:rsidRPr="00881EA0">
        <w:rPr>
          <w:rFonts w:asciiTheme="majorHAnsi" w:hAnsiTheme="majorHAnsi"/>
        </w:rPr>
        <w:t>Discussion</w:t>
      </w:r>
      <w:r w:rsidR="00E97F86" w:rsidRPr="00881EA0">
        <w:rPr>
          <w:rFonts w:asciiTheme="majorHAnsi" w:hAnsiTheme="majorHAnsi"/>
        </w:rPr>
        <w:t xml:space="preserve"> and Way F</w:t>
      </w:r>
      <w:r w:rsidR="00A16FBF" w:rsidRPr="00881EA0">
        <w:rPr>
          <w:rFonts w:asciiTheme="majorHAnsi" w:hAnsiTheme="majorHAnsi"/>
        </w:rPr>
        <w:t>orward</w:t>
      </w:r>
      <w:bookmarkEnd w:id="73"/>
    </w:p>
    <w:p w14:paraId="5592A0EE" w14:textId="77777777" w:rsidR="00D22528" w:rsidRPr="002E46C3" w:rsidRDefault="00D22528" w:rsidP="00930747">
      <w:pPr>
        <w:spacing w:line="360" w:lineRule="auto"/>
        <w:jc w:val="both"/>
        <w:rPr>
          <w:rFonts w:asciiTheme="minorHAnsi" w:hAnsiTheme="minorHAnsi"/>
          <w:sz w:val="22"/>
        </w:rPr>
      </w:pPr>
    </w:p>
    <w:p w14:paraId="75349D54" w14:textId="4410A121" w:rsidR="00E66761" w:rsidRPr="00881EA0" w:rsidRDefault="003D7BE3" w:rsidP="003E2EEF">
      <w:pPr>
        <w:pStyle w:val="Heading2"/>
        <w:spacing w:after="240"/>
        <w:rPr>
          <w:rFonts w:asciiTheme="majorHAnsi" w:hAnsiTheme="majorHAnsi"/>
        </w:rPr>
      </w:pPr>
      <w:bookmarkStart w:id="74" w:name="_Toc21532912"/>
      <w:r w:rsidRPr="00881EA0">
        <w:rPr>
          <w:rFonts w:asciiTheme="majorHAnsi" w:hAnsiTheme="majorHAnsi"/>
        </w:rPr>
        <w:t xml:space="preserve">5.1 </w:t>
      </w:r>
      <w:r w:rsidR="00E66761" w:rsidRPr="00881EA0">
        <w:rPr>
          <w:rFonts w:asciiTheme="majorHAnsi" w:hAnsiTheme="majorHAnsi"/>
        </w:rPr>
        <w:t xml:space="preserve">Insights gained </w:t>
      </w:r>
      <w:r w:rsidR="00C47AE8" w:rsidRPr="00881EA0">
        <w:rPr>
          <w:rFonts w:asciiTheme="majorHAnsi" w:hAnsiTheme="majorHAnsi"/>
        </w:rPr>
        <w:t>and value of</w:t>
      </w:r>
      <w:r w:rsidR="00E66761" w:rsidRPr="00881EA0">
        <w:rPr>
          <w:rFonts w:asciiTheme="majorHAnsi" w:hAnsiTheme="majorHAnsi"/>
        </w:rPr>
        <w:t xml:space="preserve"> the Theory of Change process</w:t>
      </w:r>
      <w:bookmarkEnd w:id="74"/>
    </w:p>
    <w:p w14:paraId="4054EE93" w14:textId="74209952" w:rsidR="0012239C" w:rsidRPr="00881EA0" w:rsidRDefault="00C47AE8" w:rsidP="002C1DB6">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Theory of Change</w:t>
      </w:r>
      <w:r w:rsidR="001E4EE7" w:rsidRPr="00881EA0">
        <w:rPr>
          <w:rFonts w:asciiTheme="minorHAnsi" w:hAnsiTheme="minorHAnsi" w:cstheme="minorHAnsi"/>
          <w:sz w:val="22"/>
          <w:szCs w:val="22"/>
        </w:rPr>
        <w:t xml:space="preserve"> process provided a stimulus for project partners to review the internal logic of their activities and how they contribute to the various outcomes.</w:t>
      </w:r>
      <w:r w:rsidR="0012239C" w:rsidRPr="00881EA0">
        <w:rPr>
          <w:rFonts w:asciiTheme="minorHAnsi" w:hAnsiTheme="minorHAnsi" w:cstheme="minorHAnsi"/>
          <w:sz w:val="22"/>
          <w:szCs w:val="22"/>
        </w:rPr>
        <w:t xml:space="preserve"> </w:t>
      </w:r>
      <w:r w:rsidRPr="00881EA0">
        <w:rPr>
          <w:rFonts w:asciiTheme="minorHAnsi" w:hAnsiTheme="minorHAnsi" w:cstheme="minorHAnsi"/>
          <w:sz w:val="22"/>
          <w:szCs w:val="22"/>
        </w:rPr>
        <w:t xml:space="preserve">Several people stated that they found it useful to “step back” and take a strategic look at </w:t>
      </w:r>
      <w:r w:rsidR="007C571B" w:rsidRPr="00881EA0">
        <w:rPr>
          <w:rFonts w:asciiTheme="minorHAnsi" w:hAnsiTheme="minorHAnsi" w:cstheme="minorHAnsi"/>
          <w:sz w:val="22"/>
          <w:szCs w:val="22"/>
        </w:rPr>
        <w:t xml:space="preserve">their planned activities and the underlying assumptions. </w:t>
      </w:r>
      <w:r w:rsidR="0012239C" w:rsidRPr="00881EA0">
        <w:rPr>
          <w:rFonts w:asciiTheme="minorHAnsi" w:hAnsiTheme="minorHAnsi" w:cstheme="minorHAnsi"/>
          <w:sz w:val="22"/>
          <w:szCs w:val="22"/>
        </w:rPr>
        <w:t>This was particularly useful for the partners working on stewardship</w:t>
      </w:r>
      <w:r w:rsidR="007C571B" w:rsidRPr="00881EA0">
        <w:rPr>
          <w:rFonts w:asciiTheme="minorHAnsi" w:hAnsiTheme="minorHAnsi" w:cstheme="minorHAnsi"/>
          <w:sz w:val="22"/>
          <w:szCs w:val="22"/>
        </w:rPr>
        <w:t>, some of whom were new to the project,</w:t>
      </w:r>
      <w:r w:rsidR="0012239C" w:rsidRPr="00881EA0">
        <w:rPr>
          <w:rFonts w:asciiTheme="minorHAnsi" w:hAnsiTheme="minorHAnsi" w:cstheme="minorHAnsi"/>
          <w:sz w:val="22"/>
          <w:szCs w:val="22"/>
        </w:rPr>
        <w:t xml:space="preserve"> and prompted a series of further meetings to </w:t>
      </w:r>
      <w:r w:rsidRPr="00881EA0">
        <w:rPr>
          <w:rFonts w:asciiTheme="minorHAnsi" w:hAnsiTheme="minorHAnsi" w:cstheme="minorHAnsi"/>
          <w:sz w:val="22"/>
          <w:szCs w:val="22"/>
        </w:rPr>
        <w:t>refine</w:t>
      </w:r>
      <w:r w:rsidR="0012239C" w:rsidRPr="00881EA0">
        <w:rPr>
          <w:rFonts w:asciiTheme="minorHAnsi" w:hAnsiTheme="minorHAnsi" w:cstheme="minorHAnsi"/>
          <w:sz w:val="22"/>
          <w:szCs w:val="22"/>
        </w:rPr>
        <w:t xml:space="preserve"> the T</w:t>
      </w:r>
      <w:r w:rsidRPr="00881EA0">
        <w:rPr>
          <w:rFonts w:asciiTheme="minorHAnsi" w:hAnsiTheme="minorHAnsi" w:cstheme="minorHAnsi"/>
          <w:sz w:val="22"/>
          <w:szCs w:val="22"/>
        </w:rPr>
        <w:t xml:space="preserve">heory of Change </w:t>
      </w:r>
      <w:r w:rsidR="0012239C" w:rsidRPr="00881EA0">
        <w:rPr>
          <w:rFonts w:asciiTheme="minorHAnsi" w:hAnsiTheme="minorHAnsi" w:cstheme="minorHAnsi"/>
          <w:sz w:val="22"/>
          <w:szCs w:val="22"/>
        </w:rPr>
        <w:t xml:space="preserve">for </w:t>
      </w:r>
      <w:r w:rsidRPr="00881EA0">
        <w:rPr>
          <w:rFonts w:asciiTheme="minorHAnsi" w:hAnsiTheme="minorHAnsi" w:cstheme="minorHAnsi"/>
          <w:sz w:val="22"/>
          <w:szCs w:val="22"/>
        </w:rPr>
        <w:t>this area of work</w:t>
      </w:r>
      <w:r w:rsidR="0012239C" w:rsidRPr="00881EA0">
        <w:rPr>
          <w:rFonts w:asciiTheme="minorHAnsi" w:hAnsiTheme="minorHAnsi" w:cstheme="minorHAnsi"/>
          <w:sz w:val="22"/>
          <w:szCs w:val="22"/>
        </w:rPr>
        <w:t xml:space="preserve"> and integrate it into broader work within SANBI.</w:t>
      </w:r>
      <w:r w:rsidRPr="00881EA0">
        <w:rPr>
          <w:rFonts w:asciiTheme="minorHAnsi" w:hAnsiTheme="minorHAnsi" w:cstheme="minorHAnsi"/>
          <w:sz w:val="22"/>
          <w:szCs w:val="22"/>
        </w:rPr>
        <w:t xml:space="preserve"> </w:t>
      </w:r>
    </w:p>
    <w:p w14:paraId="15515632" w14:textId="780E9E43" w:rsidR="0012239C" w:rsidRPr="00881EA0" w:rsidRDefault="00C47AE8" w:rsidP="002C1DB6">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process also highlighted</w:t>
      </w:r>
      <w:r w:rsidR="0012239C" w:rsidRPr="00881EA0">
        <w:rPr>
          <w:rFonts w:asciiTheme="minorHAnsi" w:hAnsiTheme="minorHAnsi" w:cstheme="minorHAnsi"/>
          <w:sz w:val="22"/>
          <w:szCs w:val="22"/>
        </w:rPr>
        <w:t xml:space="preserve"> some important dependencies between activities that had not been explicitly </w:t>
      </w:r>
      <w:r w:rsidR="00EB39A5" w:rsidRPr="00881EA0">
        <w:rPr>
          <w:rFonts w:asciiTheme="minorHAnsi" w:hAnsiTheme="minorHAnsi" w:cstheme="minorHAnsi"/>
          <w:sz w:val="22"/>
          <w:szCs w:val="22"/>
        </w:rPr>
        <w:t>recognized</w:t>
      </w:r>
      <w:r w:rsidR="0012239C" w:rsidRPr="00881EA0">
        <w:rPr>
          <w:rFonts w:asciiTheme="minorHAnsi" w:hAnsiTheme="minorHAnsi" w:cstheme="minorHAnsi"/>
          <w:sz w:val="22"/>
          <w:szCs w:val="22"/>
        </w:rPr>
        <w:t xml:space="preserve"> before</w:t>
      </w:r>
      <w:r w:rsidR="00CF698A" w:rsidRPr="00881EA0">
        <w:rPr>
          <w:rFonts w:asciiTheme="minorHAnsi" w:hAnsiTheme="minorHAnsi" w:cstheme="minorHAnsi"/>
          <w:sz w:val="22"/>
          <w:szCs w:val="22"/>
        </w:rPr>
        <w:t>.</w:t>
      </w:r>
      <w:r w:rsidR="0012239C" w:rsidRPr="00881EA0">
        <w:rPr>
          <w:rFonts w:asciiTheme="minorHAnsi" w:hAnsiTheme="minorHAnsi" w:cstheme="minorHAnsi"/>
          <w:sz w:val="22"/>
          <w:szCs w:val="22"/>
        </w:rPr>
        <w:t xml:space="preserve"> Outcome 1.4 </w:t>
      </w:r>
      <w:r w:rsidR="00CF698A" w:rsidRPr="00881EA0">
        <w:rPr>
          <w:rFonts w:asciiTheme="minorHAnsi" w:hAnsiTheme="minorHAnsi" w:cstheme="minorHAnsi"/>
          <w:sz w:val="22"/>
          <w:szCs w:val="22"/>
        </w:rPr>
        <w:t xml:space="preserve">(demonstration of the potential for job creation and sustainable economic development) </w:t>
      </w:r>
      <w:r w:rsidR="00D750BD" w:rsidRPr="00881EA0">
        <w:rPr>
          <w:rFonts w:asciiTheme="minorHAnsi" w:hAnsiTheme="minorHAnsi" w:cstheme="minorHAnsi"/>
          <w:sz w:val="22"/>
          <w:szCs w:val="22"/>
        </w:rPr>
        <w:t xml:space="preserve">needs to be achieved in order </w:t>
      </w:r>
      <w:r w:rsidR="0012239C" w:rsidRPr="00881EA0">
        <w:rPr>
          <w:rFonts w:asciiTheme="minorHAnsi" w:hAnsiTheme="minorHAnsi" w:cstheme="minorHAnsi"/>
          <w:sz w:val="22"/>
          <w:szCs w:val="22"/>
        </w:rPr>
        <w:t xml:space="preserve">to help “make the case” for both stewardship </w:t>
      </w:r>
      <w:r w:rsidR="0012239C" w:rsidRPr="00881EA0">
        <w:rPr>
          <w:rFonts w:asciiTheme="minorHAnsi" w:hAnsiTheme="minorHAnsi" w:cstheme="minorHAnsi"/>
          <w:sz w:val="22"/>
          <w:szCs w:val="22"/>
        </w:rPr>
        <w:lastRenderedPageBreak/>
        <w:t>funding models and municipal investment in ecological infrastructure and relevant staffing</w:t>
      </w:r>
      <w:r w:rsidR="00D750BD" w:rsidRPr="00881EA0">
        <w:rPr>
          <w:rFonts w:asciiTheme="minorHAnsi" w:hAnsiTheme="minorHAnsi" w:cstheme="minorHAnsi"/>
          <w:sz w:val="22"/>
          <w:szCs w:val="22"/>
        </w:rPr>
        <w:t xml:space="preserve"> (</w:t>
      </w:r>
      <w:r w:rsidR="00F455DB">
        <w:rPr>
          <w:rFonts w:asciiTheme="minorHAnsi" w:hAnsiTheme="minorHAnsi" w:cstheme="minorHAnsi"/>
          <w:sz w:val="22"/>
          <w:szCs w:val="22"/>
        </w:rPr>
        <w:t>Figure 3</w:t>
      </w:r>
      <w:r w:rsidR="00CF698A" w:rsidRPr="00881EA0">
        <w:rPr>
          <w:rFonts w:asciiTheme="minorHAnsi" w:hAnsiTheme="minorHAnsi" w:cstheme="minorHAnsi"/>
          <w:sz w:val="22"/>
          <w:szCs w:val="22"/>
        </w:rPr>
        <w:t>)</w:t>
      </w:r>
      <w:r w:rsidR="0012239C" w:rsidRPr="00881EA0">
        <w:rPr>
          <w:rFonts w:asciiTheme="minorHAnsi" w:hAnsiTheme="minorHAnsi" w:cstheme="minorHAnsi"/>
          <w:sz w:val="22"/>
          <w:szCs w:val="22"/>
        </w:rPr>
        <w:t>.</w:t>
      </w:r>
      <w:r w:rsidR="00B1789C" w:rsidRPr="00881EA0">
        <w:rPr>
          <w:rFonts w:asciiTheme="minorHAnsi" w:hAnsiTheme="minorHAnsi" w:cstheme="minorHAnsi"/>
          <w:sz w:val="22"/>
          <w:szCs w:val="22"/>
        </w:rPr>
        <w:t xml:space="preserve"> D</w:t>
      </w:r>
      <w:r w:rsidR="00CF698A" w:rsidRPr="00881EA0">
        <w:rPr>
          <w:rFonts w:asciiTheme="minorHAnsi" w:hAnsiTheme="minorHAnsi" w:cstheme="minorHAnsi"/>
          <w:sz w:val="22"/>
          <w:szCs w:val="22"/>
        </w:rPr>
        <w:t>eveloping innovative funding models for stewardship (</w:t>
      </w:r>
      <w:r w:rsidR="0012239C" w:rsidRPr="00881EA0">
        <w:rPr>
          <w:rFonts w:asciiTheme="minorHAnsi" w:hAnsiTheme="minorHAnsi" w:cstheme="minorHAnsi"/>
          <w:sz w:val="22"/>
          <w:szCs w:val="22"/>
        </w:rPr>
        <w:t>Outcome 2.4</w:t>
      </w:r>
      <w:r w:rsidR="00CF698A" w:rsidRPr="00881EA0">
        <w:rPr>
          <w:rFonts w:asciiTheme="minorHAnsi" w:hAnsiTheme="minorHAnsi" w:cstheme="minorHAnsi"/>
          <w:sz w:val="22"/>
          <w:szCs w:val="22"/>
        </w:rPr>
        <w:t>)</w:t>
      </w:r>
      <w:r w:rsidR="0012239C" w:rsidRPr="00881EA0">
        <w:rPr>
          <w:rFonts w:asciiTheme="minorHAnsi" w:hAnsiTheme="minorHAnsi" w:cstheme="minorHAnsi"/>
          <w:sz w:val="22"/>
          <w:szCs w:val="22"/>
        </w:rPr>
        <w:t xml:space="preserve"> </w:t>
      </w:r>
      <w:r w:rsidR="00D750BD" w:rsidRPr="00881EA0">
        <w:rPr>
          <w:rFonts w:asciiTheme="minorHAnsi" w:hAnsiTheme="minorHAnsi" w:cstheme="minorHAnsi"/>
          <w:sz w:val="22"/>
          <w:szCs w:val="22"/>
        </w:rPr>
        <w:t>is a prerequisite for full achievement of</w:t>
      </w:r>
      <w:r w:rsidR="0012239C" w:rsidRPr="00881EA0">
        <w:rPr>
          <w:rFonts w:asciiTheme="minorHAnsi" w:hAnsiTheme="minorHAnsi" w:cstheme="minorHAnsi"/>
          <w:sz w:val="22"/>
          <w:szCs w:val="22"/>
        </w:rPr>
        <w:t xml:space="preserve"> Outcome 2.1</w:t>
      </w:r>
      <w:r w:rsidR="00CF698A" w:rsidRPr="00881EA0">
        <w:rPr>
          <w:rFonts w:asciiTheme="minorHAnsi" w:hAnsiTheme="minorHAnsi" w:cstheme="minorHAnsi"/>
          <w:sz w:val="22"/>
          <w:szCs w:val="22"/>
        </w:rPr>
        <w:t xml:space="preserve"> (securing of biodiversity priority areas through stewardship agreements)</w:t>
      </w:r>
      <w:r w:rsidR="00D750BD" w:rsidRPr="00881EA0">
        <w:rPr>
          <w:rFonts w:asciiTheme="minorHAnsi" w:hAnsiTheme="minorHAnsi" w:cstheme="minorHAnsi"/>
          <w:sz w:val="22"/>
          <w:szCs w:val="22"/>
        </w:rPr>
        <w:t>. Th</w:t>
      </w:r>
      <w:r w:rsidR="00567820" w:rsidRPr="00881EA0">
        <w:rPr>
          <w:rFonts w:asciiTheme="minorHAnsi" w:hAnsiTheme="minorHAnsi" w:cstheme="minorHAnsi"/>
          <w:sz w:val="22"/>
          <w:szCs w:val="22"/>
        </w:rPr>
        <w:t>e</w:t>
      </w:r>
      <w:r w:rsidR="00B1789C" w:rsidRPr="00881EA0">
        <w:rPr>
          <w:rFonts w:asciiTheme="minorHAnsi" w:hAnsiTheme="minorHAnsi" w:cstheme="minorHAnsi"/>
          <w:sz w:val="22"/>
          <w:szCs w:val="22"/>
        </w:rPr>
        <w:t>refore,</w:t>
      </w:r>
      <w:r w:rsidR="0012239C" w:rsidRPr="00881EA0">
        <w:rPr>
          <w:rFonts w:asciiTheme="minorHAnsi" w:hAnsiTheme="minorHAnsi" w:cstheme="minorHAnsi"/>
          <w:sz w:val="22"/>
          <w:szCs w:val="22"/>
        </w:rPr>
        <w:t xml:space="preserve"> Outcome 2.1 can only be </w:t>
      </w:r>
      <w:r w:rsidR="00567820" w:rsidRPr="00881EA0">
        <w:rPr>
          <w:rFonts w:asciiTheme="minorHAnsi" w:hAnsiTheme="minorHAnsi" w:cstheme="minorHAnsi"/>
          <w:sz w:val="22"/>
          <w:szCs w:val="22"/>
        </w:rPr>
        <w:t xml:space="preserve">fully </w:t>
      </w:r>
      <w:r w:rsidR="0012239C" w:rsidRPr="00881EA0">
        <w:rPr>
          <w:rFonts w:asciiTheme="minorHAnsi" w:hAnsiTheme="minorHAnsi" w:cstheme="minorHAnsi"/>
          <w:sz w:val="22"/>
          <w:szCs w:val="22"/>
        </w:rPr>
        <w:t>achieved in a longer time period than available in th</w:t>
      </w:r>
      <w:r w:rsidR="00B1789C" w:rsidRPr="00881EA0">
        <w:rPr>
          <w:rFonts w:asciiTheme="minorHAnsi" w:hAnsiTheme="minorHAnsi" w:cstheme="minorHAnsi"/>
          <w:sz w:val="22"/>
          <w:szCs w:val="22"/>
        </w:rPr>
        <w:t>e</w:t>
      </w:r>
      <w:r w:rsidR="0012239C" w:rsidRPr="00881EA0">
        <w:rPr>
          <w:rFonts w:asciiTheme="minorHAnsi" w:hAnsiTheme="minorHAnsi" w:cstheme="minorHAnsi"/>
          <w:sz w:val="22"/>
          <w:szCs w:val="22"/>
        </w:rPr>
        <w:t xml:space="preserve"> project.</w:t>
      </w:r>
      <w:r w:rsidR="00A83356" w:rsidRPr="00881EA0">
        <w:rPr>
          <w:rFonts w:asciiTheme="minorHAnsi" w:hAnsiTheme="minorHAnsi" w:cstheme="minorHAnsi"/>
          <w:sz w:val="22"/>
          <w:szCs w:val="22"/>
        </w:rPr>
        <w:t xml:space="preserve"> Given this reality, the stewardship team needs to prioritise what is most important to achieve in the time remaining in th</w:t>
      </w:r>
      <w:r w:rsidR="00B1789C" w:rsidRPr="00881EA0">
        <w:rPr>
          <w:rFonts w:asciiTheme="minorHAnsi" w:hAnsiTheme="minorHAnsi" w:cstheme="minorHAnsi"/>
          <w:sz w:val="22"/>
          <w:szCs w:val="22"/>
        </w:rPr>
        <w:t>is</w:t>
      </w:r>
      <w:r w:rsidR="00A83356" w:rsidRPr="00881EA0">
        <w:rPr>
          <w:rFonts w:asciiTheme="minorHAnsi" w:hAnsiTheme="minorHAnsi" w:cstheme="minorHAnsi"/>
          <w:sz w:val="22"/>
          <w:szCs w:val="22"/>
        </w:rPr>
        <w:t xml:space="preserve"> project, with</w:t>
      </w:r>
      <w:r w:rsidR="00B1789C" w:rsidRPr="00881EA0">
        <w:rPr>
          <w:rFonts w:asciiTheme="minorHAnsi" w:hAnsiTheme="minorHAnsi" w:cstheme="minorHAnsi"/>
          <w:sz w:val="22"/>
          <w:szCs w:val="22"/>
        </w:rPr>
        <w:t xml:space="preserve"> an eye on</w:t>
      </w:r>
      <w:r w:rsidR="00A83356" w:rsidRPr="00881EA0">
        <w:rPr>
          <w:rFonts w:asciiTheme="minorHAnsi" w:hAnsiTheme="minorHAnsi" w:cstheme="minorHAnsi"/>
          <w:sz w:val="22"/>
          <w:szCs w:val="22"/>
        </w:rPr>
        <w:t xml:space="preserve"> the broader aim of advancing stewardship in South Africa.</w:t>
      </w:r>
    </w:p>
    <w:p w14:paraId="65830815" w14:textId="78F2A561" w:rsidR="00D26DC7" w:rsidRPr="00881EA0" w:rsidRDefault="00B42A65" w:rsidP="002C1DB6">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M</w:t>
      </w:r>
      <w:r w:rsidR="00D26DC7" w:rsidRPr="00881EA0">
        <w:rPr>
          <w:rFonts w:asciiTheme="minorHAnsi" w:hAnsiTheme="minorHAnsi" w:cstheme="minorHAnsi"/>
          <w:sz w:val="22"/>
          <w:szCs w:val="22"/>
        </w:rPr>
        <w:t xml:space="preserve">any interlinkages </w:t>
      </w:r>
      <w:r w:rsidRPr="00881EA0">
        <w:rPr>
          <w:rFonts w:asciiTheme="minorHAnsi" w:hAnsiTheme="minorHAnsi" w:cstheme="minorHAnsi"/>
          <w:sz w:val="22"/>
          <w:szCs w:val="22"/>
        </w:rPr>
        <w:t>between</w:t>
      </w:r>
      <w:r w:rsidR="00D26DC7" w:rsidRPr="00881EA0">
        <w:rPr>
          <w:rFonts w:asciiTheme="minorHAnsi" w:hAnsiTheme="minorHAnsi" w:cstheme="minorHAnsi"/>
          <w:sz w:val="22"/>
          <w:szCs w:val="22"/>
        </w:rPr>
        <w:t xml:space="preserve"> project components </w:t>
      </w:r>
      <w:r w:rsidR="000E110C" w:rsidRPr="00881EA0">
        <w:rPr>
          <w:rFonts w:asciiTheme="minorHAnsi" w:hAnsiTheme="minorHAnsi" w:cstheme="minorHAnsi"/>
          <w:sz w:val="22"/>
          <w:szCs w:val="22"/>
        </w:rPr>
        <w:t xml:space="preserve">1 and 2 </w:t>
      </w:r>
      <w:r w:rsidRPr="00881EA0">
        <w:rPr>
          <w:rFonts w:asciiTheme="minorHAnsi" w:hAnsiTheme="minorHAnsi" w:cstheme="minorHAnsi"/>
          <w:sz w:val="22"/>
          <w:szCs w:val="22"/>
        </w:rPr>
        <w:t>were identified through the Theory of Change process (</w:t>
      </w:r>
      <w:r w:rsidR="00F455DB">
        <w:rPr>
          <w:rFonts w:asciiTheme="minorHAnsi" w:hAnsiTheme="minorHAnsi" w:cstheme="minorHAnsi"/>
          <w:sz w:val="22"/>
          <w:szCs w:val="22"/>
        </w:rPr>
        <w:t>Figure 3</w:t>
      </w:r>
      <w:r w:rsidRPr="00881EA0">
        <w:rPr>
          <w:rFonts w:asciiTheme="minorHAnsi" w:hAnsiTheme="minorHAnsi" w:cstheme="minorHAnsi"/>
          <w:sz w:val="22"/>
          <w:szCs w:val="22"/>
        </w:rPr>
        <w:t>). This</w:t>
      </w:r>
      <w:r w:rsidR="00D26DC7" w:rsidRPr="00881EA0">
        <w:rPr>
          <w:rFonts w:asciiTheme="minorHAnsi" w:hAnsiTheme="minorHAnsi" w:cstheme="minorHAnsi"/>
          <w:sz w:val="22"/>
          <w:szCs w:val="22"/>
        </w:rPr>
        <w:t xml:space="preserve"> will help to respond to concerns in </w:t>
      </w:r>
      <w:r w:rsidR="000E110C" w:rsidRPr="00881EA0">
        <w:rPr>
          <w:rFonts w:asciiTheme="minorHAnsi" w:hAnsiTheme="minorHAnsi" w:cstheme="minorHAnsi"/>
          <w:sz w:val="22"/>
          <w:szCs w:val="22"/>
        </w:rPr>
        <w:t>the Mid-Term Review</w:t>
      </w:r>
      <w:r w:rsidR="00D26DC7" w:rsidRPr="00881EA0">
        <w:rPr>
          <w:rFonts w:asciiTheme="minorHAnsi" w:hAnsiTheme="minorHAnsi" w:cstheme="minorHAnsi"/>
          <w:sz w:val="22"/>
          <w:szCs w:val="22"/>
        </w:rPr>
        <w:t xml:space="preserve"> that the two components are essentially running as two separate projects.</w:t>
      </w:r>
      <w:r w:rsidR="00B220D8" w:rsidRPr="00881EA0">
        <w:rPr>
          <w:rFonts w:asciiTheme="minorHAnsi" w:hAnsiTheme="minorHAnsi" w:cstheme="minorHAnsi"/>
          <w:sz w:val="22"/>
          <w:szCs w:val="22"/>
        </w:rPr>
        <w:t xml:space="preserve"> Many of the</w:t>
      </w:r>
      <w:r w:rsidR="000E110C" w:rsidRPr="00881EA0">
        <w:rPr>
          <w:rFonts w:asciiTheme="minorHAnsi" w:hAnsiTheme="minorHAnsi" w:cstheme="minorHAnsi"/>
          <w:sz w:val="22"/>
          <w:szCs w:val="22"/>
        </w:rPr>
        <w:t>se</w:t>
      </w:r>
      <w:r w:rsidR="00B220D8" w:rsidRPr="00881EA0">
        <w:rPr>
          <w:rFonts w:asciiTheme="minorHAnsi" w:hAnsiTheme="minorHAnsi" w:cstheme="minorHAnsi"/>
          <w:sz w:val="22"/>
          <w:szCs w:val="22"/>
        </w:rPr>
        <w:t xml:space="preserve"> linkages</w:t>
      </w:r>
      <w:r w:rsidR="000E110C" w:rsidRPr="00881EA0">
        <w:rPr>
          <w:rFonts w:asciiTheme="minorHAnsi" w:hAnsiTheme="minorHAnsi" w:cstheme="minorHAnsi"/>
          <w:sz w:val="22"/>
          <w:szCs w:val="22"/>
        </w:rPr>
        <w:t xml:space="preserve"> </w:t>
      </w:r>
      <w:r w:rsidR="00B220D8" w:rsidRPr="00881EA0">
        <w:rPr>
          <w:rFonts w:asciiTheme="minorHAnsi" w:hAnsiTheme="minorHAnsi" w:cstheme="minorHAnsi"/>
          <w:sz w:val="22"/>
          <w:szCs w:val="22"/>
        </w:rPr>
        <w:t xml:space="preserve">also helped to identify how the various activities contribute to </w:t>
      </w:r>
      <w:r w:rsidR="00BA67EC" w:rsidRPr="00881EA0">
        <w:rPr>
          <w:rFonts w:asciiTheme="minorHAnsi" w:hAnsiTheme="minorHAnsi" w:cstheme="minorHAnsi"/>
          <w:sz w:val="22"/>
          <w:szCs w:val="22"/>
        </w:rPr>
        <w:t>building understanding and support for the role of biodiversity in local economic development, poverty reduction, service provision and human wellbeing.</w:t>
      </w:r>
    </w:p>
    <w:p w14:paraId="41F98CF8" w14:textId="4AEEA7C2" w:rsidR="00BB5E81" w:rsidRPr="00881EA0" w:rsidRDefault="00BB5E81" w:rsidP="002C1DB6">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Theory of Change process was also useful for developing a more careful description of the project’s approach to c</w:t>
      </w:r>
      <w:r w:rsidR="00BA06A1" w:rsidRPr="00881EA0">
        <w:rPr>
          <w:rFonts w:asciiTheme="minorHAnsi" w:hAnsiTheme="minorHAnsi" w:cstheme="minorHAnsi"/>
          <w:sz w:val="22"/>
          <w:szCs w:val="22"/>
        </w:rPr>
        <w:t>apacity development</w:t>
      </w:r>
      <w:r w:rsidRPr="00881EA0">
        <w:rPr>
          <w:rFonts w:asciiTheme="minorHAnsi" w:hAnsiTheme="minorHAnsi" w:cstheme="minorHAnsi"/>
          <w:sz w:val="22"/>
          <w:szCs w:val="22"/>
        </w:rPr>
        <w:t xml:space="preserve"> (Section </w:t>
      </w:r>
      <w:r w:rsidR="00A16FBF" w:rsidRPr="00881EA0">
        <w:rPr>
          <w:rFonts w:asciiTheme="minorHAnsi" w:hAnsiTheme="minorHAnsi" w:cstheme="minorHAnsi"/>
          <w:sz w:val="22"/>
          <w:szCs w:val="22"/>
        </w:rPr>
        <w:t>4.1</w:t>
      </w:r>
      <w:r w:rsidRPr="00881EA0">
        <w:rPr>
          <w:rFonts w:asciiTheme="minorHAnsi" w:hAnsiTheme="minorHAnsi" w:cstheme="minorHAnsi"/>
          <w:sz w:val="22"/>
          <w:szCs w:val="22"/>
        </w:rPr>
        <w:t>)</w:t>
      </w:r>
      <w:r w:rsidR="00BA06A1" w:rsidRPr="00881EA0">
        <w:rPr>
          <w:rFonts w:asciiTheme="minorHAnsi" w:hAnsiTheme="minorHAnsi" w:cstheme="minorHAnsi"/>
          <w:sz w:val="22"/>
          <w:szCs w:val="22"/>
        </w:rPr>
        <w:t>.</w:t>
      </w:r>
      <w:r w:rsidRPr="00881EA0">
        <w:rPr>
          <w:rFonts w:asciiTheme="minorHAnsi" w:hAnsiTheme="minorHAnsi" w:cstheme="minorHAnsi"/>
          <w:sz w:val="22"/>
          <w:szCs w:val="22"/>
        </w:rPr>
        <w:t xml:space="preserve"> Further engagement with project partners is, however, still needed to specify the capacity development contributions in each project area (see Sections </w:t>
      </w:r>
      <w:r w:rsidR="00A16FBF" w:rsidRPr="00881EA0">
        <w:rPr>
          <w:rFonts w:asciiTheme="minorHAnsi" w:hAnsiTheme="minorHAnsi" w:cstheme="minorHAnsi"/>
          <w:sz w:val="22"/>
          <w:szCs w:val="22"/>
        </w:rPr>
        <w:t>5.2</w:t>
      </w:r>
      <w:r w:rsidR="008458D3" w:rsidRPr="00881EA0">
        <w:rPr>
          <w:rFonts w:asciiTheme="minorHAnsi" w:hAnsiTheme="minorHAnsi" w:cstheme="minorHAnsi"/>
          <w:sz w:val="22"/>
          <w:szCs w:val="22"/>
        </w:rPr>
        <w:t xml:space="preserve"> and </w:t>
      </w:r>
      <w:r w:rsidR="00A16FBF" w:rsidRPr="00881EA0">
        <w:rPr>
          <w:rFonts w:asciiTheme="minorHAnsi" w:hAnsiTheme="minorHAnsi" w:cstheme="minorHAnsi"/>
          <w:sz w:val="22"/>
          <w:szCs w:val="22"/>
        </w:rPr>
        <w:t>5.5</w:t>
      </w:r>
      <w:r w:rsidR="008458D3" w:rsidRPr="00881EA0">
        <w:rPr>
          <w:rFonts w:asciiTheme="minorHAnsi" w:hAnsiTheme="minorHAnsi" w:cstheme="minorHAnsi"/>
          <w:sz w:val="22"/>
          <w:szCs w:val="22"/>
        </w:rPr>
        <w:t xml:space="preserve">). </w:t>
      </w:r>
      <w:r w:rsidR="00053E9E" w:rsidRPr="00881EA0">
        <w:rPr>
          <w:rFonts w:asciiTheme="minorHAnsi" w:hAnsiTheme="minorHAnsi" w:cstheme="minorHAnsi"/>
          <w:sz w:val="22"/>
          <w:szCs w:val="22"/>
        </w:rPr>
        <w:t>The process helped to highlight some activities which were not explicitly mentioned in the results framework</w:t>
      </w:r>
      <w:r w:rsidR="008458D3" w:rsidRPr="00881EA0">
        <w:rPr>
          <w:rFonts w:asciiTheme="minorHAnsi" w:hAnsiTheme="minorHAnsi" w:cstheme="minorHAnsi"/>
          <w:sz w:val="22"/>
          <w:szCs w:val="22"/>
        </w:rPr>
        <w:t>, namely</w:t>
      </w:r>
      <w:r w:rsidR="00053E9E" w:rsidRPr="00881EA0">
        <w:rPr>
          <w:rFonts w:asciiTheme="minorHAnsi" w:hAnsiTheme="minorHAnsi" w:cstheme="minorHAnsi"/>
          <w:sz w:val="22"/>
          <w:szCs w:val="22"/>
        </w:rPr>
        <w:t xml:space="preserve"> building relationships </w:t>
      </w:r>
      <w:r w:rsidR="008458D3" w:rsidRPr="00881EA0">
        <w:rPr>
          <w:rFonts w:asciiTheme="minorHAnsi" w:hAnsiTheme="minorHAnsi" w:cstheme="minorHAnsi"/>
          <w:sz w:val="22"/>
          <w:szCs w:val="22"/>
        </w:rPr>
        <w:t>and trust</w:t>
      </w:r>
      <w:r w:rsidR="00053E9E" w:rsidRPr="00881EA0">
        <w:rPr>
          <w:rFonts w:asciiTheme="minorHAnsi" w:hAnsiTheme="minorHAnsi" w:cstheme="minorHAnsi"/>
          <w:sz w:val="22"/>
          <w:szCs w:val="22"/>
        </w:rPr>
        <w:t xml:space="preserve"> </w:t>
      </w:r>
      <w:r w:rsidR="008458D3" w:rsidRPr="00881EA0">
        <w:rPr>
          <w:rFonts w:asciiTheme="minorHAnsi" w:hAnsiTheme="minorHAnsi" w:cstheme="minorHAnsi"/>
          <w:sz w:val="22"/>
          <w:szCs w:val="22"/>
        </w:rPr>
        <w:t xml:space="preserve">(e.g. through </w:t>
      </w:r>
      <w:r w:rsidR="00053E9E" w:rsidRPr="00881EA0">
        <w:rPr>
          <w:rFonts w:asciiTheme="minorHAnsi" w:hAnsiTheme="minorHAnsi" w:cstheme="minorHAnsi"/>
          <w:sz w:val="22"/>
          <w:szCs w:val="22"/>
        </w:rPr>
        <w:t>participating in existing forums and networks</w:t>
      </w:r>
      <w:r w:rsidR="008458D3" w:rsidRPr="00881EA0">
        <w:rPr>
          <w:rFonts w:asciiTheme="minorHAnsi" w:hAnsiTheme="minorHAnsi" w:cstheme="minorHAnsi"/>
          <w:sz w:val="22"/>
          <w:szCs w:val="22"/>
        </w:rPr>
        <w:t>) and advocacy</w:t>
      </w:r>
      <w:r w:rsidR="00053E9E" w:rsidRPr="00881EA0">
        <w:rPr>
          <w:rFonts w:asciiTheme="minorHAnsi" w:hAnsiTheme="minorHAnsi" w:cstheme="minorHAnsi"/>
          <w:sz w:val="22"/>
          <w:szCs w:val="22"/>
        </w:rPr>
        <w:t>. This was especially highlighted in the Environmental Management project area</w:t>
      </w:r>
      <w:r w:rsidR="008458D3" w:rsidRPr="00881EA0">
        <w:rPr>
          <w:rFonts w:asciiTheme="minorHAnsi" w:hAnsiTheme="minorHAnsi" w:cstheme="minorHAnsi"/>
          <w:sz w:val="22"/>
          <w:szCs w:val="22"/>
        </w:rPr>
        <w:t xml:space="preserve">, although all partners are involved in such activities to </w:t>
      </w:r>
      <w:r w:rsidR="00BA67EC" w:rsidRPr="00881EA0">
        <w:rPr>
          <w:rFonts w:asciiTheme="minorHAnsi" w:hAnsiTheme="minorHAnsi" w:cstheme="minorHAnsi"/>
          <w:sz w:val="22"/>
          <w:szCs w:val="22"/>
        </w:rPr>
        <w:t>various</w:t>
      </w:r>
      <w:r w:rsidR="008458D3" w:rsidRPr="00881EA0">
        <w:rPr>
          <w:rFonts w:asciiTheme="minorHAnsi" w:hAnsiTheme="minorHAnsi" w:cstheme="minorHAnsi"/>
          <w:sz w:val="22"/>
          <w:szCs w:val="22"/>
        </w:rPr>
        <w:t xml:space="preserve"> extent</w:t>
      </w:r>
      <w:r w:rsidR="00BA67EC" w:rsidRPr="00881EA0">
        <w:rPr>
          <w:rFonts w:asciiTheme="minorHAnsi" w:hAnsiTheme="minorHAnsi" w:cstheme="minorHAnsi"/>
          <w:sz w:val="22"/>
          <w:szCs w:val="22"/>
        </w:rPr>
        <w:t>s</w:t>
      </w:r>
      <w:r w:rsidR="00053E9E" w:rsidRPr="00881EA0">
        <w:rPr>
          <w:rFonts w:asciiTheme="minorHAnsi" w:hAnsiTheme="minorHAnsi" w:cstheme="minorHAnsi"/>
          <w:sz w:val="22"/>
          <w:szCs w:val="22"/>
        </w:rPr>
        <w:t xml:space="preserve">. </w:t>
      </w:r>
      <w:r w:rsidR="008458D3" w:rsidRPr="00881EA0">
        <w:rPr>
          <w:rFonts w:asciiTheme="minorHAnsi" w:hAnsiTheme="minorHAnsi" w:cstheme="minorHAnsi"/>
          <w:sz w:val="22"/>
          <w:szCs w:val="22"/>
        </w:rPr>
        <w:t xml:space="preserve">These activities have been included into the Theory of Change by </w:t>
      </w:r>
      <w:r w:rsidR="001C649D" w:rsidRPr="00881EA0">
        <w:rPr>
          <w:rFonts w:asciiTheme="minorHAnsi" w:hAnsiTheme="minorHAnsi" w:cstheme="minorHAnsi"/>
          <w:sz w:val="22"/>
          <w:szCs w:val="22"/>
        </w:rPr>
        <w:t>recognizing</w:t>
      </w:r>
      <w:r w:rsidR="008458D3" w:rsidRPr="00881EA0">
        <w:rPr>
          <w:rFonts w:asciiTheme="minorHAnsi" w:hAnsiTheme="minorHAnsi" w:cstheme="minorHAnsi"/>
          <w:sz w:val="22"/>
          <w:szCs w:val="22"/>
        </w:rPr>
        <w:t xml:space="preserve"> social learning as an important part of capacity development.</w:t>
      </w:r>
      <w:r w:rsidR="00E20D52" w:rsidRPr="00881EA0">
        <w:rPr>
          <w:rFonts w:asciiTheme="minorHAnsi" w:hAnsiTheme="minorHAnsi" w:cstheme="minorHAnsi"/>
          <w:sz w:val="22"/>
          <w:szCs w:val="22"/>
        </w:rPr>
        <w:t xml:space="preserve"> The Theory of Change process prompted a discussion on social learning and the importance of </w:t>
      </w:r>
      <w:r w:rsidR="00344A34" w:rsidRPr="00881EA0">
        <w:rPr>
          <w:rFonts w:asciiTheme="minorHAnsi" w:hAnsiTheme="minorHAnsi" w:cstheme="minorHAnsi"/>
          <w:sz w:val="22"/>
          <w:szCs w:val="22"/>
        </w:rPr>
        <w:t xml:space="preserve">investing in social learning processes to improve understanding between different </w:t>
      </w:r>
      <w:r w:rsidR="001C649D" w:rsidRPr="00881EA0">
        <w:rPr>
          <w:rFonts w:asciiTheme="minorHAnsi" w:hAnsiTheme="minorHAnsi" w:cstheme="minorHAnsi"/>
          <w:sz w:val="22"/>
          <w:szCs w:val="22"/>
        </w:rPr>
        <w:t>organizations</w:t>
      </w:r>
      <w:r w:rsidR="00344A34" w:rsidRPr="00881EA0">
        <w:rPr>
          <w:rFonts w:asciiTheme="minorHAnsi" w:hAnsiTheme="minorHAnsi" w:cstheme="minorHAnsi"/>
          <w:sz w:val="22"/>
          <w:szCs w:val="22"/>
        </w:rPr>
        <w:t xml:space="preserve"> and sectors and facilitate the “</w:t>
      </w:r>
      <w:r w:rsidR="00D9739A" w:rsidRPr="00881EA0">
        <w:rPr>
          <w:rFonts w:asciiTheme="minorHAnsi" w:hAnsiTheme="minorHAnsi" w:cstheme="minorHAnsi"/>
          <w:sz w:val="22"/>
          <w:szCs w:val="22"/>
        </w:rPr>
        <w:t>mind shifts</w:t>
      </w:r>
      <w:r w:rsidR="00344A34" w:rsidRPr="00881EA0">
        <w:rPr>
          <w:rFonts w:asciiTheme="minorHAnsi" w:hAnsiTheme="minorHAnsi" w:cstheme="minorHAnsi"/>
          <w:sz w:val="22"/>
          <w:szCs w:val="22"/>
        </w:rPr>
        <w:t>” required in certain areas.</w:t>
      </w:r>
    </w:p>
    <w:p w14:paraId="588E02C1" w14:textId="77777777" w:rsidR="003F4ED7" w:rsidRPr="00881EA0" w:rsidRDefault="003F4ED7" w:rsidP="002C1DB6">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Theory of Change responds to the changes in context that have taken place since the project started in the following ways:</w:t>
      </w:r>
    </w:p>
    <w:p w14:paraId="5B0C7B15" w14:textId="4514E1CA" w:rsidR="003F4ED7" w:rsidRPr="00881EA0" w:rsidRDefault="003F4ED7" w:rsidP="00911698">
      <w:pPr>
        <w:pStyle w:val="ListParagraph"/>
        <w:numPr>
          <w:ilvl w:val="0"/>
          <w:numId w:val="8"/>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 focus on socio-economic benefits has been strengthened by </w:t>
      </w:r>
      <w:r w:rsidR="002C1DB6" w:rsidRPr="00881EA0">
        <w:rPr>
          <w:rFonts w:asciiTheme="minorHAnsi" w:hAnsiTheme="minorHAnsi" w:cstheme="minorHAnsi"/>
          <w:sz w:val="22"/>
          <w:szCs w:val="22"/>
        </w:rPr>
        <w:t>increasing the emphasis on</w:t>
      </w:r>
      <w:r w:rsidRPr="00881EA0">
        <w:rPr>
          <w:rFonts w:asciiTheme="minorHAnsi" w:hAnsiTheme="minorHAnsi" w:cstheme="minorHAnsi"/>
          <w:sz w:val="22"/>
          <w:szCs w:val="22"/>
        </w:rPr>
        <w:t xml:space="preserve"> “B</w:t>
      </w:r>
      <w:r w:rsidRPr="00881EA0">
        <w:rPr>
          <w:rFonts w:asciiTheme="minorHAnsi" w:hAnsiTheme="minorHAnsi" w:cstheme="minorHAnsi"/>
          <w:color w:val="auto"/>
          <w:sz w:val="22"/>
          <w:szCs w:val="22"/>
        </w:rPr>
        <w:t>uild understanding and support for the role of biodiversity in local economic development, poverty reduction</w:t>
      </w:r>
      <w:r w:rsidR="003E2EEF" w:rsidRPr="00881EA0">
        <w:rPr>
          <w:rFonts w:asciiTheme="minorHAnsi" w:hAnsiTheme="minorHAnsi" w:cstheme="minorHAnsi"/>
          <w:color w:val="auto"/>
          <w:sz w:val="22"/>
          <w:szCs w:val="22"/>
        </w:rPr>
        <w:t>, service provision</w:t>
      </w:r>
      <w:r w:rsidRPr="00881EA0">
        <w:rPr>
          <w:rFonts w:asciiTheme="minorHAnsi" w:hAnsiTheme="minorHAnsi" w:cstheme="minorHAnsi"/>
          <w:color w:val="auto"/>
          <w:sz w:val="22"/>
          <w:szCs w:val="22"/>
        </w:rPr>
        <w:t xml:space="preserve"> and human wellbeing” (Figure </w:t>
      </w:r>
      <w:r w:rsidR="000544A7" w:rsidRPr="00881EA0">
        <w:rPr>
          <w:rFonts w:asciiTheme="minorHAnsi" w:hAnsiTheme="minorHAnsi" w:cstheme="minorHAnsi"/>
          <w:color w:val="auto"/>
          <w:sz w:val="22"/>
          <w:szCs w:val="22"/>
        </w:rPr>
        <w:t>2</w:t>
      </w:r>
      <w:r w:rsidRPr="00881EA0">
        <w:rPr>
          <w:rFonts w:asciiTheme="minorHAnsi" w:hAnsiTheme="minorHAnsi" w:cstheme="minorHAnsi"/>
          <w:color w:val="auto"/>
          <w:sz w:val="22"/>
          <w:szCs w:val="22"/>
        </w:rPr>
        <w:t xml:space="preserve">). The formal project goal was not amended but there is a clear recognition that </w:t>
      </w:r>
      <w:r w:rsidR="002C1DB6" w:rsidRPr="00881EA0">
        <w:rPr>
          <w:rFonts w:asciiTheme="minorHAnsi" w:hAnsiTheme="minorHAnsi" w:cstheme="minorHAnsi"/>
          <w:color w:val="auto"/>
          <w:sz w:val="22"/>
          <w:szCs w:val="22"/>
        </w:rPr>
        <w:t xml:space="preserve">the connection between biodiversity and </w:t>
      </w:r>
      <w:r w:rsidRPr="00881EA0">
        <w:rPr>
          <w:rFonts w:asciiTheme="minorHAnsi" w:hAnsiTheme="minorHAnsi" w:cstheme="minorHAnsi"/>
          <w:color w:val="auto"/>
          <w:sz w:val="22"/>
          <w:szCs w:val="22"/>
        </w:rPr>
        <w:t>socio-economic benefits must be demonstrated for successful mainstreaming of biodiversity in the long term.</w:t>
      </w:r>
    </w:p>
    <w:p w14:paraId="08DAADB9" w14:textId="3A7C5724" w:rsidR="003F4ED7" w:rsidRPr="00881EA0" w:rsidRDefault="003F4ED7" w:rsidP="00911698">
      <w:pPr>
        <w:pStyle w:val="ListParagraph"/>
        <w:numPr>
          <w:ilvl w:val="0"/>
          <w:numId w:val="8"/>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Potential contributions from the various project activities towards the above goal have been noted as well as linkages between project components 1 and 2 (Figure </w:t>
      </w:r>
      <w:r w:rsidR="000544A7" w:rsidRPr="00881EA0">
        <w:rPr>
          <w:rFonts w:asciiTheme="minorHAnsi" w:hAnsiTheme="minorHAnsi" w:cstheme="minorHAnsi"/>
          <w:sz w:val="22"/>
          <w:szCs w:val="22"/>
        </w:rPr>
        <w:t>3</w:t>
      </w:r>
      <w:r w:rsidRPr="00881EA0">
        <w:rPr>
          <w:rFonts w:asciiTheme="minorHAnsi" w:hAnsiTheme="minorHAnsi" w:cstheme="minorHAnsi"/>
          <w:sz w:val="22"/>
          <w:szCs w:val="22"/>
        </w:rPr>
        <w:t>).</w:t>
      </w:r>
    </w:p>
    <w:p w14:paraId="4847448F" w14:textId="18D1E7AE" w:rsidR="003F4ED7" w:rsidRPr="00881EA0" w:rsidRDefault="003F4ED7" w:rsidP="00911698">
      <w:pPr>
        <w:pStyle w:val="ListParagraph"/>
        <w:numPr>
          <w:ilvl w:val="0"/>
          <w:numId w:val="8"/>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More explicit emphasis has been placed on building relationships and learning. This is an important response to the increasing uncertainty in the political and governance context, which increases the need for effective monitoring and </w:t>
      </w:r>
      <w:r w:rsidR="002E46C3" w:rsidRPr="00881EA0">
        <w:rPr>
          <w:rFonts w:asciiTheme="minorHAnsi" w:hAnsiTheme="minorHAnsi" w:cstheme="minorHAnsi"/>
          <w:sz w:val="22"/>
          <w:szCs w:val="22"/>
        </w:rPr>
        <w:t>sense making</w:t>
      </w:r>
      <w:r w:rsidRPr="00881EA0">
        <w:rPr>
          <w:rFonts w:asciiTheme="minorHAnsi" w:hAnsiTheme="minorHAnsi" w:cstheme="minorHAnsi"/>
          <w:sz w:val="22"/>
          <w:szCs w:val="22"/>
        </w:rPr>
        <w:t xml:space="preserve"> processes to understand “what is going on”.</w:t>
      </w:r>
    </w:p>
    <w:p w14:paraId="711DFE2F" w14:textId="75C58D9A" w:rsidR="003F4ED7" w:rsidRPr="00881EA0" w:rsidRDefault="003F4ED7" w:rsidP="00911698">
      <w:pPr>
        <w:pStyle w:val="ListParagraph"/>
        <w:numPr>
          <w:ilvl w:val="0"/>
          <w:numId w:val="8"/>
        </w:numPr>
        <w:spacing w:after="120" w:line="288" w:lineRule="auto"/>
        <w:jc w:val="both"/>
        <w:rPr>
          <w:rFonts w:asciiTheme="minorHAnsi" w:hAnsiTheme="minorHAnsi" w:cstheme="minorHAnsi"/>
        </w:rPr>
      </w:pPr>
      <w:r w:rsidRPr="00881EA0">
        <w:rPr>
          <w:rFonts w:asciiTheme="minorHAnsi" w:hAnsiTheme="minorHAnsi" w:cstheme="minorHAnsi"/>
          <w:sz w:val="22"/>
          <w:szCs w:val="22"/>
        </w:rPr>
        <w:t>Risks beyond the immediate project scope have been identified</w:t>
      </w:r>
      <w:r w:rsidR="00044C02" w:rsidRPr="00881EA0">
        <w:rPr>
          <w:rFonts w:asciiTheme="minorHAnsi" w:hAnsiTheme="minorHAnsi" w:cstheme="minorHAnsi"/>
          <w:sz w:val="22"/>
          <w:szCs w:val="22"/>
        </w:rPr>
        <w:t xml:space="preserve"> (</w:t>
      </w:r>
      <w:r w:rsidR="009974D8" w:rsidRPr="00881EA0">
        <w:rPr>
          <w:rFonts w:asciiTheme="minorHAnsi" w:hAnsiTheme="minorHAnsi" w:cstheme="minorHAnsi"/>
          <w:sz w:val="22"/>
          <w:szCs w:val="22"/>
        </w:rPr>
        <w:t>Table 2</w:t>
      </w:r>
      <w:r w:rsidR="00044C02" w:rsidRPr="00881EA0">
        <w:rPr>
          <w:rFonts w:asciiTheme="minorHAnsi" w:hAnsiTheme="minorHAnsi" w:cstheme="minorHAnsi"/>
          <w:sz w:val="22"/>
          <w:szCs w:val="22"/>
        </w:rPr>
        <w:t>)</w:t>
      </w:r>
      <w:r w:rsidRPr="00881EA0">
        <w:rPr>
          <w:rFonts w:asciiTheme="minorHAnsi" w:hAnsiTheme="minorHAnsi" w:cstheme="minorHAnsi"/>
          <w:sz w:val="22"/>
          <w:szCs w:val="22"/>
        </w:rPr>
        <w:t>.</w:t>
      </w:r>
    </w:p>
    <w:p w14:paraId="6B547D4D" w14:textId="77777777" w:rsidR="00FD1BF3" w:rsidRDefault="00FD1BF3" w:rsidP="007E3D9F">
      <w:pPr>
        <w:spacing w:after="120" w:line="288" w:lineRule="auto"/>
        <w:ind w:left="360"/>
        <w:jc w:val="both"/>
        <w:rPr>
          <w:rFonts w:asciiTheme="minorHAnsi" w:hAnsiTheme="minorHAnsi" w:cstheme="minorHAnsi"/>
          <w:sz w:val="22"/>
          <w:szCs w:val="22"/>
        </w:rPr>
      </w:pPr>
    </w:p>
    <w:p w14:paraId="2357F49A" w14:textId="227B5A15" w:rsidR="00FD1BF3" w:rsidRPr="00FD1BF3" w:rsidRDefault="00FD1BF3" w:rsidP="00FD1BF3">
      <w:pPr>
        <w:pStyle w:val="Heading2"/>
        <w:spacing w:after="240"/>
        <w:rPr>
          <w:rFonts w:asciiTheme="majorHAnsi" w:hAnsiTheme="majorHAnsi"/>
        </w:rPr>
      </w:pPr>
      <w:bookmarkStart w:id="75" w:name="_Toc21532913"/>
      <w:r>
        <w:rPr>
          <w:rFonts w:asciiTheme="majorHAnsi" w:hAnsiTheme="majorHAnsi"/>
        </w:rPr>
        <w:t>5.2 Contribution of the BLU project to the national stewardship theory of change</w:t>
      </w:r>
      <w:bookmarkEnd w:id="75"/>
    </w:p>
    <w:p w14:paraId="02D0A118" w14:textId="520B4722" w:rsidR="007E3D9F" w:rsidRPr="007E3D9F" w:rsidRDefault="007E3D9F" w:rsidP="007E3D9F">
      <w:pPr>
        <w:spacing w:after="120" w:line="288" w:lineRule="auto"/>
        <w:ind w:left="360"/>
        <w:jc w:val="both"/>
        <w:rPr>
          <w:rFonts w:asciiTheme="minorHAnsi" w:hAnsiTheme="minorHAnsi" w:cstheme="minorHAnsi"/>
          <w:sz w:val="22"/>
          <w:szCs w:val="22"/>
        </w:rPr>
      </w:pPr>
      <w:r w:rsidRPr="007E3D9F">
        <w:rPr>
          <w:rFonts w:asciiTheme="minorHAnsi" w:hAnsiTheme="minorHAnsi" w:cstheme="minorHAnsi"/>
          <w:sz w:val="22"/>
          <w:szCs w:val="22"/>
        </w:rPr>
        <w:t>Besides having provided resouces for the process of developing this Theory of Change, the BLU project contribute</w:t>
      </w:r>
      <w:r w:rsidR="00FD1BF3">
        <w:rPr>
          <w:rFonts w:asciiTheme="minorHAnsi" w:hAnsiTheme="minorHAnsi" w:cstheme="minorHAnsi"/>
          <w:sz w:val="22"/>
          <w:szCs w:val="22"/>
        </w:rPr>
        <w:t>s</w:t>
      </w:r>
      <w:r w:rsidRPr="007E3D9F">
        <w:rPr>
          <w:rFonts w:asciiTheme="minorHAnsi" w:hAnsiTheme="minorHAnsi" w:cstheme="minorHAnsi"/>
          <w:sz w:val="22"/>
          <w:szCs w:val="22"/>
        </w:rPr>
        <w:t xml:space="preserve"> to the following</w:t>
      </w:r>
      <w:r w:rsidR="00FD1BF3">
        <w:rPr>
          <w:rFonts w:asciiTheme="minorHAnsi" w:hAnsiTheme="minorHAnsi" w:cstheme="minorHAnsi"/>
          <w:sz w:val="22"/>
          <w:szCs w:val="22"/>
        </w:rPr>
        <w:t xml:space="preserve"> areas of work identified as important nationally</w:t>
      </w:r>
      <w:r w:rsidRPr="007E3D9F">
        <w:rPr>
          <w:rFonts w:asciiTheme="minorHAnsi" w:hAnsiTheme="minorHAnsi" w:cstheme="minorHAnsi"/>
          <w:sz w:val="22"/>
          <w:szCs w:val="22"/>
        </w:rPr>
        <w:t>:</w:t>
      </w:r>
    </w:p>
    <w:p w14:paraId="18C0C5DD" w14:textId="4FFE0185" w:rsidR="007E3D9F" w:rsidRPr="007E3D9F" w:rsidRDefault="007E3D9F" w:rsidP="007E3D9F">
      <w:pPr>
        <w:pStyle w:val="ListParagraph"/>
        <w:numPr>
          <w:ilvl w:val="0"/>
          <w:numId w:val="8"/>
        </w:numPr>
        <w:spacing w:after="120" w:line="288" w:lineRule="auto"/>
        <w:jc w:val="both"/>
        <w:rPr>
          <w:rFonts w:asciiTheme="minorHAnsi" w:hAnsiTheme="minorHAnsi" w:cstheme="minorHAnsi"/>
          <w:sz w:val="22"/>
          <w:szCs w:val="22"/>
        </w:rPr>
      </w:pPr>
      <w:r w:rsidRPr="007E3D9F">
        <w:rPr>
          <w:rFonts w:asciiTheme="minorHAnsi" w:hAnsiTheme="minorHAnsi" w:cstheme="minorHAnsi"/>
          <w:sz w:val="22"/>
          <w:szCs w:val="22"/>
        </w:rPr>
        <w:lastRenderedPageBreak/>
        <w:t>Changing decision makers’ understanding of the value of stewardship, through hosting of Biodiversity Stewardship Conferences and events, development of communications materials (e.g. case study on success stories at land reform sites), and through collecting data on the socio-economic costs and benefits of stewardship. This is also achieved through building relationships and advocacy work at the municipal level (at which the BLU project is focused).</w:t>
      </w:r>
    </w:p>
    <w:p w14:paraId="36736A98" w14:textId="15B4C7FC" w:rsidR="007E3D9F" w:rsidRPr="007E3D9F" w:rsidRDefault="007E3D9F" w:rsidP="007E3D9F">
      <w:pPr>
        <w:pStyle w:val="ListParagraph"/>
        <w:numPr>
          <w:ilvl w:val="0"/>
          <w:numId w:val="8"/>
        </w:numPr>
        <w:spacing w:after="120" w:line="288" w:lineRule="auto"/>
        <w:jc w:val="both"/>
        <w:rPr>
          <w:rFonts w:asciiTheme="minorHAnsi" w:hAnsiTheme="minorHAnsi" w:cstheme="minorHAnsi"/>
          <w:sz w:val="22"/>
          <w:szCs w:val="22"/>
        </w:rPr>
      </w:pPr>
      <w:r w:rsidRPr="007E3D9F">
        <w:rPr>
          <w:rFonts w:asciiTheme="minorHAnsi" w:hAnsiTheme="minorHAnsi" w:cstheme="minorHAnsi"/>
          <w:sz w:val="22"/>
          <w:szCs w:val="22"/>
        </w:rPr>
        <w:t>Developing innovative funding models, through the work on tax incentives for stewardship sites.</w:t>
      </w:r>
    </w:p>
    <w:p w14:paraId="26AD41EB" w14:textId="221A9FD7" w:rsidR="00E66761" w:rsidRDefault="007E3D9F" w:rsidP="007E3D9F">
      <w:pPr>
        <w:pStyle w:val="ListParagraph"/>
        <w:numPr>
          <w:ilvl w:val="0"/>
          <w:numId w:val="8"/>
        </w:numPr>
        <w:spacing w:after="120" w:line="288" w:lineRule="auto"/>
        <w:jc w:val="both"/>
        <w:rPr>
          <w:rFonts w:asciiTheme="minorHAnsi" w:hAnsiTheme="minorHAnsi" w:cstheme="minorHAnsi"/>
          <w:sz w:val="22"/>
          <w:szCs w:val="22"/>
        </w:rPr>
      </w:pPr>
      <w:r w:rsidRPr="007E3D9F">
        <w:rPr>
          <w:rFonts w:asciiTheme="minorHAnsi" w:hAnsiTheme="minorHAnsi" w:cstheme="minorHAnsi"/>
          <w:sz w:val="22"/>
          <w:szCs w:val="22"/>
        </w:rPr>
        <w:t>Op</w:t>
      </w:r>
      <w:r w:rsidR="00FD1BF3">
        <w:rPr>
          <w:rFonts w:asciiTheme="minorHAnsi" w:hAnsiTheme="minorHAnsi" w:cstheme="minorHAnsi"/>
          <w:sz w:val="22"/>
          <w:szCs w:val="22"/>
        </w:rPr>
        <w:t>t</w:t>
      </w:r>
      <w:r w:rsidRPr="007E3D9F">
        <w:rPr>
          <w:rFonts w:asciiTheme="minorHAnsi" w:hAnsiTheme="minorHAnsi" w:cstheme="minorHAnsi"/>
          <w:sz w:val="22"/>
          <w:szCs w:val="22"/>
        </w:rPr>
        <w:t>imising the use of existing resources for stewardship, by providing opportunities to understand the nature of state-NGO collaboration in the different project geographical areas and how it can be strengthened and sustained.</w:t>
      </w:r>
    </w:p>
    <w:p w14:paraId="4571E3F6" w14:textId="77777777" w:rsidR="00FD1BF3" w:rsidRPr="00FD1BF3" w:rsidRDefault="00FD1BF3" w:rsidP="00FD1BF3">
      <w:pPr>
        <w:spacing w:after="120" w:line="288" w:lineRule="auto"/>
        <w:jc w:val="both"/>
        <w:rPr>
          <w:rFonts w:asciiTheme="minorHAnsi" w:hAnsiTheme="minorHAnsi" w:cstheme="minorHAnsi"/>
          <w:sz w:val="22"/>
          <w:szCs w:val="22"/>
        </w:rPr>
      </w:pPr>
    </w:p>
    <w:p w14:paraId="5FC69D20" w14:textId="45A426D0" w:rsidR="00E66761" w:rsidRPr="00881EA0" w:rsidRDefault="003D7BE3" w:rsidP="008060C8">
      <w:pPr>
        <w:pStyle w:val="Heading2"/>
        <w:spacing w:after="240"/>
        <w:rPr>
          <w:rFonts w:asciiTheme="majorHAnsi" w:hAnsiTheme="majorHAnsi"/>
        </w:rPr>
      </w:pPr>
      <w:bookmarkStart w:id="76" w:name="_Ref524691752"/>
      <w:bookmarkStart w:id="77" w:name="_Toc21532914"/>
      <w:r w:rsidRPr="00881EA0">
        <w:rPr>
          <w:rFonts w:asciiTheme="majorHAnsi" w:hAnsiTheme="majorHAnsi"/>
        </w:rPr>
        <w:t>5.</w:t>
      </w:r>
      <w:r w:rsidR="00FD1BF3">
        <w:rPr>
          <w:rFonts w:asciiTheme="majorHAnsi" w:hAnsiTheme="majorHAnsi"/>
        </w:rPr>
        <w:t>3</w:t>
      </w:r>
      <w:r w:rsidRPr="00881EA0">
        <w:rPr>
          <w:rFonts w:asciiTheme="majorHAnsi" w:hAnsiTheme="majorHAnsi"/>
        </w:rPr>
        <w:t xml:space="preserve"> </w:t>
      </w:r>
      <w:r w:rsidR="00E66761" w:rsidRPr="00881EA0">
        <w:rPr>
          <w:rFonts w:asciiTheme="majorHAnsi" w:hAnsiTheme="majorHAnsi"/>
        </w:rPr>
        <w:t>Implications for the M&amp;E system</w:t>
      </w:r>
      <w:bookmarkEnd w:id="76"/>
      <w:bookmarkEnd w:id="77"/>
    </w:p>
    <w:p w14:paraId="141FBCF0" w14:textId="646761DA" w:rsidR="008647B5" w:rsidRPr="00881EA0" w:rsidRDefault="003F734F" w:rsidP="00911698">
      <w:pPr>
        <w:pStyle w:val="ListParagraph"/>
        <w:numPr>
          <w:ilvl w:val="0"/>
          <w:numId w:val="6"/>
        </w:numPr>
        <w:spacing w:after="120" w:line="288" w:lineRule="auto"/>
        <w:jc w:val="both"/>
        <w:rPr>
          <w:rFonts w:asciiTheme="minorHAnsi" w:hAnsiTheme="minorHAnsi" w:cstheme="minorHAnsi"/>
        </w:rPr>
      </w:pPr>
      <w:r w:rsidRPr="00881EA0">
        <w:rPr>
          <w:rFonts w:asciiTheme="minorHAnsi" w:hAnsiTheme="minorHAnsi" w:cstheme="minorHAnsi"/>
          <w:sz w:val="22"/>
          <w:szCs w:val="22"/>
        </w:rPr>
        <w:t>Data</w:t>
      </w:r>
      <w:r w:rsidR="003A7C92" w:rsidRPr="00881EA0">
        <w:rPr>
          <w:rFonts w:asciiTheme="minorHAnsi" w:hAnsiTheme="minorHAnsi" w:cstheme="minorHAnsi"/>
          <w:sz w:val="22"/>
          <w:szCs w:val="22"/>
        </w:rPr>
        <w:t xml:space="preserve"> on </w:t>
      </w:r>
      <w:r w:rsidR="00781949" w:rsidRPr="00881EA0">
        <w:rPr>
          <w:rFonts w:asciiTheme="minorHAnsi" w:hAnsiTheme="minorHAnsi" w:cstheme="minorHAnsi"/>
          <w:sz w:val="22"/>
          <w:szCs w:val="22"/>
        </w:rPr>
        <w:t>socio-economic</w:t>
      </w:r>
      <w:r w:rsidR="007F5FCB" w:rsidRPr="00881EA0">
        <w:rPr>
          <w:rFonts w:asciiTheme="minorHAnsi" w:hAnsiTheme="minorHAnsi" w:cstheme="minorHAnsi"/>
          <w:sz w:val="22"/>
          <w:szCs w:val="22"/>
        </w:rPr>
        <w:t xml:space="preserve"> </w:t>
      </w:r>
      <w:r w:rsidR="003A7C92" w:rsidRPr="00881EA0">
        <w:rPr>
          <w:rFonts w:asciiTheme="minorHAnsi" w:hAnsiTheme="minorHAnsi" w:cstheme="minorHAnsi"/>
          <w:sz w:val="22"/>
          <w:szCs w:val="22"/>
        </w:rPr>
        <w:t>benefits</w:t>
      </w:r>
      <w:r w:rsidRPr="00881EA0">
        <w:rPr>
          <w:rFonts w:asciiTheme="minorHAnsi" w:hAnsiTheme="minorHAnsi" w:cstheme="minorHAnsi"/>
          <w:sz w:val="22"/>
          <w:szCs w:val="22"/>
        </w:rPr>
        <w:t xml:space="preserve"> must be collected (both quantitative and qualitative)</w:t>
      </w:r>
      <w:r w:rsidR="003E2EEF" w:rsidRPr="00881EA0">
        <w:rPr>
          <w:rFonts w:asciiTheme="minorHAnsi" w:hAnsiTheme="minorHAnsi" w:cstheme="minorHAnsi"/>
          <w:sz w:val="22"/>
          <w:szCs w:val="22"/>
        </w:rPr>
        <w:t>.</w:t>
      </w:r>
      <w:r w:rsidRPr="00881EA0">
        <w:rPr>
          <w:rFonts w:asciiTheme="minorHAnsi" w:hAnsiTheme="minorHAnsi" w:cstheme="minorHAnsi"/>
          <w:sz w:val="22"/>
          <w:szCs w:val="22"/>
        </w:rPr>
        <w:t xml:space="preserve"> A useful exercise would be to tabulate beneficiaries (</w:t>
      </w:r>
      <w:r w:rsidR="003E2EEF" w:rsidRPr="00881EA0">
        <w:rPr>
          <w:rFonts w:asciiTheme="minorHAnsi" w:hAnsiTheme="minorHAnsi" w:cstheme="minorHAnsi"/>
          <w:sz w:val="22"/>
          <w:szCs w:val="22"/>
        </w:rPr>
        <w:t xml:space="preserve">e.g. </w:t>
      </w:r>
      <w:r w:rsidRPr="00881EA0">
        <w:rPr>
          <w:rFonts w:asciiTheme="minorHAnsi" w:hAnsiTheme="minorHAnsi" w:cstheme="minorHAnsi"/>
          <w:sz w:val="22"/>
          <w:szCs w:val="22"/>
        </w:rPr>
        <w:t xml:space="preserve">political decision-makers, municipal technical staff, environmental professionals, land owners and </w:t>
      </w:r>
      <w:r w:rsidR="003E61DC">
        <w:rPr>
          <w:rFonts w:asciiTheme="minorHAnsi" w:hAnsiTheme="minorHAnsi" w:cstheme="minorHAnsi"/>
          <w:sz w:val="22"/>
          <w:szCs w:val="22"/>
        </w:rPr>
        <w:t>local residents</w:t>
      </w:r>
      <w:r w:rsidRPr="00881EA0">
        <w:rPr>
          <w:rFonts w:asciiTheme="minorHAnsi" w:hAnsiTheme="minorHAnsi" w:cstheme="minorHAnsi"/>
          <w:sz w:val="22"/>
          <w:szCs w:val="22"/>
        </w:rPr>
        <w:t>) against types of benefits</w:t>
      </w:r>
      <w:r w:rsidR="009A1161" w:rsidRPr="00881EA0">
        <w:rPr>
          <w:rFonts w:asciiTheme="minorHAnsi" w:hAnsiTheme="minorHAnsi" w:cstheme="minorHAnsi"/>
          <w:sz w:val="22"/>
          <w:szCs w:val="22"/>
        </w:rPr>
        <w:t xml:space="preserve"> (including direct and indirect benefits)</w:t>
      </w:r>
      <w:r w:rsidRPr="00881EA0">
        <w:rPr>
          <w:rFonts w:asciiTheme="minorHAnsi" w:hAnsiTheme="minorHAnsi" w:cstheme="minorHAnsi"/>
          <w:sz w:val="22"/>
          <w:szCs w:val="22"/>
        </w:rPr>
        <w:t xml:space="preserve">, and then identify which activities can produce data about which benefits and for whom. </w:t>
      </w:r>
      <w:r w:rsidR="008647B5" w:rsidRPr="00881EA0">
        <w:rPr>
          <w:rFonts w:asciiTheme="minorHAnsi" w:hAnsiTheme="minorHAnsi" w:cstheme="minorHAnsi"/>
          <w:sz w:val="22"/>
          <w:szCs w:val="22"/>
        </w:rPr>
        <w:t>Sh</w:t>
      </w:r>
      <w:r w:rsidRPr="00881EA0">
        <w:rPr>
          <w:rFonts w:asciiTheme="minorHAnsi" w:hAnsiTheme="minorHAnsi" w:cstheme="minorHAnsi"/>
          <w:sz w:val="22"/>
          <w:szCs w:val="22"/>
        </w:rPr>
        <w:t>ort-term and long-term benefits</w:t>
      </w:r>
      <w:r w:rsidR="008647B5" w:rsidRPr="00881EA0">
        <w:rPr>
          <w:rFonts w:asciiTheme="minorHAnsi" w:hAnsiTheme="minorHAnsi" w:cstheme="minorHAnsi"/>
          <w:sz w:val="22"/>
          <w:szCs w:val="22"/>
        </w:rPr>
        <w:t xml:space="preserve"> should be distinguished</w:t>
      </w:r>
      <w:r w:rsidRPr="00881EA0">
        <w:rPr>
          <w:rFonts w:asciiTheme="minorHAnsi" w:hAnsiTheme="minorHAnsi" w:cstheme="minorHAnsi"/>
          <w:sz w:val="22"/>
          <w:szCs w:val="22"/>
        </w:rPr>
        <w:t xml:space="preserve">. </w:t>
      </w:r>
      <w:r w:rsidR="008647B5" w:rsidRPr="00881EA0">
        <w:rPr>
          <w:rFonts w:asciiTheme="minorHAnsi" w:hAnsiTheme="minorHAnsi" w:cstheme="minorHAnsi"/>
          <w:sz w:val="22"/>
          <w:szCs w:val="22"/>
        </w:rPr>
        <w:t>Project partners will need to agree on</w:t>
      </w:r>
      <w:r w:rsidRPr="00881EA0">
        <w:rPr>
          <w:rFonts w:asciiTheme="minorHAnsi" w:hAnsiTheme="minorHAnsi" w:cstheme="minorHAnsi"/>
          <w:sz w:val="22"/>
          <w:szCs w:val="22"/>
        </w:rPr>
        <w:t xml:space="preserve"> how </w:t>
      </w:r>
      <w:r w:rsidR="008647B5" w:rsidRPr="00881EA0">
        <w:rPr>
          <w:rFonts w:asciiTheme="minorHAnsi" w:hAnsiTheme="minorHAnsi" w:cstheme="minorHAnsi"/>
          <w:sz w:val="22"/>
          <w:szCs w:val="22"/>
        </w:rPr>
        <w:t>data</w:t>
      </w:r>
      <w:r w:rsidRPr="00881EA0">
        <w:rPr>
          <w:rFonts w:asciiTheme="minorHAnsi" w:hAnsiTheme="minorHAnsi" w:cstheme="minorHAnsi"/>
          <w:sz w:val="22"/>
          <w:szCs w:val="22"/>
        </w:rPr>
        <w:t xml:space="preserve"> will be measured/collected and reported, how often and by who</w:t>
      </w:r>
      <w:r w:rsidR="008647B5" w:rsidRPr="00881EA0">
        <w:rPr>
          <w:rFonts w:asciiTheme="minorHAnsi" w:hAnsiTheme="minorHAnsi" w:cstheme="minorHAnsi"/>
          <w:sz w:val="22"/>
          <w:szCs w:val="22"/>
        </w:rPr>
        <w:t>m</w:t>
      </w:r>
      <w:r w:rsidRPr="00881EA0">
        <w:rPr>
          <w:rFonts w:asciiTheme="minorHAnsi" w:hAnsiTheme="minorHAnsi" w:cstheme="minorHAnsi"/>
          <w:sz w:val="22"/>
          <w:szCs w:val="22"/>
        </w:rPr>
        <w:t xml:space="preserve">. </w:t>
      </w:r>
      <w:r w:rsidR="008647B5" w:rsidRPr="00881EA0">
        <w:rPr>
          <w:rFonts w:asciiTheme="minorHAnsi" w:hAnsiTheme="minorHAnsi" w:cstheme="minorHAnsi"/>
          <w:sz w:val="22"/>
          <w:szCs w:val="22"/>
        </w:rPr>
        <w:t>A</w:t>
      </w:r>
      <w:r w:rsidRPr="00881EA0">
        <w:rPr>
          <w:rFonts w:asciiTheme="minorHAnsi" w:hAnsiTheme="minorHAnsi" w:cstheme="minorHAnsi"/>
          <w:sz w:val="22"/>
          <w:szCs w:val="22"/>
        </w:rPr>
        <w:t xml:space="preserve"> section for qualitative reporting on socio-economic benefits </w:t>
      </w:r>
      <w:r w:rsidR="008647B5" w:rsidRPr="00881EA0">
        <w:rPr>
          <w:rFonts w:asciiTheme="minorHAnsi" w:hAnsiTheme="minorHAnsi" w:cstheme="minorHAnsi"/>
          <w:sz w:val="22"/>
          <w:szCs w:val="22"/>
        </w:rPr>
        <w:t xml:space="preserve">could be added </w:t>
      </w:r>
      <w:r w:rsidRPr="00881EA0">
        <w:rPr>
          <w:rFonts w:asciiTheme="minorHAnsi" w:hAnsiTheme="minorHAnsi" w:cstheme="minorHAnsi"/>
          <w:sz w:val="22"/>
          <w:szCs w:val="22"/>
        </w:rPr>
        <w:t>in</w:t>
      </w:r>
      <w:r w:rsidR="008647B5" w:rsidRPr="00881EA0">
        <w:rPr>
          <w:rFonts w:asciiTheme="minorHAnsi" w:hAnsiTheme="minorHAnsi" w:cstheme="minorHAnsi"/>
          <w:sz w:val="22"/>
          <w:szCs w:val="22"/>
        </w:rPr>
        <w:t xml:space="preserve">to </w:t>
      </w:r>
      <w:r w:rsidRPr="00881EA0">
        <w:rPr>
          <w:rFonts w:asciiTheme="minorHAnsi" w:hAnsiTheme="minorHAnsi" w:cstheme="minorHAnsi"/>
          <w:sz w:val="22"/>
          <w:szCs w:val="22"/>
        </w:rPr>
        <w:t xml:space="preserve">the quarterly reporting </w:t>
      </w:r>
      <w:r w:rsidR="008647B5" w:rsidRPr="00881EA0">
        <w:rPr>
          <w:rFonts w:asciiTheme="minorHAnsi" w:hAnsiTheme="minorHAnsi" w:cstheme="minorHAnsi"/>
          <w:sz w:val="22"/>
          <w:szCs w:val="22"/>
        </w:rPr>
        <w:t xml:space="preserve">template used by partners to report </w:t>
      </w:r>
      <w:r w:rsidRPr="00881EA0">
        <w:rPr>
          <w:rFonts w:asciiTheme="minorHAnsi" w:hAnsiTheme="minorHAnsi" w:cstheme="minorHAnsi"/>
          <w:sz w:val="22"/>
          <w:szCs w:val="22"/>
        </w:rPr>
        <w:t>to the PMU.</w:t>
      </w:r>
      <w:r w:rsidR="004952A1" w:rsidRPr="00881EA0">
        <w:rPr>
          <w:rFonts w:asciiTheme="minorHAnsi" w:hAnsiTheme="minorHAnsi" w:cstheme="minorHAnsi"/>
          <w:sz w:val="22"/>
          <w:szCs w:val="22"/>
        </w:rPr>
        <w:t xml:space="preserve"> This data collection needs to start as soon as possible</w:t>
      </w:r>
      <w:r w:rsidR="003E2EEF" w:rsidRPr="00881EA0">
        <w:rPr>
          <w:rFonts w:asciiTheme="minorHAnsi" w:hAnsiTheme="minorHAnsi" w:cstheme="minorHAnsi"/>
          <w:sz w:val="22"/>
          <w:szCs w:val="22"/>
        </w:rPr>
        <w:t>.</w:t>
      </w:r>
    </w:p>
    <w:p w14:paraId="5039CE8F" w14:textId="241FEFA0" w:rsidR="00062C6B" w:rsidRPr="00881EA0" w:rsidRDefault="004952A1"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Project partner input is n</w:t>
      </w:r>
      <w:r w:rsidR="00781949" w:rsidRPr="00881EA0">
        <w:rPr>
          <w:rFonts w:asciiTheme="minorHAnsi" w:hAnsiTheme="minorHAnsi" w:cstheme="minorHAnsi"/>
          <w:sz w:val="22"/>
          <w:szCs w:val="22"/>
        </w:rPr>
        <w:t>eed</w:t>
      </w:r>
      <w:r w:rsidRPr="00881EA0">
        <w:rPr>
          <w:rFonts w:asciiTheme="minorHAnsi" w:hAnsiTheme="minorHAnsi" w:cstheme="minorHAnsi"/>
          <w:sz w:val="22"/>
          <w:szCs w:val="22"/>
        </w:rPr>
        <w:t>ed</w:t>
      </w:r>
      <w:r w:rsidR="00781949" w:rsidRPr="00881EA0">
        <w:rPr>
          <w:rFonts w:asciiTheme="minorHAnsi" w:hAnsiTheme="minorHAnsi" w:cstheme="minorHAnsi"/>
          <w:sz w:val="22"/>
          <w:szCs w:val="22"/>
        </w:rPr>
        <w:t xml:space="preserve"> to identify how each project area contributes to capacity development (as an important route to socio-economic development/empowerment) and </w:t>
      </w:r>
      <w:r w:rsidRPr="00881EA0">
        <w:rPr>
          <w:rFonts w:asciiTheme="minorHAnsi" w:hAnsiTheme="minorHAnsi" w:cstheme="minorHAnsi"/>
          <w:sz w:val="22"/>
          <w:szCs w:val="22"/>
        </w:rPr>
        <w:t xml:space="preserve">to </w:t>
      </w:r>
      <w:r w:rsidR="00781949" w:rsidRPr="00881EA0">
        <w:rPr>
          <w:rFonts w:asciiTheme="minorHAnsi" w:hAnsiTheme="minorHAnsi" w:cstheme="minorHAnsi"/>
          <w:sz w:val="22"/>
          <w:szCs w:val="22"/>
        </w:rPr>
        <w:t>specify how these contributions will be measured and reported.</w:t>
      </w:r>
      <w:r w:rsidR="00062C6B" w:rsidRPr="00881EA0">
        <w:rPr>
          <w:rFonts w:asciiTheme="minorHAnsi" w:hAnsiTheme="minorHAnsi" w:cstheme="minorHAnsi"/>
          <w:sz w:val="22"/>
          <w:szCs w:val="22"/>
        </w:rPr>
        <w:t xml:space="preserve"> Decisions must be made about how data will be measured/collected and reported, how often and by whom. One possibility is to break it down into policy/process aspects, institutions/people aspects, products/tools aspects and social learning opportunities.</w:t>
      </w:r>
    </w:p>
    <w:p w14:paraId="190A86C0" w14:textId="75ABA33C" w:rsidR="004952A1" w:rsidRPr="00881EA0" w:rsidRDefault="004952A1" w:rsidP="00911698">
      <w:pPr>
        <w:pStyle w:val="ListParagraph"/>
        <w:numPr>
          <w:ilvl w:val="0"/>
          <w:numId w:val="6"/>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S</w:t>
      </w:r>
      <w:r w:rsidR="003A7C92" w:rsidRPr="00881EA0">
        <w:rPr>
          <w:rFonts w:asciiTheme="minorHAnsi" w:hAnsiTheme="minorHAnsi" w:cstheme="minorHAnsi"/>
          <w:sz w:val="22"/>
          <w:szCs w:val="22"/>
        </w:rPr>
        <w:t xml:space="preserve">ocial learning </w:t>
      </w:r>
      <w:r w:rsidRPr="00881EA0">
        <w:rPr>
          <w:rFonts w:asciiTheme="minorHAnsi" w:hAnsiTheme="minorHAnsi" w:cstheme="minorHAnsi"/>
          <w:sz w:val="22"/>
          <w:szCs w:val="22"/>
        </w:rPr>
        <w:t xml:space="preserve">needs to be included </w:t>
      </w:r>
      <w:r w:rsidR="003A7C92" w:rsidRPr="00881EA0">
        <w:rPr>
          <w:rFonts w:asciiTheme="minorHAnsi" w:hAnsiTheme="minorHAnsi" w:cstheme="minorHAnsi"/>
          <w:sz w:val="22"/>
          <w:szCs w:val="22"/>
        </w:rPr>
        <w:t xml:space="preserve">more explicitly </w:t>
      </w:r>
      <w:r w:rsidR="00781949" w:rsidRPr="00881EA0">
        <w:rPr>
          <w:rFonts w:asciiTheme="minorHAnsi" w:hAnsiTheme="minorHAnsi" w:cstheme="minorHAnsi"/>
          <w:sz w:val="22"/>
          <w:szCs w:val="22"/>
        </w:rPr>
        <w:t>in the M&amp;E system.</w:t>
      </w:r>
      <w:r w:rsidR="00A2639E" w:rsidRPr="00881EA0">
        <w:rPr>
          <w:rFonts w:asciiTheme="minorHAnsi" w:hAnsiTheme="minorHAnsi" w:cstheme="minorHAnsi"/>
          <w:sz w:val="22"/>
          <w:szCs w:val="22"/>
        </w:rPr>
        <w:t xml:space="preserve"> Building relationships and trust, as a prerequisite for social learning, is important in all parts of the project, but </w:t>
      </w:r>
      <w:r w:rsidRPr="00881EA0">
        <w:rPr>
          <w:rFonts w:asciiTheme="minorHAnsi" w:hAnsiTheme="minorHAnsi" w:cstheme="minorHAnsi"/>
          <w:sz w:val="22"/>
          <w:szCs w:val="22"/>
        </w:rPr>
        <w:t>it is necessary</w:t>
      </w:r>
      <w:r w:rsidR="00A2639E" w:rsidRPr="00881EA0">
        <w:rPr>
          <w:rFonts w:asciiTheme="minorHAnsi" w:hAnsiTheme="minorHAnsi" w:cstheme="minorHAnsi"/>
          <w:sz w:val="22"/>
          <w:szCs w:val="22"/>
        </w:rPr>
        <w:t xml:space="preserve"> to develop more detailed strategies for how to measure and report on </w:t>
      </w:r>
      <w:r w:rsidR="00D17F59">
        <w:rPr>
          <w:rFonts w:asciiTheme="minorHAnsi" w:hAnsiTheme="minorHAnsi" w:cstheme="minorHAnsi"/>
          <w:sz w:val="22"/>
          <w:szCs w:val="22"/>
        </w:rPr>
        <w:t>this</w:t>
      </w:r>
      <w:r w:rsidR="00A2639E" w:rsidRPr="00881EA0">
        <w:rPr>
          <w:rFonts w:asciiTheme="minorHAnsi" w:hAnsiTheme="minorHAnsi" w:cstheme="minorHAnsi"/>
          <w:sz w:val="22"/>
          <w:szCs w:val="22"/>
        </w:rPr>
        <w:t>.</w:t>
      </w:r>
      <w:r w:rsidR="003E2EEF" w:rsidRPr="00881EA0">
        <w:rPr>
          <w:rFonts w:asciiTheme="minorHAnsi" w:hAnsiTheme="minorHAnsi" w:cstheme="minorHAnsi"/>
          <w:sz w:val="22"/>
          <w:szCs w:val="22"/>
        </w:rPr>
        <w:t xml:space="preserve"> Project teams need to think about what existing social change processes are occurring in their areas of work and how these affect their work, either positively or negatively. It cannot be assumed that all change comes from the project activities.</w:t>
      </w:r>
    </w:p>
    <w:p w14:paraId="13DB4E55" w14:textId="312C9ACD" w:rsidR="003A7C92" w:rsidRPr="00881EA0" w:rsidRDefault="004952A1" w:rsidP="00911698">
      <w:pPr>
        <w:pStyle w:val="ListParagraph"/>
        <w:numPr>
          <w:ilvl w:val="0"/>
          <w:numId w:val="6"/>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Internal learning mechanisms </w:t>
      </w:r>
      <w:r w:rsidR="00465C04" w:rsidRPr="00881EA0">
        <w:rPr>
          <w:rFonts w:asciiTheme="minorHAnsi" w:hAnsiTheme="minorHAnsi" w:cstheme="minorHAnsi"/>
          <w:sz w:val="22"/>
          <w:szCs w:val="22"/>
        </w:rPr>
        <w:t xml:space="preserve">within the project </w:t>
      </w:r>
      <w:r w:rsidRPr="00881EA0">
        <w:rPr>
          <w:rFonts w:asciiTheme="minorHAnsi" w:hAnsiTheme="minorHAnsi" w:cstheme="minorHAnsi"/>
          <w:sz w:val="22"/>
          <w:szCs w:val="22"/>
        </w:rPr>
        <w:t xml:space="preserve">need to be strengthened to allow for adequate </w:t>
      </w:r>
      <w:r w:rsidR="0024344F" w:rsidRPr="00881EA0">
        <w:rPr>
          <w:rFonts w:asciiTheme="minorHAnsi" w:hAnsiTheme="minorHAnsi" w:cstheme="minorHAnsi"/>
          <w:sz w:val="22"/>
          <w:szCs w:val="22"/>
        </w:rPr>
        <w:t>ongoing reflection</w:t>
      </w:r>
      <w:r w:rsidRPr="00881EA0">
        <w:rPr>
          <w:rFonts w:asciiTheme="minorHAnsi" w:hAnsiTheme="minorHAnsi" w:cstheme="minorHAnsi"/>
          <w:sz w:val="22"/>
          <w:szCs w:val="22"/>
        </w:rPr>
        <w:t xml:space="preserve"> and </w:t>
      </w:r>
      <w:r w:rsidR="002E46C3" w:rsidRPr="00881EA0">
        <w:rPr>
          <w:rFonts w:asciiTheme="minorHAnsi" w:hAnsiTheme="minorHAnsi" w:cstheme="minorHAnsi"/>
          <w:sz w:val="22"/>
          <w:szCs w:val="22"/>
        </w:rPr>
        <w:t>sense making</w:t>
      </w:r>
      <w:r w:rsidR="00465C04" w:rsidRPr="00881EA0">
        <w:rPr>
          <w:rFonts w:asciiTheme="minorHAnsi" w:hAnsiTheme="minorHAnsi" w:cstheme="minorHAnsi"/>
          <w:sz w:val="22"/>
          <w:szCs w:val="22"/>
        </w:rPr>
        <w:t>,</w:t>
      </w:r>
      <w:r w:rsidRPr="00881EA0">
        <w:rPr>
          <w:rFonts w:asciiTheme="minorHAnsi" w:hAnsiTheme="minorHAnsi" w:cstheme="minorHAnsi"/>
          <w:sz w:val="22"/>
          <w:szCs w:val="22"/>
        </w:rPr>
        <w:t xml:space="preserve"> because of the many contextual uncertainties</w:t>
      </w:r>
      <w:r w:rsidR="00465C04" w:rsidRPr="00881EA0">
        <w:rPr>
          <w:rFonts w:asciiTheme="minorHAnsi" w:hAnsiTheme="minorHAnsi" w:cstheme="minorHAnsi"/>
          <w:sz w:val="22"/>
          <w:szCs w:val="22"/>
        </w:rPr>
        <w:t>. This is important for</w:t>
      </w:r>
      <w:r w:rsidRPr="00881EA0">
        <w:rPr>
          <w:rFonts w:asciiTheme="minorHAnsi" w:hAnsiTheme="minorHAnsi" w:cstheme="minorHAnsi"/>
          <w:sz w:val="22"/>
          <w:szCs w:val="22"/>
        </w:rPr>
        <w:t xml:space="preserve"> all partners, not only </w:t>
      </w:r>
      <w:r w:rsidR="00465C04" w:rsidRPr="00881EA0">
        <w:rPr>
          <w:rFonts w:asciiTheme="minorHAnsi" w:hAnsiTheme="minorHAnsi" w:cstheme="minorHAnsi"/>
          <w:sz w:val="22"/>
          <w:szCs w:val="22"/>
        </w:rPr>
        <w:t xml:space="preserve">the </w:t>
      </w:r>
      <w:r w:rsidRPr="00881EA0">
        <w:rPr>
          <w:rFonts w:asciiTheme="minorHAnsi" w:hAnsiTheme="minorHAnsi" w:cstheme="minorHAnsi"/>
          <w:sz w:val="22"/>
          <w:szCs w:val="22"/>
        </w:rPr>
        <w:t>PMU.</w:t>
      </w:r>
      <w:r w:rsidR="00781949" w:rsidRPr="00881EA0">
        <w:rPr>
          <w:rFonts w:asciiTheme="minorHAnsi" w:hAnsiTheme="minorHAnsi" w:cstheme="minorHAnsi"/>
          <w:sz w:val="22"/>
          <w:szCs w:val="22"/>
        </w:rPr>
        <w:t xml:space="preserve"> </w:t>
      </w:r>
      <w:r w:rsidRPr="00881EA0">
        <w:rPr>
          <w:rFonts w:asciiTheme="minorHAnsi" w:hAnsiTheme="minorHAnsi" w:cstheme="minorHAnsi"/>
          <w:sz w:val="22"/>
          <w:szCs w:val="22"/>
        </w:rPr>
        <w:t xml:space="preserve">The </w:t>
      </w:r>
      <w:r w:rsidR="00053E9E" w:rsidRPr="00881EA0">
        <w:rPr>
          <w:rFonts w:asciiTheme="minorHAnsi" w:hAnsiTheme="minorHAnsi" w:cstheme="minorHAnsi"/>
          <w:sz w:val="22"/>
          <w:szCs w:val="22"/>
        </w:rPr>
        <w:t>Q</w:t>
      </w:r>
      <w:r w:rsidRPr="00881EA0">
        <w:rPr>
          <w:rFonts w:asciiTheme="minorHAnsi" w:hAnsiTheme="minorHAnsi" w:cstheme="minorHAnsi"/>
          <w:sz w:val="22"/>
          <w:szCs w:val="22"/>
        </w:rPr>
        <w:t xml:space="preserve">uarterly </w:t>
      </w:r>
      <w:r w:rsidR="00053E9E" w:rsidRPr="00881EA0">
        <w:rPr>
          <w:rFonts w:asciiTheme="minorHAnsi" w:hAnsiTheme="minorHAnsi" w:cstheme="minorHAnsi"/>
          <w:sz w:val="22"/>
          <w:szCs w:val="22"/>
        </w:rPr>
        <w:t>P</w:t>
      </w:r>
      <w:r w:rsidRPr="00881EA0">
        <w:rPr>
          <w:rFonts w:asciiTheme="minorHAnsi" w:hAnsiTheme="minorHAnsi" w:cstheme="minorHAnsi"/>
          <w:sz w:val="22"/>
          <w:szCs w:val="22"/>
        </w:rPr>
        <w:t xml:space="preserve">lanning </w:t>
      </w:r>
      <w:r w:rsidR="00053E9E" w:rsidRPr="00881EA0">
        <w:rPr>
          <w:rFonts w:asciiTheme="minorHAnsi" w:hAnsiTheme="minorHAnsi" w:cstheme="minorHAnsi"/>
          <w:sz w:val="22"/>
          <w:szCs w:val="22"/>
        </w:rPr>
        <w:t>M</w:t>
      </w:r>
      <w:r w:rsidRPr="00881EA0">
        <w:rPr>
          <w:rFonts w:asciiTheme="minorHAnsi" w:hAnsiTheme="minorHAnsi" w:cstheme="minorHAnsi"/>
          <w:sz w:val="22"/>
          <w:szCs w:val="22"/>
        </w:rPr>
        <w:t>eeting</w:t>
      </w:r>
      <w:r w:rsidR="00053E9E" w:rsidRPr="00881EA0">
        <w:rPr>
          <w:rFonts w:asciiTheme="minorHAnsi" w:hAnsiTheme="minorHAnsi" w:cstheme="minorHAnsi"/>
          <w:sz w:val="22"/>
          <w:szCs w:val="22"/>
        </w:rPr>
        <w:t>s</w:t>
      </w:r>
      <w:r w:rsidRPr="00881EA0">
        <w:rPr>
          <w:rFonts w:asciiTheme="minorHAnsi" w:hAnsiTheme="minorHAnsi" w:cstheme="minorHAnsi"/>
          <w:sz w:val="22"/>
          <w:szCs w:val="22"/>
        </w:rPr>
        <w:t xml:space="preserve"> </w:t>
      </w:r>
      <w:r w:rsidR="00465C04" w:rsidRPr="00881EA0">
        <w:rPr>
          <w:rFonts w:asciiTheme="minorHAnsi" w:hAnsiTheme="minorHAnsi" w:cstheme="minorHAnsi"/>
          <w:sz w:val="22"/>
          <w:szCs w:val="22"/>
        </w:rPr>
        <w:t>provide useful</w:t>
      </w:r>
      <w:r w:rsidRPr="00881EA0">
        <w:rPr>
          <w:rFonts w:asciiTheme="minorHAnsi" w:hAnsiTheme="minorHAnsi" w:cstheme="minorHAnsi"/>
          <w:sz w:val="22"/>
          <w:szCs w:val="22"/>
        </w:rPr>
        <w:t xml:space="preserve"> </w:t>
      </w:r>
      <w:r w:rsidR="00053E9E" w:rsidRPr="00881EA0">
        <w:rPr>
          <w:rFonts w:asciiTheme="minorHAnsi" w:hAnsiTheme="minorHAnsi" w:cstheme="minorHAnsi"/>
          <w:sz w:val="22"/>
          <w:szCs w:val="22"/>
        </w:rPr>
        <w:t>opportunit</w:t>
      </w:r>
      <w:r w:rsidR="00465C04" w:rsidRPr="00881EA0">
        <w:rPr>
          <w:rFonts w:asciiTheme="minorHAnsi" w:hAnsiTheme="minorHAnsi" w:cstheme="minorHAnsi"/>
          <w:sz w:val="22"/>
          <w:szCs w:val="22"/>
        </w:rPr>
        <w:t>ies</w:t>
      </w:r>
      <w:r w:rsidRPr="00881EA0">
        <w:rPr>
          <w:rFonts w:asciiTheme="minorHAnsi" w:hAnsiTheme="minorHAnsi" w:cstheme="minorHAnsi"/>
          <w:sz w:val="22"/>
          <w:szCs w:val="22"/>
        </w:rPr>
        <w:t xml:space="preserve"> for learning</w:t>
      </w:r>
      <w:r w:rsidR="00465C04" w:rsidRPr="00881EA0">
        <w:rPr>
          <w:rFonts w:asciiTheme="minorHAnsi" w:hAnsiTheme="minorHAnsi" w:cstheme="minorHAnsi"/>
          <w:sz w:val="22"/>
          <w:szCs w:val="22"/>
        </w:rPr>
        <w:t>, but it is worth considering other options as well, such as</w:t>
      </w:r>
      <w:r w:rsidR="00053E9E" w:rsidRPr="00881EA0">
        <w:rPr>
          <w:rFonts w:asciiTheme="minorHAnsi" w:hAnsiTheme="minorHAnsi" w:cstheme="minorHAnsi"/>
          <w:sz w:val="22"/>
          <w:szCs w:val="22"/>
        </w:rPr>
        <w:t xml:space="preserve"> cross-learning </w:t>
      </w:r>
      <w:r w:rsidR="00465C04" w:rsidRPr="00881EA0">
        <w:rPr>
          <w:rFonts w:asciiTheme="minorHAnsi" w:hAnsiTheme="minorHAnsi" w:cstheme="minorHAnsi"/>
          <w:sz w:val="22"/>
          <w:szCs w:val="22"/>
        </w:rPr>
        <w:t xml:space="preserve">visits </w:t>
      </w:r>
      <w:r w:rsidR="00053E9E" w:rsidRPr="00881EA0">
        <w:rPr>
          <w:rFonts w:asciiTheme="minorHAnsi" w:hAnsiTheme="minorHAnsi" w:cstheme="minorHAnsi"/>
          <w:sz w:val="22"/>
          <w:szCs w:val="22"/>
        </w:rPr>
        <w:t>b</w:t>
      </w:r>
      <w:r w:rsidR="00465C04" w:rsidRPr="00881EA0">
        <w:rPr>
          <w:rFonts w:asciiTheme="minorHAnsi" w:hAnsiTheme="minorHAnsi" w:cstheme="minorHAnsi"/>
          <w:sz w:val="22"/>
          <w:szCs w:val="22"/>
        </w:rPr>
        <w:t>etween</w:t>
      </w:r>
      <w:r w:rsidR="00053E9E" w:rsidRPr="00881EA0">
        <w:rPr>
          <w:rFonts w:asciiTheme="minorHAnsi" w:hAnsiTheme="minorHAnsi" w:cstheme="minorHAnsi"/>
          <w:sz w:val="22"/>
          <w:szCs w:val="22"/>
        </w:rPr>
        <w:t xml:space="preserve"> cases/sites; </w:t>
      </w:r>
      <w:r w:rsidR="00465C04" w:rsidRPr="00881EA0">
        <w:rPr>
          <w:rFonts w:asciiTheme="minorHAnsi" w:hAnsiTheme="minorHAnsi" w:cstheme="minorHAnsi"/>
          <w:sz w:val="22"/>
          <w:szCs w:val="22"/>
        </w:rPr>
        <w:t>case studies (see next section) and event-based reporting templates for stimulating reflection and learning.</w:t>
      </w:r>
    </w:p>
    <w:p w14:paraId="25287DB4" w14:textId="714F2C29" w:rsidR="007A3658" w:rsidRPr="00881EA0" w:rsidRDefault="007A3658" w:rsidP="00911698">
      <w:pPr>
        <w:pStyle w:val="ListParagraph"/>
        <w:numPr>
          <w:ilvl w:val="0"/>
          <w:numId w:val="6"/>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Risk</w:t>
      </w:r>
      <w:r w:rsidR="003E2EEF" w:rsidRPr="00881EA0">
        <w:rPr>
          <w:rFonts w:asciiTheme="minorHAnsi" w:hAnsiTheme="minorHAnsi" w:cstheme="minorHAnsi"/>
          <w:sz w:val="22"/>
          <w:szCs w:val="22"/>
        </w:rPr>
        <w:t xml:space="preserve"> mitigation</w:t>
      </w:r>
      <w:r w:rsidRPr="00881EA0">
        <w:rPr>
          <w:rFonts w:asciiTheme="minorHAnsi" w:hAnsiTheme="minorHAnsi" w:cstheme="minorHAnsi"/>
          <w:sz w:val="22"/>
          <w:szCs w:val="22"/>
        </w:rPr>
        <w:t xml:space="preserve">: partners from each project area </w:t>
      </w:r>
      <w:r w:rsidR="003E2EEF" w:rsidRPr="00881EA0">
        <w:rPr>
          <w:rFonts w:asciiTheme="minorHAnsi" w:hAnsiTheme="minorHAnsi" w:cstheme="minorHAnsi"/>
          <w:sz w:val="22"/>
          <w:szCs w:val="22"/>
        </w:rPr>
        <w:t>should provide input on</w:t>
      </w:r>
      <w:r w:rsidRPr="00881EA0">
        <w:rPr>
          <w:rFonts w:asciiTheme="minorHAnsi" w:hAnsiTheme="minorHAnsi" w:cstheme="minorHAnsi"/>
          <w:sz w:val="22"/>
          <w:szCs w:val="22"/>
        </w:rPr>
        <w:t xml:space="preserve"> how their work responds to or avoids the risks identified in this document.</w:t>
      </w:r>
    </w:p>
    <w:p w14:paraId="5583322B" w14:textId="2A8A70B8" w:rsidR="007A3658" w:rsidRPr="00881EA0" w:rsidRDefault="003E2EEF" w:rsidP="00911698">
      <w:pPr>
        <w:pStyle w:val="ListParagraph"/>
        <w:numPr>
          <w:ilvl w:val="0"/>
          <w:numId w:val="6"/>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As a basis for thinking further about long-term impact, partners could i</w:t>
      </w:r>
      <w:r w:rsidR="007A3658" w:rsidRPr="00881EA0">
        <w:rPr>
          <w:rFonts w:asciiTheme="minorHAnsi" w:hAnsiTheme="minorHAnsi" w:cstheme="minorHAnsi"/>
          <w:sz w:val="22"/>
          <w:szCs w:val="22"/>
        </w:rPr>
        <w:t xml:space="preserve">dentify synergies between BLU and other projects in the </w:t>
      </w:r>
      <w:r w:rsidRPr="00881EA0">
        <w:rPr>
          <w:rFonts w:asciiTheme="minorHAnsi" w:hAnsiTheme="minorHAnsi" w:cstheme="minorHAnsi"/>
          <w:sz w:val="22"/>
          <w:szCs w:val="22"/>
        </w:rPr>
        <w:t>four</w:t>
      </w:r>
      <w:r w:rsidR="007A3658" w:rsidRPr="00881EA0">
        <w:rPr>
          <w:rFonts w:asciiTheme="minorHAnsi" w:hAnsiTheme="minorHAnsi" w:cstheme="minorHAnsi"/>
          <w:sz w:val="22"/>
          <w:szCs w:val="22"/>
        </w:rPr>
        <w:t xml:space="preserve"> </w:t>
      </w:r>
      <w:r w:rsidR="00AC2BF3" w:rsidRPr="00881EA0">
        <w:rPr>
          <w:rFonts w:asciiTheme="minorHAnsi" w:hAnsiTheme="minorHAnsi" w:cstheme="minorHAnsi"/>
          <w:sz w:val="22"/>
          <w:szCs w:val="22"/>
        </w:rPr>
        <w:t>D</w:t>
      </w:r>
      <w:r w:rsidR="007A3658" w:rsidRPr="00881EA0">
        <w:rPr>
          <w:rFonts w:asciiTheme="minorHAnsi" w:hAnsiTheme="minorHAnsi" w:cstheme="minorHAnsi"/>
          <w:sz w:val="22"/>
          <w:szCs w:val="22"/>
        </w:rPr>
        <w:t>istrict</w:t>
      </w:r>
      <w:r w:rsidR="00AC2BF3" w:rsidRPr="00881EA0">
        <w:rPr>
          <w:rFonts w:asciiTheme="minorHAnsi" w:hAnsiTheme="minorHAnsi" w:cstheme="minorHAnsi"/>
          <w:sz w:val="22"/>
          <w:szCs w:val="22"/>
        </w:rPr>
        <w:t xml:space="preserve"> Municipalitie</w:t>
      </w:r>
      <w:r w:rsidR="007A3658" w:rsidRPr="00881EA0">
        <w:rPr>
          <w:rFonts w:asciiTheme="minorHAnsi" w:hAnsiTheme="minorHAnsi" w:cstheme="minorHAnsi"/>
          <w:sz w:val="22"/>
          <w:szCs w:val="22"/>
        </w:rPr>
        <w:t>s.</w:t>
      </w:r>
      <w:r w:rsidR="00AC2BF3" w:rsidRPr="00881EA0">
        <w:rPr>
          <w:rFonts w:asciiTheme="minorHAnsi" w:hAnsiTheme="minorHAnsi" w:cstheme="minorHAnsi"/>
          <w:sz w:val="22"/>
          <w:szCs w:val="22"/>
        </w:rPr>
        <w:t xml:space="preserve"> This could form part of locating the BLU project activities within the longer-term trajectory of GEF mainstreaming projects.</w:t>
      </w:r>
    </w:p>
    <w:p w14:paraId="5F58C84D" w14:textId="77777777" w:rsidR="00E66761" w:rsidRPr="00881EA0" w:rsidRDefault="00E66761" w:rsidP="00930747">
      <w:pPr>
        <w:spacing w:after="86" w:line="360" w:lineRule="auto"/>
        <w:jc w:val="both"/>
        <w:rPr>
          <w:rFonts w:asciiTheme="minorHAnsi" w:hAnsiTheme="minorHAnsi" w:cstheme="minorHAnsi"/>
          <w:b/>
          <w:sz w:val="24"/>
          <w:szCs w:val="24"/>
        </w:rPr>
      </w:pPr>
    </w:p>
    <w:p w14:paraId="6C091F5E" w14:textId="490A2E0D" w:rsidR="00E66761" w:rsidRPr="00881EA0" w:rsidRDefault="003D7BE3" w:rsidP="008060C8">
      <w:pPr>
        <w:pStyle w:val="Heading2"/>
        <w:spacing w:after="240"/>
        <w:rPr>
          <w:rFonts w:asciiTheme="majorHAnsi" w:hAnsiTheme="majorHAnsi"/>
        </w:rPr>
      </w:pPr>
      <w:bookmarkStart w:id="78" w:name="_Toc21532915"/>
      <w:r w:rsidRPr="00881EA0">
        <w:rPr>
          <w:rFonts w:asciiTheme="majorHAnsi" w:hAnsiTheme="majorHAnsi"/>
        </w:rPr>
        <w:t xml:space="preserve">5.3 </w:t>
      </w:r>
      <w:r w:rsidR="00E66761" w:rsidRPr="00881EA0">
        <w:rPr>
          <w:rFonts w:asciiTheme="majorHAnsi" w:hAnsiTheme="majorHAnsi"/>
        </w:rPr>
        <w:t>Case study suggestions</w:t>
      </w:r>
      <w:bookmarkEnd w:id="78"/>
    </w:p>
    <w:p w14:paraId="13654A0F" w14:textId="7A467A7B" w:rsidR="000A04A0" w:rsidRDefault="0049247B" w:rsidP="000A04A0">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An outcome of the ToC workshop hosted at the QPM at the end of April 2018 was the identification of potential case studies which the project partners felt would add value to the BLU project. The partners were divided into three groups and asked to identify what they thought would be a valuable case study to undertake. The suggestions are summarized </w:t>
      </w:r>
      <w:r w:rsidR="009249B5" w:rsidRPr="00881EA0">
        <w:rPr>
          <w:rFonts w:asciiTheme="minorHAnsi" w:hAnsiTheme="minorHAnsi" w:cstheme="minorHAnsi"/>
          <w:sz w:val="22"/>
          <w:szCs w:val="22"/>
        </w:rPr>
        <w:t xml:space="preserve">in </w:t>
      </w:r>
      <w:r w:rsidR="00DF26AC" w:rsidRPr="00881EA0">
        <w:rPr>
          <w:rFonts w:asciiTheme="minorHAnsi" w:hAnsiTheme="minorHAnsi" w:cstheme="minorHAnsi"/>
          <w:sz w:val="22"/>
          <w:szCs w:val="22"/>
        </w:rPr>
        <w:fldChar w:fldCharType="begin"/>
      </w:r>
      <w:r w:rsidR="00DF26AC" w:rsidRPr="00881EA0">
        <w:rPr>
          <w:rFonts w:asciiTheme="minorHAnsi" w:hAnsiTheme="minorHAnsi" w:cstheme="minorHAnsi"/>
          <w:sz w:val="22"/>
          <w:szCs w:val="22"/>
        </w:rPr>
        <w:instrText xml:space="preserve"> REF _Ref530397522 \h </w:instrText>
      </w:r>
      <w:r w:rsidR="00DF26AC" w:rsidRPr="00881EA0">
        <w:rPr>
          <w:rFonts w:asciiTheme="minorHAnsi" w:hAnsiTheme="minorHAnsi" w:cstheme="minorHAnsi"/>
          <w:sz w:val="22"/>
          <w:szCs w:val="22"/>
        </w:rPr>
      </w:r>
      <w:r w:rsidR="00DF26AC" w:rsidRPr="00881EA0">
        <w:rPr>
          <w:rFonts w:asciiTheme="minorHAnsi" w:hAnsiTheme="minorHAnsi" w:cstheme="minorHAnsi"/>
          <w:sz w:val="22"/>
          <w:szCs w:val="22"/>
        </w:rPr>
        <w:fldChar w:fldCharType="separate"/>
      </w:r>
      <w:r w:rsidR="009F5069">
        <w:rPr>
          <w:rFonts w:asciiTheme="minorHAnsi" w:hAnsiTheme="minorHAnsi"/>
          <w:color w:val="000000" w:themeColor="text1"/>
        </w:rPr>
        <w:t xml:space="preserve">Table </w:t>
      </w:r>
      <w:r w:rsidR="009F5069">
        <w:rPr>
          <w:rFonts w:asciiTheme="minorHAnsi" w:hAnsiTheme="minorHAnsi"/>
          <w:noProof/>
          <w:color w:val="000000" w:themeColor="text1"/>
        </w:rPr>
        <w:t>3</w:t>
      </w:r>
      <w:r w:rsidR="00DF26AC" w:rsidRPr="00881EA0">
        <w:rPr>
          <w:rFonts w:asciiTheme="minorHAnsi" w:hAnsiTheme="minorHAnsi" w:cstheme="minorHAnsi"/>
          <w:sz w:val="22"/>
          <w:szCs w:val="22"/>
        </w:rPr>
        <w:fldChar w:fldCharType="end"/>
      </w:r>
      <w:r w:rsidR="009249B5" w:rsidRPr="00881EA0">
        <w:rPr>
          <w:rFonts w:asciiTheme="minorHAnsi" w:hAnsiTheme="minorHAnsi" w:cstheme="minorHAnsi"/>
          <w:sz w:val="22"/>
          <w:szCs w:val="22"/>
        </w:rPr>
        <w:t>.</w:t>
      </w:r>
      <w:r w:rsidR="000A04A0" w:rsidRPr="00881EA0">
        <w:rPr>
          <w:rFonts w:asciiTheme="minorHAnsi" w:hAnsiTheme="minorHAnsi" w:cstheme="minorHAnsi"/>
          <w:sz w:val="22"/>
          <w:szCs w:val="22"/>
        </w:rPr>
        <w:t xml:space="preserve"> </w:t>
      </w:r>
      <w:r w:rsidR="00DF26AC" w:rsidRPr="00881EA0">
        <w:rPr>
          <w:rFonts w:asciiTheme="minorHAnsi" w:hAnsiTheme="minorHAnsi" w:cstheme="minorHAnsi"/>
          <w:sz w:val="22"/>
          <w:szCs w:val="22"/>
        </w:rPr>
        <w:t>SANBI h</w:t>
      </w:r>
      <w:r w:rsidR="000A04A0" w:rsidRPr="00881EA0">
        <w:rPr>
          <w:rFonts w:asciiTheme="minorHAnsi" w:hAnsiTheme="minorHAnsi" w:cstheme="minorHAnsi"/>
          <w:sz w:val="22"/>
          <w:szCs w:val="22"/>
        </w:rPr>
        <w:t>as indicated a preference for starting with the third (stewardship) case study. The other case studies may be undertaken later if time and budget allows.</w:t>
      </w:r>
    </w:p>
    <w:p w14:paraId="5257801E" w14:textId="176272C9" w:rsidR="001A1BAC" w:rsidRPr="00657B85" w:rsidRDefault="002E6C79" w:rsidP="00657B85">
      <w:pPr>
        <w:rPr>
          <w:rFonts w:asciiTheme="minorHAnsi" w:hAnsiTheme="minorHAnsi"/>
          <w:b/>
          <w:bCs/>
          <w:color w:val="000000" w:themeColor="text1"/>
          <w:szCs w:val="18"/>
        </w:rPr>
      </w:pPr>
      <w:bookmarkStart w:id="79" w:name="_Ref530397522"/>
      <w:bookmarkStart w:id="80" w:name="_Toc530408737"/>
      <w:bookmarkStart w:id="81" w:name="_Toc21510672"/>
      <w:r>
        <w:rPr>
          <w:rFonts w:asciiTheme="minorHAnsi" w:hAnsiTheme="minorHAnsi"/>
          <w:color w:val="000000" w:themeColor="text1"/>
        </w:rPr>
        <w:t xml:space="preserve">Table </w:t>
      </w:r>
      <w:r>
        <w:rPr>
          <w:rFonts w:asciiTheme="minorHAnsi" w:hAnsiTheme="minorHAnsi"/>
          <w:color w:val="000000" w:themeColor="text1"/>
        </w:rPr>
        <w:fldChar w:fldCharType="begin"/>
      </w:r>
      <w:r>
        <w:rPr>
          <w:rFonts w:asciiTheme="minorHAnsi" w:hAnsiTheme="minorHAnsi"/>
          <w:color w:val="000000" w:themeColor="text1"/>
        </w:rPr>
        <w:instrText xml:space="preserve"> SEQ Table \* ARABIC </w:instrText>
      </w:r>
      <w:r>
        <w:rPr>
          <w:rFonts w:asciiTheme="minorHAnsi" w:hAnsiTheme="minorHAnsi"/>
          <w:color w:val="000000" w:themeColor="text1"/>
        </w:rPr>
        <w:fldChar w:fldCharType="separate"/>
      </w:r>
      <w:r w:rsidR="009F5069">
        <w:rPr>
          <w:rFonts w:asciiTheme="minorHAnsi" w:hAnsiTheme="minorHAnsi"/>
          <w:noProof/>
          <w:color w:val="000000" w:themeColor="text1"/>
        </w:rPr>
        <w:t>3</w:t>
      </w:r>
      <w:r>
        <w:rPr>
          <w:rFonts w:asciiTheme="minorHAnsi" w:hAnsiTheme="minorHAnsi"/>
          <w:color w:val="000000" w:themeColor="text1"/>
        </w:rPr>
        <w:fldChar w:fldCharType="end"/>
      </w:r>
      <w:bookmarkEnd w:id="79"/>
      <w:r w:rsidR="001A1BAC" w:rsidRPr="002E46C3">
        <w:rPr>
          <w:rFonts w:asciiTheme="minorHAnsi" w:hAnsiTheme="minorHAnsi"/>
          <w:color w:val="000000" w:themeColor="text1"/>
        </w:rPr>
        <w:t>: Potential case studies identified by the project partners</w:t>
      </w:r>
      <w:bookmarkEnd w:id="80"/>
      <w:bookmarkEnd w:id="81"/>
    </w:p>
    <w:tbl>
      <w:tblPr>
        <w:tblStyle w:val="TableGrid"/>
        <w:tblW w:w="0" w:type="auto"/>
        <w:tblLook w:val="04A0" w:firstRow="1" w:lastRow="0" w:firstColumn="1" w:lastColumn="0" w:noHBand="0" w:noVBand="1"/>
      </w:tblPr>
      <w:tblGrid>
        <w:gridCol w:w="1528"/>
        <w:gridCol w:w="4740"/>
        <w:gridCol w:w="3134"/>
      </w:tblGrid>
      <w:tr w:rsidR="009249B5" w:rsidRPr="00881EA0" w14:paraId="152A2060" w14:textId="77777777" w:rsidTr="00A47CDD">
        <w:tc>
          <w:tcPr>
            <w:tcW w:w="1528" w:type="dxa"/>
            <w:shd w:val="clear" w:color="auto" w:fill="8A5290"/>
          </w:tcPr>
          <w:p w14:paraId="220BCBDB" w14:textId="25DE939F" w:rsidR="009249B5" w:rsidRPr="00D9739A" w:rsidRDefault="009249B5" w:rsidP="009249B5">
            <w:pPr>
              <w:spacing w:after="120" w:line="288" w:lineRule="auto"/>
              <w:jc w:val="both"/>
              <w:rPr>
                <w:rFonts w:asciiTheme="minorHAnsi" w:hAnsiTheme="minorHAnsi" w:cstheme="minorHAnsi"/>
                <w:b/>
                <w:color w:val="FFFFFF" w:themeColor="background1"/>
              </w:rPr>
            </w:pPr>
            <w:r w:rsidRPr="00D9739A">
              <w:rPr>
                <w:rFonts w:asciiTheme="minorHAnsi" w:hAnsiTheme="minorHAnsi" w:cstheme="minorHAnsi"/>
                <w:b/>
                <w:color w:val="FFFFFF" w:themeColor="background1"/>
              </w:rPr>
              <w:t>Group</w:t>
            </w:r>
          </w:p>
        </w:tc>
        <w:tc>
          <w:tcPr>
            <w:tcW w:w="4740" w:type="dxa"/>
            <w:shd w:val="clear" w:color="auto" w:fill="8A5290"/>
          </w:tcPr>
          <w:p w14:paraId="3998563E" w14:textId="66D1F9A0" w:rsidR="009249B5" w:rsidRPr="00D9739A" w:rsidRDefault="009249B5" w:rsidP="009249B5">
            <w:pPr>
              <w:spacing w:after="120" w:line="288" w:lineRule="auto"/>
              <w:jc w:val="both"/>
              <w:rPr>
                <w:rFonts w:asciiTheme="minorHAnsi" w:hAnsiTheme="minorHAnsi" w:cstheme="minorHAnsi"/>
                <w:b/>
                <w:color w:val="FFFFFF" w:themeColor="background1"/>
              </w:rPr>
            </w:pPr>
            <w:r w:rsidRPr="00D9739A">
              <w:rPr>
                <w:rFonts w:asciiTheme="minorHAnsi" w:hAnsiTheme="minorHAnsi" w:cstheme="minorHAnsi"/>
                <w:b/>
                <w:color w:val="FFFFFF" w:themeColor="background1"/>
              </w:rPr>
              <w:t>Case study description</w:t>
            </w:r>
          </w:p>
        </w:tc>
        <w:tc>
          <w:tcPr>
            <w:tcW w:w="3134" w:type="dxa"/>
            <w:shd w:val="clear" w:color="auto" w:fill="8A5290"/>
          </w:tcPr>
          <w:p w14:paraId="24315F84" w14:textId="33725B21" w:rsidR="009249B5" w:rsidRPr="00D9739A" w:rsidRDefault="00A47CDD" w:rsidP="009249B5">
            <w:pPr>
              <w:spacing w:after="120" w:line="288" w:lineRule="auto"/>
              <w:jc w:val="both"/>
              <w:rPr>
                <w:rFonts w:asciiTheme="minorHAnsi" w:hAnsiTheme="minorHAnsi" w:cstheme="minorHAnsi"/>
                <w:b/>
                <w:color w:val="FFFFFF" w:themeColor="background1"/>
              </w:rPr>
            </w:pPr>
            <w:r w:rsidRPr="00D9739A">
              <w:rPr>
                <w:rFonts w:asciiTheme="minorHAnsi" w:hAnsiTheme="minorHAnsi" w:cstheme="minorHAnsi"/>
                <w:b/>
                <w:color w:val="FFFFFF" w:themeColor="background1"/>
              </w:rPr>
              <w:t>Benefit</w:t>
            </w:r>
          </w:p>
        </w:tc>
      </w:tr>
      <w:tr w:rsidR="009249B5" w:rsidRPr="00881EA0" w14:paraId="5C5862A8" w14:textId="77777777" w:rsidTr="00D9739A">
        <w:tc>
          <w:tcPr>
            <w:tcW w:w="1528" w:type="dxa"/>
            <w:shd w:val="clear" w:color="auto" w:fill="E5DFEC" w:themeFill="accent4" w:themeFillTint="33"/>
          </w:tcPr>
          <w:p w14:paraId="0C28B90D" w14:textId="77DD8325" w:rsidR="009249B5" w:rsidRPr="00D9739A" w:rsidRDefault="009249B5" w:rsidP="009249B5">
            <w:pPr>
              <w:spacing w:after="120" w:line="288" w:lineRule="auto"/>
              <w:jc w:val="both"/>
              <w:rPr>
                <w:rFonts w:asciiTheme="minorHAnsi" w:hAnsiTheme="minorHAnsi" w:cstheme="minorHAnsi"/>
                <w:b/>
              </w:rPr>
            </w:pPr>
            <w:r w:rsidRPr="00D9739A">
              <w:rPr>
                <w:rFonts w:asciiTheme="minorHAnsi" w:hAnsiTheme="minorHAnsi" w:cstheme="minorHAnsi"/>
                <w:b/>
              </w:rPr>
              <w:t>Environmental Management</w:t>
            </w:r>
          </w:p>
        </w:tc>
        <w:tc>
          <w:tcPr>
            <w:tcW w:w="4740" w:type="dxa"/>
          </w:tcPr>
          <w:p w14:paraId="5F1E8941" w14:textId="77777777" w:rsidR="00AC6F42" w:rsidRPr="00881EA0" w:rsidRDefault="009249B5" w:rsidP="00AC6F42">
            <w:pPr>
              <w:spacing w:after="120" w:line="288" w:lineRule="auto"/>
              <w:rPr>
                <w:rFonts w:asciiTheme="minorHAnsi" w:hAnsiTheme="minorHAnsi" w:cstheme="minorHAnsi"/>
              </w:rPr>
            </w:pPr>
            <w:r w:rsidRPr="00881EA0">
              <w:rPr>
                <w:rFonts w:asciiTheme="minorHAnsi" w:hAnsiTheme="minorHAnsi" w:cstheme="minorHAnsi"/>
                <w:b/>
              </w:rPr>
              <w:t>Case study on the seconded staff</w:t>
            </w:r>
            <w:r w:rsidRPr="00881EA0">
              <w:rPr>
                <w:rFonts w:asciiTheme="minorHAnsi" w:hAnsiTheme="minorHAnsi" w:cstheme="minorHAnsi"/>
              </w:rPr>
              <w:t>, focusing on</w:t>
            </w:r>
            <w:r w:rsidR="00AC6F42" w:rsidRPr="00881EA0">
              <w:rPr>
                <w:rFonts w:asciiTheme="minorHAnsi" w:hAnsiTheme="minorHAnsi" w:cstheme="minorHAnsi"/>
              </w:rPr>
              <w:t>:</w:t>
            </w:r>
          </w:p>
          <w:p w14:paraId="2E9881BB" w14:textId="74C336B0" w:rsidR="00AC6F42" w:rsidRPr="00881EA0" w:rsidRDefault="00AC6F42" w:rsidP="00911698">
            <w:pPr>
              <w:pStyle w:val="ListParagraph"/>
              <w:numPr>
                <w:ilvl w:val="0"/>
                <w:numId w:val="18"/>
              </w:numPr>
              <w:spacing w:after="120" w:line="288" w:lineRule="auto"/>
              <w:rPr>
                <w:rFonts w:asciiTheme="minorHAnsi" w:hAnsiTheme="minorHAnsi" w:cstheme="minorHAnsi"/>
              </w:rPr>
            </w:pPr>
            <w:r w:rsidRPr="00881EA0">
              <w:rPr>
                <w:rFonts w:asciiTheme="minorHAnsi" w:hAnsiTheme="minorHAnsi" w:cstheme="minorHAnsi"/>
              </w:rPr>
              <w:t>S</w:t>
            </w:r>
            <w:r w:rsidR="009249B5" w:rsidRPr="00881EA0">
              <w:rPr>
                <w:rFonts w:asciiTheme="minorHAnsi" w:hAnsiTheme="minorHAnsi" w:cstheme="minorHAnsi"/>
              </w:rPr>
              <w:t>ustainability of the positions</w:t>
            </w:r>
            <w:r w:rsidRPr="00881EA0">
              <w:rPr>
                <w:rFonts w:asciiTheme="minorHAnsi" w:hAnsiTheme="minorHAnsi" w:cstheme="minorHAnsi"/>
              </w:rPr>
              <w:t xml:space="preserve"> and possible opportunities for maintaining them within the municipalities. This could include investigating lessons learnt from similar projects, </w:t>
            </w:r>
            <w:r w:rsidR="00D9739A" w:rsidRPr="00881EA0">
              <w:rPr>
                <w:rFonts w:asciiTheme="minorHAnsi" w:hAnsiTheme="minorHAnsi" w:cstheme="minorHAnsi"/>
              </w:rPr>
              <w:t>e.g.</w:t>
            </w:r>
            <w:r w:rsidRPr="00881EA0">
              <w:rPr>
                <w:rFonts w:asciiTheme="minorHAnsi" w:hAnsiTheme="minorHAnsi" w:cstheme="minorHAnsi"/>
              </w:rPr>
              <w:t xml:space="preserve"> the GEF funded Grasslands Programme. </w:t>
            </w:r>
          </w:p>
          <w:p w14:paraId="3C896EEA" w14:textId="77777777" w:rsidR="00AC6F42" w:rsidRPr="00881EA0" w:rsidRDefault="00AC6F42" w:rsidP="00911698">
            <w:pPr>
              <w:pStyle w:val="ListParagraph"/>
              <w:numPr>
                <w:ilvl w:val="0"/>
                <w:numId w:val="18"/>
              </w:numPr>
              <w:spacing w:after="120" w:line="288" w:lineRule="auto"/>
              <w:jc w:val="both"/>
              <w:rPr>
                <w:rFonts w:asciiTheme="minorHAnsi" w:hAnsiTheme="minorHAnsi" w:cstheme="minorHAnsi"/>
              </w:rPr>
            </w:pPr>
            <w:r w:rsidRPr="00881EA0">
              <w:rPr>
                <w:rFonts w:asciiTheme="minorHAnsi" w:hAnsiTheme="minorHAnsi" w:cstheme="minorHAnsi"/>
              </w:rPr>
              <w:t>I</w:t>
            </w:r>
            <w:r w:rsidR="009249B5" w:rsidRPr="00881EA0">
              <w:rPr>
                <w:rFonts w:asciiTheme="minorHAnsi" w:hAnsiTheme="minorHAnsi" w:cstheme="minorHAnsi"/>
              </w:rPr>
              <w:t>nstitutionaliz</w:t>
            </w:r>
            <w:r w:rsidRPr="00881EA0">
              <w:rPr>
                <w:rFonts w:asciiTheme="minorHAnsi" w:hAnsiTheme="minorHAnsi" w:cstheme="minorHAnsi"/>
              </w:rPr>
              <w:t xml:space="preserve">ation of </w:t>
            </w:r>
            <w:r w:rsidR="009249B5" w:rsidRPr="00881EA0">
              <w:rPr>
                <w:rFonts w:asciiTheme="minorHAnsi" w:hAnsiTheme="minorHAnsi" w:cstheme="minorHAnsi"/>
              </w:rPr>
              <w:t xml:space="preserve">the ‘products’ </w:t>
            </w:r>
            <w:r w:rsidRPr="00881EA0">
              <w:rPr>
                <w:rFonts w:asciiTheme="minorHAnsi" w:hAnsiTheme="minorHAnsi" w:cstheme="minorHAnsi"/>
              </w:rPr>
              <w:t xml:space="preserve">(processes, tools and systems) </w:t>
            </w:r>
            <w:r w:rsidR="009249B5" w:rsidRPr="00881EA0">
              <w:rPr>
                <w:rFonts w:asciiTheme="minorHAnsi" w:hAnsiTheme="minorHAnsi" w:cstheme="minorHAnsi"/>
              </w:rPr>
              <w:t>developed or applied by the seconded staff</w:t>
            </w:r>
            <w:r w:rsidRPr="00881EA0">
              <w:rPr>
                <w:rFonts w:asciiTheme="minorHAnsi" w:hAnsiTheme="minorHAnsi" w:cstheme="minorHAnsi"/>
              </w:rPr>
              <w:t>.</w:t>
            </w:r>
          </w:p>
          <w:p w14:paraId="114FE7B7" w14:textId="217D642D" w:rsidR="00AC6F42" w:rsidRPr="00881EA0" w:rsidRDefault="00AC6F42" w:rsidP="00911698">
            <w:pPr>
              <w:pStyle w:val="ListParagraph"/>
              <w:numPr>
                <w:ilvl w:val="0"/>
                <w:numId w:val="18"/>
              </w:numPr>
              <w:spacing w:after="120" w:line="288" w:lineRule="auto"/>
              <w:jc w:val="both"/>
              <w:rPr>
                <w:rFonts w:asciiTheme="minorHAnsi" w:hAnsiTheme="minorHAnsi" w:cstheme="minorHAnsi"/>
              </w:rPr>
            </w:pPr>
            <w:r w:rsidRPr="00881EA0">
              <w:rPr>
                <w:rFonts w:asciiTheme="minorHAnsi" w:hAnsiTheme="minorHAnsi" w:cstheme="minorHAnsi"/>
              </w:rPr>
              <w:t>The mechanisms and strategies used by seconded staff to build capacity, with analysis of what has and has not worked well.</w:t>
            </w:r>
          </w:p>
        </w:tc>
        <w:tc>
          <w:tcPr>
            <w:tcW w:w="3134" w:type="dxa"/>
          </w:tcPr>
          <w:p w14:paraId="41790F9A" w14:textId="09D56F4C" w:rsidR="009249B5" w:rsidRPr="00881EA0" w:rsidRDefault="00AC6F42" w:rsidP="00AC6F42">
            <w:pPr>
              <w:spacing w:after="120" w:line="288" w:lineRule="auto"/>
              <w:rPr>
                <w:rFonts w:asciiTheme="minorHAnsi" w:hAnsiTheme="minorHAnsi" w:cstheme="minorHAnsi"/>
              </w:rPr>
            </w:pPr>
            <w:r w:rsidRPr="00881EA0">
              <w:rPr>
                <w:rFonts w:asciiTheme="minorHAnsi" w:hAnsiTheme="minorHAnsi" w:cstheme="minorHAnsi"/>
              </w:rPr>
              <w:t>The way in which the secondments have contributed to building capacity is not well understood. Identifying successful approaches could lead to a long-term change in the way municipal representatives approach relevant tasks.</w:t>
            </w:r>
            <w:r w:rsidR="00A47CDD" w:rsidRPr="00881EA0">
              <w:rPr>
                <w:rFonts w:asciiTheme="minorHAnsi" w:hAnsiTheme="minorHAnsi" w:cstheme="minorHAnsi"/>
              </w:rPr>
              <w:t xml:space="preserve"> This case study could help to identify important lessons for future projects of this type.</w:t>
            </w:r>
          </w:p>
        </w:tc>
      </w:tr>
      <w:tr w:rsidR="009249B5" w:rsidRPr="00881EA0" w14:paraId="0EC13A19" w14:textId="77777777" w:rsidTr="00D9739A">
        <w:tc>
          <w:tcPr>
            <w:tcW w:w="1528" w:type="dxa"/>
            <w:shd w:val="clear" w:color="auto" w:fill="E5DFEC" w:themeFill="accent4" w:themeFillTint="33"/>
          </w:tcPr>
          <w:p w14:paraId="45CDAD75" w14:textId="6E6D261C" w:rsidR="009249B5" w:rsidRPr="00D9739A" w:rsidRDefault="00A47CDD" w:rsidP="00A47CDD">
            <w:pPr>
              <w:spacing w:after="120" w:line="288" w:lineRule="auto"/>
              <w:rPr>
                <w:rFonts w:asciiTheme="minorHAnsi" w:hAnsiTheme="minorHAnsi" w:cstheme="minorHAnsi"/>
                <w:b/>
              </w:rPr>
            </w:pPr>
            <w:r w:rsidRPr="00D9739A">
              <w:rPr>
                <w:rFonts w:asciiTheme="minorHAnsi" w:hAnsiTheme="minorHAnsi" w:cstheme="minorHAnsi"/>
                <w:b/>
              </w:rPr>
              <w:t>Planning and Land Use Management</w:t>
            </w:r>
          </w:p>
        </w:tc>
        <w:tc>
          <w:tcPr>
            <w:tcW w:w="4740" w:type="dxa"/>
          </w:tcPr>
          <w:p w14:paraId="77D293EF" w14:textId="46EC45DA" w:rsidR="00A47CDD" w:rsidRPr="00881EA0" w:rsidRDefault="00A47CDD" w:rsidP="00A47CDD">
            <w:pPr>
              <w:spacing w:after="120" w:line="288" w:lineRule="auto"/>
              <w:rPr>
                <w:rFonts w:asciiTheme="minorHAnsi" w:hAnsiTheme="minorHAnsi" w:cstheme="minorHAnsi"/>
              </w:rPr>
            </w:pPr>
            <w:r w:rsidRPr="00881EA0">
              <w:rPr>
                <w:rFonts w:asciiTheme="minorHAnsi" w:hAnsiTheme="minorHAnsi" w:cstheme="minorHAnsi"/>
                <w:b/>
              </w:rPr>
              <w:t xml:space="preserve">Case study on lessons learnt </w:t>
            </w:r>
            <w:r w:rsidR="001D137F" w:rsidRPr="00881EA0">
              <w:rPr>
                <w:rFonts w:asciiTheme="minorHAnsi" w:hAnsiTheme="minorHAnsi" w:cstheme="minorHAnsi"/>
                <w:b/>
              </w:rPr>
              <w:t>through</w:t>
            </w:r>
            <w:r w:rsidRPr="00881EA0">
              <w:rPr>
                <w:rFonts w:asciiTheme="minorHAnsi" w:hAnsiTheme="minorHAnsi" w:cstheme="minorHAnsi"/>
                <w:b/>
              </w:rPr>
              <w:t xml:space="preserve"> implementing NRM-based job creation initiatives</w:t>
            </w:r>
            <w:r w:rsidRPr="00881EA0">
              <w:rPr>
                <w:rFonts w:asciiTheme="minorHAnsi" w:hAnsiTheme="minorHAnsi" w:cstheme="minorHAnsi"/>
              </w:rPr>
              <w:t>. This could include:</w:t>
            </w:r>
          </w:p>
          <w:p w14:paraId="33A6D132" w14:textId="77777777" w:rsidR="00A47CDD" w:rsidRPr="00881EA0" w:rsidRDefault="00A47CDD" w:rsidP="00911698">
            <w:pPr>
              <w:pStyle w:val="ListParagraph"/>
              <w:numPr>
                <w:ilvl w:val="0"/>
                <w:numId w:val="19"/>
              </w:numPr>
              <w:spacing w:after="120" w:line="288" w:lineRule="auto"/>
              <w:rPr>
                <w:rFonts w:asciiTheme="minorHAnsi" w:hAnsiTheme="minorHAnsi" w:cstheme="minorHAnsi"/>
              </w:rPr>
            </w:pPr>
            <w:r w:rsidRPr="00881EA0">
              <w:rPr>
                <w:rFonts w:asciiTheme="minorHAnsi" w:hAnsiTheme="minorHAnsi" w:cstheme="minorHAnsi"/>
              </w:rPr>
              <w:t>Documenting the team’s own learning and how they have changed their approach along the way.</w:t>
            </w:r>
          </w:p>
          <w:p w14:paraId="2616B337" w14:textId="74AC0294" w:rsidR="00A47CDD" w:rsidRPr="00881EA0" w:rsidRDefault="00A47CDD" w:rsidP="00911698">
            <w:pPr>
              <w:pStyle w:val="ListParagraph"/>
              <w:numPr>
                <w:ilvl w:val="0"/>
                <w:numId w:val="19"/>
              </w:numPr>
              <w:spacing w:after="120" w:line="288" w:lineRule="auto"/>
              <w:rPr>
                <w:rFonts w:asciiTheme="minorHAnsi" w:hAnsiTheme="minorHAnsi" w:cstheme="minorHAnsi"/>
              </w:rPr>
            </w:pPr>
            <w:r w:rsidRPr="00881EA0">
              <w:rPr>
                <w:rFonts w:asciiTheme="minorHAnsi" w:hAnsiTheme="minorHAnsi" w:cstheme="minorHAnsi"/>
              </w:rPr>
              <w:t>A review of lessons from other, similar projects that have navigated this difficult terrain.</w:t>
            </w:r>
          </w:p>
          <w:p w14:paraId="7E8446F4" w14:textId="4ECC5712" w:rsidR="009249B5" w:rsidRPr="00881EA0" w:rsidRDefault="00A47CDD" w:rsidP="00911698">
            <w:pPr>
              <w:pStyle w:val="ListParagraph"/>
              <w:numPr>
                <w:ilvl w:val="0"/>
                <w:numId w:val="19"/>
              </w:numPr>
              <w:spacing w:after="120" w:line="288" w:lineRule="auto"/>
              <w:rPr>
                <w:rFonts w:asciiTheme="minorHAnsi" w:hAnsiTheme="minorHAnsi" w:cstheme="minorHAnsi"/>
              </w:rPr>
            </w:pPr>
            <w:r w:rsidRPr="00881EA0">
              <w:rPr>
                <w:rFonts w:asciiTheme="minorHAnsi" w:hAnsiTheme="minorHAnsi" w:cstheme="minorHAnsi"/>
              </w:rPr>
              <w:t xml:space="preserve">The role of NGOs in helping municipalities to spend money on such initiatives (municipalities have a challenge </w:t>
            </w:r>
            <w:r w:rsidR="003A3AA2" w:rsidRPr="00881EA0">
              <w:rPr>
                <w:rFonts w:asciiTheme="minorHAnsi" w:hAnsiTheme="minorHAnsi" w:cstheme="minorHAnsi"/>
              </w:rPr>
              <w:t xml:space="preserve">with </w:t>
            </w:r>
            <w:r w:rsidRPr="00881EA0">
              <w:rPr>
                <w:rFonts w:asciiTheme="minorHAnsi" w:hAnsiTheme="minorHAnsi" w:cstheme="minorHAnsi"/>
              </w:rPr>
              <w:t>very slow processes</w:t>
            </w:r>
            <w:r w:rsidR="003A3AA2" w:rsidRPr="00881EA0">
              <w:rPr>
                <w:rFonts w:asciiTheme="minorHAnsi" w:hAnsiTheme="minorHAnsi" w:cstheme="minorHAnsi"/>
              </w:rPr>
              <w:t>, while</w:t>
            </w:r>
            <w:r w:rsidRPr="00881EA0">
              <w:rPr>
                <w:rFonts w:asciiTheme="minorHAnsi" w:hAnsiTheme="minorHAnsi" w:cstheme="minorHAnsi"/>
              </w:rPr>
              <w:t xml:space="preserve"> NGOs are not under the same restrictions</w:t>
            </w:r>
            <w:r w:rsidR="003A3AA2" w:rsidRPr="00881EA0">
              <w:rPr>
                <w:rFonts w:asciiTheme="minorHAnsi" w:hAnsiTheme="minorHAnsi" w:cstheme="minorHAnsi"/>
              </w:rPr>
              <w:t xml:space="preserve">). </w:t>
            </w:r>
            <w:r w:rsidRPr="00881EA0">
              <w:rPr>
                <w:rFonts w:asciiTheme="minorHAnsi" w:hAnsiTheme="minorHAnsi" w:cstheme="minorHAnsi"/>
              </w:rPr>
              <w:t xml:space="preserve">The group identified two areas where NGOs could potentially assist, namely the Western Cape and Bushbuckridge. </w:t>
            </w:r>
          </w:p>
        </w:tc>
        <w:tc>
          <w:tcPr>
            <w:tcW w:w="3134" w:type="dxa"/>
          </w:tcPr>
          <w:p w14:paraId="33A2FC99" w14:textId="3F6E28D4" w:rsidR="009249B5" w:rsidRPr="00881EA0" w:rsidRDefault="003A3AA2" w:rsidP="00A47CDD">
            <w:pPr>
              <w:spacing w:after="120" w:line="288" w:lineRule="auto"/>
              <w:rPr>
                <w:rFonts w:asciiTheme="minorHAnsi" w:hAnsiTheme="minorHAnsi" w:cstheme="minorHAnsi"/>
              </w:rPr>
            </w:pPr>
            <w:r w:rsidRPr="00881EA0">
              <w:rPr>
                <w:rFonts w:asciiTheme="minorHAnsi" w:hAnsiTheme="minorHAnsi" w:cstheme="minorHAnsi"/>
              </w:rPr>
              <w:t>This case study would have direct relevance for building understanding and support for the potential of biodiversity-related job creation initiatives.</w:t>
            </w:r>
          </w:p>
        </w:tc>
      </w:tr>
      <w:tr w:rsidR="003A3AA2" w:rsidRPr="00881EA0" w14:paraId="01D87F33" w14:textId="77777777" w:rsidTr="00D9739A">
        <w:tc>
          <w:tcPr>
            <w:tcW w:w="1528" w:type="dxa"/>
            <w:shd w:val="clear" w:color="auto" w:fill="E5DFEC" w:themeFill="accent4" w:themeFillTint="33"/>
          </w:tcPr>
          <w:p w14:paraId="371BF6E6" w14:textId="69947C80" w:rsidR="003A3AA2" w:rsidRPr="00D9739A" w:rsidRDefault="003A3AA2" w:rsidP="003A3AA2">
            <w:pPr>
              <w:spacing w:after="120" w:line="288" w:lineRule="auto"/>
              <w:rPr>
                <w:rFonts w:asciiTheme="minorHAnsi" w:hAnsiTheme="minorHAnsi" w:cstheme="minorHAnsi"/>
                <w:b/>
              </w:rPr>
            </w:pPr>
            <w:r w:rsidRPr="00D9739A">
              <w:rPr>
                <w:rFonts w:asciiTheme="minorHAnsi" w:hAnsiTheme="minorHAnsi" w:cstheme="minorHAnsi"/>
                <w:b/>
              </w:rPr>
              <w:t>Stewardship and Certification</w:t>
            </w:r>
          </w:p>
        </w:tc>
        <w:tc>
          <w:tcPr>
            <w:tcW w:w="4740" w:type="dxa"/>
          </w:tcPr>
          <w:p w14:paraId="4F99D2D6" w14:textId="77777777" w:rsidR="003A3AA2" w:rsidRPr="00881EA0" w:rsidRDefault="003A3AA2" w:rsidP="003A3AA2">
            <w:pPr>
              <w:spacing w:after="120" w:line="288" w:lineRule="auto"/>
              <w:rPr>
                <w:rFonts w:asciiTheme="minorHAnsi" w:hAnsiTheme="minorHAnsi" w:cstheme="minorHAnsi"/>
              </w:rPr>
            </w:pPr>
            <w:r w:rsidRPr="00881EA0">
              <w:rPr>
                <w:rFonts w:asciiTheme="minorHAnsi" w:hAnsiTheme="minorHAnsi" w:cstheme="minorHAnsi"/>
                <w:b/>
              </w:rPr>
              <w:t>Case study focusing</w:t>
            </w:r>
            <w:r w:rsidRPr="00881EA0">
              <w:rPr>
                <w:rFonts w:asciiTheme="minorHAnsi" w:hAnsiTheme="minorHAnsi" w:cstheme="minorHAnsi"/>
              </w:rPr>
              <w:t xml:space="preserve"> </w:t>
            </w:r>
            <w:r w:rsidRPr="00881EA0">
              <w:rPr>
                <w:rFonts w:asciiTheme="minorHAnsi" w:hAnsiTheme="minorHAnsi" w:cstheme="minorHAnsi"/>
                <w:b/>
              </w:rPr>
              <w:t>on stewardship on land reform sites.</w:t>
            </w:r>
            <w:r w:rsidRPr="00881EA0">
              <w:rPr>
                <w:rFonts w:asciiTheme="minorHAnsi" w:hAnsiTheme="minorHAnsi" w:cstheme="minorHAnsi"/>
              </w:rPr>
              <w:t xml:space="preserve"> This could include:</w:t>
            </w:r>
          </w:p>
          <w:p w14:paraId="6E21C7B7" w14:textId="4148E6A3" w:rsidR="001D137F" w:rsidRPr="00881EA0" w:rsidRDefault="003A3AA2" w:rsidP="00911698">
            <w:pPr>
              <w:pStyle w:val="ListParagraph"/>
              <w:numPr>
                <w:ilvl w:val="0"/>
                <w:numId w:val="20"/>
              </w:numPr>
              <w:spacing w:after="120" w:line="288" w:lineRule="auto"/>
              <w:rPr>
                <w:rFonts w:asciiTheme="minorHAnsi" w:hAnsiTheme="minorHAnsi" w:cstheme="minorHAnsi"/>
              </w:rPr>
            </w:pPr>
            <w:r w:rsidRPr="00881EA0">
              <w:rPr>
                <w:rFonts w:asciiTheme="minorHAnsi" w:hAnsiTheme="minorHAnsi" w:cstheme="minorHAnsi"/>
              </w:rPr>
              <w:t>The community engagement work being undertaken with communal forestry operations in uMgungundlovu District Municipality</w:t>
            </w:r>
            <w:r w:rsidR="001D137F" w:rsidRPr="00881EA0">
              <w:rPr>
                <w:rFonts w:asciiTheme="minorHAnsi" w:hAnsiTheme="minorHAnsi" w:cstheme="minorHAnsi"/>
              </w:rPr>
              <w:t xml:space="preserve">, including documenting </w:t>
            </w:r>
            <w:r w:rsidRPr="00881EA0">
              <w:rPr>
                <w:rFonts w:asciiTheme="minorHAnsi" w:hAnsiTheme="minorHAnsi" w:cstheme="minorHAnsi"/>
              </w:rPr>
              <w:t xml:space="preserve">the </w:t>
            </w:r>
            <w:r w:rsidRPr="00881EA0">
              <w:rPr>
                <w:rFonts w:asciiTheme="minorHAnsi" w:hAnsiTheme="minorHAnsi" w:cstheme="minorHAnsi"/>
              </w:rPr>
              <w:lastRenderedPageBreak/>
              <w:t>potential</w:t>
            </w:r>
            <w:r w:rsidR="001D137F" w:rsidRPr="00881EA0">
              <w:rPr>
                <w:rFonts w:asciiTheme="minorHAnsi" w:hAnsiTheme="minorHAnsi" w:cstheme="minorHAnsi"/>
              </w:rPr>
              <w:t xml:space="preserve"> financial and other benefits</w:t>
            </w:r>
            <w:r w:rsidRPr="00881EA0">
              <w:rPr>
                <w:rFonts w:asciiTheme="minorHAnsi" w:hAnsiTheme="minorHAnsi" w:cstheme="minorHAnsi"/>
              </w:rPr>
              <w:t xml:space="preserve"> for certifying communal forestry sites.</w:t>
            </w:r>
          </w:p>
          <w:p w14:paraId="2DAFD173" w14:textId="77777777" w:rsidR="003A3AA2" w:rsidRPr="00881EA0" w:rsidRDefault="003A3AA2" w:rsidP="00911698">
            <w:pPr>
              <w:pStyle w:val="ListParagraph"/>
              <w:numPr>
                <w:ilvl w:val="0"/>
                <w:numId w:val="20"/>
              </w:numPr>
              <w:spacing w:after="120" w:line="288" w:lineRule="auto"/>
              <w:rPr>
                <w:rFonts w:asciiTheme="minorHAnsi" w:hAnsiTheme="minorHAnsi" w:cstheme="minorHAnsi"/>
              </w:rPr>
            </w:pPr>
            <w:r w:rsidRPr="00881EA0">
              <w:rPr>
                <w:rFonts w:asciiTheme="minorHAnsi" w:hAnsiTheme="minorHAnsi" w:cstheme="minorHAnsi"/>
              </w:rPr>
              <w:t xml:space="preserve">The benefit to biodiversity </w:t>
            </w:r>
            <w:r w:rsidR="001D137F" w:rsidRPr="00881EA0">
              <w:rPr>
                <w:rFonts w:asciiTheme="minorHAnsi" w:hAnsiTheme="minorHAnsi" w:cstheme="minorHAnsi"/>
              </w:rPr>
              <w:t>of</w:t>
            </w:r>
            <w:r w:rsidRPr="00881EA0">
              <w:rPr>
                <w:rFonts w:asciiTheme="minorHAnsi" w:hAnsiTheme="minorHAnsi" w:cstheme="minorHAnsi"/>
              </w:rPr>
              <w:t xml:space="preserve"> the certification of communal forestry sites could also be investigated.</w:t>
            </w:r>
          </w:p>
          <w:p w14:paraId="46DBB9A9" w14:textId="7140A89D" w:rsidR="001D137F" w:rsidRPr="00881EA0" w:rsidRDefault="001D137F" w:rsidP="00911698">
            <w:pPr>
              <w:pStyle w:val="ListParagraph"/>
              <w:numPr>
                <w:ilvl w:val="0"/>
                <w:numId w:val="20"/>
              </w:numPr>
              <w:spacing w:after="120" w:line="288" w:lineRule="auto"/>
              <w:rPr>
                <w:rFonts w:asciiTheme="minorHAnsi" w:hAnsiTheme="minorHAnsi" w:cstheme="minorHAnsi"/>
              </w:rPr>
            </w:pPr>
            <w:r w:rsidRPr="00881EA0">
              <w:rPr>
                <w:rFonts w:asciiTheme="minorHAnsi" w:hAnsiTheme="minorHAnsi" w:cstheme="minorHAnsi"/>
              </w:rPr>
              <w:t xml:space="preserve">A comparison between land reform vs privately-owned stewardship work (e.g. comparing sites in the Western Cape, Blyde and Eastern Cape). </w:t>
            </w:r>
          </w:p>
        </w:tc>
        <w:tc>
          <w:tcPr>
            <w:tcW w:w="3134" w:type="dxa"/>
          </w:tcPr>
          <w:p w14:paraId="766E55A5" w14:textId="4905A3CE" w:rsidR="003A3AA2" w:rsidRPr="00881EA0" w:rsidRDefault="001D137F" w:rsidP="003A3AA2">
            <w:pPr>
              <w:spacing w:after="120" w:line="288" w:lineRule="auto"/>
              <w:rPr>
                <w:rFonts w:asciiTheme="minorHAnsi" w:hAnsiTheme="minorHAnsi" w:cstheme="minorHAnsi"/>
              </w:rPr>
            </w:pPr>
            <w:r w:rsidRPr="00881EA0">
              <w:rPr>
                <w:rFonts w:asciiTheme="minorHAnsi" w:hAnsiTheme="minorHAnsi" w:cstheme="minorHAnsi"/>
              </w:rPr>
              <w:lastRenderedPageBreak/>
              <w:t xml:space="preserve">This would be of great value in making the case for the socio-economic and other benefits of stewardship as a land use option, and would link across project components 1 and 2. </w:t>
            </w:r>
          </w:p>
        </w:tc>
      </w:tr>
    </w:tbl>
    <w:p w14:paraId="3DB65CB1" w14:textId="7AC40977" w:rsidR="008060C8" w:rsidRPr="00881EA0" w:rsidRDefault="008060C8" w:rsidP="009249B5">
      <w:pPr>
        <w:spacing w:after="120" w:line="288" w:lineRule="auto"/>
        <w:jc w:val="both"/>
        <w:rPr>
          <w:rFonts w:asciiTheme="minorHAnsi" w:hAnsiTheme="minorHAnsi" w:cstheme="minorHAnsi"/>
          <w:sz w:val="22"/>
          <w:szCs w:val="22"/>
        </w:rPr>
      </w:pPr>
    </w:p>
    <w:p w14:paraId="09B9A0B6" w14:textId="2EC7C446" w:rsidR="00E66761" w:rsidRPr="00881EA0" w:rsidRDefault="003D7BE3" w:rsidP="008060C8">
      <w:pPr>
        <w:pStyle w:val="Heading2"/>
        <w:spacing w:after="240"/>
        <w:rPr>
          <w:rFonts w:asciiTheme="majorHAnsi" w:hAnsiTheme="majorHAnsi"/>
        </w:rPr>
      </w:pPr>
      <w:bookmarkStart w:id="82" w:name="_Toc21532916"/>
      <w:r w:rsidRPr="00881EA0">
        <w:rPr>
          <w:rFonts w:asciiTheme="majorHAnsi" w:hAnsiTheme="majorHAnsi"/>
        </w:rPr>
        <w:t xml:space="preserve">5.4 </w:t>
      </w:r>
      <w:r w:rsidR="00E66761" w:rsidRPr="00881EA0">
        <w:rPr>
          <w:rFonts w:asciiTheme="majorHAnsi" w:hAnsiTheme="majorHAnsi"/>
        </w:rPr>
        <w:t>Use of the Theory of Change in the BLU project going forward</w:t>
      </w:r>
      <w:bookmarkEnd w:id="82"/>
    </w:p>
    <w:p w14:paraId="48F108B2" w14:textId="1D00DBD2" w:rsidR="00A17F58" w:rsidRPr="00881EA0" w:rsidRDefault="00D14074" w:rsidP="009249B5">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Most importantly, </w:t>
      </w:r>
      <w:r w:rsidR="00A17F58" w:rsidRPr="00881EA0">
        <w:rPr>
          <w:rFonts w:asciiTheme="minorHAnsi" w:hAnsiTheme="minorHAnsi" w:cstheme="minorHAnsi"/>
          <w:sz w:val="22"/>
          <w:szCs w:val="22"/>
        </w:rPr>
        <w:t>this Theory of Change should never be considered a completely finished product, but a “working document” that is reviewed and updated as often as needed.</w:t>
      </w:r>
      <w:r w:rsidR="008060C8" w:rsidRPr="00881EA0">
        <w:rPr>
          <w:rFonts w:asciiTheme="minorHAnsi" w:hAnsiTheme="minorHAnsi" w:cstheme="minorHAnsi"/>
          <w:sz w:val="22"/>
          <w:szCs w:val="22"/>
        </w:rPr>
        <w:t xml:space="preserve"> </w:t>
      </w:r>
      <w:r w:rsidR="00A17F58" w:rsidRPr="00881EA0">
        <w:rPr>
          <w:rFonts w:asciiTheme="minorHAnsi" w:hAnsiTheme="minorHAnsi" w:cstheme="minorHAnsi"/>
          <w:sz w:val="22"/>
          <w:szCs w:val="22"/>
        </w:rPr>
        <w:t xml:space="preserve">At the project level, it can be used in </w:t>
      </w:r>
      <w:r w:rsidR="00D81069" w:rsidRPr="00881EA0">
        <w:rPr>
          <w:rFonts w:asciiTheme="minorHAnsi" w:hAnsiTheme="minorHAnsi" w:cstheme="minorHAnsi"/>
          <w:sz w:val="22"/>
          <w:szCs w:val="22"/>
        </w:rPr>
        <w:t>four</w:t>
      </w:r>
      <w:r w:rsidR="00A17F58" w:rsidRPr="00881EA0">
        <w:rPr>
          <w:rFonts w:asciiTheme="minorHAnsi" w:hAnsiTheme="minorHAnsi" w:cstheme="minorHAnsi"/>
          <w:sz w:val="22"/>
          <w:szCs w:val="22"/>
        </w:rPr>
        <w:t xml:space="preserve"> main ways:</w:t>
      </w:r>
    </w:p>
    <w:p w14:paraId="7826EF3D" w14:textId="490DE2AE" w:rsidR="00B220D8" w:rsidRPr="00881EA0" w:rsidRDefault="00A17F58" w:rsidP="00911698">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To help t</w:t>
      </w:r>
      <w:r w:rsidR="00D14074" w:rsidRPr="00881EA0">
        <w:rPr>
          <w:rFonts w:asciiTheme="minorHAnsi" w:hAnsiTheme="minorHAnsi" w:cstheme="minorHAnsi"/>
          <w:sz w:val="22"/>
          <w:szCs w:val="22"/>
        </w:rPr>
        <w:t xml:space="preserve">he PMU and Project Steering Committee to navigate the ever-changing project context and </w:t>
      </w:r>
      <w:r w:rsidR="00B220D8" w:rsidRPr="00881EA0">
        <w:rPr>
          <w:rFonts w:asciiTheme="minorHAnsi" w:hAnsiTheme="minorHAnsi" w:cstheme="minorHAnsi"/>
          <w:sz w:val="22"/>
          <w:szCs w:val="22"/>
        </w:rPr>
        <w:t>steer through risks in “the swirl”</w:t>
      </w:r>
      <w:r w:rsidR="00D14074" w:rsidRPr="00881EA0">
        <w:rPr>
          <w:rFonts w:asciiTheme="minorHAnsi" w:hAnsiTheme="minorHAnsi" w:cstheme="minorHAnsi"/>
          <w:sz w:val="22"/>
          <w:szCs w:val="22"/>
        </w:rPr>
        <w:t>, as suggested in the Mid-Term Review. The more detailed specification of risks provided in this document will hopefully be helpful in this regard.</w:t>
      </w:r>
    </w:p>
    <w:p w14:paraId="368CE5A2" w14:textId="460A1D61" w:rsidR="00D81069" w:rsidRPr="00881EA0" w:rsidRDefault="00D81069" w:rsidP="00911698">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Theory of Change graphic can be used by project partners and stakeholders as a handy reminder of the overall strategic intention of the project.</w:t>
      </w:r>
    </w:p>
    <w:p w14:paraId="00BAF94C" w14:textId="77777777" w:rsidR="00A17F58" w:rsidRPr="00881EA0" w:rsidRDefault="00A17F58" w:rsidP="00911698">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To guide the development of communications products by helping to think through which messages are most important to communicate to whom, how the different project components and activities are linked and how they combine to tell a bigger story.</w:t>
      </w:r>
    </w:p>
    <w:p w14:paraId="1ECDBBC7" w14:textId="07DAD469" w:rsidR="00027894" w:rsidRPr="00881EA0" w:rsidRDefault="00A17F58" w:rsidP="00911698">
      <w:pPr>
        <w:pStyle w:val="ListParagraph"/>
        <w:numPr>
          <w:ilvl w:val="0"/>
          <w:numId w:val="9"/>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In</w:t>
      </w:r>
      <w:r w:rsidR="00027894" w:rsidRPr="00881EA0">
        <w:rPr>
          <w:rFonts w:asciiTheme="minorHAnsi" w:hAnsiTheme="minorHAnsi" w:cstheme="minorHAnsi"/>
          <w:sz w:val="22"/>
          <w:szCs w:val="22"/>
        </w:rPr>
        <w:t xml:space="preserve"> the final </w:t>
      </w:r>
      <w:r w:rsidRPr="00881EA0">
        <w:rPr>
          <w:rFonts w:asciiTheme="minorHAnsi" w:hAnsiTheme="minorHAnsi" w:cstheme="minorHAnsi"/>
          <w:sz w:val="22"/>
          <w:szCs w:val="22"/>
        </w:rPr>
        <w:t>project evaluation, as an (updated) record of the project’s intentions, approach and understanding of how impact will be achieved</w:t>
      </w:r>
      <w:r w:rsidR="008060C8" w:rsidRPr="00881EA0">
        <w:rPr>
          <w:rFonts w:asciiTheme="minorHAnsi" w:hAnsiTheme="minorHAnsi" w:cstheme="minorHAnsi"/>
          <w:sz w:val="22"/>
          <w:szCs w:val="22"/>
        </w:rPr>
        <w:t>.</w:t>
      </w:r>
    </w:p>
    <w:p w14:paraId="62530B54" w14:textId="52434B57" w:rsidR="00FD7C51" w:rsidRPr="00881EA0" w:rsidRDefault="00EA222D" w:rsidP="009249B5">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At the level of p</w:t>
      </w:r>
      <w:r w:rsidR="00FD7C51" w:rsidRPr="00881EA0">
        <w:rPr>
          <w:rFonts w:asciiTheme="minorHAnsi" w:hAnsiTheme="minorHAnsi" w:cstheme="minorHAnsi"/>
          <w:sz w:val="22"/>
          <w:szCs w:val="22"/>
        </w:rPr>
        <w:t xml:space="preserve">roject </w:t>
      </w:r>
      <w:r w:rsidR="00685C3A" w:rsidRPr="00881EA0">
        <w:rPr>
          <w:rFonts w:asciiTheme="minorHAnsi" w:hAnsiTheme="minorHAnsi" w:cstheme="minorHAnsi"/>
          <w:sz w:val="22"/>
          <w:szCs w:val="22"/>
        </w:rPr>
        <w:t>activities</w:t>
      </w:r>
      <w:r w:rsidRPr="00881EA0">
        <w:rPr>
          <w:rFonts w:asciiTheme="minorHAnsi" w:hAnsiTheme="minorHAnsi" w:cstheme="minorHAnsi"/>
          <w:sz w:val="22"/>
          <w:szCs w:val="22"/>
        </w:rPr>
        <w:t>, the</w:t>
      </w:r>
      <w:r w:rsidR="00FD7C51" w:rsidRPr="00881EA0">
        <w:rPr>
          <w:rFonts w:asciiTheme="minorHAnsi" w:hAnsiTheme="minorHAnsi" w:cstheme="minorHAnsi"/>
          <w:sz w:val="22"/>
          <w:szCs w:val="22"/>
        </w:rPr>
        <w:t xml:space="preserve"> detailed T</w:t>
      </w:r>
      <w:r w:rsidRPr="00881EA0">
        <w:rPr>
          <w:rFonts w:asciiTheme="minorHAnsi" w:hAnsiTheme="minorHAnsi" w:cstheme="minorHAnsi"/>
          <w:sz w:val="22"/>
          <w:szCs w:val="22"/>
        </w:rPr>
        <w:t>heories of Change</w:t>
      </w:r>
      <w:r w:rsidR="00FD7C51" w:rsidRPr="00881EA0">
        <w:rPr>
          <w:rFonts w:asciiTheme="minorHAnsi" w:hAnsiTheme="minorHAnsi" w:cstheme="minorHAnsi"/>
          <w:sz w:val="22"/>
          <w:szCs w:val="22"/>
        </w:rPr>
        <w:t xml:space="preserve"> </w:t>
      </w:r>
      <w:r w:rsidRPr="00881EA0">
        <w:rPr>
          <w:rFonts w:asciiTheme="minorHAnsi" w:hAnsiTheme="minorHAnsi" w:cstheme="minorHAnsi"/>
          <w:sz w:val="22"/>
          <w:szCs w:val="22"/>
        </w:rPr>
        <w:t xml:space="preserve">developed for each project area (Appendix 1) </w:t>
      </w:r>
      <w:r w:rsidR="00FD7C51" w:rsidRPr="00881EA0">
        <w:rPr>
          <w:rFonts w:asciiTheme="minorHAnsi" w:hAnsiTheme="minorHAnsi" w:cstheme="minorHAnsi"/>
          <w:sz w:val="22"/>
          <w:szCs w:val="22"/>
        </w:rPr>
        <w:t xml:space="preserve">can be used </w:t>
      </w:r>
      <w:r w:rsidRPr="00881EA0">
        <w:rPr>
          <w:rFonts w:asciiTheme="minorHAnsi" w:hAnsiTheme="minorHAnsi" w:cstheme="minorHAnsi"/>
          <w:sz w:val="22"/>
          <w:szCs w:val="22"/>
        </w:rPr>
        <w:t xml:space="preserve">by the project partners </w:t>
      </w:r>
      <w:r w:rsidR="00FD7C51" w:rsidRPr="00881EA0">
        <w:rPr>
          <w:rFonts w:asciiTheme="minorHAnsi" w:hAnsiTheme="minorHAnsi" w:cstheme="minorHAnsi"/>
          <w:sz w:val="22"/>
          <w:szCs w:val="22"/>
        </w:rPr>
        <w:t xml:space="preserve">for </w:t>
      </w:r>
      <w:r w:rsidRPr="00881EA0">
        <w:rPr>
          <w:rFonts w:asciiTheme="minorHAnsi" w:hAnsiTheme="minorHAnsi" w:cstheme="minorHAnsi"/>
          <w:sz w:val="22"/>
          <w:szCs w:val="22"/>
        </w:rPr>
        <w:t>similar purposes to those described above</w:t>
      </w:r>
      <w:r w:rsidR="00FD7C51" w:rsidRPr="00881EA0">
        <w:rPr>
          <w:rFonts w:asciiTheme="minorHAnsi" w:hAnsiTheme="minorHAnsi" w:cstheme="minorHAnsi"/>
          <w:sz w:val="22"/>
          <w:szCs w:val="22"/>
        </w:rPr>
        <w:t>, and can be further developed and periodically reviewed as required</w:t>
      </w:r>
      <w:r w:rsidRPr="00881EA0">
        <w:rPr>
          <w:rFonts w:asciiTheme="minorHAnsi" w:hAnsiTheme="minorHAnsi" w:cstheme="minorHAnsi"/>
          <w:sz w:val="22"/>
          <w:szCs w:val="22"/>
        </w:rPr>
        <w:t>. They may also be used as part of work planning processes in conjunction with results frameworks.</w:t>
      </w:r>
    </w:p>
    <w:p w14:paraId="711375DE" w14:textId="77777777" w:rsidR="008060C8" w:rsidRPr="00881EA0" w:rsidRDefault="008060C8" w:rsidP="009249B5">
      <w:pPr>
        <w:spacing w:after="120" w:line="288" w:lineRule="auto"/>
        <w:jc w:val="both"/>
        <w:rPr>
          <w:rFonts w:asciiTheme="minorHAnsi" w:hAnsiTheme="minorHAnsi" w:cstheme="minorHAnsi"/>
          <w:sz w:val="22"/>
          <w:szCs w:val="22"/>
        </w:rPr>
      </w:pPr>
    </w:p>
    <w:p w14:paraId="75BFF463" w14:textId="4A973C4A" w:rsidR="00E66761" w:rsidRPr="00881EA0" w:rsidRDefault="003D7BE3" w:rsidP="008060C8">
      <w:pPr>
        <w:pStyle w:val="Heading2"/>
        <w:spacing w:after="240"/>
        <w:rPr>
          <w:rFonts w:asciiTheme="majorHAnsi" w:hAnsiTheme="majorHAnsi"/>
        </w:rPr>
      </w:pPr>
      <w:bookmarkStart w:id="83" w:name="_Ref524691764"/>
      <w:bookmarkStart w:id="84" w:name="_Toc21532917"/>
      <w:r w:rsidRPr="00881EA0">
        <w:rPr>
          <w:rFonts w:asciiTheme="majorHAnsi" w:hAnsiTheme="majorHAnsi"/>
        </w:rPr>
        <w:t xml:space="preserve">5.5 </w:t>
      </w:r>
      <w:r w:rsidR="00E66761" w:rsidRPr="00881EA0">
        <w:rPr>
          <w:rFonts w:asciiTheme="majorHAnsi" w:hAnsiTheme="majorHAnsi"/>
        </w:rPr>
        <w:t>Next steps</w:t>
      </w:r>
      <w:bookmarkEnd w:id="83"/>
      <w:bookmarkEnd w:id="84"/>
      <w:r w:rsidR="00E66761" w:rsidRPr="00881EA0">
        <w:rPr>
          <w:rFonts w:asciiTheme="majorHAnsi" w:hAnsiTheme="majorHAnsi"/>
        </w:rPr>
        <w:tab/>
      </w:r>
    </w:p>
    <w:p w14:paraId="74F3100C" w14:textId="77615DEB" w:rsidR="00204692" w:rsidRPr="00881EA0" w:rsidRDefault="00204692" w:rsidP="009249B5">
      <w:p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following steps are suggested</w:t>
      </w:r>
      <w:r w:rsidR="00811319" w:rsidRPr="00881EA0">
        <w:rPr>
          <w:rFonts w:asciiTheme="minorHAnsi" w:hAnsiTheme="minorHAnsi" w:cstheme="minorHAnsi"/>
          <w:sz w:val="22"/>
          <w:szCs w:val="22"/>
        </w:rPr>
        <w:t xml:space="preserve"> going forward</w:t>
      </w:r>
      <w:r w:rsidRPr="00881EA0">
        <w:rPr>
          <w:rFonts w:asciiTheme="minorHAnsi" w:hAnsiTheme="minorHAnsi" w:cstheme="minorHAnsi"/>
          <w:sz w:val="22"/>
          <w:szCs w:val="22"/>
        </w:rPr>
        <w:t>:</w:t>
      </w:r>
    </w:p>
    <w:p w14:paraId="4905E106" w14:textId="60E11BC9" w:rsidR="00FD7C51" w:rsidRPr="00881EA0" w:rsidRDefault="00204692"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 INR team </w:t>
      </w:r>
      <w:r w:rsidR="007A3658" w:rsidRPr="00881EA0">
        <w:rPr>
          <w:rFonts w:asciiTheme="minorHAnsi" w:hAnsiTheme="minorHAnsi" w:cstheme="minorHAnsi"/>
          <w:sz w:val="22"/>
          <w:szCs w:val="22"/>
        </w:rPr>
        <w:t>will</w:t>
      </w:r>
      <w:r w:rsidRPr="00881EA0">
        <w:rPr>
          <w:rFonts w:asciiTheme="minorHAnsi" w:hAnsiTheme="minorHAnsi" w:cstheme="minorHAnsi"/>
          <w:sz w:val="22"/>
          <w:szCs w:val="22"/>
        </w:rPr>
        <w:t xml:space="preserve"> obtain and incorporate </w:t>
      </w:r>
      <w:r w:rsidR="00FD7C51" w:rsidRPr="00881EA0">
        <w:rPr>
          <w:rFonts w:asciiTheme="minorHAnsi" w:hAnsiTheme="minorHAnsi" w:cstheme="minorHAnsi"/>
          <w:sz w:val="22"/>
          <w:szCs w:val="22"/>
        </w:rPr>
        <w:t xml:space="preserve">feedback </w:t>
      </w:r>
      <w:r w:rsidRPr="00881EA0">
        <w:rPr>
          <w:rFonts w:asciiTheme="minorHAnsi" w:hAnsiTheme="minorHAnsi" w:cstheme="minorHAnsi"/>
          <w:sz w:val="22"/>
          <w:szCs w:val="22"/>
        </w:rPr>
        <w:t>from project partners on</w:t>
      </w:r>
      <w:r w:rsidR="00FD7C51" w:rsidRPr="00881EA0">
        <w:rPr>
          <w:rFonts w:asciiTheme="minorHAnsi" w:hAnsiTheme="minorHAnsi" w:cstheme="minorHAnsi"/>
          <w:sz w:val="22"/>
          <w:szCs w:val="22"/>
        </w:rPr>
        <w:t xml:space="preserve"> </w:t>
      </w:r>
      <w:r w:rsidRPr="00881EA0">
        <w:rPr>
          <w:rFonts w:asciiTheme="minorHAnsi" w:hAnsiTheme="minorHAnsi" w:cstheme="minorHAnsi"/>
          <w:sz w:val="22"/>
          <w:szCs w:val="22"/>
        </w:rPr>
        <w:t xml:space="preserve">this </w:t>
      </w:r>
      <w:r w:rsidR="00FD7C51" w:rsidRPr="00881EA0">
        <w:rPr>
          <w:rFonts w:asciiTheme="minorHAnsi" w:hAnsiTheme="minorHAnsi" w:cstheme="minorHAnsi"/>
          <w:sz w:val="22"/>
          <w:szCs w:val="22"/>
        </w:rPr>
        <w:t>report.</w:t>
      </w:r>
    </w:p>
    <w:p w14:paraId="48FF9668" w14:textId="322A6DDA" w:rsidR="00204692" w:rsidRPr="00881EA0" w:rsidRDefault="00204692"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 xml:space="preserve">The outcomes of ongoing deliberations around stewardship </w:t>
      </w:r>
      <w:r w:rsidR="008060C8" w:rsidRPr="00881EA0">
        <w:rPr>
          <w:rFonts w:asciiTheme="minorHAnsi" w:hAnsiTheme="minorHAnsi" w:cstheme="minorHAnsi"/>
          <w:sz w:val="22"/>
          <w:szCs w:val="22"/>
        </w:rPr>
        <w:t>can</w:t>
      </w:r>
      <w:r w:rsidRPr="00881EA0">
        <w:rPr>
          <w:rFonts w:asciiTheme="minorHAnsi" w:hAnsiTheme="minorHAnsi" w:cstheme="minorHAnsi"/>
          <w:sz w:val="22"/>
          <w:szCs w:val="22"/>
        </w:rPr>
        <w:t xml:space="preserve"> be integrated into this report </w:t>
      </w:r>
      <w:r w:rsidR="008060C8" w:rsidRPr="00881EA0">
        <w:rPr>
          <w:rFonts w:asciiTheme="minorHAnsi" w:hAnsiTheme="minorHAnsi" w:cstheme="minorHAnsi"/>
          <w:sz w:val="22"/>
          <w:szCs w:val="22"/>
        </w:rPr>
        <w:t xml:space="preserve">if required </w:t>
      </w:r>
      <w:r w:rsidRPr="00881EA0">
        <w:rPr>
          <w:rFonts w:asciiTheme="minorHAnsi" w:hAnsiTheme="minorHAnsi" w:cstheme="minorHAnsi"/>
          <w:sz w:val="22"/>
          <w:szCs w:val="22"/>
        </w:rPr>
        <w:t>(including the diagrams and risk matrix).</w:t>
      </w:r>
    </w:p>
    <w:p w14:paraId="7BBA9358" w14:textId="77777777" w:rsidR="007A3658" w:rsidRPr="00881EA0" w:rsidRDefault="007A3658"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The INR team will engage with the project partners and PMU to discuss data collection on beneficiaries and capacity development as a matter of urgency.</w:t>
      </w:r>
    </w:p>
    <w:p w14:paraId="4FFCE4D0" w14:textId="7B5B539B" w:rsidR="007A3658" w:rsidRPr="00881EA0" w:rsidRDefault="007A3658"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A case study focusing on soci</w:t>
      </w:r>
      <w:r w:rsidR="0030454A" w:rsidRPr="00881EA0">
        <w:rPr>
          <w:rFonts w:asciiTheme="minorHAnsi" w:hAnsiTheme="minorHAnsi" w:cstheme="minorHAnsi"/>
          <w:sz w:val="22"/>
          <w:szCs w:val="22"/>
        </w:rPr>
        <w:t>al, e</w:t>
      </w:r>
      <w:r w:rsidRPr="00881EA0">
        <w:rPr>
          <w:rFonts w:asciiTheme="minorHAnsi" w:hAnsiTheme="minorHAnsi" w:cstheme="minorHAnsi"/>
          <w:sz w:val="22"/>
          <w:szCs w:val="22"/>
        </w:rPr>
        <w:t xml:space="preserve">conomic </w:t>
      </w:r>
      <w:r w:rsidR="0030454A" w:rsidRPr="00881EA0">
        <w:rPr>
          <w:rFonts w:asciiTheme="minorHAnsi" w:hAnsiTheme="minorHAnsi" w:cstheme="minorHAnsi"/>
          <w:sz w:val="22"/>
          <w:szCs w:val="22"/>
        </w:rPr>
        <w:t xml:space="preserve">and biodiversity </w:t>
      </w:r>
      <w:r w:rsidRPr="00881EA0">
        <w:rPr>
          <w:rFonts w:asciiTheme="minorHAnsi" w:hAnsiTheme="minorHAnsi" w:cstheme="minorHAnsi"/>
          <w:sz w:val="22"/>
          <w:szCs w:val="22"/>
        </w:rPr>
        <w:t xml:space="preserve">benefits from stewardship and forestry certification on communally-owned land will be collaboratively scoped by the INR, PMU and relevant project partners. </w:t>
      </w:r>
    </w:p>
    <w:p w14:paraId="4A9912E1" w14:textId="68CD3A43" w:rsidR="00D14074" w:rsidRPr="00881EA0" w:rsidRDefault="00D14074"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t>A short brochure or flier will be developed summarising the Theory of Change, for use by project partners.</w:t>
      </w:r>
    </w:p>
    <w:p w14:paraId="31CA1AEC" w14:textId="6C8A04DC" w:rsidR="00D14074" w:rsidRPr="00881EA0" w:rsidRDefault="007A3658" w:rsidP="00911698">
      <w:pPr>
        <w:pStyle w:val="ListParagraph"/>
        <w:numPr>
          <w:ilvl w:val="0"/>
          <w:numId w:val="7"/>
        </w:numPr>
        <w:spacing w:after="120" w:line="288" w:lineRule="auto"/>
        <w:jc w:val="both"/>
        <w:rPr>
          <w:rFonts w:asciiTheme="minorHAnsi" w:hAnsiTheme="minorHAnsi" w:cstheme="minorHAnsi"/>
          <w:sz w:val="22"/>
          <w:szCs w:val="22"/>
        </w:rPr>
      </w:pPr>
      <w:r w:rsidRPr="00881EA0">
        <w:rPr>
          <w:rFonts w:asciiTheme="minorHAnsi" w:hAnsiTheme="minorHAnsi" w:cstheme="minorHAnsi"/>
          <w:sz w:val="22"/>
          <w:szCs w:val="22"/>
        </w:rPr>
        <w:lastRenderedPageBreak/>
        <w:t xml:space="preserve">The </w:t>
      </w:r>
      <w:r w:rsidR="00706387" w:rsidRPr="00881EA0">
        <w:rPr>
          <w:rFonts w:asciiTheme="minorHAnsi" w:hAnsiTheme="minorHAnsi" w:cstheme="minorHAnsi"/>
          <w:sz w:val="22"/>
          <w:szCs w:val="22"/>
        </w:rPr>
        <w:t>INR team</w:t>
      </w:r>
      <w:r w:rsidR="00062C6B" w:rsidRPr="00881EA0">
        <w:rPr>
          <w:rFonts w:asciiTheme="minorHAnsi" w:hAnsiTheme="minorHAnsi" w:cstheme="minorHAnsi"/>
          <w:sz w:val="22"/>
          <w:szCs w:val="22"/>
        </w:rPr>
        <w:t xml:space="preserve"> </w:t>
      </w:r>
      <w:r w:rsidRPr="00881EA0">
        <w:rPr>
          <w:rFonts w:asciiTheme="minorHAnsi" w:hAnsiTheme="minorHAnsi" w:cstheme="minorHAnsi"/>
          <w:sz w:val="22"/>
          <w:szCs w:val="22"/>
        </w:rPr>
        <w:t>will then start work on further</w:t>
      </w:r>
      <w:r w:rsidR="00062C6B" w:rsidRPr="00881EA0">
        <w:rPr>
          <w:rFonts w:asciiTheme="minorHAnsi" w:hAnsiTheme="minorHAnsi" w:cstheme="minorHAnsi"/>
          <w:sz w:val="22"/>
          <w:szCs w:val="22"/>
        </w:rPr>
        <w:t xml:space="preserve"> strengthening </w:t>
      </w:r>
      <w:r w:rsidRPr="00881EA0">
        <w:rPr>
          <w:rFonts w:asciiTheme="minorHAnsi" w:hAnsiTheme="minorHAnsi" w:cstheme="minorHAnsi"/>
          <w:sz w:val="22"/>
          <w:szCs w:val="22"/>
        </w:rPr>
        <w:t>the M&amp;E system</w:t>
      </w:r>
      <w:r w:rsidR="00BC54BC" w:rsidRPr="00881EA0">
        <w:rPr>
          <w:rFonts w:asciiTheme="minorHAnsi" w:hAnsiTheme="minorHAnsi" w:cstheme="minorHAnsi"/>
          <w:sz w:val="22"/>
          <w:szCs w:val="22"/>
        </w:rPr>
        <w:t xml:space="preserve"> for the project, including strengthening </w:t>
      </w:r>
      <w:r w:rsidR="00062C6B" w:rsidRPr="00881EA0">
        <w:rPr>
          <w:rFonts w:asciiTheme="minorHAnsi" w:hAnsiTheme="minorHAnsi" w:cstheme="minorHAnsi"/>
          <w:sz w:val="22"/>
          <w:szCs w:val="22"/>
        </w:rPr>
        <w:t>internal reflection and learning</w:t>
      </w:r>
      <w:r w:rsidR="00BC54BC" w:rsidRPr="00881EA0">
        <w:rPr>
          <w:rFonts w:asciiTheme="minorHAnsi" w:hAnsiTheme="minorHAnsi" w:cstheme="minorHAnsi"/>
          <w:sz w:val="22"/>
          <w:szCs w:val="22"/>
        </w:rPr>
        <w:t xml:space="preserve"> processes and providing ongoing </w:t>
      </w:r>
      <w:r w:rsidR="00D14074" w:rsidRPr="00881EA0">
        <w:rPr>
          <w:rFonts w:asciiTheme="minorHAnsi" w:hAnsiTheme="minorHAnsi" w:cstheme="minorHAnsi"/>
          <w:sz w:val="22"/>
          <w:szCs w:val="22"/>
        </w:rPr>
        <w:t>s</w:t>
      </w:r>
      <w:r w:rsidR="00BC54BC" w:rsidRPr="00881EA0">
        <w:rPr>
          <w:rFonts w:asciiTheme="minorHAnsi" w:hAnsiTheme="minorHAnsi" w:cstheme="minorHAnsi"/>
          <w:sz w:val="22"/>
          <w:szCs w:val="22"/>
        </w:rPr>
        <w:t>upport</w:t>
      </w:r>
      <w:r w:rsidR="00062C6B" w:rsidRPr="00881EA0">
        <w:rPr>
          <w:rFonts w:asciiTheme="minorHAnsi" w:hAnsiTheme="minorHAnsi" w:cstheme="minorHAnsi"/>
          <w:sz w:val="22"/>
          <w:szCs w:val="22"/>
        </w:rPr>
        <w:t>.</w:t>
      </w:r>
    </w:p>
    <w:p w14:paraId="402C232E" w14:textId="77777777" w:rsidR="00B220D8" w:rsidRPr="00881EA0" w:rsidRDefault="00B220D8" w:rsidP="009249B5">
      <w:pPr>
        <w:spacing w:after="120" w:line="288" w:lineRule="auto"/>
        <w:rPr>
          <w:rFonts w:asciiTheme="minorHAnsi" w:hAnsiTheme="minorHAnsi" w:cstheme="minorHAnsi"/>
          <w:sz w:val="22"/>
          <w:szCs w:val="22"/>
        </w:rPr>
      </w:pPr>
    </w:p>
    <w:p w14:paraId="7414BE7F" w14:textId="77777777" w:rsidR="009F6F91" w:rsidRPr="00881EA0" w:rsidRDefault="009F6F91" w:rsidP="009249B5">
      <w:pPr>
        <w:spacing w:after="120" w:line="288" w:lineRule="auto"/>
        <w:rPr>
          <w:rFonts w:asciiTheme="minorHAnsi" w:hAnsiTheme="minorHAnsi" w:cstheme="minorHAnsi"/>
          <w:sz w:val="22"/>
          <w:szCs w:val="22"/>
        </w:rPr>
        <w:sectPr w:rsidR="009F6F91" w:rsidRPr="00881EA0" w:rsidSect="002C1DB6">
          <w:pgSz w:w="11906" w:h="16838"/>
          <w:pgMar w:top="1247" w:right="1247" w:bottom="1247" w:left="1247" w:header="709" w:footer="709" w:gutter="0"/>
          <w:cols w:space="720"/>
          <w:formProt w:val="0"/>
          <w:docGrid w:linePitch="360" w:charSpace="2047"/>
        </w:sectPr>
      </w:pPr>
    </w:p>
    <w:p w14:paraId="5ADD068C" w14:textId="6C657BE2" w:rsidR="00D22528" w:rsidRPr="00881EA0" w:rsidRDefault="008060C8" w:rsidP="003D7BE3">
      <w:pPr>
        <w:pStyle w:val="Heading1"/>
        <w:rPr>
          <w:rFonts w:asciiTheme="majorHAnsi" w:hAnsiTheme="majorHAnsi"/>
        </w:rPr>
      </w:pPr>
      <w:bookmarkStart w:id="85" w:name="_Toc21532918"/>
      <w:r w:rsidRPr="00881EA0">
        <w:rPr>
          <w:rFonts w:asciiTheme="majorHAnsi" w:hAnsiTheme="majorHAnsi"/>
        </w:rPr>
        <w:lastRenderedPageBreak/>
        <w:t xml:space="preserve">6 </w:t>
      </w:r>
      <w:r w:rsidR="00ED0FC3" w:rsidRPr="00881EA0">
        <w:rPr>
          <w:rFonts w:asciiTheme="majorHAnsi" w:hAnsiTheme="majorHAnsi"/>
        </w:rPr>
        <w:t>References</w:t>
      </w:r>
      <w:bookmarkEnd w:id="85"/>
    </w:p>
    <w:p w14:paraId="6C50FECD" w14:textId="77777777" w:rsidR="00F062BD" w:rsidRPr="00881EA0" w:rsidRDefault="00F062BD" w:rsidP="00F062BD">
      <w:pPr>
        <w:spacing w:after="86" w:line="264" w:lineRule="auto"/>
        <w:jc w:val="both"/>
        <w:rPr>
          <w:rFonts w:cs="Arial"/>
        </w:rPr>
      </w:pPr>
    </w:p>
    <w:p w14:paraId="206B349D" w14:textId="737A379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Baruch-Mordo, S., Breck, S.W., Wilson, K.R. and Broderick, J., 2011. The carrot or the stick? </w:t>
      </w:r>
      <w:r w:rsidR="00C26185" w:rsidRPr="00881EA0">
        <w:rPr>
          <w:rFonts w:asciiTheme="minorHAnsi" w:eastAsiaTheme="minorHAnsi" w:hAnsiTheme="minorHAnsi" w:cstheme="minorHAnsi"/>
          <w:color w:val="000000" w:themeColor="text1"/>
          <w:sz w:val="22"/>
          <w:szCs w:val="22"/>
        </w:rPr>
        <w:t>E</w:t>
      </w:r>
      <w:r w:rsidRPr="00881EA0">
        <w:rPr>
          <w:rFonts w:asciiTheme="minorHAnsi" w:eastAsiaTheme="minorHAnsi" w:hAnsiTheme="minorHAnsi" w:cstheme="minorHAnsi"/>
          <w:color w:val="000000" w:themeColor="text1"/>
          <w:sz w:val="22"/>
          <w:szCs w:val="22"/>
        </w:rPr>
        <w:t>valuation of education and enforcement as management tools for human-wildlife conflicts. </w:t>
      </w:r>
      <w:r w:rsidRPr="00881EA0">
        <w:rPr>
          <w:rFonts w:asciiTheme="minorHAnsi" w:eastAsiaTheme="minorHAnsi" w:hAnsiTheme="minorHAnsi" w:cstheme="minorHAnsi"/>
          <w:i/>
          <w:iCs/>
          <w:color w:val="000000" w:themeColor="text1"/>
          <w:sz w:val="22"/>
          <w:szCs w:val="22"/>
        </w:rPr>
        <w:t>PLoS One</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6</w:t>
      </w:r>
      <w:r w:rsidRPr="00881EA0">
        <w:rPr>
          <w:rFonts w:asciiTheme="minorHAnsi" w:eastAsiaTheme="minorHAnsi" w:hAnsiTheme="minorHAnsi" w:cstheme="minorHAnsi"/>
          <w:color w:val="000000" w:themeColor="text1"/>
          <w:sz w:val="22"/>
          <w:szCs w:val="22"/>
        </w:rPr>
        <w:t>(1), 15681.</w:t>
      </w:r>
    </w:p>
    <w:p w14:paraId="61BFE838" w14:textId="13C3C911" w:rsidR="00511AE4" w:rsidRPr="00881EA0" w:rsidRDefault="00511AE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Bhargava, V. (2011).</w:t>
      </w:r>
      <w:r w:rsidRPr="00881EA0">
        <w:rPr>
          <w:rFonts w:asciiTheme="minorHAnsi" w:eastAsia="Times New Roman" w:hAnsiTheme="minorHAnsi" w:cstheme="minorHAnsi"/>
          <w:color w:val="auto"/>
          <w:sz w:val="22"/>
          <w:szCs w:val="22"/>
        </w:rPr>
        <w:t xml:space="preserve"> </w:t>
      </w:r>
      <w:r w:rsidRPr="00881EA0">
        <w:rPr>
          <w:rFonts w:asciiTheme="minorHAnsi" w:eastAsiaTheme="minorHAnsi" w:hAnsiTheme="minorHAnsi" w:cstheme="minorHAnsi"/>
          <w:i/>
          <w:color w:val="000000" w:themeColor="text1"/>
          <w:sz w:val="22"/>
          <w:szCs w:val="22"/>
        </w:rPr>
        <w:t>Practitioners’ reflections: Making a difference in high corruption and weak governance country environments</w:t>
      </w:r>
      <w:r w:rsidRPr="00881EA0">
        <w:rPr>
          <w:rFonts w:asciiTheme="minorHAnsi" w:eastAsiaTheme="minorHAnsi" w:hAnsiTheme="minorHAnsi" w:cstheme="minorHAnsi"/>
          <w:color w:val="000000" w:themeColor="text1"/>
          <w:sz w:val="22"/>
          <w:szCs w:val="22"/>
        </w:rPr>
        <w:t xml:space="preserve">. U4 Practice Insight, Anti-Corruption Resource Centre, Chr. Michelson Institute. </w:t>
      </w:r>
    </w:p>
    <w:p w14:paraId="6D531398" w14:textId="46BF4062" w:rsidR="00C26185" w:rsidRPr="00881EA0" w:rsidRDefault="00C26185" w:rsidP="00815620">
      <w:pPr>
        <w:spacing w:after="120" w:line="288" w:lineRule="auto"/>
        <w:rPr>
          <w:rFonts w:asciiTheme="minorHAnsi" w:hAnsiTheme="minorHAnsi" w:cstheme="minorHAnsi"/>
          <w:sz w:val="22"/>
          <w:szCs w:val="22"/>
        </w:rPr>
      </w:pPr>
      <w:r w:rsidRPr="00881EA0">
        <w:rPr>
          <w:rFonts w:asciiTheme="minorHAnsi" w:eastAsiaTheme="minorHAnsi" w:hAnsiTheme="minorHAnsi" w:cstheme="minorHAnsi"/>
          <w:color w:val="000000" w:themeColor="text1"/>
          <w:sz w:val="22"/>
          <w:szCs w:val="22"/>
        </w:rPr>
        <w:t>Borrini-Feyerabend, G., Johnston, J. and Pansky, D., 2006. Governance of protected areas. </w:t>
      </w:r>
      <w:r w:rsidRPr="00881EA0">
        <w:rPr>
          <w:rFonts w:asciiTheme="minorHAnsi" w:eastAsiaTheme="minorHAnsi" w:hAnsiTheme="minorHAnsi" w:cstheme="minorHAnsi"/>
          <w:i/>
          <w:iCs/>
          <w:color w:val="000000" w:themeColor="text1"/>
          <w:sz w:val="22"/>
          <w:szCs w:val="22"/>
        </w:rPr>
        <w:t>Managing protected areas: A global guide</w:t>
      </w:r>
      <w:r w:rsidRPr="00881EA0">
        <w:rPr>
          <w:rFonts w:asciiTheme="minorHAnsi" w:eastAsiaTheme="minorHAnsi" w:hAnsiTheme="minorHAnsi" w:cstheme="minorHAnsi"/>
          <w:color w:val="000000" w:themeColor="text1"/>
          <w:sz w:val="22"/>
          <w:szCs w:val="22"/>
        </w:rPr>
        <w:t>, 116-145.</w:t>
      </w:r>
    </w:p>
    <w:p w14:paraId="159BEC5D" w14:textId="77777777" w:rsidR="00C26185" w:rsidRPr="00881EA0" w:rsidRDefault="00C26185" w:rsidP="00815620">
      <w:pPr>
        <w:spacing w:after="120" w:line="288" w:lineRule="auto"/>
        <w:rPr>
          <w:rFonts w:asciiTheme="minorHAnsi" w:hAnsiTheme="minorHAnsi" w:cstheme="minorHAnsi"/>
          <w:sz w:val="22"/>
          <w:szCs w:val="22"/>
        </w:rPr>
      </w:pPr>
      <w:r w:rsidRPr="00881EA0">
        <w:rPr>
          <w:rFonts w:asciiTheme="minorHAnsi" w:hAnsiTheme="minorHAnsi" w:cstheme="minorHAnsi"/>
          <w:sz w:val="22"/>
          <w:szCs w:val="22"/>
        </w:rPr>
        <w:t xml:space="preserve">Boyes, E. &amp; Stanisstreet, M. (2012). Environmental education for behaviour change: which actions should be targeted? </w:t>
      </w:r>
      <w:r w:rsidRPr="00881EA0">
        <w:rPr>
          <w:rFonts w:asciiTheme="minorHAnsi" w:hAnsiTheme="minorHAnsi" w:cstheme="minorHAnsi"/>
          <w:i/>
          <w:iCs/>
          <w:sz w:val="22"/>
          <w:szCs w:val="22"/>
        </w:rPr>
        <w:t>International Journal of Science Education</w:t>
      </w:r>
      <w:r w:rsidRPr="00881EA0">
        <w:rPr>
          <w:rFonts w:asciiTheme="minorHAnsi" w:hAnsiTheme="minorHAnsi" w:cstheme="minorHAnsi"/>
          <w:sz w:val="22"/>
          <w:szCs w:val="22"/>
        </w:rPr>
        <w:t xml:space="preserve">, 31(10): 1591–1614. </w:t>
      </w:r>
    </w:p>
    <w:p w14:paraId="2C28C99D" w14:textId="6278B6C0" w:rsidR="00D66D8F" w:rsidRPr="00881EA0" w:rsidRDefault="00D66D8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Brandt, F. and Spierenburg, M. (2014). Game fences in the Karoo: reconfiguring spatial and social relations. </w:t>
      </w:r>
      <w:r w:rsidRPr="00881EA0">
        <w:rPr>
          <w:rFonts w:asciiTheme="minorHAnsi" w:eastAsiaTheme="minorHAnsi" w:hAnsiTheme="minorHAnsi" w:cstheme="minorHAnsi"/>
          <w:i/>
          <w:color w:val="000000" w:themeColor="text1"/>
          <w:sz w:val="22"/>
          <w:szCs w:val="22"/>
        </w:rPr>
        <w:t>Journal of Contemporary African Studies</w:t>
      </w:r>
      <w:r w:rsidRPr="00881EA0">
        <w:rPr>
          <w:rFonts w:asciiTheme="minorHAnsi" w:eastAsiaTheme="minorHAnsi" w:hAnsiTheme="minorHAnsi" w:cstheme="minorHAnsi"/>
          <w:color w:val="000000" w:themeColor="text1"/>
          <w:sz w:val="22"/>
          <w:szCs w:val="22"/>
        </w:rPr>
        <w:t xml:space="preserve">, 32(2): 220-237. </w:t>
      </w:r>
    </w:p>
    <w:p w14:paraId="4F360A03" w14:textId="35A4BC04"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Buck, L.E., Milder, J.C., Gavin, T.A., &amp; Mukherjee, I. (2006). </w:t>
      </w:r>
      <w:r w:rsidRPr="00881EA0">
        <w:rPr>
          <w:rFonts w:asciiTheme="minorHAnsi" w:eastAsiaTheme="minorHAnsi" w:hAnsiTheme="minorHAnsi" w:cstheme="minorHAnsi"/>
          <w:i/>
          <w:color w:val="000000" w:themeColor="text1"/>
          <w:sz w:val="22"/>
          <w:szCs w:val="22"/>
        </w:rPr>
        <w:t>Understanding Ecoagriculture: A Framework for Measuring Landscape Performance</w:t>
      </w:r>
      <w:r w:rsidRPr="00881EA0">
        <w:rPr>
          <w:rFonts w:asciiTheme="minorHAnsi" w:eastAsiaTheme="minorHAnsi" w:hAnsiTheme="minorHAnsi" w:cstheme="minorHAnsi"/>
          <w:color w:val="000000" w:themeColor="text1"/>
          <w:sz w:val="22"/>
          <w:szCs w:val="22"/>
        </w:rPr>
        <w:t>. Department of Natural Resources, Cornell University, Ithaca, 54.</w:t>
      </w:r>
    </w:p>
    <w:p w14:paraId="41B9A81E"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Cadman, M., Petersen, C., Driver, A., Sekhran, N., Maze, K. and Munzhedzi, S. 2010. Biodiversity for Development: South Africa’s landscape approach to conserving biodiversity and promoting ecosystem resilience. South African National Biodiversity Institute, Pretoria.</w:t>
      </w:r>
    </w:p>
    <w:p w14:paraId="0A73672F" w14:textId="63DC76F9"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Casey, F., Vickerman, S., Hummon, C., Taylor. B. 2006. </w:t>
      </w:r>
      <w:r w:rsidRPr="00881EA0">
        <w:rPr>
          <w:rFonts w:asciiTheme="minorHAnsi" w:eastAsiaTheme="minorHAnsi" w:hAnsiTheme="minorHAnsi" w:cstheme="minorHAnsi"/>
          <w:bCs/>
          <w:color w:val="000000" w:themeColor="text1"/>
          <w:sz w:val="22"/>
          <w:szCs w:val="22"/>
        </w:rPr>
        <w:t>Incentives for Biodiversity Conservation:</w:t>
      </w:r>
      <w:r w:rsidR="00695917" w:rsidRPr="00881EA0">
        <w:rPr>
          <w:rFonts w:asciiTheme="minorHAnsi" w:eastAsiaTheme="minorHAnsi" w:hAnsiTheme="minorHAnsi" w:cstheme="minorHAnsi"/>
          <w:bCs/>
          <w:color w:val="000000" w:themeColor="text1"/>
          <w:sz w:val="22"/>
          <w:szCs w:val="22"/>
        </w:rPr>
        <w:t xml:space="preserve"> </w:t>
      </w:r>
      <w:r w:rsidRPr="00881EA0">
        <w:rPr>
          <w:rFonts w:asciiTheme="minorHAnsi" w:eastAsiaTheme="minorHAnsi" w:hAnsiTheme="minorHAnsi" w:cstheme="minorHAnsi"/>
          <w:color w:val="000000" w:themeColor="text1"/>
          <w:sz w:val="22"/>
          <w:szCs w:val="22"/>
        </w:rPr>
        <w:t>An Ecological and Economic Assessment. 1-86.</w:t>
      </w:r>
    </w:p>
    <w:p w14:paraId="34B3240A" w14:textId="10F7FFE1" w:rsidR="008F6B8F" w:rsidRPr="00881EA0" w:rsidRDefault="008F6B8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Cowling, R. M., Egoh, B., Knight, A. T., O'Farrell, P. J., Reyers, B., Rouget, M., Roux, D. J., Welz, A. and Wilhelm-Rechman, A. (2008). An operational model for mainstreaming ecosystem services for implementation. </w:t>
      </w:r>
      <w:r w:rsidRPr="00881EA0">
        <w:rPr>
          <w:rFonts w:asciiTheme="minorHAnsi" w:eastAsiaTheme="minorHAnsi" w:hAnsiTheme="minorHAnsi" w:cstheme="minorHAnsi"/>
          <w:i/>
          <w:color w:val="000000" w:themeColor="text1"/>
          <w:sz w:val="22"/>
          <w:szCs w:val="22"/>
        </w:rPr>
        <w:t>Proceedings of the National Academy of Sciences,</w:t>
      </w:r>
      <w:r w:rsidRPr="00881EA0">
        <w:rPr>
          <w:rFonts w:asciiTheme="minorHAnsi" w:eastAsiaTheme="minorHAnsi" w:hAnsiTheme="minorHAnsi" w:cstheme="minorHAnsi"/>
          <w:color w:val="000000" w:themeColor="text1"/>
          <w:sz w:val="22"/>
          <w:szCs w:val="22"/>
        </w:rPr>
        <w:t xml:space="preserve"> 105(28): 9483-9488;</w:t>
      </w:r>
    </w:p>
    <w:p w14:paraId="084A3937"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De Koning, F., Aguiñaga, M., Bravo, M., Chiu, M., Lascano, M., Lozada, T. and Suarez, L., 2011. Bridging the gap between forest conservation and poverty alleviation: the Ecuadorian Socio Bosque program. </w:t>
      </w:r>
      <w:r w:rsidRPr="00881EA0">
        <w:rPr>
          <w:rFonts w:asciiTheme="minorHAnsi" w:eastAsiaTheme="minorHAnsi" w:hAnsiTheme="minorHAnsi" w:cstheme="minorHAnsi"/>
          <w:i/>
          <w:iCs/>
          <w:color w:val="000000" w:themeColor="text1"/>
          <w:sz w:val="22"/>
          <w:szCs w:val="22"/>
        </w:rPr>
        <w:t>Environmental Science &amp; Policy</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14</w:t>
      </w:r>
      <w:r w:rsidRPr="00881EA0">
        <w:rPr>
          <w:rFonts w:asciiTheme="minorHAnsi" w:eastAsiaTheme="minorHAnsi" w:hAnsiTheme="minorHAnsi" w:cstheme="minorHAnsi"/>
          <w:i/>
          <w:iCs/>
          <w:color w:val="000000" w:themeColor="text1"/>
          <w:sz w:val="22"/>
          <w:szCs w:val="22"/>
        </w:rPr>
        <w:t xml:space="preserve"> </w:t>
      </w:r>
      <w:r w:rsidRPr="00881EA0">
        <w:rPr>
          <w:rFonts w:asciiTheme="minorHAnsi" w:eastAsiaTheme="minorHAnsi" w:hAnsiTheme="minorHAnsi" w:cstheme="minorHAnsi"/>
          <w:color w:val="000000" w:themeColor="text1"/>
          <w:sz w:val="22"/>
          <w:szCs w:val="22"/>
        </w:rPr>
        <w:t>(5), 531-542.</w:t>
      </w:r>
    </w:p>
    <w:p w14:paraId="2DACDE43" w14:textId="6694EE0C"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de Kraker, J. (2017). Social learning for resilience in social—ecological systems. </w:t>
      </w:r>
      <w:r w:rsidRPr="00881EA0">
        <w:rPr>
          <w:rFonts w:asciiTheme="minorHAnsi" w:eastAsiaTheme="minorHAnsi" w:hAnsiTheme="minorHAnsi" w:cstheme="minorHAnsi"/>
          <w:i/>
          <w:iCs/>
          <w:color w:val="000000" w:themeColor="text1"/>
          <w:sz w:val="22"/>
          <w:szCs w:val="22"/>
        </w:rPr>
        <w:t>Current Opinion in Environmental Sustainability</w:t>
      </w:r>
      <w:r w:rsidRPr="00881EA0">
        <w:rPr>
          <w:rFonts w:asciiTheme="minorHAnsi" w:eastAsiaTheme="minorHAnsi" w:hAnsiTheme="minorHAnsi" w:cstheme="minorHAnsi"/>
          <w:color w:val="000000" w:themeColor="text1"/>
          <w:sz w:val="22"/>
          <w:szCs w:val="22"/>
        </w:rPr>
        <w:t xml:space="preserve"> 2017, 28:100–107.</w:t>
      </w:r>
    </w:p>
    <w:p w14:paraId="1E1D4A1E" w14:textId="399D7E6D" w:rsidR="00E26777" w:rsidRPr="00881EA0" w:rsidRDefault="00E26777" w:rsidP="00815620">
      <w:pPr>
        <w:spacing w:after="120" w:line="288" w:lineRule="auto"/>
        <w:rPr>
          <w:rFonts w:asciiTheme="minorHAnsi" w:hAnsiTheme="minorHAnsi" w:cstheme="minorHAnsi"/>
          <w:sz w:val="22"/>
          <w:szCs w:val="22"/>
        </w:rPr>
      </w:pPr>
      <w:r w:rsidRPr="00881EA0">
        <w:rPr>
          <w:rFonts w:asciiTheme="minorHAnsi" w:hAnsiTheme="minorHAnsi" w:cstheme="minorHAnsi"/>
          <w:sz w:val="22"/>
          <w:szCs w:val="22"/>
        </w:rPr>
        <w:t xml:space="preserve">Diaz, S. </w:t>
      </w:r>
      <w:r w:rsidRPr="00881EA0">
        <w:rPr>
          <w:rFonts w:asciiTheme="minorHAnsi" w:hAnsiTheme="minorHAnsi" w:cstheme="minorHAnsi"/>
          <w:i/>
          <w:iCs/>
          <w:sz w:val="22"/>
          <w:szCs w:val="22"/>
        </w:rPr>
        <w:t>et al</w:t>
      </w:r>
      <w:r w:rsidRPr="00881EA0">
        <w:rPr>
          <w:rFonts w:asciiTheme="minorHAnsi" w:hAnsiTheme="minorHAnsi" w:cstheme="minorHAnsi"/>
          <w:iCs/>
          <w:sz w:val="22"/>
          <w:szCs w:val="22"/>
        </w:rPr>
        <w:t>. (2006).</w:t>
      </w:r>
      <w:r w:rsidRPr="00881EA0">
        <w:rPr>
          <w:rFonts w:asciiTheme="minorHAnsi" w:hAnsiTheme="minorHAnsi" w:cstheme="minorHAnsi"/>
          <w:i/>
          <w:iCs/>
          <w:sz w:val="22"/>
          <w:szCs w:val="22"/>
        </w:rPr>
        <w:t xml:space="preserve"> </w:t>
      </w:r>
      <w:r w:rsidRPr="00881EA0">
        <w:rPr>
          <w:rFonts w:asciiTheme="minorHAnsi" w:hAnsiTheme="minorHAnsi" w:cstheme="minorHAnsi"/>
          <w:bCs/>
          <w:sz w:val="22"/>
          <w:szCs w:val="22"/>
        </w:rPr>
        <w:t>Biodiversity loss threatens human well-being</w:t>
      </w:r>
      <w:r w:rsidRPr="00881EA0">
        <w:rPr>
          <w:rFonts w:asciiTheme="minorHAnsi" w:hAnsiTheme="minorHAnsi" w:cstheme="minorHAnsi"/>
          <w:b/>
          <w:bCs/>
          <w:sz w:val="22"/>
          <w:szCs w:val="22"/>
        </w:rPr>
        <w:t xml:space="preserve">. </w:t>
      </w:r>
      <w:r w:rsidRPr="00881EA0">
        <w:rPr>
          <w:rFonts w:asciiTheme="minorHAnsi" w:hAnsiTheme="minorHAnsi" w:cstheme="minorHAnsi"/>
          <w:i/>
          <w:sz w:val="22"/>
          <w:szCs w:val="22"/>
        </w:rPr>
        <w:t>Plos Biol</w:t>
      </w:r>
      <w:r w:rsidR="00695917" w:rsidRPr="00881EA0">
        <w:rPr>
          <w:rFonts w:asciiTheme="minorHAnsi" w:hAnsiTheme="minorHAnsi" w:cstheme="minorHAnsi"/>
          <w:i/>
          <w:sz w:val="22"/>
          <w:szCs w:val="22"/>
        </w:rPr>
        <w:t>ogy</w:t>
      </w:r>
      <w:r w:rsidRPr="00881EA0">
        <w:rPr>
          <w:rFonts w:asciiTheme="minorHAnsi" w:hAnsiTheme="minorHAnsi" w:cstheme="minorHAnsi"/>
          <w:i/>
          <w:sz w:val="22"/>
          <w:szCs w:val="22"/>
        </w:rPr>
        <w:t>,</w:t>
      </w:r>
      <w:r w:rsidRPr="00881EA0">
        <w:rPr>
          <w:rFonts w:asciiTheme="minorHAnsi" w:hAnsiTheme="minorHAnsi" w:cstheme="minorHAnsi"/>
          <w:b/>
          <w:sz w:val="22"/>
          <w:szCs w:val="22"/>
        </w:rPr>
        <w:t xml:space="preserve"> </w:t>
      </w:r>
      <w:r w:rsidRPr="00881EA0">
        <w:rPr>
          <w:rFonts w:asciiTheme="minorHAnsi" w:hAnsiTheme="minorHAnsi" w:cstheme="minorHAnsi"/>
          <w:sz w:val="22"/>
          <w:szCs w:val="22"/>
        </w:rPr>
        <w:t>4(8): 1300-1305.</w:t>
      </w:r>
    </w:p>
    <w:p w14:paraId="22819CDE"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Djoghlaf, A., 2008. Convention on Biological Diversity.</w:t>
      </w:r>
    </w:p>
    <w:p w14:paraId="3A1B9C6F" w14:textId="186BD66D"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Engeström, Y. (2001) Expansive Learning at work: Toward an activity theoretical reconceptualization. </w:t>
      </w:r>
      <w:r w:rsidRPr="00881EA0">
        <w:rPr>
          <w:rFonts w:asciiTheme="minorHAnsi" w:eastAsiaTheme="minorHAnsi" w:hAnsiTheme="minorHAnsi" w:cstheme="minorHAnsi"/>
          <w:i/>
          <w:iCs/>
          <w:color w:val="000000" w:themeColor="text1"/>
          <w:sz w:val="22"/>
          <w:szCs w:val="22"/>
        </w:rPr>
        <w:t>Journal of Education and Work</w:t>
      </w:r>
      <w:r w:rsidRPr="00881EA0">
        <w:rPr>
          <w:rFonts w:asciiTheme="minorHAnsi" w:eastAsiaTheme="minorHAnsi" w:hAnsiTheme="minorHAnsi" w:cstheme="minorHAnsi"/>
          <w:color w:val="000000" w:themeColor="text1"/>
          <w:sz w:val="22"/>
          <w:szCs w:val="22"/>
        </w:rPr>
        <w:t>, 14:1, 133-156.</w:t>
      </w:r>
    </w:p>
    <w:p w14:paraId="616BB8BA"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Gaymer, C.F., Stadel, A.V., Ban, N.C., Cárcamo, P.F., Ierna Jr, J. and Lieberknecht, L.M., 2014. Merging top‐down and bottom‐up approaches in marine protected areas planning: experiences from around the globe. </w:t>
      </w:r>
      <w:r w:rsidRPr="00881EA0">
        <w:rPr>
          <w:rFonts w:asciiTheme="minorHAnsi" w:eastAsiaTheme="minorHAnsi" w:hAnsiTheme="minorHAnsi" w:cstheme="minorHAnsi"/>
          <w:i/>
          <w:iCs/>
          <w:color w:val="000000" w:themeColor="text1"/>
          <w:sz w:val="22"/>
          <w:szCs w:val="22"/>
        </w:rPr>
        <w:t>Aquatic Conservation: Marine and Freshwater Ecosystems</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24</w:t>
      </w:r>
      <w:r w:rsidRPr="00881EA0">
        <w:rPr>
          <w:rFonts w:asciiTheme="minorHAnsi" w:eastAsiaTheme="minorHAnsi" w:hAnsiTheme="minorHAnsi" w:cstheme="minorHAnsi"/>
          <w:i/>
          <w:iCs/>
          <w:color w:val="000000" w:themeColor="text1"/>
          <w:sz w:val="22"/>
          <w:szCs w:val="22"/>
        </w:rPr>
        <w:t>,</w:t>
      </w:r>
      <w:r w:rsidRPr="00881EA0">
        <w:rPr>
          <w:rFonts w:asciiTheme="minorHAnsi" w:eastAsiaTheme="minorHAnsi" w:hAnsiTheme="minorHAnsi" w:cstheme="minorHAnsi"/>
          <w:color w:val="000000" w:themeColor="text1"/>
          <w:sz w:val="22"/>
          <w:szCs w:val="22"/>
        </w:rPr>
        <w:t>(S2), 128-144.</w:t>
      </w:r>
    </w:p>
    <w:p w14:paraId="2EC776F9" w14:textId="4E543B2C" w:rsidR="001B169D" w:rsidRPr="00881EA0" w:rsidRDefault="001B169D" w:rsidP="00815620">
      <w:pPr>
        <w:spacing w:after="120" w:line="288" w:lineRule="auto"/>
        <w:rPr>
          <w:rFonts w:asciiTheme="minorHAnsi" w:eastAsiaTheme="minorHAnsi" w:hAnsiTheme="minorHAnsi" w:cstheme="minorHAnsi"/>
          <w:color w:val="auto"/>
          <w:sz w:val="22"/>
          <w:szCs w:val="22"/>
          <w:shd w:val="clear" w:color="auto" w:fill="FFFFFF"/>
        </w:rPr>
      </w:pPr>
      <w:r w:rsidRPr="00881EA0">
        <w:rPr>
          <w:rFonts w:asciiTheme="minorHAnsi" w:eastAsiaTheme="minorHAnsi" w:hAnsiTheme="minorHAnsi" w:cstheme="minorHAnsi"/>
          <w:color w:val="auto"/>
          <w:sz w:val="22"/>
          <w:szCs w:val="22"/>
          <w:shd w:val="clear" w:color="auto" w:fill="FFFFFF"/>
        </w:rPr>
        <w:t xml:space="preserve">GEF (2016). Biodiversity Mainstreaming in Practice: A Review of GEF Experience. Global Environment Facility, </w:t>
      </w:r>
      <w:hyperlink r:id="rId43" w:history="1">
        <w:r w:rsidRPr="00881EA0">
          <w:rPr>
            <w:rStyle w:val="Hyperlink"/>
            <w:rFonts w:asciiTheme="minorHAnsi" w:eastAsiaTheme="minorHAnsi" w:hAnsiTheme="minorHAnsi" w:cstheme="minorHAnsi"/>
            <w:sz w:val="22"/>
            <w:szCs w:val="22"/>
            <w:shd w:val="clear" w:color="auto" w:fill="FFFFFF"/>
          </w:rPr>
          <w:t>http://www.thegef.org/sites/default/files/publications/GEF_MainstreamingBiod_11.28.16.pdf</w:t>
        </w:r>
      </w:hyperlink>
      <w:r w:rsidRPr="00881EA0">
        <w:rPr>
          <w:rFonts w:asciiTheme="minorHAnsi" w:eastAsiaTheme="minorHAnsi" w:hAnsiTheme="minorHAnsi" w:cstheme="minorHAnsi"/>
          <w:color w:val="auto"/>
          <w:sz w:val="22"/>
          <w:szCs w:val="22"/>
          <w:shd w:val="clear" w:color="auto" w:fill="FFFFFF"/>
        </w:rPr>
        <w:t xml:space="preserve"> </w:t>
      </w:r>
    </w:p>
    <w:p w14:paraId="166D8C93" w14:textId="3830BE76" w:rsidR="001426B5" w:rsidRPr="00881EA0" w:rsidRDefault="001426B5" w:rsidP="00815620">
      <w:pPr>
        <w:spacing w:after="120" w:line="288" w:lineRule="auto"/>
        <w:rPr>
          <w:rFonts w:asciiTheme="minorHAnsi" w:hAnsiTheme="minorHAnsi" w:cstheme="minorHAnsi"/>
          <w:sz w:val="22"/>
          <w:szCs w:val="22"/>
        </w:rPr>
      </w:pPr>
      <w:r w:rsidRPr="00881EA0">
        <w:rPr>
          <w:rFonts w:asciiTheme="minorHAnsi" w:hAnsiTheme="minorHAnsi" w:cstheme="minorHAnsi"/>
          <w:sz w:val="22"/>
          <w:szCs w:val="22"/>
        </w:rPr>
        <w:lastRenderedPageBreak/>
        <w:t xml:space="preserve">Government of South Africa (2015). </w:t>
      </w:r>
      <w:r w:rsidRPr="00881EA0">
        <w:rPr>
          <w:rFonts w:asciiTheme="minorHAnsi" w:hAnsiTheme="minorHAnsi" w:cstheme="minorHAnsi"/>
          <w:i/>
          <w:sz w:val="22"/>
          <w:szCs w:val="22"/>
        </w:rPr>
        <w:t>National Biodiversity Strategy and Action Plan 2015-2025</w:t>
      </w:r>
      <w:r w:rsidR="00DA6776" w:rsidRPr="00881EA0">
        <w:rPr>
          <w:rFonts w:asciiTheme="minorHAnsi" w:hAnsiTheme="minorHAnsi" w:cstheme="minorHAnsi"/>
          <w:i/>
          <w:sz w:val="22"/>
          <w:szCs w:val="22"/>
        </w:rPr>
        <w:t xml:space="preserve"> (NBSAP)</w:t>
      </w:r>
      <w:r w:rsidRPr="00881EA0">
        <w:rPr>
          <w:rFonts w:asciiTheme="minorHAnsi" w:hAnsiTheme="minorHAnsi" w:cstheme="minorHAnsi"/>
          <w:sz w:val="22"/>
          <w:szCs w:val="22"/>
        </w:rPr>
        <w:t>. Department of Environmental Affairs, Pretoria.</w:t>
      </w:r>
    </w:p>
    <w:p w14:paraId="49677F28" w14:textId="74994D20" w:rsidR="00DA6776" w:rsidRPr="00881EA0" w:rsidRDefault="00DA6776" w:rsidP="00815620">
      <w:pPr>
        <w:spacing w:after="120" w:line="288" w:lineRule="auto"/>
        <w:rPr>
          <w:rFonts w:asciiTheme="minorHAnsi" w:hAnsiTheme="minorHAnsi" w:cstheme="minorHAnsi"/>
          <w:sz w:val="22"/>
          <w:szCs w:val="22"/>
        </w:rPr>
      </w:pPr>
      <w:r w:rsidRPr="00881EA0">
        <w:rPr>
          <w:rFonts w:asciiTheme="minorHAnsi" w:hAnsiTheme="minorHAnsi" w:cstheme="minorHAnsi"/>
          <w:sz w:val="22"/>
          <w:szCs w:val="22"/>
        </w:rPr>
        <w:t xml:space="preserve">Government of South Africa (2016). </w:t>
      </w:r>
      <w:r w:rsidRPr="00881EA0">
        <w:rPr>
          <w:rFonts w:asciiTheme="minorHAnsi" w:hAnsiTheme="minorHAnsi" w:cstheme="minorHAnsi"/>
          <w:i/>
          <w:sz w:val="22"/>
          <w:szCs w:val="22"/>
        </w:rPr>
        <w:t>National Biodiversity Economy Strategy (NBES)</w:t>
      </w:r>
      <w:r w:rsidRPr="00881EA0">
        <w:rPr>
          <w:rFonts w:asciiTheme="minorHAnsi" w:hAnsiTheme="minorHAnsi" w:cstheme="minorHAnsi"/>
          <w:sz w:val="22"/>
          <w:szCs w:val="22"/>
        </w:rPr>
        <w:t>. Department of Environmental Affairs, Pretoria.</w:t>
      </w:r>
    </w:p>
    <w:p w14:paraId="7C9AADBB" w14:textId="6148C4B8" w:rsidR="002373A0" w:rsidRPr="00881EA0" w:rsidRDefault="002373A0" w:rsidP="00815620">
      <w:pPr>
        <w:spacing w:after="120" w:line="288" w:lineRule="auto"/>
        <w:rPr>
          <w:rFonts w:asciiTheme="minorHAnsi" w:eastAsiaTheme="minorHAnsi" w:hAnsiTheme="minorHAnsi" w:cstheme="minorHAnsi"/>
          <w:color w:val="auto"/>
          <w:sz w:val="22"/>
          <w:szCs w:val="22"/>
        </w:rPr>
      </w:pPr>
      <w:r w:rsidRPr="00881EA0">
        <w:rPr>
          <w:rFonts w:asciiTheme="minorHAnsi" w:eastAsiaTheme="minorHAnsi" w:hAnsiTheme="minorHAnsi" w:cstheme="minorHAnsi"/>
          <w:color w:val="auto"/>
          <w:sz w:val="22"/>
          <w:szCs w:val="22"/>
          <w:shd w:val="clear" w:color="auto" w:fill="FFFFFF"/>
        </w:rPr>
        <w:t>Griggs, D., Stafford-Smith, M., Gaffney, O., Rockström, J., Marcus C., Öhman, P., Steffen, S., Glaser, G., Kanie,</w:t>
      </w:r>
      <w:r w:rsidR="00701847" w:rsidRPr="00881EA0">
        <w:rPr>
          <w:rFonts w:asciiTheme="minorHAnsi" w:eastAsiaTheme="minorHAnsi" w:hAnsiTheme="minorHAnsi" w:cstheme="minorHAnsi"/>
          <w:color w:val="auto"/>
          <w:sz w:val="22"/>
          <w:szCs w:val="22"/>
          <w:shd w:val="clear" w:color="auto" w:fill="FFFFFF"/>
        </w:rPr>
        <w:t xml:space="preserve"> N. </w:t>
      </w:r>
      <w:r w:rsidRPr="00881EA0">
        <w:rPr>
          <w:rFonts w:asciiTheme="minorHAnsi" w:eastAsiaTheme="minorHAnsi" w:hAnsiTheme="minorHAnsi" w:cstheme="minorHAnsi"/>
          <w:color w:val="auto"/>
          <w:sz w:val="22"/>
          <w:szCs w:val="22"/>
          <w:shd w:val="clear" w:color="auto" w:fill="FFFFFF"/>
        </w:rPr>
        <w:t>and Noble, I. (2013) Policy: Sustainable development goals for people and planet. </w:t>
      </w:r>
      <w:r w:rsidRPr="00881EA0">
        <w:rPr>
          <w:rFonts w:asciiTheme="minorHAnsi" w:eastAsiaTheme="minorHAnsi" w:hAnsiTheme="minorHAnsi" w:cstheme="minorHAnsi"/>
          <w:i/>
          <w:iCs/>
          <w:color w:val="auto"/>
          <w:sz w:val="22"/>
          <w:szCs w:val="22"/>
          <w:shd w:val="clear" w:color="auto" w:fill="FFFFFF"/>
        </w:rPr>
        <w:t>Nature</w:t>
      </w:r>
      <w:r w:rsidRPr="00881EA0">
        <w:rPr>
          <w:rFonts w:asciiTheme="minorHAnsi" w:eastAsiaTheme="minorHAnsi" w:hAnsiTheme="minorHAnsi" w:cstheme="minorHAnsi"/>
          <w:color w:val="auto"/>
          <w:sz w:val="22"/>
          <w:szCs w:val="22"/>
          <w:shd w:val="clear" w:color="auto" w:fill="FFFFFF"/>
        </w:rPr>
        <w:t>, 495, 7441: 305.</w:t>
      </w:r>
    </w:p>
    <w:p w14:paraId="5507C9EE"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Groves, C.R., Jensen, D.B., Valutis, L.L., Redford, K.H., Shaffer, M.L., Scott, J.M., Baumgartner, J.V., Higgins, J.V., Beck, M.W. and Anderson, M.G., 2002. Planning for Biodiversity Conservation: Putting Conservation Science into Practice: A seven-step framework for developing regional plans to conserve biological diversity, based upon principles of conservation biology and ecology, is being used extensively by the nature conservancy to identify priority areas for conservation. </w:t>
      </w:r>
      <w:r w:rsidRPr="00881EA0">
        <w:rPr>
          <w:rFonts w:asciiTheme="minorHAnsi" w:eastAsiaTheme="minorHAnsi" w:hAnsiTheme="minorHAnsi" w:cstheme="minorHAnsi"/>
          <w:i/>
          <w:iCs/>
          <w:color w:val="000000" w:themeColor="text1"/>
          <w:sz w:val="22"/>
          <w:szCs w:val="22"/>
        </w:rPr>
        <w:t>AIBS Bulletin</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52</w:t>
      </w:r>
      <w:r w:rsidRPr="00881EA0">
        <w:rPr>
          <w:rFonts w:asciiTheme="minorHAnsi" w:eastAsiaTheme="minorHAnsi" w:hAnsiTheme="minorHAnsi" w:cstheme="minorHAnsi"/>
          <w:color w:val="000000" w:themeColor="text1"/>
          <w:sz w:val="22"/>
          <w:szCs w:val="22"/>
        </w:rPr>
        <w:t>, (6), 499-512.</w:t>
      </w:r>
    </w:p>
    <w:p w14:paraId="26DA97FD" w14:textId="421FF24B"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Hanley, N., Banerjee, S., Lennox, G.D. and Armsworth, P.R., 2012. How should we incentivize private landowners to ‘produce’more biodiversity? </w:t>
      </w:r>
      <w:r w:rsidRPr="00881EA0">
        <w:rPr>
          <w:rFonts w:asciiTheme="minorHAnsi" w:eastAsiaTheme="minorHAnsi" w:hAnsiTheme="minorHAnsi" w:cstheme="minorHAnsi"/>
          <w:i/>
          <w:iCs/>
          <w:color w:val="000000" w:themeColor="text1"/>
          <w:sz w:val="22"/>
          <w:szCs w:val="22"/>
        </w:rPr>
        <w:t>Oxford Review of Economic Policy</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28</w:t>
      </w:r>
      <w:r w:rsidRPr="00881EA0">
        <w:rPr>
          <w:rFonts w:asciiTheme="minorHAnsi" w:eastAsiaTheme="minorHAnsi" w:hAnsiTheme="minorHAnsi" w:cstheme="minorHAnsi"/>
          <w:color w:val="000000" w:themeColor="text1"/>
          <w:sz w:val="22"/>
          <w:szCs w:val="22"/>
        </w:rPr>
        <w:t>, (1), 93-113.</w:t>
      </w:r>
    </w:p>
    <w:p w14:paraId="258D5E6F" w14:textId="3C6B56C7" w:rsidR="004736C4" w:rsidRPr="00881EA0" w:rsidRDefault="004736C4" w:rsidP="00815620">
      <w:pPr>
        <w:spacing w:after="120" w:line="288" w:lineRule="auto"/>
        <w:rPr>
          <w:rFonts w:asciiTheme="minorHAnsi" w:eastAsiaTheme="minorHAnsi" w:hAnsiTheme="minorHAnsi" w:cstheme="minorHAnsi"/>
          <w:bCs/>
          <w:color w:val="000000" w:themeColor="text1"/>
          <w:sz w:val="22"/>
          <w:szCs w:val="22"/>
        </w:rPr>
      </w:pPr>
      <w:r w:rsidRPr="00881EA0">
        <w:rPr>
          <w:rFonts w:asciiTheme="minorHAnsi" w:eastAsiaTheme="minorHAnsi" w:hAnsiTheme="minorHAnsi" w:cstheme="minorHAnsi"/>
          <w:color w:val="000000" w:themeColor="text1"/>
          <w:sz w:val="22"/>
          <w:szCs w:val="22"/>
        </w:rPr>
        <w:t xml:space="preserve">Huntley, B.J. (2014). </w:t>
      </w:r>
      <w:r w:rsidRPr="00881EA0">
        <w:rPr>
          <w:rFonts w:asciiTheme="minorHAnsi" w:eastAsiaTheme="minorHAnsi" w:hAnsiTheme="minorHAnsi" w:cstheme="minorHAnsi"/>
          <w:bCs/>
          <w:color w:val="000000" w:themeColor="text1"/>
          <w:sz w:val="22"/>
          <w:szCs w:val="22"/>
        </w:rPr>
        <w:t xml:space="preserve">Good news from the South: Biodiversity mainstreaming - A paradigm shift in conservation? </w:t>
      </w:r>
      <w:r w:rsidRPr="00881EA0">
        <w:rPr>
          <w:rFonts w:asciiTheme="minorHAnsi" w:eastAsiaTheme="minorHAnsi" w:hAnsiTheme="minorHAnsi" w:cstheme="minorHAnsi"/>
          <w:bCs/>
          <w:i/>
          <w:color w:val="000000" w:themeColor="text1"/>
          <w:sz w:val="22"/>
          <w:szCs w:val="22"/>
        </w:rPr>
        <w:t xml:space="preserve">South African Journal of Science, </w:t>
      </w:r>
      <w:r w:rsidRPr="00881EA0">
        <w:rPr>
          <w:rFonts w:asciiTheme="minorHAnsi" w:eastAsiaTheme="minorHAnsi" w:hAnsiTheme="minorHAnsi" w:cstheme="minorHAnsi"/>
          <w:bCs/>
          <w:color w:val="000000" w:themeColor="text1"/>
          <w:sz w:val="22"/>
          <w:szCs w:val="22"/>
        </w:rPr>
        <w:t>110(9-10).</w:t>
      </w:r>
    </w:p>
    <w:p w14:paraId="2B05874C" w14:textId="610913C9"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Huntley, B.J. and Redford, K.H. (2014). ‘Mainstreaming biodiversity in Practice: a STAP advisory document’. Global Environment Facility, Washington, DC.</w:t>
      </w:r>
    </w:p>
    <w:p w14:paraId="3448ED46" w14:textId="0160F362" w:rsidR="00BE2B4A" w:rsidRPr="00881EA0" w:rsidRDefault="00BE2B4A"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Ison, R., Röling, N. and Watson, D. (2007). Challenges to science and society in the sustainable management and use of water: investigating the role of social learning.</w:t>
      </w:r>
      <w:r w:rsidRPr="00881EA0">
        <w:rPr>
          <w:rFonts w:asciiTheme="minorHAnsi" w:eastAsiaTheme="minorHAnsi" w:hAnsiTheme="minorHAnsi" w:cstheme="minorHAnsi"/>
          <w:i/>
          <w:color w:val="000000" w:themeColor="text1"/>
          <w:sz w:val="22"/>
          <w:szCs w:val="22"/>
        </w:rPr>
        <w:t xml:space="preserve"> Environmental Science &amp; Policy</w:t>
      </w:r>
      <w:r w:rsidRPr="00881EA0">
        <w:rPr>
          <w:rFonts w:asciiTheme="minorHAnsi" w:eastAsiaTheme="minorHAnsi" w:hAnsiTheme="minorHAnsi" w:cstheme="minorHAnsi"/>
          <w:color w:val="000000" w:themeColor="text1"/>
          <w:sz w:val="22"/>
          <w:szCs w:val="22"/>
        </w:rPr>
        <w:t>, 10: 499-511.</w:t>
      </w:r>
    </w:p>
    <w:p w14:paraId="49DFC4FE" w14:textId="1499C98D" w:rsidR="001267AE" w:rsidRPr="00881EA0" w:rsidRDefault="001267AE"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Kollmus, A. </w:t>
      </w:r>
      <w:r w:rsidR="0027219B" w:rsidRPr="00881EA0">
        <w:rPr>
          <w:rFonts w:asciiTheme="minorHAnsi" w:eastAsiaTheme="minorHAnsi" w:hAnsiTheme="minorHAnsi" w:cstheme="minorHAnsi"/>
          <w:color w:val="000000" w:themeColor="text1"/>
          <w:sz w:val="22"/>
          <w:szCs w:val="22"/>
        </w:rPr>
        <w:t>and</w:t>
      </w:r>
      <w:r w:rsidRPr="00881EA0">
        <w:rPr>
          <w:rFonts w:asciiTheme="minorHAnsi" w:eastAsiaTheme="minorHAnsi" w:hAnsiTheme="minorHAnsi" w:cstheme="minorHAnsi"/>
          <w:color w:val="000000" w:themeColor="text1"/>
          <w:sz w:val="22"/>
          <w:szCs w:val="22"/>
        </w:rPr>
        <w:t xml:space="preserve"> Agyeman, J. (2002). Mind the gap: Why do people act environmentally and what are the barriers to pro-environmental behaviour? </w:t>
      </w:r>
      <w:r w:rsidRPr="00881EA0">
        <w:rPr>
          <w:rFonts w:asciiTheme="minorHAnsi" w:eastAsiaTheme="minorHAnsi" w:hAnsiTheme="minorHAnsi" w:cstheme="minorHAnsi"/>
          <w:i/>
          <w:iCs/>
          <w:color w:val="000000" w:themeColor="text1"/>
          <w:sz w:val="22"/>
          <w:szCs w:val="22"/>
        </w:rPr>
        <w:t>Environmental Education Research</w:t>
      </w:r>
      <w:r w:rsidRPr="00881EA0">
        <w:rPr>
          <w:rFonts w:asciiTheme="minorHAnsi" w:eastAsiaTheme="minorHAnsi" w:hAnsiTheme="minorHAnsi" w:cstheme="minorHAnsi"/>
          <w:color w:val="000000" w:themeColor="text1"/>
          <w:sz w:val="22"/>
          <w:szCs w:val="22"/>
        </w:rPr>
        <w:t xml:space="preserve"> 8(3): 239–260.</w:t>
      </w:r>
    </w:p>
    <w:p w14:paraId="210704B6" w14:textId="6CE64FF7" w:rsidR="00D61F36" w:rsidRDefault="00D61F36" w:rsidP="00815620">
      <w:pPr>
        <w:spacing w:after="120" w:line="288" w:lineRule="auto"/>
        <w:rPr>
          <w:rFonts w:asciiTheme="minorHAnsi" w:eastAsiaTheme="minorHAnsi" w:hAnsiTheme="minorHAnsi" w:cstheme="minorHAnsi"/>
          <w:color w:val="000000" w:themeColor="text1"/>
          <w:sz w:val="22"/>
          <w:szCs w:val="22"/>
        </w:rPr>
      </w:pPr>
      <w:r>
        <w:rPr>
          <w:rFonts w:asciiTheme="minorHAnsi" w:eastAsiaTheme="minorHAnsi" w:hAnsiTheme="minorHAnsi" w:cstheme="minorHAnsi"/>
          <w:color w:val="000000" w:themeColor="text1"/>
          <w:sz w:val="22"/>
          <w:szCs w:val="22"/>
        </w:rPr>
        <w:t xml:space="preserve">Kotschy, K. A. (2019). </w:t>
      </w:r>
      <w:r w:rsidRPr="00D61F36">
        <w:rPr>
          <w:rFonts w:asciiTheme="minorHAnsi" w:eastAsiaTheme="minorHAnsi" w:hAnsiTheme="minorHAnsi" w:cstheme="minorHAnsi"/>
          <w:i/>
          <w:color w:val="000000" w:themeColor="text1"/>
          <w:sz w:val="22"/>
          <w:szCs w:val="22"/>
        </w:rPr>
        <w:t>Towards a theory of change for national biodiversity stewardship work in South Africa.</w:t>
      </w:r>
      <w:r>
        <w:rPr>
          <w:rFonts w:asciiTheme="minorHAnsi" w:eastAsiaTheme="minorHAnsi" w:hAnsiTheme="minorHAnsi" w:cstheme="minorHAnsi"/>
          <w:color w:val="000000" w:themeColor="text1"/>
          <w:sz w:val="22"/>
          <w:szCs w:val="22"/>
        </w:rPr>
        <w:t xml:space="preserve"> Workshop report prepared for SANBI by the Institute of Natural Resources NPC. March 2019.</w:t>
      </w:r>
    </w:p>
    <w:p w14:paraId="675FDEA6" w14:textId="02FCA053" w:rsidR="0027219B" w:rsidRPr="00881EA0" w:rsidRDefault="0027219B"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Kumar P. and Yashiro M. (2014). The Marginal Poor and Their Dependence on Ecosystem Services: Evidence from South Asia and Sub-Saharan Africa. In: von Braun J., Gatzweiler F. (eds) </w:t>
      </w:r>
      <w:r w:rsidRPr="00881EA0">
        <w:rPr>
          <w:rFonts w:asciiTheme="minorHAnsi" w:eastAsiaTheme="minorHAnsi" w:hAnsiTheme="minorHAnsi" w:cstheme="minorHAnsi"/>
          <w:i/>
          <w:color w:val="000000" w:themeColor="text1"/>
          <w:sz w:val="22"/>
          <w:szCs w:val="22"/>
        </w:rPr>
        <w:t>Marginality</w:t>
      </w:r>
      <w:r w:rsidRPr="00881EA0">
        <w:rPr>
          <w:rFonts w:asciiTheme="minorHAnsi" w:eastAsiaTheme="minorHAnsi" w:hAnsiTheme="minorHAnsi" w:cstheme="minorHAnsi"/>
          <w:color w:val="000000" w:themeColor="text1"/>
          <w:sz w:val="22"/>
          <w:szCs w:val="22"/>
        </w:rPr>
        <w:t>. Springer, Dordrecht</w:t>
      </w:r>
    </w:p>
    <w:p w14:paraId="274A951C" w14:textId="654E91F7" w:rsidR="00942F1D" w:rsidRPr="00881EA0" w:rsidRDefault="0008483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Langholz</w:t>
      </w:r>
      <w:r w:rsidR="00942F1D" w:rsidRPr="00881EA0">
        <w:rPr>
          <w:rFonts w:asciiTheme="minorHAnsi" w:eastAsiaTheme="minorHAnsi" w:hAnsiTheme="minorHAnsi" w:cstheme="minorHAnsi"/>
          <w:color w:val="000000" w:themeColor="text1"/>
          <w:sz w:val="22"/>
          <w:szCs w:val="22"/>
        </w:rPr>
        <w:t>, J.A.</w:t>
      </w:r>
      <w:r w:rsidRPr="00881EA0">
        <w:rPr>
          <w:rFonts w:asciiTheme="minorHAnsi" w:eastAsiaTheme="minorHAnsi" w:hAnsiTheme="minorHAnsi" w:cstheme="minorHAnsi"/>
          <w:color w:val="000000" w:themeColor="text1"/>
          <w:sz w:val="22"/>
          <w:szCs w:val="22"/>
        </w:rPr>
        <w:t xml:space="preserve"> and </w:t>
      </w:r>
      <w:r w:rsidR="00942F1D" w:rsidRPr="00881EA0">
        <w:rPr>
          <w:rFonts w:asciiTheme="minorHAnsi" w:eastAsiaTheme="minorHAnsi" w:hAnsiTheme="minorHAnsi" w:cstheme="minorHAnsi"/>
          <w:color w:val="000000" w:themeColor="text1"/>
          <w:sz w:val="22"/>
          <w:szCs w:val="22"/>
        </w:rPr>
        <w:t>K</w:t>
      </w:r>
      <w:r w:rsidRPr="00881EA0">
        <w:rPr>
          <w:rFonts w:asciiTheme="minorHAnsi" w:eastAsiaTheme="minorHAnsi" w:hAnsiTheme="minorHAnsi" w:cstheme="minorHAnsi"/>
          <w:color w:val="000000" w:themeColor="text1"/>
          <w:sz w:val="22"/>
          <w:szCs w:val="22"/>
        </w:rPr>
        <w:t>erley,</w:t>
      </w:r>
      <w:r w:rsidR="00942F1D" w:rsidRPr="00881EA0">
        <w:rPr>
          <w:rFonts w:asciiTheme="minorHAnsi" w:eastAsiaTheme="minorHAnsi" w:hAnsiTheme="minorHAnsi" w:cstheme="minorHAnsi"/>
          <w:color w:val="000000" w:themeColor="text1"/>
          <w:sz w:val="22"/>
          <w:szCs w:val="22"/>
        </w:rPr>
        <w:t xml:space="preserve"> G.I.H.</w:t>
      </w:r>
      <w:r w:rsidRPr="00881EA0">
        <w:rPr>
          <w:rFonts w:asciiTheme="minorHAnsi" w:eastAsiaTheme="minorHAnsi" w:hAnsiTheme="minorHAnsi" w:cstheme="minorHAnsi"/>
          <w:color w:val="000000" w:themeColor="text1"/>
          <w:sz w:val="22"/>
          <w:szCs w:val="22"/>
        </w:rPr>
        <w:t xml:space="preserve"> </w:t>
      </w:r>
      <w:r w:rsidR="00942F1D" w:rsidRPr="00881EA0">
        <w:rPr>
          <w:rFonts w:asciiTheme="minorHAnsi" w:eastAsiaTheme="minorHAnsi" w:hAnsiTheme="minorHAnsi" w:cstheme="minorHAnsi"/>
          <w:color w:val="000000" w:themeColor="text1"/>
          <w:sz w:val="22"/>
          <w:szCs w:val="22"/>
        </w:rPr>
        <w:t>(</w:t>
      </w:r>
      <w:r w:rsidRPr="00881EA0">
        <w:rPr>
          <w:rFonts w:asciiTheme="minorHAnsi" w:eastAsiaTheme="minorHAnsi" w:hAnsiTheme="minorHAnsi" w:cstheme="minorHAnsi"/>
          <w:color w:val="000000" w:themeColor="text1"/>
          <w:sz w:val="22"/>
          <w:szCs w:val="22"/>
        </w:rPr>
        <w:t>2006</w:t>
      </w:r>
      <w:r w:rsidR="00942F1D" w:rsidRPr="00881EA0">
        <w:rPr>
          <w:rFonts w:asciiTheme="minorHAnsi" w:eastAsiaTheme="minorHAnsi" w:hAnsiTheme="minorHAnsi" w:cstheme="minorHAnsi"/>
          <w:color w:val="000000" w:themeColor="text1"/>
          <w:sz w:val="22"/>
          <w:szCs w:val="22"/>
        </w:rPr>
        <w:t xml:space="preserve">). </w:t>
      </w:r>
      <w:r w:rsidR="00942F1D" w:rsidRPr="00881EA0">
        <w:rPr>
          <w:rFonts w:asciiTheme="minorHAnsi" w:eastAsiaTheme="minorHAnsi" w:hAnsiTheme="minorHAnsi" w:cstheme="minorHAnsi"/>
          <w:i/>
          <w:color w:val="000000" w:themeColor="text1"/>
          <w:sz w:val="22"/>
          <w:szCs w:val="22"/>
        </w:rPr>
        <w:t>Combining Conservation and Development on Private Lands: An Assessment of Ecotourism-Based Private Game Reserves in the Eastern Cape</w:t>
      </w:r>
      <w:r w:rsidR="00942F1D" w:rsidRPr="00881EA0">
        <w:rPr>
          <w:rFonts w:asciiTheme="minorHAnsi" w:eastAsiaTheme="minorHAnsi" w:hAnsiTheme="minorHAnsi" w:cstheme="minorHAnsi"/>
          <w:color w:val="000000" w:themeColor="text1"/>
          <w:sz w:val="22"/>
          <w:szCs w:val="22"/>
        </w:rPr>
        <w:t xml:space="preserve">. Centre for African Conservation Ecology (formerly TERU) Report No. 56. </w:t>
      </w:r>
    </w:p>
    <w:p w14:paraId="5F3077CA" w14:textId="6E59D885" w:rsidR="000B2CDA" w:rsidRPr="00881EA0" w:rsidRDefault="000B2CDA"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Lombard, A.T., Cowling, R.M., Vlok, J.H.J. and Fabricius, C. (2010). Designing conservation corridors in production landscapes: assessment methods, implementation issues, and lessons learned. </w:t>
      </w:r>
      <w:r w:rsidRPr="00881EA0">
        <w:rPr>
          <w:rFonts w:asciiTheme="minorHAnsi" w:eastAsiaTheme="minorHAnsi" w:hAnsiTheme="minorHAnsi" w:cstheme="minorHAnsi"/>
          <w:i/>
          <w:iCs/>
          <w:color w:val="000000" w:themeColor="text1"/>
          <w:sz w:val="22"/>
          <w:szCs w:val="22"/>
        </w:rPr>
        <w:t>Ecology and Society</w:t>
      </w:r>
      <w:r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b/>
          <w:bCs/>
          <w:color w:val="000000" w:themeColor="text1"/>
          <w:sz w:val="22"/>
          <w:szCs w:val="22"/>
        </w:rPr>
        <w:t>15</w:t>
      </w:r>
      <w:r w:rsidRPr="00881EA0">
        <w:rPr>
          <w:rFonts w:asciiTheme="minorHAnsi" w:eastAsiaTheme="minorHAnsi" w:hAnsiTheme="minorHAnsi" w:cstheme="minorHAnsi"/>
          <w:color w:val="000000" w:themeColor="text1"/>
          <w:sz w:val="22"/>
          <w:szCs w:val="22"/>
        </w:rPr>
        <w:t xml:space="preserve">(3): 7. [online] URL: </w:t>
      </w:r>
      <w:hyperlink r:id="rId44" w:history="1">
        <w:r w:rsidRPr="00881EA0">
          <w:rPr>
            <w:rStyle w:val="Hyperlink"/>
            <w:rFonts w:asciiTheme="minorHAnsi" w:eastAsiaTheme="minorHAnsi" w:hAnsiTheme="minorHAnsi" w:cstheme="minorHAnsi"/>
            <w:sz w:val="22"/>
            <w:szCs w:val="22"/>
          </w:rPr>
          <w:t>http://www.ecologyandsociety.org/vol15/iss3/art7/</w:t>
        </w:r>
      </w:hyperlink>
      <w:r w:rsidRPr="00881EA0">
        <w:rPr>
          <w:rFonts w:asciiTheme="minorHAnsi" w:eastAsiaTheme="minorHAnsi" w:hAnsiTheme="minorHAnsi" w:cstheme="minorHAnsi"/>
          <w:color w:val="000000" w:themeColor="text1"/>
          <w:sz w:val="22"/>
          <w:szCs w:val="22"/>
        </w:rPr>
        <w:t xml:space="preserve"> </w:t>
      </w:r>
    </w:p>
    <w:p w14:paraId="6C61D23F" w14:textId="291535A0"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Menkhaus, K. (2007). Governance without government in Somalia: Spoilers, state-building and the politics of coping. </w:t>
      </w:r>
      <w:r w:rsidRPr="00881EA0">
        <w:rPr>
          <w:rFonts w:asciiTheme="minorHAnsi" w:eastAsiaTheme="minorHAnsi" w:hAnsiTheme="minorHAnsi" w:cstheme="minorHAnsi"/>
          <w:i/>
          <w:color w:val="000000" w:themeColor="text1"/>
          <w:sz w:val="22"/>
          <w:szCs w:val="22"/>
        </w:rPr>
        <w:t>I</w:t>
      </w:r>
      <w:r w:rsidRPr="00881EA0">
        <w:rPr>
          <w:rFonts w:asciiTheme="minorHAnsi" w:eastAsiaTheme="minorHAnsi" w:hAnsiTheme="minorHAnsi" w:cstheme="minorHAnsi"/>
          <w:i/>
          <w:iCs/>
          <w:color w:val="000000" w:themeColor="text1"/>
          <w:sz w:val="22"/>
          <w:szCs w:val="22"/>
        </w:rPr>
        <w:t>nternational Security</w:t>
      </w:r>
      <w:r w:rsidRPr="00881EA0">
        <w:rPr>
          <w:rFonts w:asciiTheme="minorHAnsi" w:eastAsiaTheme="minorHAnsi" w:hAnsiTheme="minorHAnsi" w:cstheme="minorHAnsi"/>
          <w:color w:val="000000" w:themeColor="text1"/>
          <w:sz w:val="22"/>
          <w:szCs w:val="22"/>
        </w:rPr>
        <w:t xml:space="preserve"> 31(3): 74-106.</w:t>
      </w:r>
    </w:p>
    <w:p w14:paraId="5B98D4BA" w14:textId="478D57AF" w:rsidR="00E10C1D" w:rsidRPr="00881EA0" w:rsidRDefault="00E10C1D"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Millennium Ecosystem Assessment (2005).</w:t>
      </w:r>
      <w:r w:rsidRPr="00881EA0">
        <w:rPr>
          <w:rFonts w:asciiTheme="minorHAnsi" w:eastAsiaTheme="minorHAnsi" w:hAnsiTheme="minorHAnsi" w:cstheme="minorHAnsi"/>
          <w:i/>
          <w:color w:val="000000" w:themeColor="text1"/>
          <w:sz w:val="22"/>
          <w:szCs w:val="22"/>
        </w:rPr>
        <w:t xml:space="preserve"> Ecosystems and Human Well-being: Synthesis</w:t>
      </w:r>
      <w:r w:rsidRPr="00881EA0">
        <w:rPr>
          <w:rFonts w:asciiTheme="minorHAnsi" w:eastAsiaTheme="minorHAnsi" w:hAnsiTheme="minorHAnsi" w:cstheme="minorHAnsi"/>
          <w:color w:val="000000" w:themeColor="text1"/>
          <w:sz w:val="22"/>
          <w:szCs w:val="22"/>
        </w:rPr>
        <w:t>. Island Press, Washington, DC.</w:t>
      </w:r>
    </w:p>
    <w:p w14:paraId="616F0A26" w14:textId="77777777" w:rsidR="00E10C1D" w:rsidRPr="00881EA0" w:rsidRDefault="00E10C1D" w:rsidP="00815620">
      <w:pPr>
        <w:spacing w:after="120" w:line="288" w:lineRule="auto"/>
        <w:rPr>
          <w:rFonts w:asciiTheme="minorHAnsi" w:eastAsiaTheme="minorHAnsi" w:hAnsiTheme="minorHAnsi" w:cstheme="minorHAnsi"/>
          <w:color w:val="000000" w:themeColor="text1"/>
          <w:sz w:val="22"/>
          <w:szCs w:val="22"/>
        </w:rPr>
      </w:pPr>
    </w:p>
    <w:p w14:paraId="0E2445E7"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lastRenderedPageBreak/>
        <w:t>Müller, K. and Fourie, A., 2011. Innovations for Biodiversity Conservation: the Case of the Conservation Stewardship Programme, Western Cape, South Africa. </w:t>
      </w:r>
      <w:r w:rsidRPr="00881EA0">
        <w:rPr>
          <w:rFonts w:asciiTheme="minorHAnsi" w:eastAsiaTheme="minorHAnsi" w:hAnsiTheme="minorHAnsi" w:cstheme="minorHAnsi"/>
          <w:i/>
          <w:iCs/>
          <w:color w:val="000000" w:themeColor="text1"/>
          <w:sz w:val="22"/>
          <w:szCs w:val="22"/>
        </w:rPr>
        <w:t>Stellenbosch University, School of Public Management &amp; Planning, Stellenbosch</w:t>
      </w:r>
      <w:r w:rsidRPr="00881EA0">
        <w:rPr>
          <w:rFonts w:asciiTheme="minorHAnsi" w:eastAsiaTheme="minorHAnsi" w:hAnsiTheme="minorHAnsi" w:cstheme="minorHAnsi"/>
          <w:color w:val="000000" w:themeColor="text1"/>
          <w:sz w:val="22"/>
          <w:szCs w:val="22"/>
        </w:rPr>
        <w:t>.</w:t>
      </w:r>
    </w:p>
    <w:p w14:paraId="0783E862" w14:textId="0F8E7B1D" w:rsidR="00A974DB" w:rsidRPr="00881EA0" w:rsidRDefault="00A974DB"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Nsukwini, S. and Bob, U. (2016). The socio-economic impacts of ecotourism in rural areas: a case study of Nompondo and the Hluhluwe-iMfolozi Park (HiP).</w:t>
      </w:r>
      <w:r w:rsidRPr="00881EA0">
        <w:rPr>
          <w:rFonts w:asciiTheme="minorHAnsi" w:hAnsiTheme="minorHAnsi" w:cstheme="minorHAnsi"/>
          <w:sz w:val="22"/>
          <w:szCs w:val="22"/>
        </w:rPr>
        <w:t xml:space="preserve"> </w:t>
      </w:r>
      <w:r w:rsidRPr="00881EA0">
        <w:rPr>
          <w:rFonts w:asciiTheme="minorHAnsi" w:eastAsiaTheme="minorHAnsi" w:hAnsiTheme="minorHAnsi" w:cstheme="minorHAnsi"/>
          <w:i/>
          <w:color w:val="000000" w:themeColor="text1"/>
          <w:sz w:val="22"/>
          <w:szCs w:val="22"/>
        </w:rPr>
        <w:t>African Journal of Hospitality, Tourism and Leisure</w:t>
      </w:r>
      <w:r w:rsidRPr="00881EA0">
        <w:rPr>
          <w:rFonts w:asciiTheme="minorHAnsi" w:eastAsiaTheme="minorHAnsi" w:hAnsiTheme="minorHAnsi" w:cstheme="minorHAnsi"/>
          <w:color w:val="000000" w:themeColor="text1"/>
          <w:sz w:val="22"/>
          <w:szCs w:val="22"/>
        </w:rPr>
        <w:t xml:space="preserve">, 5(3): 1-15. </w:t>
      </w:r>
    </w:p>
    <w:p w14:paraId="209A79D9"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Nunan, F., Campbell, A. and Foster, E., 2012. Environmental mainstreaming: the organisational challenges of policy integration. </w:t>
      </w:r>
      <w:r w:rsidRPr="00881EA0">
        <w:rPr>
          <w:rFonts w:asciiTheme="minorHAnsi" w:eastAsiaTheme="minorHAnsi" w:hAnsiTheme="minorHAnsi" w:cstheme="minorHAnsi"/>
          <w:i/>
          <w:iCs/>
          <w:color w:val="000000" w:themeColor="text1"/>
          <w:sz w:val="22"/>
          <w:szCs w:val="22"/>
        </w:rPr>
        <w:t>Public Administration and Development</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32</w:t>
      </w:r>
      <w:r w:rsidRPr="00881EA0">
        <w:rPr>
          <w:rFonts w:asciiTheme="minorHAnsi" w:eastAsiaTheme="minorHAnsi" w:hAnsiTheme="minorHAnsi" w:cstheme="minorHAnsi"/>
          <w:color w:val="000000" w:themeColor="text1"/>
          <w:sz w:val="22"/>
          <w:szCs w:val="22"/>
        </w:rPr>
        <w:t>, (3),262-277.</w:t>
      </w:r>
    </w:p>
    <w:p w14:paraId="2022D6F4" w14:textId="77777777" w:rsidR="002373A0" w:rsidRPr="00881EA0" w:rsidRDefault="002373A0" w:rsidP="00815620">
      <w:pPr>
        <w:autoSpaceDE w:val="0"/>
        <w:autoSpaceDN w:val="0"/>
        <w:adjustRightInd w:val="0"/>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Pegas, F. (2012). Carrot‐and‐stick approaches to biodiversity conservation: The case of sea turtles in Brazil. </w:t>
      </w:r>
      <w:r w:rsidRPr="00881EA0">
        <w:rPr>
          <w:rFonts w:asciiTheme="minorHAnsi" w:eastAsiaTheme="minorHAnsi" w:hAnsiTheme="minorHAnsi" w:cstheme="minorHAnsi"/>
          <w:i/>
          <w:iCs/>
          <w:color w:val="000000" w:themeColor="text1"/>
          <w:sz w:val="22"/>
          <w:szCs w:val="22"/>
        </w:rPr>
        <w:t>Applied Biodiversity</w:t>
      </w:r>
      <w:r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i/>
          <w:iCs/>
          <w:color w:val="000000" w:themeColor="text1"/>
          <w:sz w:val="22"/>
          <w:szCs w:val="22"/>
        </w:rPr>
        <w:t xml:space="preserve">Perspective Series, </w:t>
      </w:r>
      <w:r w:rsidRPr="00881EA0">
        <w:rPr>
          <w:rFonts w:asciiTheme="minorHAnsi" w:eastAsiaTheme="minorHAnsi" w:hAnsiTheme="minorHAnsi" w:cstheme="minorHAnsi"/>
          <w:iCs/>
          <w:color w:val="000000" w:themeColor="text1"/>
          <w:sz w:val="22"/>
          <w:szCs w:val="22"/>
        </w:rPr>
        <w:t xml:space="preserve">2 </w:t>
      </w:r>
      <w:r w:rsidRPr="00881EA0">
        <w:rPr>
          <w:rFonts w:asciiTheme="minorHAnsi" w:eastAsiaTheme="minorHAnsi" w:hAnsiTheme="minorHAnsi" w:cstheme="minorHAnsi"/>
          <w:color w:val="000000" w:themeColor="text1"/>
          <w:sz w:val="22"/>
          <w:szCs w:val="22"/>
        </w:rPr>
        <w:t>(3) 1‐9.</w:t>
      </w:r>
    </w:p>
    <w:p w14:paraId="6DBC98A6"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Petersen, C. and Huntley, B., 2005. </w:t>
      </w:r>
      <w:r w:rsidRPr="00881EA0">
        <w:rPr>
          <w:rFonts w:asciiTheme="minorHAnsi" w:eastAsiaTheme="minorHAnsi" w:hAnsiTheme="minorHAnsi" w:cstheme="minorHAnsi"/>
          <w:i/>
          <w:iCs/>
          <w:color w:val="000000" w:themeColor="text1"/>
          <w:sz w:val="22"/>
          <w:szCs w:val="22"/>
        </w:rPr>
        <w:t>Mainstreaming biodiversity in production landscapes</w:t>
      </w:r>
      <w:r w:rsidRPr="00881EA0">
        <w:rPr>
          <w:rFonts w:asciiTheme="minorHAnsi" w:eastAsiaTheme="minorHAnsi" w:hAnsiTheme="minorHAnsi" w:cstheme="minorHAnsi"/>
          <w:color w:val="000000" w:themeColor="text1"/>
          <w:sz w:val="22"/>
          <w:szCs w:val="22"/>
        </w:rPr>
        <w:t>. Washington, DC: Global Environment Facility.</w:t>
      </w:r>
    </w:p>
    <w:p w14:paraId="7BD7136D" w14:textId="051DF52C" w:rsidR="003E5A17" w:rsidRPr="00881EA0" w:rsidRDefault="003E5A17"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PRODOC, PIMS4719 [SA Biodiversity Mainstreaming Project], November 2014</w:t>
      </w:r>
    </w:p>
    <w:p w14:paraId="15514447" w14:textId="3FC5B7DB" w:rsidR="0008483F" w:rsidRPr="00881EA0" w:rsidRDefault="002169C5"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Raudse</w:t>
      </w:r>
      <w:r w:rsidR="000E5090" w:rsidRPr="00881EA0">
        <w:rPr>
          <w:rFonts w:asciiTheme="minorHAnsi" w:eastAsiaTheme="minorHAnsi" w:hAnsiTheme="minorHAnsi" w:cstheme="minorHAnsi"/>
          <w:color w:val="000000" w:themeColor="text1"/>
          <w:sz w:val="22"/>
          <w:szCs w:val="22"/>
        </w:rPr>
        <w:t>pp-H</w:t>
      </w:r>
      <w:r w:rsidR="0008483F" w:rsidRPr="00881EA0">
        <w:rPr>
          <w:rFonts w:asciiTheme="minorHAnsi" w:eastAsiaTheme="minorHAnsi" w:hAnsiTheme="minorHAnsi" w:cstheme="minorHAnsi"/>
          <w:color w:val="000000" w:themeColor="text1"/>
          <w:sz w:val="22"/>
          <w:szCs w:val="22"/>
        </w:rPr>
        <w:t>earne</w:t>
      </w:r>
      <w:r w:rsidR="000E5090" w:rsidRPr="00881EA0">
        <w:rPr>
          <w:rFonts w:asciiTheme="minorHAnsi" w:eastAsiaTheme="minorHAnsi" w:hAnsiTheme="minorHAnsi" w:cstheme="minorHAnsi"/>
          <w:color w:val="000000" w:themeColor="text1"/>
          <w:sz w:val="22"/>
          <w:szCs w:val="22"/>
        </w:rPr>
        <w:t>, C., Peterson, G.D. and Bennett, E.M.</w:t>
      </w:r>
      <w:r w:rsidR="0008483F" w:rsidRPr="00881EA0">
        <w:rPr>
          <w:rFonts w:asciiTheme="minorHAnsi" w:eastAsiaTheme="minorHAnsi" w:hAnsiTheme="minorHAnsi" w:cstheme="minorHAnsi"/>
          <w:color w:val="000000" w:themeColor="text1"/>
          <w:sz w:val="22"/>
          <w:szCs w:val="22"/>
        </w:rPr>
        <w:t xml:space="preserve"> </w:t>
      </w:r>
      <w:r w:rsidR="000E5090" w:rsidRPr="00881EA0">
        <w:rPr>
          <w:rFonts w:asciiTheme="minorHAnsi" w:eastAsiaTheme="minorHAnsi" w:hAnsiTheme="minorHAnsi" w:cstheme="minorHAnsi"/>
          <w:color w:val="000000" w:themeColor="text1"/>
          <w:sz w:val="22"/>
          <w:szCs w:val="22"/>
        </w:rPr>
        <w:t>(</w:t>
      </w:r>
      <w:r w:rsidR="0008483F" w:rsidRPr="00881EA0">
        <w:rPr>
          <w:rFonts w:asciiTheme="minorHAnsi" w:eastAsiaTheme="minorHAnsi" w:hAnsiTheme="minorHAnsi" w:cstheme="minorHAnsi"/>
          <w:color w:val="000000" w:themeColor="text1"/>
          <w:sz w:val="22"/>
          <w:szCs w:val="22"/>
        </w:rPr>
        <w:t>2010</w:t>
      </w:r>
      <w:r w:rsidR="000E5090" w:rsidRPr="00881EA0">
        <w:rPr>
          <w:rFonts w:asciiTheme="minorHAnsi" w:eastAsiaTheme="minorHAnsi" w:hAnsiTheme="minorHAnsi" w:cstheme="minorHAnsi"/>
          <w:color w:val="000000" w:themeColor="text1"/>
          <w:sz w:val="22"/>
          <w:szCs w:val="22"/>
        </w:rPr>
        <w:t xml:space="preserve">). Ecosystem service bundles for analysing tradeoffs in diverse landscapes. </w:t>
      </w:r>
      <w:r w:rsidR="000E5090" w:rsidRPr="00881EA0">
        <w:rPr>
          <w:rFonts w:asciiTheme="minorHAnsi" w:eastAsiaTheme="minorHAnsi" w:hAnsiTheme="minorHAnsi" w:cstheme="minorHAnsi"/>
          <w:i/>
          <w:color w:val="000000" w:themeColor="text1"/>
          <w:sz w:val="22"/>
          <w:szCs w:val="22"/>
        </w:rPr>
        <w:t>PNAS</w:t>
      </w:r>
      <w:r w:rsidR="000E5090" w:rsidRPr="00881EA0">
        <w:rPr>
          <w:rFonts w:asciiTheme="minorHAnsi" w:eastAsiaTheme="minorHAnsi" w:hAnsiTheme="minorHAnsi" w:cstheme="minorHAnsi"/>
          <w:color w:val="000000" w:themeColor="text1"/>
          <w:sz w:val="22"/>
          <w:szCs w:val="22"/>
        </w:rPr>
        <w:t>,</w:t>
      </w:r>
      <w:r w:rsidR="000E5090" w:rsidRPr="00881EA0">
        <w:rPr>
          <w:rFonts w:asciiTheme="minorHAnsi" w:eastAsia="Times New Roman" w:hAnsiTheme="minorHAnsi" w:cstheme="minorHAnsi"/>
          <w:sz w:val="22"/>
          <w:szCs w:val="22"/>
        </w:rPr>
        <w:t xml:space="preserve"> </w:t>
      </w:r>
      <w:r w:rsidR="000E5090" w:rsidRPr="00881EA0">
        <w:rPr>
          <w:rFonts w:asciiTheme="minorHAnsi" w:eastAsiaTheme="minorHAnsi" w:hAnsiTheme="minorHAnsi" w:cstheme="minorHAnsi"/>
          <w:color w:val="000000" w:themeColor="text1"/>
          <w:sz w:val="22"/>
          <w:szCs w:val="22"/>
        </w:rPr>
        <w:t xml:space="preserve">107 (11) 5242-5247, </w:t>
      </w:r>
      <w:hyperlink r:id="rId45" w:history="1">
        <w:r w:rsidR="000E5090" w:rsidRPr="00881EA0">
          <w:rPr>
            <w:rStyle w:val="Hyperlink"/>
            <w:rFonts w:asciiTheme="minorHAnsi" w:eastAsiaTheme="minorHAnsi" w:hAnsiTheme="minorHAnsi" w:cstheme="minorHAnsi"/>
            <w:sz w:val="22"/>
            <w:szCs w:val="22"/>
          </w:rPr>
          <w:t>https://doi.org/10.1073/pnas.0907284107</w:t>
        </w:r>
      </w:hyperlink>
      <w:r w:rsidR="000E5090" w:rsidRPr="00881EA0">
        <w:rPr>
          <w:rFonts w:asciiTheme="minorHAnsi" w:eastAsiaTheme="minorHAnsi" w:hAnsiTheme="minorHAnsi" w:cstheme="minorHAnsi"/>
          <w:color w:val="000000" w:themeColor="text1"/>
          <w:sz w:val="22"/>
          <w:szCs w:val="22"/>
        </w:rPr>
        <w:t xml:space="preserve">  </w:t>
      </w:r>
    </w:p>
    <w:p w14:paraId="435876CE" w14:textId="3B17110F" w:rsidR="00BE2B4A" w:rsidRPr="00881EA0" w:rsidRDefault="00BE2B4A"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Redford, K.H., Huntley, B.J., Roe, D., Hammond, T., Zimsky, M., Lovejoy, T.E., da Fonseca, G.A.B., Rodriguez, C.M. and Cowling, R.M. (2015) Mainstreaming biodiversity: conservation for the twenty-first century. </w:t>
      </w:r>
      <w:r w:rsidRPr="00881EA0">
        <w:rPr>
          <w:rFonts w:asciiTheme="minorHAnsi" w:eastAsiaTheme="minorHAnsi" w:hAnsiTheme="minorHAnsi" w:cstheme="minorHAnsi"/>
          <w:i/>
          <w:color w:val="000000" w:themeColor="text1"/>
          <w:sz w:val="22"/>
          <w:szCs w:val="22"/>
        </w:rPr>
        <w:t>Frontiers in Ecology and Evolution</w:t>
      </w:r>
      <w:r w:rsidRPr="00881EA0">
        <w:rPr>
          <w:rFonts w:asciiTheme="minorHAnsi" w:eastAsiaTheme="minorHAnsi" w:hAnsiTheme="minorHAnsi" w:cstheme="minorHAnsi"/>
          <w:color w:val="000000" w:themeColor="text1"/>
          <w:sz w:val="22"/>
          <w:szCs w:val="22"/>
        </w:rPr>
        <w:t xml:space="preserve">, 3: 137, </w:t>
      </w:r>
      <w:hyperlink r:id="rId46" w:history="1">
        <w:r w:rsidRPr="00881EA0">
          <w:rPr>
            <w:rStyle w:val="Hyperlink"/>
            <w:rFonts w:asciiTheme="minorHAnsi" w:eastAsiaTheme="minorHAnsi" w:hAnsiTheme="minorHAnsi" w:cstheme="minorHAnsi"/>
            <w:sz w:val="22"/>
            <w:szCs w:val="22"/>
          </w:rPr>
          <w:t>https://www.frontiersin.org/article/10.3389/fevo.2015.00137</w:t>
        </w:r>
      </w:hyperlink>
      <w:r w:rsidRPr="00881EA0">
        <w:rPr>
          <w:rFonts w:asciiTheme="minorHAnsi" w:eastAsiaTheme="minorHAnsi" w:hAnsiTheme="minorHAnsi" w:cstheme="minorHAnsi"/>
          <w:color w:val="000000" w:themeColor="text1"/>
          <w:sz w:val="22"/>
          <w:szCs w:val="22"/>
        </w:rPr>
        <w:t xml:space="preserve"> </w:t>
      </w:r>
    </w:p>
    <w:p w14:paraId="3D41E2D4" w14:textId="77777777" w:rsidR="00701847" w:rsidRPr="00881EA0" w:rsidRDefault="00701847"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Reeler, D. (2007). A three-fold theory of social change and implications for practice, planning, monitoring and evaluation. Community Development Resource Association (CDRA), </w:t>
      </w:r>
      <w:hyperlink r:id="rId47" w:history="1">
        <w:r w:rsidRPr="00881EA0">
          <w:rPr>
            <w:rStyle w:val="Hyperlink"/>
            <w:rFonts w:asciiTheme="minorHAnsi" w:eastAsiaTheme="minorHAnsi" w:hAnsiTheme="minorHAnsi" w:cstheme="minorHAnsi"/>
            <w:sz w:val="22"/>
            <w:szCs w:val="22"/>
          </w:rPr>
          <w:t>http://www.cdra.org.za/threefold-theory-of-social-change.html</w:t>
        </w:r>
      </w:hyperlink>
      <w:r w:rsidRPr="00881EA0">
        <w:rPr>
          <w:rFonts w:asciiTheme="minorHAnsi" w:eastAsiaTheme="minorHAnsi" w:hAnsiTheme="minorHAnsi" w:cstheme="minorHAnsi"/>
          <w:color w:val="000000" w:themeColor="text1"/>
          <w:sz w:val="22"/>
          <w:szCs w:val="22"/>
        </w:rPr>
        <w:t>.</w:t>
      </w:r>
    </w:p>
    <w:p w14:paraId="2C9EBE0E" w14:textId="25489C1E"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Rodríguez, J. P., T. D. Beard, Jr., E. M. Bennett, G. S. Cumming, S. Cork, J. Agard, A. P. Dobson, and G. D. Peterson. (2006). Trade-offs across space, time, and ecosystem services. </w:t>
      </w:r>
      <w:r w:rsidRPr="00881EA0">
        <w:rPr>
          <w:rFonts w:asciiTheme="minorHAnsi" w:eastAsiaTheme="minorHAnsi" w:hAnsiTheme="minorHAnsi" w:cstheme="minorHAnsi"/>
          <w:i/>
          <w:color w:val="000000" w:themeColor="text1"/>
          <w:sz w:val="22"/>
          <w:szCs w:val="22"/>
        </w:rPr>
        <w:t>Ecology and Society</w:t>
      </w:r>
      <w:r w:rsidRPr="00881EA0">
        <w:rPr>
          <w:rFonts w:asciiTheme="minorHAnsi" w:eastAsiaTheme="minorHAnsi" w:hAnsiTheme="minorHAnsi" w:cstheme="minorHAnsi"/>
          <w:color w:val="000000" w:themeColor="text1"/>
          <w:sz w:val="22"/>
          <w:szCs w:val="22"/>
        </w:rPr>
        <w:t xml:space="preserve"> 11(1): 28.</w:t>
      </w:r>
    </w:p>
    <w:p w14:paraId="789EE641" w14:textId="59605A6E" w:rsidR="000C7AA2" w:rsidRPr="00881EA0" w:rsidRDefault="000C7AA2"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Saayman, M., Saayman, A. and Ferreira, M. (2009). The socio-economic impact of the Karoo National Park. </w:t>
      </w:r>
      <w:r w:rsidRPr="00881EA0">
        <w:rPr>
          <w:rFonts w:asciiTheme="minorHAnsi" w:eastAsiaTheme="minorHAnsi" w:hAnsiTheme="minorHAnsi" w:cstheme="minorHAnsi"/>
          <w:i/>
          <w:iCs/>
          <w:color w:val="000000" w:themeColor="text1"/>
          <w:sz w:val="22"/>
          <w:szCs w:val="22"/>
        </w:rPr>
        <w:t>Koedoe</w:t>
      </w:r>
      <w:r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iCs/>
          <w:color w:val="000000" w:themeColor="text1"/>
          <w:sz w:val="22"/>
          <w:szCs w:val="22"/>
        </w:rPr>
        <w:t>51</w:t>
      </w:r>
      <w:r w:rsidRPr="00881EA0">
        <w:rPr>
          <w:rFonts w:asciiTheme="minorHAnsi" w:eastAsiaTheme="minorHAnsi" w:hAnsiTheme="minorHAnsi" w:cstheme="minorHAnsi"/>
          <w:color w:val="000000" w:themeColor="text1"/>
          <w:sz w:val="22"/>
          <w:szCs w:val="22"/>
        </w:rPr>
        <w:t xml:space="preserve">(1), </w:t>
      </w:r>
      <w:hyperlink r:id="rId48" w:history="1">
        <w:r w:rsidRPr="00881EA0">
          <w:rPr>
            <w:rStyle w:val="Hyperlink"/>
            <w:rFonts w:asciiTheme="minorHAnsi" w:eastAsiaTheme="minorHAnsi" w:hAnsiTheme="minorHAnsi" w:cstheme="minorHAnsi"/>
            <w:sz w:val="22"/>
            <w:szCs w:val="22"/>
          </w:rPr>
          <w:t>http://www.scielo.org.za/scielo.php?script=sci_arttext&amp;pid=S0075-64582009000100005&amp;lng=en&amp;tlng=en</w:t>
        </w:r>
      </w:hyperlink>
      <w:r w:rsidRPr="00881EA0">
        <w:rPr>
          <w:rFonts w:asciiTheme="minorHAnsi" w:eastAsiaTheme="minorHAnsi" w:hAnsiTheme="minorHAnsi" w:cstheme="minorHAnsi"/>
          <w:color w:val="000000" w:themeColor="text1"/>
          <w:sz w:val="22"/>
          <w:szCs w:val="22"/>
        </w:rPr>
        <w:t xml:space="preserve"> </w:t>
      </w:r>
    </w:p>
    <w:p w14:paraId="387E7B27" w14:textId="1A2C3AD0" w:rsidR="00DB74FF" w:rsidRPr="00881EA0" w:rsidRDefault="00DB74F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SANBI (2013). </w:t>
      </w:r>
      <w:r w:rsidRPr="00881EA0">
        <w:rPr>
          <w:rFonts w:asciiTheme="minorHAnsi" w:eastAsiaTheme="minorHAnsi" w:hAnsiTheme="minorHAnsi" w:cstheme="minorHAnsi"/>
          <w:i/>
          <w:color w:val="000000" w:themeColor="text1"/>
          <w:sz w:val="22"/>
          <w:szCs w:val="22"/>
        </w:rPr>
        <w:t>Mainstreaming Biodiversity: Key Principles from the Grasslands Programme</w:t>
      </w:r>
      <w:r w:rsidRPr="00881EA0">
        <w:rPr>
          <w:rFonts w:asciiTheme="minorHAnsi" w:eastAsiaTheme="minorHAnsi" w:hAnsiTheme="minorHAnsi" w:cstheme="minorHAnsi"/>
          <w:color w:val="000000" w:themeColor="text1"/>
          <w:sz w:val="22"/>
          <w:szCs w:val="22"/>
        </w:rPr>
        <w:t>. South African National Biodiversity Institute, Pretoria.</w:t>
      </w:r>
    </w:p>
    <w:p w14:paraId="36484AB0" w14:textId="2EA2D9B8" w:rsidR="008832F9" w:rsidRPr="00881EA0" w:rsidRDefault="008832F9"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SANBI (2017). </w:t>
      </w:r>
      <w:r w:rsidRPr="00881EA0">
        <w:rPr>
          <w:rFonts w:asciiTheme="minorHAnsi" w:eastAsiaTheme="minorHAnsi" w:hAnsiTheme="minorHAnsi" w:cstheme="minorHAnsi"/>
          <w:i/>
          <w:color w:val="000000" w:themeColor="text1"/>
          <w:sz w:val="22"/>
          <w:szCs w:val="22"/>
        </w:rPr>
        <w:t>The Business Case for Biodiversity Stewardship</w:t>
      </w:r>
      <w:r w:rsidRPr="00881EA0">
        <w:rPr>
          <w:rFonts w:asciiTheme="minorHAnsi" w:eastAsiaTheme="minorHAnsi" w:hAnsiTheme="minorHAnsi" w:cstheme="minorHAnsi"/>
          <w:color w:val="000000" w:themeColor="text1"/>
          <w:sz w:val="22"/>
          <w:szCs w:val="22"/>
        </w:rPr>
        <w:t xml:space="preserve">. A report produced for the Department of Environmental Affairs. Developed by Cumming, T., Driver, A., Pillay, P. </w:t>
      </w:r>
      <w:r w:rsidRPr="00881EA0">
        <w:rPr>
          <w:rFonts w:asciiTheme="minorHAnsi" w:eastAsiaTheme="minorHAnsi" w:hAnsiTheme="minorHAnsi" w:cstheme="minorHAnsi"/>
          <w:i/>
          <w:color w:val="000000" w:themeColor="text1"/>
          <w:sz w:val="22"/>
          <w:szCs w:val="22"/>
        </w:rPr>
        <w:t>et al.</w:t>
      </w:r>
      <w:r w:rsidRPr="00881EA0">
        <w:rPr>
          <w:rFonts w:asciiTheme="minorHAnsi" w:eastAsiaTheme="minorHAnsi" w:hAnsiTheme="minorHAnsi" w:cstheme="minorHAnsi"/>
          <w:color w:val="000000" w:themeColor="text1"/>
          <w:sz w:val="22"/>
          <w:szCs w:val="22"/>
        </w:rPr>
        <w:t xml:space="preserve"> South African National Biodiversity Institute, Pretoria.</w:t>
      </w:r>
    </w:p>
    <w:p w14:paraId="77390639"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Sandwith T, Maze K, Barnett M, Frazee S, Cadman M. 2005. </w:t>
      </w:r>
      <w:r w:rsidRPr="00881EA0">
        <w:rPr>
          <w:rFonts w:asciiTheme="minorHAnsi" w:eastAsiaTheme="minorHAnsi" w:hAnsiTheme="minorHAnsi" w:cstheme="minorHAnsi"/>
          <w:i/>
          <w:color w:val="000000" w:themeColor="text1"/>
          <w:sz w:val="22"/>
          <w:szCs w:val="22"/>
        </w:rPr>
        <w:t>Mainstreaming Biodiversity through South Africa’s Bioregional Conservation Programs: Top-Down and Bottom-Up</w:t>
      </w:r>
      <w:r w:rsidRPr="00881EA0">
        <w:rPr>
          <w:rFonts w:asciiTheme="minorHAnsi" w:eastAsiaTheme="minorHAnsi" w:hAnsiTheme="minorHAnsi" w:cstheme="minorHAnsi"/>
          <w:color w:val="000000" w:themeColor="text1"/>
          <w:sz w:val="22"/>
          <w:szCs w:val="22"/>
        </w:rPr>
        <w:t xml:space="preserve">. (5). </w:t>
      </w:r>
    </w:p>
    <w:p w14:paraId="3B378FEF" w14:textId="660C396A" w:rsidR="0092195B" w:rsidRPr="00881EA0" w:rsidRDefault="002169C5"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Sandifer</w:t>
      </w:r>
      <w:r w:rsidR="00F724B7" w:rsidRPr="00881EA0">
        <w:rPr>
          <w:rFonts w:asciiTheme="minorHAnsi" w:eastAsiaTheme="minorHAnsi" w:hAnsiTheme="minorHAnsi" w:cstheme="minorHAnsi"/>
          <w:color w:val="000000" w:themeColor="text1"/>
          <w:sz w:val="22"/>
          <w:szCs w:val="22"/>
        </w:rPr>
        <w:t>, P.A, Sutton-Grier, A.E. and Ward, B.P.</w:t>
      </w:r>
      <w:r w:rsidRPr="00881EA0">
        <w:rPr>
          <w:rFonts w:asciiTheme="minorHAnsi" w:eastAsiaTheme="minorHAnsi" w:hAnsiTheme="minorHAnsi" w:cstheme="minorHAnsi"/>
          <w:color w:val="000000" w:themeColor="text1"/>
          <w:sz w:val="22"/>
          <w:szCs w:val="22"/>
        </w:rPr>
        <w:t xml:space="preserve"> </w:t>
      </w:r>
      <w:r w:rsidR="00F724B7" w:rsidRPr="00881EA0">
        <w:rPr>
          <w:rFonts w:asciiTheme="minorHAnsi" w:eastAsiaTheme="minorHAnsi" w:hAnsiTheme="minorHAnsi" w:cstheme="minorHAnsi"/>
          <w:color w:val="000000" w:themeColor="text1"/>
          <w:sz w:val="22"/>
          <w:szCs w:val="22"/>
        </w:rPr>
        <w:t>(</w:t>
      </w:r>
      <w:r w:rsidRPr="00881EA0">
        <w:rPr>
          <w:rFonts w:asciiTheme="minorHAnsi" w:eastAsiaTheme="minorHAnsi" w:hAnsiTheme="minorHAnsi" w:cstheme="minorHAnsi"/>
          <w:color w:val="000000" w:themeColor="text1"/>
          <w:sz w:val="22"/>
          <w:szCs w:val="22"/>
        </w:rPr>
        <w:t>2015</w:t>
      </w:r>
      <w:r w:rsidR="00F724B7" w:rsidRPr="00881EA0">
        <w:rPr>
          <w:rFonts w:asciiTheme="minorHAnsi" w:eastAsiaTheme="minorHAnsi" w:hAnsiTheme="minorHAnsi" w:cstheme="minorHAnsi"/>
          <w:color w:val="000000" w:themeColor="text1"/>
          <w:sz w:val="22"/>
          <w:szCs w:val="22"/>
        </w:rPr>
        <w:t xml:space="preserve">). </w:t>
      </w:r>
      <w:r w:rsidR="0092195B" w:rsidRPr="00881EA0">
        <w:rPr>
          <w:rFonts w:asciiTheme="minorHAnsi" w:eastAsiaTheme="minorHAnsi" w:hAnsiTheme="minorHAnsi" w:cstheme="minorHAnsi"/>
          <w:color w:val="000000" w:themeColor="text1"/>
          <w:sz w:val="22"/>
          <w:szCs w:val="22"/>
        </w:rPr>
        <w:t xml:space="preserve">Exploring connections among nature, biodiversity, ecosystem services, and human health and well-being: Opportunities to enhance health. </w:t>
      </w:r>
      <w:r w:rsidR="0092195B" w:rsidRPr="00881EA0">
        <w:rPr>
          <w:rFonts w:asciiTheme="minorHAnsi" w:eastAsiaTheme="minorHAnsi" w:hAnsiTheme="minorHAnsi" w:cstheme="minorHAnsi"/>
          <w:i/>
          <w:color w:val="000000" w:themeColor="text1"/>
          <w:sz w:val="22"/>
          <w:szCs w:val="22"/>
        </w:rPr>
        <w:t>Ecosystem Services</w:t>
      </w:r>
      <w:r w:rsidR="0092195B" w:rsidRPr="00881EA0">
        <w:rPr>
          <w:rFonts w:asciiTheme="minorHAnsi" w:eastAsiaTheme="minorHAnsi" w:hAnsiTheme="minorHAnsi" w:cstheme="minorHAnsi"/>
          <w:color w:val="000000" w:themeColor="text1"/>
          <w:sz w:val="22"/>
          <w:szCs w:val="22"/>
        </w:rPr>
        <w:t xml:space="preserve"> 12: 1-15.</w:t>
      </w:r>
    </w:p>
    <w:p w14:paraId="777DAAE8" w14:textId="2508DF23" w:rsidR="00AF5F56" w:rsidRPr="00881EA0" w:rsidRDefault="00AF5F56"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Sjostedt, M., (2012).Ecosystem services and poverty reduction: how do development practitioners conceptualize the linkages?</w:t>
      </w:r>
      <w:r w:rsidR="001267AE"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color w:val="000000" w:themeColor="text1"/>
          <w:sz w:val="22"/>
          <w:szCs w:val="22"/>
        </w:rPr>
        <w:t>Eur.J.Dev.Res.24</w:t>
      </w:r>
      <w:r w:rsidR="00BC071A"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color w:val="000000" w:themeColor="text1"/>
          <w:sz w:val="22"/>
          <w:szCs w:val="22"/>
        </w:rPr>
        <w:t>777–787.</w:t>
      </w:r>
    </w:p>
    <w:p w14:paraId="61384705" w14:textId="33E3AA50" w:rsidR="001A56DB" w:rsidRPr="00881EA0" w:rsidRDefault="001A56DB"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lastRenderedPageBreak/>
        <w:t>Smith, J., 2017. Mainstreaming Biodiversity into Land-use Regulation and Management at the Municipal Scale. Mid-term Report Review.</w:t>
      </w:r>
    </w:p>
    <w:p w14:paraId="61B0A487"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Sorice, M.G., Oh, C.O., Gartner, T., Snieckus, M., Johnson, R. and Donlan, C.J., 2013. Increasing participation in incentive programs for biodiversity conservation. </w:t>
      </w:r>
      <w:r w:rsidRPr="00881EA0">
        <w:rPr>
          <w:rFonts w:asciiTheme="minorHAnsi" w:eastAsiaTheme="minorHAnsi" w:hAnsiTheme="minorHAnsi" w:cstheme="minorHAnsi"/>
          <w:i/>
          <w:iCs/>
          <w:color w:val="000000" w:themeColor="text1"/>
          <w:sz w:val="22"/>
          <w:szCs w:val="22"/>
        </w:rPr>
        <w:t>Ecological Applications</w:t>
      </w:r>
      <w:r w:rsidRPr="00881EA0">
        <w:rPr>
          <w:rFonts w:asciiTheme="minorHAnsi" w:eastAsiaTheme="minorHAnsi" w:hAnsiTheme="minorHAnsi" w:cstheme="minorHAnsi"/>
          <w:color w:val="000000" w:themeColor="text1"/>
          <w:sz w:val="22"/>
          <w:szCs w:val="22"/>
        </w:rPr>
        <w:t>, </w:t>
      </w:r>
      <w:r w:rsidRPr="00881EA0">
        <w:rPr>
          <w:rFonts w:asciiTheme="minorHAnsi" w:eastAsiaTheme="minorHAnsi" w:hAnsiTheme="minorHAnsi" w:cstheme="minorHAnsi"/>
          <w:iCs/>
          <w:color w:val="000000" w:themeColor="text1"/>
          <w:sz w:val="22"/>
          <w:szCs w:val="22"/>
        </w:rPr>
        <w:t>23</w:t>
      </w:r>
      <w:r w:rsidRPr="00881EA0">
        <w:rPr>
          <w:rFonts w:asciiTheme="minorHAnsi" w:eastAsiaTheme="minorHAnsi" w:hAnsiTheme="minorHAnsi" w:cstheme="minorHAnsi"/>
          <w:color w:val="000000" w:themeColor="text1"/>
          <w:sz w:val="22"/>
          <w:szCs w:val="22"/>
        </w:rPr>
        <w:t>, (5), 1146-1155.</w:t>
      </w:r>
    </w:p>
    <w:p w14:paraId="50A4B791"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South African Environment outlook. 2006. A report on the state of the environment.</w:t>
      </w:r>
    </w:p>
    <w:p w14:paraId="3399E469" w14:textId="639DBA0C" w:rsidR="00AF5F56" w:rsidRPr="00881EA0" w:rsidRDefault="00AF5F56"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Stein, D. &amp; Valters, C. (2012). </w:t>
      </w:r>
      <w:r w:rsidRPr="00881EA0">
        <w:rPr>
          <w:rFonts w:asciiTheme="minorHAnsi" w:eastAsiaTheme="minorHAnsi" w:hAnsiTheme="minorHAnsi" w:cstheme="minorHAnsi"/>
          <w:i/>
          <w:color w:val="000000" w:themeColor="text1"/>
          <w:sz w:val="22"/>
          <w:szCs w:val="22"/>
        </w:rPr>
        <w:t>Understanding Theory of Change in International Development</w:t>
      </w:r>
      <w:r w:rsidRPr="00881EA0">
        <w:rPr>
          <w:rFonts w:asciiTheme="minorHAnsi" w:eastAsiaTheme="minorHAnsi" w:hAnsiTheme="minorHAnsi" w:cstheme="minorHAnsi"/>
          <w:color w:val="000000" w:themeColor="text1"/>
          <w:sz w:val="22"/>
          <w:szCs w:val="22"/>
        </w:rPr>
        <w:t>. Justice and Security Research Programme Paper 1, London School of Economics and Political Science, London.</w:t>
      </w:r>
    </w:p>
    <w:p w14:paraId="6DBA3F7A" w14:textId="0832BE2B" w:rsidR="005D2051" w:rsidRPr="00881EA0" w:rsidRDefault="005D2051" w:rsidP="00815620">
      <w:pPr>
        <w:spacing w:after="120" w:line="288" w:lineRule="auto"/>
        <w:rPr>
          <w:rFonts w:asciiTheme="minorHAnsi" w:hAnsiTheme="minorHAnsi" w:cstheme="minorHAnsi"/>
          <w:sz w:val="22"/>
          <w:szCs w:val="22"/>
        </w:rPr>
      </w:pPr>
      <w:r w:rsidRPr="00881EA0">
        <w:rPr>
          <w:rFonts w:asciiTheme="minorHAnsi" w:hAnsiTheme="minorHAnsi" w:cstheme="minorHAnsi"/>
          <w:sz w:val="22"/>
          <w:szCs w:val="22"/>
        </w:rPr>
        <w:t xml:space="preserve">Suich, H., Howe, C and Mace, G.M. (2015) Ecosystem services and poverty alleviation: a review of the empirical links. </w:t>
      </w:r>
      <w:r w:rsidRPr="00881EA0">
        <w:rPr>
          <w:rFonts w:asciiTheme="minorHAnsi" w:hAnsiTheme="minorHAnsi" w:cstheme="minorHAnsi"/>
          <w:i/>
          <w:sz w:val="22"/>
          <w:szCs w:val="22"/>
        </w:rPr>
        <w:t>Ecosystem Service</w:t>
      </w:r>
      <w:r w:rsidRPr="00881EA0">
        <w:rPr>
          <w:rFonts w:asciiTheme="minorHAnsi" w:hAnsiTheme="minorHAnsi" w:cstheme="minorHAnsi"/>
          <w:sz w:val="22"/>
          <w:szCs w:val="22"/>
        </w:rPr>
        <w:t>s 12: 137–47.</w:t>
      </w:r>
    </w:p>
    <w:p w14:paraId="1D221559" w14:textId="52A4295E" w:rsidR="005D2051" w:rsidRPr="00881EA0" w:rsidRDefault="005D2051" w:rsidP="00815620">
      <w:pPr>
        <w:spacing w:after="120" w:line="288" w:lineRule="auto"/>
        <w:rPr>
          <w:rFonts w:asciiTheme="minorHAnsi" w:hAnsiTheme="minorHAnsi" w:cstheme="minorHAnsi"/>
          <w:sz w:val="22"/>
          <w:szCs w:val="22"/>
        </w:rPr>
      </w:pPr>
      <w:r w:rsidRPr="00881EA0">
        <w:rPr>
          <w:rFonts w:asciiTheme="minorHAnsi" w:hAnsiTheme="minorHAnsi" w:cstheme="minorHAnsi"/>
          <w:sz w:val="22"/>
          <w:szCs w:val="22"/>
        </w:rPr>
        <w:t>Suwarno, A. Hein, L., and Sumarga, S. (2016). Who benefits from ecosystem services? A case study for central Kalimantan, Indonesia</w:t>
      </w:r>
      <w:r w:rsidRPr="00881EA0">
        <w:rPr>
          <w:rFonts w:asciiTheme="minorHAnsi" w:hAnsiTheme="minorHAnsi" w:cstheme="minorHAnsi"/>
          <w:i/>
          <w:sz w:val="22"/>
          <w:szCs w:val="22"/>
        </w:rPr>
        <w:t>. Environmental Management</w:t>
      </w:r>
      <w:r w:rsidRPr="00881EA0">
        <w:rPr>
          <w:rFonts w:asciiTheme="minorHAnsi" w:hAnsiTheme="minorHAnsi" w:cstheme="minorHAnsi"/>
          <w:sz w:val="22"/>
          <w:szCs w:val="22"/>
        </w:rPr>
        <w:t>, 57: 331-344.</w:t>
      </w:r>
    </w:p>
    <w:p w14:paraId="5A231E6D"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Swiderska, K., 2002. Mainstreaming biodiversity in development policy and planning: A review of country experience. </w:t>
      </w:r>
      <w:r w:rsidRPr="00881EA0">
        <w:rPr>
          <w:rFonts w:asciiTheme="minorHAnsi" w:eastAsiaTheme="minorHAnsi" w:hAnsiTheme="minorHAnsi" w:cstheme="minorHAnsi"/>
          <w:i/>
          <w:iCs/>
          <w:color w:val="000000" w:themeColor="text1"/>
          <w:sz w:val="22"/>
          <w:szCs w:val="22"/>
        </w:rPr>
        <w:t>Biodiversity and Livelihoods Group International Institute for Environment and Development</w:t>
      </w:r>
      <w:r w:rsidRPr="00881EA0">
        <w:rPr>
          <w:rFonts w:asciiTheme="minorHAnsi" w:eastAsiaTheme="minorHAnsi" w:hAnsiTheme="minorHAnsi" w:cstheme="minorHAnsi"/>
          <w:color w:val="000000" w:themeColor="text1"/>
          <w:sz w:val="22"/>
          <w:szCs w:val="22"/>
        </w:rPr>
        <w:t>.</w:t>
      </w:r>
    </w:p>
    <w:p w14:paraId="34F74C5B" w14:textId="11CFA1D2"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Tallis, H.,</w:t>
      </w:r>
      <w:r w:rsidR="001267AE"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color w:val="000000" w:themeColor="text1"/>
          <w:sz w:val="22"/>
          <w:szCs w:val="22"/>
        </w:rPr>
        <w:t>Kareiva, P.,</w:t>
      </w:r>
      <w:r w:rsidR="001267AE"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color w:val="000000" w:themeColor="text1"/>
          <w:sz w:val="22"/>
          <w:szCs w:val="22"/>
        </w:rPr>
        <w:t>Marvier, M.,</w:t>
      </w:r>
      <w:r w:rsidR="001267AE" w:rsidRPr="00881EA0">
        <w:rPr>
          <w:rFonts w:asciiTheme="minorHAnsi" w:eastAsiaTheme="minorHAnsi" w:hAnsiTheme="minorHAnsi" w:cstheme="minorHAnsi"/>
          <w:color w:val="000000" w:themeColor="text1"/>
          <w:sz w:val="22"/>
          <w:szCs w:val="22"/>
        </w:rPr>
        <w:t xml:space="preserve"> </w:t>
      </w:r>
      <w:r w:rsidRPr="00881EA0">
        <w:rPr>
          <w:rFonts w:asciiTheme="minorHAnsi" w:eastAsiaTheme="minorHAnsi" w:hAnsiTheme="minorHAnsi" w:cstheme="minorHAnsi"/>
          <w:color w:val="000000" w:themeColor="text1"/>
          <w:sz w:val="22"/>
          <w:szCs w:val="22"/>
        </w:rPr>
        <w:t>Chang, A. (2008). An ecosystem services framework to support both practical conservation and economic developmen</w:t>
      </w:r>
      <w:r w:rsidR="001267AE" w:rsidRPr="00881EA0">
        <w:rPr>
          <w:rFonts w:asciiTheme="minorHAnsi" w:eastAsiaTheme="minorHAnsi" w:hAnsiTheme="minorHAnsi" w:cstheme="minorHAnsi"/>
          <w:color w:val="000000" w:themeColor="text1"/>
          <w:sz w:val="22"/>
          <w:szCs w:val="22"/>
        </w:rPr>
        <w:t xml:space="preserve">t. </w:t>
      </w:r>
      <w:r w:rsidR="001267AE" w:rsidRPr="00881EA0">
        <w:rPr>
          <w:rFonts w:asciiTheme="minorHAnsi" w:eastAsiaTheme="minorHAnsi" w:hAnsiTheme="minorHAnsi" w:cstheme="minorHAnsi"/>
          <w:i/>
          <w:color w:val="000000" w:themeColor="text1"/>
          <w:sz w:val="22"/>
          <w:szCs w:val="22"/>
        </w:rPr>
        <w:t>Proc.Natl.Acad. Sci.U.S.A</w:t>
      </w:r>
      <w:r w:rsidR="001267AE" w:rsidRPr="00881EA0">
        <w:rPr>
          <w:rFonts w:asciiTheme="minorHAnsi" w:eastAsiaTheme="minorHAnsi" w:hAnsiTheme="minorHAnsi" w:cstheme="minorHAnsi"/>
          <w:color w:val="000000" w:themeColor="text1"/>
          <w:sz w:val="22"/>
          <w:szCs w:val="22"/>
        </w:rPr>
        <w:t xml:space="preserve">. 105: </w:t>
      </w:r>
      <w:r w:rsidRPr="00881EA0">
        <w:rPr>
          <w:rFonts w:asciiTheme="minorHAnsi" w:eastAsiaTheme="minorHAnsi" w:hAnsiTheme="minorHAnsi" w:cstheme="minorHAnsi"/>
          <w:color w:val="000000" w:themeColor="text1"/>
          <w:sz w:val="22"/>
          <w:szCs w:val="22"/>
        </w:rPr>
        <w:t>9457–9464.</w:t>
      </w:r>
    </w:p>
    <w:p w14:paraId="36A87A49" w14:textId="00231842" w:rsidR="00624B89" w:rsidRPr="00881EA0" w:rsidRDefault="00624B89"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Taylor, A., Lindsey, P. and Davies-Mostert, H. (2016). </w:t>
      </w:r>
      <w:r w:rsidRPr="00881EA0">
        <w:rPr>
          <w:rFonts w:asciiTheme="minorHAnsi" w:eastAsiaTheme="minorHAnsi" w:hAnsiTheme="minorHAnsi" w:cstheme="minorHAnsi"/>
          <w:i/>
          <w:color w:val="000000" w:themeColor="text1"/>
          <w:sz w:val="22"/>
          <w:szCs w:val="22"/>
        </w:rPr>
        <w:t>An Assessment of the Economic, Social and Conservation Value of the Wildlife Ranching Industry and its Potential to Support the Green Economy in South Africa</w:t>
      </w:r>
      <w:r w:rsidRPr="00881EA0">
        <w:rPr>
          <w:rFonts w:asciiTheme="minorHAnsi" w:eastAsiaTheme="minorHAnsi" w:hAnsiTheme="minorHAnsi" w:cstheme="minorHAnsi"/>
          <w:color w:val="000000" w:themeColor="text1"/>
          <w:sz w:val="22"/>
          <w:szCs w:val="22"/>
        </w:rPr>
        <w:t>. Endangered Wildlife Trust</w:t>
      </w:r>
      <w:r w:rsidR="00857742" w:rsidRPr="00881EA0">
        <w:rPr>
          <w:rFonts w:asciiTheme="minorHAnsi" w:eastAsiaTheme="minorHAnsi" w:hAnsiTheme="minorHAnsi" w:cstheme="minorHAnsi"/>
          <w:color w:val="000000" w:themeColor="text1"/>
          <w:sz w:val="22"/>
          <w:szCs w:val="22"/>
        </w:rPr>
        <w:t>, Johannesburg.</w:t>
      </w:r>
    </w:p>
    <w:p w14:paraId="1B8D8877" w14:textId="160B3C3D" w:rsidR="000301DF" w:rsidRPr="00881EA0" w:rsidRDefault="0008483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Turner</w:t>
      </w:r>
      <w:r w:rsidR="000301DF" w:rsidRPr="00881EA0">
        <w:rPr>
          <w:rFonts w:asciiTheme="minorHAnsi" w:eastAsiaTheme="minorHAnsi" w:hAnsiTheme="minorHAnsi" w:cstheme="minorHAnsi"/>
          <w:color w:val="000000" w:themeColor="text1"/>
          <w:sz w:val="22"/>
          <w:szCs w:val="22"/>
        </w:rPr>
        <w:t>, W.R.</w:t>
      </w:r>
      <w:r w:rsidR="0099415E" w:rsidRPr="00881EA0">
        <w:rPr>
          <w:rFonts w:asciiTheme="minorHAnsi" w:eastAsiaTheme="minorHAnsi" w:hAnsiTheme="minorHAnsi" w:cstheme="minorHAnsi"/>
          <w:color w:val="000000" w:themeColor="text1"/>
          <w:sz w:val="22"/>
          <w:szCs w:val="22"/>
        </w:rPr>
        <w:t>,</w:t>
      </w:r>
      <w:r w:rsidR="000301DF" w:rsidRPr="00881EA0">
        <w:rPr>
          <w:rFonts w:asciiTheme="minorHAnsi" w:eastAsiaTheme="minorHAnsi" w:hAnsiTheme="minorHAnsi" w:cstheme="minorHAnsi"/>
          <w:color w:val="000000" w:themeColor="text1"/>
          <w:sz w:val="22"/>
          <w:szCs w:val="22"/>
        </w:rPr>
        <w:t xml:space="preserve"> Brandon, </w:t>
      </w:r>
      <w:r w:rsidR="0099415E" w:rsidRPr="00881EA0">
        <w:rPr>
          <w:rFonts w:asciiTheme="minorHAnsi" w:eastAsiaTheme="minorHAnsi" w:hAnsiTheme="minorHAnsi" w:cstheme="minorHAnsi"/>
          <w:color w:val="000000" w:themeColor="text1"/>
          <w:sz w:val="22"/>
          <w:szCs w:val="22"/>
        </w:rPr>
        <w:t>K.,</w:t>
      </w:r>
      <w:r w:rsidR="000301DF" w:rsidRPr="00881EA0">
        <w:rPr>
          <w:rFonts w:asciiTheme="minorHAnsi" w:eastAsiaTheme="minorHAnsi" w:hAnsiTheme="minorHAnsi" w:cstheme="minorHAnsi"/>
          <w:color w:val="000000" w:themeColor="text1"/>
          <w:sz w:val="22"/>
          <w:szCs w:val="22"/>
        </w:rPr>
        <w:t xml:space="preserve"> Brooks,</w:t>
      </w:r>
      <w:r w:rsidR="0099415E" w:rsidRPr="00881EA0">
        <w:rPr>
          <w:rFonts w:asciiTheme="minorHAnsi" w:eastAsiaTheme="minorHAnsi" w:hAnsiTheme="minorHAnsi" w:cstheme="minorHAnsi"/>
          <w:color w:val="000000" w:themeColor="text1"/>
          <w:sz w:val="22"/>
          <w:szCs w:val="22"/>
        </w:rPr>
        <w:t xml:space="preserve"> T.M. et al. (2012). Global biodiversity conservation and the alleviation of poverty.</w:t>
      </w:r>
      <w:r w:rsidR="000301DF" w:rsidRPr="00881EA0">
        <w:rPr>
          <w:rFonts w:asciiTheme="minorHAnsi" w:eastAsiaTheme="minorHAnsi" w:hAnsiTheme="minorHAnsi" w:cstheme="minorHAnsi"/>
          <w:color w:val="000000" w:themeColor="text1"/>
          <w:sz w:val="22"/>
          <w:szCs w:val="22"/>
        </w:rPr>
        <w:t xml:space="preserve"> </w:t>
      </w:r>
      <w:r w:rsidR="000301DF" w:rsidRPr="00881EA0">
        <w:rPr>
          <w:rFonts w:asciiTheme="minorHAnsi" w:eastAsiaTheme="minorHAnsi" w:hAnsiTheme="minorHAnsi" w:cstheme="minorHAnsi"/>
          <w:i/>
          <w:iCs/>
          <w:color w:val="000000" w:themeColor="text1"/>
          <w:sz w:val="22"/>
          <w:szCs w:val="22"/>
        </w:rPr>
        <w:t>BioScience</w:t>
      </w:r>
      <w:r w:rsidR="0099415E" w:rsidRPr="00881EA0">
        <w:rPr>
          <w:rFonts w:asciiTheme="minorHAnsi" w:eastAsiaTheme="minorHAnsi" w:hAnsiTheme="minorHAnsi" w:cstheme="minorHAnsi"/>
          <w:i/>
          <w:iCs/>
          <w:color w:val="000000" w:themeColor="text1"/>
          <w:sz w:val="22"/>
          <w:szCs w:val="22"/>
        </w:rPr>
        <w:t>,</w:t>
      </w:r>
      <w:r w:rsidR="000301DF" w:rsidRPr="00881EA0">
        <w:rPr>
          <w:rFonts w:asciiTheme="minorHAnsi" w:eastAsiaTheme="minorHAnsi" w:hAnsiTheme="minorHAnsi" w:cstheme="minorHAnsi"/>
          <w:color w:val="000000" w:themeColor="text1"/>
          <w:sz w:val="22"/>
          <w:szCs w:val="22"/>
        </w:rPr>
        <w:t xml:space="preserve"> 62(1):</w:t>
      </w:r>
      <w:r w:rsidR="0099415E" w:rsidRPr="00881EA0">
        <w:rPr>
          <w:rFonts w:asciiTheme="minorHAnsi" w:eastAsiaTheme="minorHAnsi" w:hAnsiTheme="minorHAnsi" w:cstheme="minorHAnsi"/>
          <w:color w:val="000000" w:themeColor="text1"/>
          <w:sz w:val="22"/>
          <w:szCs w:val="22"/>
        </w:rPr>
        <w:t xml:space="preserve"> </w:t>
      </w:r>
      <w:r w:rsidR="000301DF" w:rsidRPr="00881EA0">
        <w:rPr>
          <w:rFonts w:asciiTheme="minorHAnsi" w:eastAsiaTheme="minorHAnsi" w:hAnsiTheme="minorHAnsi" w:cstheme="minorHAnsi"/>
          <w:color w:val="000000" w:themeColor="text1"/>
          <w:sz w:val="22"/>
          <w:szCs w:val="22"/>
        </w:rPr>
        <w:t>85-92</w:t>
      </w:r>
      <w:r w:rsidR="0099415E" w:rsidRPr="00881EA0">
        <w:rPr>
          <w:rFonts w:asciiTheme="minorHAnsi" w:eastAsiaTheme="minorHAnsi" w:hAnsiTheme="minorHAnsi" w:cstheme="minorHAnsi"/>
          <w:color w:val="000000" w:themeColor="text1"/>
          <w:sz w:val="22"/>
          <w:szCs w:val="22"/>
        </w:rPr>
        <w:t>.</w:t>
      </w:r>
    </w:p>
    <w:p w14:paraId="3BAFA75B" w14:textId="1B991CFB" w:rsidR="00D90E00" w:rsidRPr="00881EA0" w:rsidRDefault="000D64F2"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United Nations Development Programme</w:t>
      </w:r>
      <w:r w:rsidR="00D90E00" w:rsidRPr="00881EA0">
        <w:rPr>
          <w:rFonts w:asciiTheme="minorHAnsi" w:eastAsiaTheme="minorHAnsi" w:hAnsiTheme="minorHAnsi" w:cstheme="minorHAnsi"/>
          <w:color w:val="000000" w:themeColor="text1"/>
          <w:sz w:val="22"/>
          <w:szCs w:val="22"/>
        </w:rPr>
        <w:t>.</w:t>
      </w:r>
      <w:r w:rsidR="00D90E00" w:rsidRPr="00881EA0">
        <w:rPr>
          <w:rFonts w:asciiTheme="minorHAnsi" w:hAnsiTheme="minorHAnsi" w:cstheme="minorHAnsi"/>
          <w:color w:val="000000"/>
          <w:sz w:val="22"/>
          <w:szCs w:val="22"/>
        </w:rPr>
        <w:t xml:space="preserve"> </w:t>
      </w:r>
      <w:r w:rsidR="00D90E00" w:rsidRPr="00881EA0">
        <w:rPr>
          <w:rFonts w:asciiTheme="minorHAnsi" w:eastAsiaTheme="minorHAnsi" w:hAnsiTheme="minorHAnsi" w:cstheme="minorHAnsi"/>
          <w:color w:val="000000" w:themeColor="text1"/>
          <w:sz w:val="22"/>
          <w:szCs w:val="22"/>
        </w:rPr>
        <w:t>Mainstreaming Biodiversity into Land Use Regulation and Management at the Municipal Scale. Project Document.</w:t>
      </w:r>
    </w:p>
    <w:p w14:paraId="2BCBCF7B" w14:textId="2479EBFA" w:rsidR="00BC071A" w:rsidRPr="00881EA0" w:rsidRDefault="00BC071A"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UNDP (2009). Capacity Development: A UNDP Primer. United Nations Development Programme, New York, </w:t>
      </w:r>
      <w:hyperlink r:id="rId49" w:history="1">
        <w:r w:rsidRPr="00881EA0">
          <w:rPr>
            <w:rStyle w:val="Hyperlink"/>
            <w:rFonts w:asciiTheme="minorHAnsi" w:eastAsiaTheme="minorHAnsi" w:hAnsiTheme="minorHAnsi" w:cstheme="minorHAnsi"/>
            <w:sz w:val="22"/>
            <w:szCs w:val="22"/>
          </w:rPr>
          <w:t>http://www.undp.org/content/dam/aplaws/publication/en/publications/capacity-development/capacity-development-a-undp-primer/CDG_PrimerReport_final_web.pdf</w:t>
        </w:r>
      </w:hyperlink>
      <w:r w:rsidRPr="00881EA0">
        <w:rPr>
          <w:rFonts w:asciiTheme="minorHAnsi" w:eastAsiaTheme="minorHAnsi" w:hAnsiTheme="minorHAnsi" w:cstheme="minorHAnsi"/>
          <w:color w:val="000000" w:themeColor="text1"/>
          <w:sz w:val="22"/>
          <w:szCs w:val="22"/>
        </w:rPr>
        <w:t xml:space="preserve"> </w:t>
      </w:r>
    </w:p>
    <w:p w14:paraId="42E046E9" w14:textId="2EB94129" w:rsidR="00DD70F1" w:rsidRPr="00881EA0" w:rsidRDefault="00DD70F1"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United Nations General Assembly (2015). </w:t>
      </w:r>
      <w:r w:rsidRPr="00881EA0">
        <w:rPr>
          <w:rFonts w:asciiTheme="minorHAnsi" w:eastAsiaTheme="minorHAnsi" w:hAnsiTheme="minorHAnsi" w:cstheme="minorHAnsi"/>
          <w:i/>
          <w:iCs/>
          <w:color w:val="000000" w:themeColor="text1"/>
          <w:sz w:val="22"/>
          <w:szCs w:val="22"/>
        </w:rPr>
        <w:t>Transforming our world: the 2030 Agenda for Sustainable Development</w:t>
      </w:r>
      <w:r w:rsidRPr="00881EA0">
        <w:rPr>
          <w:rFonts w:asciiTheme="minorHAnsi" w:eastAsiaTheme="minorHAnsi" w:hAnsiTheme="minorHAnsi" w:cstheme="minorHAnsi"/>
          <w:color w:val="000000" w:themeColor="text1"/>
          <w:sz w:val="22"/>
          <w:szCs w:val="22"/>
        </w:rPr>
        <w:t>, 21 October 2015, A/RES/70/1, </w:t>
      </w:r>
      <w:hyperlink r:id="rId50" w:history="1">
        <w:r w:rsidRPr="00881EA0">
          <w:rPr>
            <w:rStyle w:val="Hyperlink"/>
            <w:rFonts w:asciiTheme="minorHAnsi" w:eastAsiaTheme="minorHAnsi" w:hAnsiTheme="minorHAnsi" w:cstheme="minorHAnsi"/>
            <w:sz w:val="22"/>
            <w:szCs w:val="22"/>
          </w:rPr>
          <w:t>http://www.refworld.org/docid/57b6e3e44.html</w:t>
        </w:r>
      </w:hyperlink>
      <w:r w:rsidRPr="00881EA0">
        <w:rPr>
          <w:rFonts w:asciiTheme="minorHAnsi" w:eastAsiaTheme="minorHAnsi" w:hAnsiTheme="minorHAnsi" w:cstheme="minorHAnsi"/>
          <w:color w:val="000000" w:themeColor="text1"/>
          <w:sz w:val="22"/>
          <w:szCs w:val="22"/>
        </w:rPr>
        <w:t xml:space="preserve">  </w:t>
      </w:r>
    </w:p>
    <w:p w14:paraId="7602C9A3" w14:textId="3EC54F82" w:rsidR="005643EF" w:rsidRPr="00881EA0" w:rsidRDefault="005643E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Van Es, M., Guijt, I. and Vogel, I., 2015. Hivos ToC guidelines: Theory of change thinking in practice: A stepwise approach. </w:t>
      </w:r>
      <w:r w:rsidRPr="00881EA0">
        <w:rPr>
          <w:rFonts w:asciiTheme="minorHAnsi" w:eastAsiaTheme="minorHAnsi" w:hAnsiTheme="minorHAnsi" w:cstheme="minorHAnsi"/>
          <w:i/>
          <w:iCs/>
          <w:color w:val="000000" w:themeColor="text1"/>
          <w:sz w:val="22"/>
          <w:szCs w:val="22"/>
        </w:rPr>
        <w:t>Centre for Development Innovation</w:t>
      </w:r>
      <w:r w:rsidRPr="00881EA0">
        <w:rPr>
          <w:rFonts w:asciiTheme="minorHAnsi" w:eastAsiaTheme="minorHAnsi" w:hAnsiTheme="minorHAnsi" w:cstheme="minorHAnsi"/>
          <w:color w:val="000000" w:themeColor="text1"/>
          <w:sz w:val="22"/>
          <w:szCs w:val="22"/>
        </w:rPr>
        <w:t>.</w:t>
      </w:r>
    </w:p>
    <w:p w14:paraId="7380D630" w14:textId="1F39C959" w:rsidR="005643EF" w:rsidRPr="00881EA0" w:rsidRDefault="005643EF"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Vogel, I., 2012. ESPA guide to working with Theory of Change for research projects. </w:t>
      </w:r>
      <w:r w:rsidRPr="00881EA0">
        <w:rPr>
          <w:rFonts w:asciiTheme="minorHAnsi" w:eastAsiaTheme="minorHAnsi" w:hAnsiTheme="minorHAnsi" w:cstheme="minorHAnsi"/>
          <w:i/>
          <w:iCs/>
          <w:color w:val="000000" w:themeColor="text1"/>
          <w:sz w:val="22"/>
          <w:szCs w:val="22"/>
        </w:rPr>
        <w:t>ESPA programme</w:t>
      </w:r>
      <w:r w:rsidRPr="00881EA0">
        <w:rPr>
          <w:rFonts w:asciiTheme="minorHAnsi" w:eastAsiaTheme="minorHAnsi" w:hAnsiTheme="minorHAnsi" w:cstheme="minorHAnsi"/>
          <w:color w:val="000000" w:themeColor="text1"/>
          <w:sz w:val="22"/>
          <w:szCs w:val="22"/>
        </w:rPr>
        <w:t>.</w:t>
      </w:r>
    </w:p>
    <w:p w14:paraId="7EA00694" w14:textId="761C31DB" w:rsidR="00CE33CD" w:rsidRPr="00881EA0" w:rsidRDefault="00CE33CD"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 xml:space="preserve">Warner, C. J </w:t>
      </w:r>
      <w:r w:rsidRPr="00881EA0">
        <w:rPr>
          <w:rFonts w:asciiTheme="minorHAnsi" w:eastAsiaTheme="minorHAnsi" w:hAnsiTheme="minorHAnsi" w:cstheme="minorHAnsi"/>
          <w:i/>
          <w:color w:val="000000" w:themeColor="text1"/>
          <w:sz w:val="22"/>
          <w:szCs w:val="22"/>
        </w:rPr>
        <w:t>et al.</w:t>
      </w:r>
      <w:r w:rsidRPr="00881EA0">
        <w:rPr>
          <w:rFonts w:asciiTheme="minorHAnsi" w:eastAsiaTheme="minorHAnsi" w:hAnsiTheme="minorHAnsi" w:cstheme="minorHAnsi"/>
          <w:color w:val="000000" w:themeColor="text1"/>
          <w:sz w:val="22"/>
          <w:szCs w:val="22"/>
        </w:rPr>
        <w:t xml:space="preserve"> (2016). Protecting biodiversity, rehabilitating ecosystems, and promoting conservation for development. Chapter 9 in Alum, A. </w:t>
      </w:r>
      <w:r w:rsidRPr="00881EA0">
        <w:rPr>
          <w:rFonts w:asciiTheme="minorHAnsi" w:eastAsiaTheme="minorHAnsi" w:hAnsiTheme="minorHAnsi" w:cstheme="minorHAnsi"/>
          <w:i/>
          <w:color w:val="000000" w:themeColor="text1"/>
          <w:sz w:val="22"/>
          <w:szCs w:val="22"/>
        </w:rPr>
        <w:t>et al.</w:t>
      </w:r>
      <w:r w:rsidRPr="00881EA0">
        <w:rPr>
          <w:rFonts w:asciiTheme="minorHAnsi" w:eastAsiaTheme="minorHAnsi" w:hAnsiTheme="minorHAnsi" w:cstheme="minorHAnsi"/>
          <w:color w:val="000000" w:themeColor="text1"/>
          <w:sz w:val="22"/>
          <w:szCs w:val="22"/>
        </w:rPr>
        <w:t xml:space="preserve"> (Eds). </w:t>
      </w:r>
      <w:r w:rsidRPr="00881EA0">
        <w:rPr>
          <w:rFonts w:asciiTheme="minorHAnsi" w:eastAsiaTheme="minorHAnsi" w:hAnsiTheme="minorHAnsi" w:cstheme="minorHAnsi"/>
          <w:i/>
          <w:iCs/>
          <w:color w:val="000000" w:themeColor="text1"/>
          <w:sz w:val="22"/>
          <w:szCs w:val="22"/>
        </w:rPr>
        <w:t>Making it Happen: Selected Case Studies of Institutional Reforms in South Africa</w:t>
      </w:r>
      <w:r w:rsidRPr="00881EA0">
        <w:rPr>
          <w:rFonts w:asciiTheme="minorHAnsi" w:eastAsiaTheme="minorHAnsi" w:hAnsiTheme="minorHAnsi" w:cstheme="minorHAnsi"/>
          <w:color w:val="000000" w:themeColor="text1"/>
          <w:sz w:val="22"/>
          <w:szCs w:val="22"/>
        </w:rPr>
        <w:t>. World Bank Group, Washington D.C.</w:t>
      </w:r>
    </w:p>
    <w:p w14:paraId="592E096C" w14:textId="224E20CF" w:rsidR="00AF5F56" w:rsidRPr="00881EA0" w:rsidRDefault="00AF5F56"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Weiss, C. (1995). Nothing as Practical as Good Theory: Exploring Theory-Based Evaluation for Comprehensive Community Initiatives for Children and Families in ‘New Approaches to Evaluating Community Initiatives’. Aspen Institute.</w:t>
      </w:r>
    </w:p>
    <w:p w14:paraId="3184151F" w14:textId="40663D02" w:rsidR="00603364" w:rsidRPr="00881EA0" w:rsidRDefault="00603364"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lastRenderedPageBreak/>
        <w:t>Wenger,</w:t>
      </w:r>
      <w:r w:rsidR="00BE01BD" w:rsidRPr="00881EA0">
        <w:rPr>
          <w:rFonts w:asciiTheme="minorHAnsi" w:eastAsiaTheme="minorHAnsi" w:hAnsiTheme="minorHAnsi" w:cstheme="minorHAnsi"/>
          <w:color w:val="000000" w:themeColor="text1"/>
          <w:sz w:val="22"/>
          <w:szCs w:val="22"/>
        </w:rPr>
        <w:t xml:space="preserve"> E.</w:t>
      </w:r>
      <w:r w:rsidRPr="00881EA0">
        <w:rPr>
          <w:rFonts w:asciiTheme="minorHAnsi" w:eastAsiaTheme="minorHAnsi" w:hAnsiTheme="minorHAnsi" w:cstheme="minorHAnsi"/>
          <w:color w:val="000000" w:themeColor="text1"/>
          <w:sz w:val="22"/>
          <w:szCs w:val="22"/>
        </w:rPr>
        <w:t xml:space="preserve"> </w:t>
      </w:r>
      <w:r w:rsidR="00BE01BD" w:rsidRPr="00881EA0">
        <w:rPr>
          <w:rFonts w:asciiTheme="minorHAnsi" w:eastAsiaTheme="minorHAnsi" w:hAnsiTheme="minorHAnsi" w:cstheme="minorHAnsi"/>
          <w:color w:val="000000" w:themeColor="text1"/>
          <w:sz w:val="22"/>
          <w:szCs w:val="22"/>
        </w:rPr>
        <w:t>(</w:t>
      </w:r>
      <w:r w:rsidRPr="00881EA0">
        <w:rPr>
          <w:rFonts w:asciiTheme="minorHAnsi" w:eastAsiaTheme="minorHAnsi" w:hAnsiTheme="minorHAnsi" w:cstheme="minorHAnsi"/>
          <w:color w:val="000000" w:themeColor="text1"/>
          <w:sz w:val="22"/>
          <w:szCs w:val="22"/>
        </w:rPr>
        <w:t>2009</w:t>
      </w:r>
      <w:r w:rsidR="00BE01BD" w:rsidRPr="00881EA0">
        <w:rPr>
          <w:rFonts w:asciiTheme="minorHAnsi" w:eastAsiaTheme="minorHAnsi" w:hAnsiTheme="minorHAnsi" w:cstheme="minorHAnsi"/>
          <w:color w:val="000000" w:themeColor="text1"/>
          <w:sz w:val="22"/>
          <w:szCs w:val="22"/>
        </w:rPr>
        <w:t xml:space="preserve">). Social Learning Capability: Four Essays on Innovation and Learning in Social Systems, </w:t>
      </w:r>
      <w:hyperlink r:id="rId51" w:history="1">
        <w:r w:rsidR="00BE01BD" w:rsidRPr="00881EA0">
          <w:rPr>
            <w:rStyle w:val="Hyperlink"/>
            <w:rFonts w:asciiTheme="minorHAnsi" w:eastAsiaTheme="minorHAnsi" w:hAnsiTheme="minorHAnsi" w:cstheme="minorHAnsi"/>
            <w:sz w:val="22"/>
            <w:szCs w:val="22"/>
          </w:rPr>
          <w:t>https://wenger-trayner.com/resources/publications/essays-on-social-learning-capability/</w:t>
        </w:r>
      </w:hyperlink>
      <w:r w:rsidR="00BE01BD" w:rsidRPr="00881EA0">
        <w:rPr>
          <w:rFonts w:asciiTheme="minorHAnsi" w:eastAsiaTheme="minorHAnsi" w:hAnsiTheme="minorHAnsi" w:cstheme="minorHAnsi"/>
          <w:color w:val="000000" w:themeColor="text1"/>
          <w:sz w:val="22"/>
          <w:szCs w:val="22"/>
        </w:rPr>
        <w:t xml:space="preserve"> </w:t>
      </w:r>
    </w:p>
    <w:p w14:paraId="105312E4" w14:textId="77777777" w:rsidR="002373A0" w:rsidRPr="00881EA0" w:rsidRDefault="002373A0" w:rsidP="00815620">
      <w:pPr>
        <w:spacing w:after="120" w:line="288" w:lineRule="auto"/>
        <w:rPr>
          <w:rFonts w:asciiTheme="minorHAnsi" w:eastAsiaTheme="minorHAnsi" w:hAnsiTheme="minorHAnsi" w:cstheme="minorHAnsi"/>
          <w:color w:val="000000" w:themeColor="text1"/>
          <w:sz w:val="22"/>
          <w:szCs w:val="22"/>
        </w:rPr>
      </w:pPr>
      <w:r w:rsidRPr="00881EA0">
        <w:rPr>
          <w:rFonts w:asciiTheme="minorHAnsi" w:eastAsiaTheme="minorHAnsi" w:hAnsiTheme="minorHAnsi" w:cstheme="minorHAnsi"/>
          <w:color w:val="000000" w:themeColor="text1"/>
          <w:sz w:val="22"/>
          <w:szCs w:val="22"/>
        </w:rPr>
        <w:t>Wright, D.R. 2018. Enhancing Biodiversity Stewardship in South Africa. Table Mountain Fund, Cape Town, South Africa.</w:t>
      </w:r>
    </w:p>
    <w:p w14:paraId="5E087FC1" w14:textId="29A244F1" w:rsidR="002373A0" w:rsidRPr="00881EA0" w:rsidRDefault="002373A0" w:rsidP="00815620">
      <w:pPr>
        <w:spacing w:after="120" w:line="288" w:lineRule="auto"/>
        <w:rPr>
          <w:rFonts w:asciiTheme="minorHAnsi" w:eastAsiaTheme="minorHAnsi" w:hAnsiTheme="minorHAnsi" w:cstheme="minorHAnsi"/>
          <w:color w:val="000000" w:themeColor="text1"/>
          <w:sz w:val="22"/>
          <w:szCs w:val="22"/>
          <w:shd w:val="clear" w:color="auto" w:fill="FFFFFF"/>
        </w:rPr>
      </w:pPr>
      <w:r w:rsidRPr="00881EA0">
        <w:rPr>
          <w:rFonts w:asciiTheme="minorHAnsi" w:eastAsiaTheme="minorHAnsi" w:hAnsiTheme="minorHAnsi" w:cstheme="minorHAnsi"/>
          <w:color w:val="000000" w:themeColor="text1"/>
          <w:sz w:val="22"/>
          <w:szCs w:val="22"/>
          <w:shd w:val="clear" w:color="auto" w:fill="FFFFFF"/>
        </w:rPr>
        <w:t>Wynberg, R., 2002. A decade of biodiversity conservation and use in South Africa: tracking progress from the Rio Earth Summit to the Johannesburg World Summit on Sustainable Development. </w:t>
      </w:r>
      <w:r w:rsidRPr="00881EA0">
        <w:rPr>
          <w:rFonts w:asciiTheme="minorHAnsi" w:eastAsiaTheme="minorHAnsi" w:hAnsiTheme="minorHAnsi" w:cstheme="minorHAnsi"/>
          <w:i/>
          <w:iCs/>
          <w:color w:val="000000" w:themeColor="text1"/>
          <w:sz w:val="22"/>
          <w:szCs w:val="22"/>
          <w:shd w:val="clear" w:color="auto" w:fill="FFFFFF"/>
        </w:rPr>
        <w:t>South African Journal of Science</w:t>
      </w:r>
      <w:r w:rsidRPr="00881EA0">
        <w:rPr>
          <w:rFonts w:asciiTheme="minorHAnsi" w:eastAsiaTheme="minorHAnsi" w:hAnsiTheme="minorHAnsi" w:cstheme="minorHAnsi"/>
          <w:color w:val="000000" w:themeColor="text1"/>
          <w:sz w:val="22"/>
          <w:szCs w:val="22"/>
          <w:shd w:val="clear" w:color="auto" w:fill="FFFFFF"/>
        </w:rPr>
        <w:t>, </w:t>
      </w:r>
      <w:r w:rsidRPr="00881EA0">
        <w:rPr>
          <w:rFonts w:asciiTheme="minorHAnsi" w:eastAsiaTheme="minorHAnsi" w:hAnsiTheme="minorHAnsi" w:cstheme="minorHAnsi"/>
          <w:iCs/>
          <w:color w:val="000000" w:themeColor="text1"/>
          <w:sz w:val="22"/>
          <w:szCs w:val="22"/>
          <w:shd w:val="clear" w:color="auto" w:fill="FFFFFF"/>
        </w:rPr>
        <w:t>98</w:t>
      </w:r>
      <w:r w:rsidR="003E5A17" w:rsidRPr="00881EA0">
        <w:rPr>
          <w:rFonts w:asciiTheme="minorHAnsi" w:eastAsiaTheme="minorHAnsi" w:hAnsiTheme="minorHAnsi" w:cstheme="minorHAnsi"/>
          <w:iCs/>
          <w:color w:val="000000" w:themeColor="text1"/>
          <w:sz w:val="22"/>
          <w:szCs w:val="22"/>
          <w:shd w:val="clear" w:color="auto" w:fill="FFFFFF"/>
        </w:rPr>
        <w:t>,</w:t>
      </w:r>
      <w:r w:rsidR="003E5A17" w:rsidRPr="00881EA0">
        <w:rPr>
          <w:rFonts w:asciiTheme="minorHAnsi" w:eastAsiaTheme="minorHAnsi" w:hAnsiTheme="minorHAnsi" w:cstheme="minorHAnsi"/>
          <w:i/>
          <w:iCs/>
          <w:color w:val="000000" w:themeColor="text1"/>
          <w:sz w:val="22"/>
          <w:szCs w:val="22"/>
          <w:shd w:val="clear" w:color="auto" w:fill="FFFFFF"/>
        </w:rPr>
        <w:t xml:space="preserve"> </w:t>
      </w:r>
      <w:r w:rsidRPr="00881EA0">
        <w:rPr>
          <w:rFonts w:asciiTheme="minorHAnsi" w:eastAsiaTheme="minorHAnsi" w:hAnsiTheme="minorHAnsi" w:cstheme="minorHAnsi"/>
          <w:color w:val="000000" w:themeColor="text1"/>
          <w:sz w:val="22"/>
          <w:szCs w:val="22"/>
          <w:shd w:val="clear" w:color="auto" w:fill="FFFFFF"/>
        </w:rPr>
        <w:t>(5-6), 233-243.</w:t>
      </w:r>
    </w:p>
    <w:p w14:paraId="4020E4ED" w14:textId="77777777" w:rsidR="002373A0" w:rsidRPr="00881EA0" w:rsidRDefault="002373A0" w:rsidP="00815620">
      <w:pPr>
        <w:spacing w:before="100" w:beforeAutospacing="1" w:after="120" w:line="288" w:lineRule="auto"/>
        <w:ind w:left="284" w:hanging="284"/>
        <w:rPr>
          <w:rFonts w:asciiTheme="minorHAnsi" w:hAnsiTheme="minorHAnsi" w:cstheme="minorHAnsi"/>
          <w:sz w:val="22"/>
          <w:szCs w:val="22"/>
        </w:rPr>
        <w:sectPr w:rsidR="002373A0" w:rsidRPr="00881EA0">
          <w:headerReference w:type="even" r:id="rId52"/>
          <w:headerReference w:type="default" r:id="rId53"/>
          <w:footerReference w:type="default" r:id="rId54"/>
          <w:headerReference w:type="first" r:id="rId55"/>
          <w:pgSz w:w="11906" w:h="16838"/>
          <w:pgMar w:top="1247" w:right="1247" w:bottom="1247" w:left="1247" w:header="709" w:footer="709" w:gutter="0"/>
          <w:cols w:space="720"/>
          <w:formProt w:val="0"/>
          <w:docGrid w:linePitch="360" w:charSpace="2047"/>
        </w:sectPr>
      </w:pPr>
    </w:p>
    <w:p w14:paraId="6788204B" w14:textId="2A25018F" w:rsidR="0049247B" w:rsidRPr="002E46C3" w:rsidRDefault="0049247B" w:rsidP="002E46C3">
      <w:pPr>
        <w:pStyle w:val="Heading1"/>
        <w:rPr>
          <w:rFonts w:asciiTheme="majorHAnsi" w:hAnsiTheme="majorHAnsi"/>
        </w:rPr>
      </w:pPr>
      <w:bookmarkStart w:id="86" w:name="_Toc21532919"/>
      <w:r w:rsidRPr="002E46C3">
        <w:rPr>
          <w:rFonts w:asciiTheme="majorHAnsi" w:hAnsiTheme="majorHAnsi"/>
        </w:rPr>
        <w:lastRenderedPageBreak/>
        <w:t>Appendix 1</w:t>
      </w:r>
      <w:r w:rsidR="008E1801" w:rsidRPr="002E46C3">
        <w:rPr>
          <w:rFonts w:asciiTheme="majorHAnsi" w:hAnsiTheme="majorHAnsi"/>
        </w:rPr>
        <w:t xml:space="preserve">: </w:t>
      </w:r>
      <w:r w:rsidR="00A1199D" w:rsidRPr="002E46C3">
        <w:rPr>
          <w:rFonts w:asciiTheme="majorHAnsi" w:hAnsiTheme="majorHAnsi"/>
        </w:rPr>
        <w:t>T</w:t>
      </w:r>
      <w:r w:rsidRPr="002E46C3">
        <w:rPr>
          <w:rFonts w:asciiTheme="majorHAnsi" w:hAnsiTheme="majorHAnsi"/>
        </w:rPr>
        <w:t xml:space="preserve">heories of change for the </w:t>
      </w:r>
      <w:r w:rsidR="0035256E">
        <w:rPr>
          <w:rFonts w:asciiTheme="majorHAnsi" w:hAnsiTheme="majorHAnsi"/>
        </w:rPr>
        <w:t>four focus areas of the BLU Project</w:t>
      </w:r>
      <w:bookmarkEnd w:id="86"/>
    </w:p>
    <w:p w14:paraId="32F4938C" w14:textId="77777777" w:rsidR="0049247B" w:rsidRPr="00881EA0" w:rsidRDefault="0049247B" w:rsidP="0049247B">
      <w:pPr>
        <w:spacing w:before="100" w:beforeAutospacing="1" w:after="120" w:line="264" w:lineRule="auto"/>
        <w:jc w:val="both"/>
        <w:rPr>
          <w:rFonts w:ascii="Calibri" w:hAnsi="Calibri" w:cs="Calibri"/>
          <w:b/>
          <w:sz w:val="24"/>
          <w:szCs w:val="24"/>
        </w:rPr>
      </w:pPr>
      <w:r w:rsidRPr="00881EA0">
        <w:rPr>
          <w:rFonts w:ascii="Calibri" w:hAnsi="Calibri" w:cs="Calibri"/>
          <w:b/>
          <w:sz w:val="24"/>
          <w:szCs w:val="24"/>
        </w:rPr>
        <w:t>Environmental Management</w:t>
      </w:r>
    </w:p>
    <w:p w14:paraId="6BCD41D7" w14:textId="77777777" w:rsidR="0049247B" w:rsidRPr="00881EA0" w:rsidRDefault="0049247B" w:rsidP="008E1801">
      <w:pPr>
        <w:spacing w:before="100" w:beforeAutospacing="1" w:after="120" w:line="264" w:lineRule="auto"/>
        <w:jc w:val="center"/>
        <w:rPr>
          <w:rFonts w:ascii="Calibri" w:hAnsi="Calibri" w:cs="Calibri"/>
          <w:b/>
          <w:sz w:val="24"/>
          <w:szCs w:val="24"/>
        </w:rPr>
      </w:pPr>
      <w:r w:rsidRPr="00881EA0">
        <w:rPr>
          <w:rFonts w:ascii="Calibri" w:hAnsi="Calibri" w:cs="Calibri"/>
          <w:b/>
          <w:noProof/>
          <w:sz w:val="24"/>
          <w:szCs w:val="24"/>
          <w:lang w:val="en-US"/>
        </w:rPr>
        <w:drawing>
          <wp:inline distT="0" distB="0" distL="0" distR="0" wp14:anchorId="4A65FD45" wp14:editId="17BEEAFA">
            <wp:extent cx="7833096" cy="4646428"/>
            <wp:effectExtent l="0" t="0" r="0" b="1905"/>
            <wp:docPr id="23" name="Picture 23" descr="C:\Data\IAN\SANBI\Powerpoint flow chart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IAN\SANBI\Powerpoint flow charts\E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48483" cy="4655555"/>
                    </a:xfrm>
                    <a:prstGeom prst="rect">
                      <a:avLst/>
                    </a:prstGeom>
                    <a:noFill/>
                    <a:ln>
                      <a:noFill/>
                    </a:ln>
                  </pic:spPr>
                </pic:pic>
              </a:graphicData>
            </a:graphic>
          </wp:inline>
        </w:drawing>
      </w:r>
    </w:p>
    <w:p w14:paraId="650C69A2" w14:textId="6E87DE13" w:rsidR="0049247B" w:rsidRPr="002E6C79" w:rsidRDefault="002E6C79" w:rsidP="002E6C79">
      <w:pPr>
        <w:pStyle w:val="Caption"/>
        <w:jc w:val="center"/>
        <w:rPr>
          <w:rFonts w:asciiTheme="minorHAnsi" w:hAnsiTheme="minorHAnsi"/>
          <w:color w:val="000000" w:themeColor="text1"/>
        </w:rPr>
      </w:pPr>
      <w:bookmarkStart w:id="87" w:name="_Toc524888008"/>
      <w:bookmarkStart w:id="88" w:name="_Toc530408738"/>
      <w:bookmarkStart w:id="89" w:name="_Toc21510786"/>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4</w:t>
      </w:r>
      <w:r w:rsidRPr="002E6C79">
        <w:rPr>
          <w:rFonts w:asciiTheme="minorHAnsi" w:hAnsiTheme="minorHAnsi"/>
          <w:color w:val="000000" w:themeColor="text1"/>
        </w:rPr>
        <w:fldChar w:fldCharType="end"/>
      </w:r>
      <w:r w:rsidR="00226C95" w:rsidRPr="002E6C79">
        <w:rPr>
          <w:rFonts w:asciiTheme="minorHAnsi" w:hAnsiTheme="minorHAnsi"/>
          <w:color w:val="000000" w:themeColor="text1"/>
        </w:rPr>
        <w:t>: Environmental Management ToC Flow Diagram</w:t>
      </w:r>
      <w:bookmarkEnd w:id="87"/>
      <w:bookmarkEnd w:id="88"/>
      <w:bookmarkEnd w:id="89"/>
    </w:p>
    <w:p w14:paraId="6161B6EC" w14:textId="77777777" w:rsidR="008E1801" w:rsidRPr="00881EA0" w:rsidRDefault="008E1801" w:rsidP="008E1801">
      <w:pPr>
        <w:spacing w:before="100" w:beforeAutospacing="1" w:after="120"/>
        <w:jc w:val="both"/>
        <w:rPr>
          <w:rFonts w:ascii="Calibri" w:hAnsi="Calibri" w:cs="Calibri"/>
          <w:b/>
          <w:sz w:val="22"/>
          <w:szCs w:val="22"/>
        </w:rPr>
        <w:sectPr w:rsidR="008E1801" w:rsidRPr="00881EA0" w:rsidSect="008E1801">
          <w:headerReference w:type="even" r:id="rId57"/>
          <w:headerReference w:type="default" r:id="rId58"/>
          <w:footerReference w:type="default" r:id="rId59"/>
          <w:headerReference w:type="first" r:id="rId60"/>
          <w:pgSz w:w="16838" w:h="11906" w:orient="landscape"/>
          <w:pgMar w:top="1247" w:right="1247" w:bottom="1247" w:left="1247" w:header="709" w:footer="709" w:gutter="0"/>
          <w:cols w:space="720"/>
          <w:formProt w:val="0"/>
          <w:docGrid w:linePitch="360" w:charSpace="2047"/>
        </w:sectPr>
      </w:pPr>
    </w:p>
    <w:p w14:paraId="283D4D09" w14:textId="129B0D81" w:rsidR="0049247B" w:rsidRPr="00881EA0" w:rsidRDefault="0049247B" w:rsidP="008E1801">
      <w:pPr>
        <w:spacing w:before="100" w:beforeAutospacing="1" w:after="120"/>
        <w:jc w:val="center"/>
        <w:rPr>
          <w:rFonts w:ascii="Calibri" w:hAnsi="Calibri" w:cs="Calibri"/>
          <w:b/>
          <w:sz w:val="22"/>
          <w:szCs w:val="22"/>
        </w:rPr>
      </w:pPr>
      <w:r w:rsidRPr="00881EA0">
        <w:rPr>
          <w:noProof/>
          <w:lang w:val="en-US"/>
        </w:rPr>
        <w:lastRenderedPageBreak/>
        <w:drawing>
          <wp:inline distT="0" distB="0" distL="0" distR="0" wp14:anchorId="628AA84D" wp14:editId="3E64BFF2">
            <wp:extent cx="7751135" cy="5252719"/>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7754869" cy="5255250"/>
                    </a:xfrm>
                    <a:prstGeom prst="rect">
                      <a:avLst/>
                    </a:prstGeom>
                  </pic:spPr>
                </pic:pic>
              </a:graphicData>
            </a:graphic>
          </wp:inline>
        </w:drawing>
      </w:r>
    </w:p>
    <w:p w14:paraId="27D15FEF" w14:textId="102A825E" w:rsidR="004B5722" w:rsidRPr="002E6C79" w:rsidRDefault="002E6C79" w:rsidP="002E6C79">
      <w:pPr>
        <w:pStyle w:val="Caption"/>
        <w:jc w:val="center"/>
        <w:rPr>
          <w:rFonts w:asciiTheme="minorHAnsi" w:hAnsiTheme="minorHAnsi"/>
          <w:color w:val="000000" w:themeColor="text1"/>
        </w:rPr>
      </w:pPr>
      <w:bookmarkStart w:id="90" w:name="_Toc524888009"/>
      <w:bookmarkStart w:id="91" w:name="_Toc530408739"/>
      <w:bookmarkStart w:id="92" w:name="_Toc21510787"/>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5</w:t>
      </w:r>
      <w:r w:rsidRPr="002E6C79">
        <w:rPr>
          <w:rFonts w:asciiTheme="minorHAnsi" w:hAnsiTheme="minorHAnsi"/>
          <w:color w:val="000000" w:themeColor="text1"/>
        </w:rPr>
        <w:fldChar w:fldCharType="end"/>
      </w:r>
      <w:r w:rsidR="00226C95" w:rsidRPr="002E6C79">
        <w:rPr>
          <w:rFonts w:asciiTheme="minorHAnsi" w:hAnsiTheme="minorHAnsi"/>
          <w:color w:val="000000" w:themeColor="text1"/>
        </w:rPr>
        <w:t>: Capacity Development ToC Flow Diagram</w:t>
      </w:r>
      <w:bookmarkEnd w:id="90"/>
      <w:bookmarkEnd w:id="91"/>
      <w:bookmarkEnd w:id="92"/>
    </w:p>
    <w:p w14:paraId="14C9AE6C" w14:textId="77777777" w:rsidR="008E1801" w:rsidRPr="00881EA0" w:rsidRDefault="008E1801" w:rsidP="008E1801"/>
    <w:p w14:paraId="54CAFF14" w14:textId="77777777" w:rsidR="008E1801" w:rsidRPr="00881EA0" w:rsidRDefault="008E1801" w:rsidP="008E1801">
      <w:pPr>
        <w:sectPr w:rsidR="008E1801" w:rsidRPr="00881EA0" w:rsidSect="008E1801">
          <w:pgSz w:w="16838" w:h="11906" w:orient="landscape"/>
          <w:pgMar w:top="1247" w:right="1247" w:bottom="1247" w:left="1247" w:header="709" w:footer="709" w:gutter="0"/>
          <w:cols w:space="720"/>
          <w:formProt w:val="0"/>
          <w:docGrid w:linePitch="360" w:charSpace="2047"/>
        </w:sectPr>
      </w:pPr>
    </w:p>
    <w:p w14:paraId="7273DE61" w14:textId="4B5D491F" w:rsidR="008E1801" w:rsidRPr="00881EA0" w:rsidRDefault="008E1801" w:rsidP="008E1801"/>
    <w:p w14:paraId="698A96D8" w14:textId="7E46B5E0" w:rsidR="0049247B" w:rsidRPr="002E6C79" w:rsidRDefault="002E6C79" w:rsidP="002E6C79">
      <w:pPr>
        <w:pStyle w:val="Caption"/>
        <w:rPr>
          <w:rFonts w:asciiTheme="minorHAnsi" w:hAnsiTheme="minorHAnsi"/>
          <w:color w:val="000000" w:themeColor="text1"/>
        </w:rPr>
      </w:pPr>
      <w:bookmarkStart w:id="93" w:name="_Toc524888010"/>
      <w:bookmarkStart w:id="94" w:name="_Toc524888075"/>
      <w:bookmarkStart w:id="95" w:name="_Toc530408740"/>
      <w:bookmarkStart w:id="96" w:name="_Toc21510673"/>
      <w:r w:rsidRPr="002E6C79">
        <w:rPr>
          <w:rFonts w:asciiTheme="minorHAnsi" w:hAnsiTheme="minorHAnsi"/>
          <w:color w:val="000000" w:themeColor="text1"/>
        </w:rPr>
        <w:t xml:space="preserve">Table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Table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4</w:t>
      </w:r>
      <w:r w:rsidRPr="002E6C79">
        <w:rPr>
          <w:rFonts w:asciiTheme="minorHAnsi" w:hAnsiTheme="minorHAnsi"/>
          <w:color w:val="000000" w:themeColor="text1"/>
        </w:rPr>
        <w:fldChar w:fldCharType="end"/>
      </w:r>
      <w:r w:rsidR="00524F62" w:rsidRPr="002E6C79">
        <w:rPr>
          <w:rFonts w:asciiTheme="minorHAnsi" w:hAnsiTheme="minorHAnsi"/>
          <w:color w:val="000000" w:themeColor="text1"/>
        </w:rPr>
        <w:t>: Environmental Management</w:t>
      </w:r>
      <w:r w:rsidR="008A4424">
        <w:rPr>
          <w:rFonts w:asciiTheme="minorHAnsi" w:hAnsiTheme="minorHAnsi"/>
          <w:color w:val="000000" w:themeColor="text1"/>
        </w:rPr>
        <w:t>:</w:t>
      </w:r>
      <w:r w:rsidR="00524F62" w:rsidRPr="002E6C79">
        <w:rPr>
          <w:rFonts w:asciiTheme="minorHAnsi" w:hAnsiTheme="minorHAnsi"/>
          <w:color w:val="000000" w:themeColor="text1"/>
        </w:rPr>
        <w:t xml:space="preserve"> </w:t>
      </w:r>
      <w:r w:rsidR="00641E75">
        <w:rPr>
          <w:rFonts w:asciiTheme="minorHAnsi" w:hAnsiTheme="minorHAnsi"/>
          <w:color w:val="000000" w:themeColor="text1"/>
        </w:rPr>
        <w:t>K</w:t>
      </w:r>
      <w:r w:rsidR="00524F62" w:rsidRPr="002E6C79">
        <w:rPr>
          <w:rFonts w:asciiTheme="minorHAnsi" w:hAnsiTheme="minorHAnsi"/>
          <w:color w:val="000000" w:themeColor="text1"/>
        </w:rPr>
        <w:t xml:space="preserve">ey </w:t>
      </w:r>
      <w:r w:rsidR="00641E75">
        <w:rPr>
          <w:rFonts w:asciiTheme="minorHAnsi" w:hAnsiTheme="minorHAnsi"/>
          <w:color w:val="000000" w:themeColor="text1"/>
        </w:rPr>
        <w:t>Q</w:t>
      </w:r>
      <w:r w:rsidR="00524F62" w:rsidRPr="002E6C79">
        <w:rPr>
          <w:rFonts w:asciiTheme="minorHAnsi" w:hAnsiTheme="minorHAnsi"/>
          <w:color w:val="000000" w:themeColor="text1"/>
        </w:rPr>
        <w:t xml:space="preserve">uestions and </w:t>
      </w:r>
      <w:r w:rsidR="00641E75">
        <w:rPr>
          <w:rFonts w:asciiTheme="minorHAnsi" w:hAnsiTheme="minorHAnsi"/>
          <w:color w:val="000000" w:themeColor="text1"/>
        </w:rPr>
        <w:t>A</w:t>
      </w:r>
      <w:r w:rsidR="00524F62" w:rsidRPr="002E6C79">
        <w:rPr>
          <w:rFonts w:asciiTheme="minorHAnsi" w:hAnsiTheme="minorHAnsi"/>
          <w:color w:val="000000" w:themeColor="text1"/>
        </w:rPr>
        <w:t>ssumptions</w:t>
      </w:r>
      <w:bookmarkEnd w:id="93"/>
      <w:bookmarkEnd w:id="94"/>
      <w:bookmarkEnd w:id="95"/>
      <w:bookmarkEnd w:id="96"/>
    </w:p>
    <w:tbl>
      <w:tblPr>
        <w:tblStyle w:val="TableGrid"/>
        <w:tblpPr w:leftFromText="180" w:rightFromText="180" w:vertAnchor="page" w:horzAnchor="margin" w:tblpXSpec="center" w:tblpY="2201"/>
        <w:tblW w:w="4080" w:type="pct"/>
        <w:shd w:val="clear" w:color="auto" w:fill="FFC000"/>
        <w:tblLook w:val="0000" w:firstRow="0" w:lastRow="0" w:firstColumn="0" w:lastColumn="0" w:noHBand="0" w:noVBand="0"/>
      </w:tblPr>
      <w:tblGrid>
        <w:gridCol w:w="864"/>
        <w:gridCol w:w="3141"/>
        <w:gridCol w:w="3667"/>
      </w:tblGrid>
      <w:tr w:rsidR="00815620" w:rsidRPr="00881EA0" w14:paraId="2812CC2E" w14:textId="77777777" w:rsidTr="00815620">
        <w:trPr>
          <w:gridBefore w:val="1"/>
          <w:wBefore w:w="563" w:type="pct"/>
          <w:trHeight w:val="441"/>
        </w:trPr>
        <w:tc>
          <w:tcPr>
            <w:tcW w:w="2047" w:type="pct"/>
            <w:shd w:val="clear" w:color="auto" w:fill="FFC000"/>
          </w:tcPr>
          <w:p w14:paraId="04C9DD20" w14:textId="77777777" w:rsidR="00815620" w:rsidRPr="00881EA0" w:rsidRDefault="00815620" w:rsidP="004B5722">
            <w:pPr>
              <w:spacing w:before="100" w:beforeAutospacing="1" w:after="120" w:line="264" w:lineRule="auto"/>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Questions</w:t>
            </w:r>
          </w:p>
        </w:tc>
        <w:tc>
          <w:tcPr>
            <w:tcW w:w="2390" w:type="pct"/>
            <w:shd w:val="clear" w:color="auto" w:fill="FFC000"/>
          </w:tcPr>
          <w:p w14:paraId="4F34C361" w14:textId="77777777" w:rsidR="00815620" w:rsidRPr="00881EA0" w:rsidRDefault="00815620" w:rsidP="004B5722">
            <w:pPr>
              <w:spacing w:before="100" w:beforeAutospacing="1" w:after="120" w:line="264" w:lineRule="auto"/>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Assumptions</w:t>
            </w:r>
          </w:p>
        </w:tc>
      </w:tr>
      <w:tr w:rsidR="00815620" w:rsidRPr="00881EA0" w14:paraId="61290F62" w14:textId="77777777" w:rsidTr="00815620">
        <w:tblPrEx>
          <w:tblLook w:val="04A0" w:firstRow="1" w:lastRow="0" w:firstColumn="1" w:lastColumn="0" w:noHBand="0" w:noVBand="1"/>
        </w:tblPrEx>
        <w:trPr>
          <w:trHeight w:val="929"/>
        </w:trPr>
        <w:tc>
          <w:tcPr>
            <w:tcW w:w="563" w:type="pct"/>
            <w:vMerge w:val="restart"/>
            <w:shd w:val="clear" w:color="auto" w:fill="FFC000"/>
            <w:noWrap/>
            <w:textDirection w:val="btLr"/>
            <w:vAlign w:val="center"/>
            <w:hideMark/>
          </w:tcPr>
          <w:p w14:paraId="742FB755" w14:textId="77777777" w:rsidR="00815620" w:rsidRPr="00881EA0" w:rsidRDefault="00815620" w:rsidP="004B5722">
            <w:pPr>
              <w:spacing w:before="100" w:beforeAutospacing="1" w:after="120" w:line="264" w:lineRule="auto"/>
              <w:jc w:val="center"/>
              <w:rPr>
                <w:rFonts w:ascii="Segoe UI Light" w:hAnsi="Segoe UI Light" w:cs="Calibri"/>
                <w:b/>
                <w:color w:val="FFFFFF" w:themeColor="background1"/>
                <w:sz w:val="24"/>
              </w:rPr>
            </w:pPr>
            <w:r w:rsidRPr="00881EA0">
              <w:rPr>
                <w:rFonts w:ascii="Segoe UI Light" w:hAnsi="Segoe UI Light" w:cs="Calibri"/>
                <w:b/>
                <w:color w:val="FFFFFF" w:themeColor="background1"/>
                <w:sz w:val="24"/>
              </w:rPr>
              <w:t>Environmental Management</w:t>
            </w:r>
          </w:p>
        </w:tc>
        <w:tc>
          <w:tcPr>
            <w:tcW w:w="2047" w:type="pct"/>
            <w:shd w:val="clear" w:color="auto" w:fill="FFC000"/>
            <w:vAlign w:val="center"/>
            <w:hideMark/>
          </w:tcPr>
          <w:p w14:paraId="659921AD"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Job creation/poverty reduction as part of the overall goal?</w:t>
            </w:r>
          </w:p>
        </w:tc>
        <w:tc>
          <w:tcPr>
            <w:tcW w:w="2390" w:type="pct"/>
            <w:shd w:val="clear" w:color="auto" w:fill="FFC000"/>
            <w:vAlign w:val="center"/>
            <w:hideMark/>
          </w:tcPr>
          <w:p w14:paraId="3EADD5F8"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Improving the capability of authorities to regulate and manage land use and biodiversity will in fact mitigate the threat to biodiversity.</w:t>
            </w:r>
          </w:p>
        </w:tc>
      </w:tr>
      <w:tr w:rsidR="00815620" w:rsidRPr="00881EA0" w14:paraId="1ECBC5F9" w14:textId="77777777" w:rsidTr="00815620">
        <w:tblPrEx>
          <w:tblLook w:val="04A0" w:firstRow="1" w:lastRow="0" w:firstColumn="1" w:lastColumn="0" w:noHBand="0" w:noVBand="1"/>
        </w:tblPrEx>
        <w:trPr>
          <w:trHeight w:val="1394"/>
        </w:trPr>
        <w:tc>
          <w:tcPr>
            <w:tcW w:w="563" w:type="pct"/>
            <w:vMerge/>
            <w:shd w:val="clear" w:color="auto" w:fill="FFC000"/>
            <w:hideMark/>
          </w:tcPr>
          <w:p w14:paraId="7F3FFF82" w14:textId="77777777" w:rsidR="00815620" w:rsidRPr="00881EA0" w:rsidRDefault="00815620" w:rsidP="004B5722">
            <w:pPr>
              <w:spacing w:before="100" w:beforeAutospacing="1" w:after="120" w:line="264" w:lineRule="auto"/>
              <w:jc w:val="both"/>
              <w:rPr>
                <w:rFonts w:ascii="Segoe UI Light" w:hAnsi="Segoe UI Light" w:cs="Calibri"/>
                <w:color w:val="FFFFFF" w:themeColor="background1"/>
                <w:sz w:val="24"/>
              </w:rPr>
            </w:pPr>
          </w:p>
        </w:tc>
        <w:tc>
          <w:tcPr>
            <w:tcW w:w="2047" w:type="pct"/>
            <w:shd w:val="clear" w:color="auto" w:fill="FFC000"/>
            <w:vAlign w:val="center"/>
            <w:hideMark/>
          </w:tcPr>
          <w:p w14:paraId="553A276B"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Social learning vs top down capacity development - Where are the spaces for social learning, do we need more (links to building relationships)?</w:t>
            </w:r>
          </w:p>
        </w:tc>
        <w:tc>
          <w:tcPr>
            <w:tcW w:w="2390" w:type="pct"/>
            <w:shd w:val="clear" w:color="auto" w:fill="FFC000"/>
            <w:vAlign w:val="center"/>
            <w:hideMark/>
          </w:tcPr>
          <w:p w14:paraId="33072431"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Improving the capability of authorities to lead changes in practice (assumes the will is there as well as enabling tools, processes, structures).</w:t>
            </w:r>
          </w:p>
        </w:tc>
      </w:tr>
      <w:tr w:rsidR="00815620" w:rsidRPr="00881EA0" w14:paraId="2E1E1C45" w14:textId="77777777" w:rsidTr="00815620">
        <w:tblPrEx>
          <w:tblLook w:val="04A0" w:firstRow="1" w:lastRow="0" w:firstColumn="1" w:lastColumn="0" w:noHBand="0" w:noVBand="1"/>
        </w:tblPrEx>
        <w:trPr>
          <w:trHeight w:val="1162"/>
        </w:trPr>
        <w:tc>
          <w:tcPr>
            <w:tcW w:w="563" w:type="pct"/>
            <w:vMerge/>
            <w:shd w:val="clear" w:color="auto" w:fill="FFC000"/>
            <w:hideMark/>
          </w:tcPr>
          <w:p w14:paraId="0A76ACFD" w14:textId="77777777" w:rsidR="00815620" w:rsidRPr="00881EA0" w:rsidRDefault="00815620" w:rsidP="004B5722">
            <w:pPr>
              <w:spacing w:before="100" w:beforeAutospacing="1" w:after="120" w:line="264" w:lineRule="auto"/>
              <w:jc w:val="both"/>
              <w:rPr>
                <w:rFonts w:ascii="Segoe UI Light" w:hAnsi="Segoe UI Light" w:cs="Calibri"/>
                <w:color w:val="FFFFFF" w:themeColor="background1"/>
                <w:sz w:val="24"/>
              </w:rPr>
            </w:pPr>
          </w:p>
        </w:tc>
        <w:tc>
          <w:tcPr>
            <w:tcW w:w="2047" w:type="pct"/>
            <w:shd w:val="clear" w:color="auto" w:fill="FFC000"/>
            <w:vAlign w:val="center"/>
            <w:hideMark/>
          </w:tcPr>
          <w:p w14:paraId="05D71CFD"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Change in political landscape and impact it will have on the project?</w:t>
            </w:r>
          </w:p>
        </w:tc>
        <w:tc>
          <w:tcPr>
            <w:tcW w:w="2390" w:type="pct"/>
            <w:shd w:val="clear" w:color="auto" w:fill="FFC000"/>
            <w:vAlign w:val="center"/>
            <w:hideMark/>
          </w:tcPr>
          <w:p w14:paraId="287FB66E"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Political office bearers act rationally based on evidence-so that as long a good case is made for biodiversity, this will produce action.</w:t>
            </w:r>
          </w:p>
        </w:tc>
      </w:tr>
      <w:tr w:rsidR="00815620" w:rsidRPr="00881EA0" w14:paraId="799359FB" w14:textId="77777777" w:rsidTr="00815620">
        <w:tblPrEx>
          <w:tblLook w:val="04A0" w:firstRow="1" w:lastRow="0" w:firstColumn="1" w:lastColumn="0" w:noHBand="0" w:noVBand="1"/>
        </w:tblPrEx>
        <w:trPr>
          <w:trHeight w:val="1146"/>
        </w:trPr>
        <w:tc>
          <w:tcPr>
            <w:tcW w:w="563" w:type="pct"/>
            <w:vMerge/>
            <w:shd w:val="clear" w:color="auto" w:fill="FFC000"/>
            <w:hideMark/>
          </w:tcPr>
          <w:p w14:paraId="542F3F3C" w14:textId="77777777" w:rsidR="00815620" w:rsidRPr="00881EA0" w:rsidRDefault="00815620" w:rsidP="004B5722">
            <w:pPr>
              <w:spacing w:before="100" w:beforeAutospacing="1" w:after="120" w:line="264" w:lineRule="auto"/>
              <w:jc w:val="both"/>
              <w:rPr>
                <w:rFonts w:ascii="Segoe UI Light" w:hAnsi="Segoe UI Light" w:cs="Calibri"/>
                <w:color w:val="FFFFFF" w:themeColor="background1"/>
                <w:sz w:val="24"/>
              </w:rPr>
            </w:pPr>
          </w:p>
        </w:tc>
        <w:tc>
          <w:tcPr>
            <w:tcW w:w="2047" w:type="pct"/>
            <w:shd w:val="clear" w:color="auto" w:fill="FFC000"/>
            <w:noWrap/>
            <w:vAlign w:val="center"/>
            <w:hideMark/>
          </w:tcPr>
          <w:p w14:paraId="3399B52B"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p>
        </w:tc>
        <w:tc>
          <w:tcPr>
            <w:tcW w:w="2390" w:type="pct"/>
            <w:shd w:val="clear" w:color="auto" w:fill="FFC000"/>
            <w:vAlign w:val="center"/>
            <w:hideMark/>
          </w:tcPr>
          <w:p w14:paraId="2AC7FA54" w14:textId="77777777" w:rsidR="00815620" w:rsidRPr="00881EA0" w:rsidRDefault="00815620" w:rsidP="00815620">
            <w:pPr>
              <w:spacing w:before="100" w:beforeAutospacing="1" w:after="120" w:line="264" w:lineRule="auto"/>
              <w:rPr>
                <w:rFonts w:asciiTheme="minorHAnsi" w:hAnsiTheme="minorHAnsi" w:cstheme="minorHAnsi"/>
                <w:color w:val="FFFFFF" w:themeColor="background1"/>
              </w:rPr>
            </w:pPr>
            <w:r w:rsidRPr="00881EA0">
              <w:rPr>
                <w:rFonts w:asciiTheme="minorHAnsi" w:hAnsiTheme="minorHAnsi" w:cstheme="minorHAnsi"/>
                <w:color w:val="FFFFFF" w:themeColor="background1"/>
              </w:rPr>
              <w:t>That the municipalities will be able to make a case for financing of the posts that the seconded appointees currently have.</w:t>
            </w:r>
          </w:p>
        </w:tc>
      </w:tr>
    </w:tbl>
    <w:p w14:paraId="446025B2" w14:textId="77777777" w:rsidR="0049247B" w:rsidRPr="00881EA0" w:rsidRDefault="0049247B" w:rsidP="0049247B">
      <w:pPr>
        <w:spacing w:before="100" w:beforeAutospacing="1" w:after="120" w:line="264" w:lineRule="auto"/>
        <w:jc w:val="both"/>
        <w:rPr>
          <w:rFonts w:ascii="Calibri" w:hAnsi="Calibri" w:cs="Calibri"/>
          <w:b/>
          <w:sz w:val="24"/>
          <w:szCs w:val="24"/>
        </w:rPr>
      </w:pPr>
    </w:p>
    <w:p w14:paraId="6B22A3A0" w14:textId="77777777" w:rsidR="0049247B" w:rsidRPr="00881EA0" w:rsidRDefault="0049247B" w:rsidP="0049247B">
      <w:pPr>
        <w:spacing w:before="100" w:beforeAutospacing="1" w:after="120" w:line="264" w:lineRule="auto"/>
        <w:jc w:val="both"/>
        <w:rPr>
          <w:rFonts w:ascii="Calibri" w:hAnsi="Calibri" w:cs="Calibri"/>
          <w:b/>
          <w:sz w:val="24"/>
          <w:szCs w:val="24"/>
        </w:rPr>
      </w:pPr>
    </w:p>
    <w:p w14:paraId="4363911E" w14:textId="77777777" w:rsidR="00885622" w:rsidRPr="00881EA0" w:rsidRDefault="00885622" w:rsidP="00885622">
      <w:pPr>
        <w:spacing w:before="100" w:beforeAutospacing="1" w:after="120" w:line="264" w:lineRule="auto"/>
        <w:jc w:val="both"/>
        <w:rPr>
          <w:rFonts w:ascii="Calibri" w:hAnsi="Calibri" w:cs="Calibri"/>
          <w:b/>
          <w:sz w:val="24"/>
          <w:szCs w:val="24"/>
        </w:rPr>
        <w:sectPr w:rsidR="00885622" w:rsidRPr="00881EA0" w:rsidSect="008E1801">
          <w:pgSz w:w="11906" w:h="16838"/>
          <w:pgMar w:top="1247" w:right="1247" w:bottom="1247" w:left="1247" w:header="709" w:footer="709" w:gutter="0"/>
          <w:cols w:space="720"/>
          <w:formProt w:val="0"/>
          <w:docGrid w:linePitch="360" w:charSpace="2047"/>
        </w:sectPr>
      </w:pPr>
    </w:p>
    <w:p w14:paraId="19B82707" w14:textId="553A9499" w:rsidR="0049247B" w:rsidRPr="00881EA0" w:rsidRDefault="0049247B" w:rsidP="00885622">
      <w:pPr>
        <w:spacing w:before="100" w:beforeAutospacing="1" w:after="120" w:line="264" w:lineRule="auto"/>
        <w:jc w:val="both"/>
        <w:rPr>
          <w:rFonts w:ascii="Calibri" w:hAnsi="Calibri" w:cs="Calibri"/>
          <w:b/>
          <w:sz w:val="24"/>
          <w:szCs w:val="24"/>
        </w:rPr>
      </w:pPr>
      <w:r w:rsidRPr="00881EA0">
        <w:rPr>
          <w:rFonts w:ascii="Calibri" w:hAnsi="Calibri" w:cs="Calibri"/>
          <w:b/>
          <w:sz w:val="24"/>
          <w:szCs w:val="24"/>
        </w:rPr>
        <w:lastRenderedPageBreak/>
        <w:t>Planning and Land Use Management</w:t>
      </w:r>
    </w:p>
    <w:p w14:paraId="48BDE76C" w14:textId="77777777" w:rsidR="0049247B" w:rsidRPr="00881EA0" w:rsidRDefault="0049247B" w:rsidP="008E1801">
      <w:pPr>
        <w:spacing w:before="100" w:beforeAutospacing="1" w:after="120" w:line="264" w:lineRule="auto"/>
        <w:jc w:val="center"/>
        <w:rPr>
          <w:rFonts w:ascii="Calibri" w:hAnsi="Calibri" w:cs="Calibri"/>
          <w:b/>
          <w:sz w:val="24"/>
          <w:szCs w:val="24"/>
        </w:rPr>
      </w:pPr>
      <w:r w:rsidRPr="00881EA0">
        <w:rPr>
          <w:rFonts w:ascii="Calibri" w:hAnsi="Calibri" w:cs="Calibri"/>
          <w:b/>
          <w:noProof/>
          <w:sz w:val="24"/>
          <w:szCs w:val="24"/>
          <w:lang w:val="en-US"/>
        </w:rPr>
        <w:drawing>
          <wp:inline distT="0" distB="0" distL="0" distR="0" wp14:anchorId="6524B614" wp14:editId="47FB10B0">
            <wp:extent cx="7240772" cy="4850114"/>
            <wp:effectExtent l="0" t="0" r="0" b="8255"/>
            <wp:docPr id="26" name="Picture 26" descr="C:\Data\IAN\SANBI\Powerpoint flow charts\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IAN\SANBI\Powerpoint flow charts\LU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73641" cy="4872131"/>
                    </a:xfrm>
                    <a:prstGeom prst="rect">
                      <a:avLst/>
                    </a:prstGeom>
                    <a:noFill/>
                    <a:ln>
                      <a:noFill/>
                    </a:ln>
                  </pic:spPr>
                </pic:pic>
              </a:graphicData>
            </a:graphic>
          </wp:inline>
        </w:drawing>
      </w:r>
    </w:p>
    <w:p w14:paraId="38E63EA0" w14:textId="78E8277A" w:rsidR="0049247B" w:rsidRPr="002E6C79" w:rsidRDefault="002E6C79" w:rsidP="002E6C79">
      <w:pPr>
        <w:pStyle w:val="Caption"/>
        <w:jc w:val="center"/>
        <w:rPr>
          <w:rFonts w:asciiTheme="minorHAnsi" w:hAnsiTheme="minorHAnsi"/>
          <w:color w:val="000000" w:themeColor="text1"/>
        </w:rPr>
      </w:pPr>
      <w:bookmarkStart w:id="97" w:name="_Toc524888011"/>
      <w:bookmarkStart w:id="98" w:name="_Toc530408741"/>
      <w:bookmarkStart w:id="99" w:name="_Toc21510788"/>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6</w:t>
      </w:r>
      <w:r w:rsidRPr="002E6C79">
        <w:rPr>
          <w:rFonts w:asciiTheme="minorHAnsi" w:hAnsiTheme="minorHAnsi"/>
          <w:color w:val="000000" w:themeColor="text1"/>
        </w:rPr>
        <w:fldChar w:fldCharType="end"/>
      </w:r>
      <w:r w:rsidR="00226C95" w:rsidRPr="002E6C79">
        <w:rPr>
          <w:rFonts w:asciiTheme="minorHAnsi" w:hAnsiTheme="minorHAnsi"/>
          <w:color w:val="000000" w:themeColor="text1"/>
        </w:rPr>
        <w:t xml:space="preserve">: Planning and Land Use </w:t>
      </w:r>
      <w:r w:rsidR="008A4424">
        <w:rPr>
          <w:rFonts w:asciiTheme="minorHAnsi" w:hAnsiTheme="minorHAnsi"/>
          <w:color w:val="000000" w:themeColor="text1"/>
        </w:rPr>
        <w:t>M</w:t>
      </w:r>
      <w:r w:rsidR="00226C95" w:rsidRPr="002E6C79">
        <w:rPr>
          <w:rFonts w:asciiTheme="minorHAnsi" w:hAnsiTheme="minorHAnsi"/>
          <w:color w:val="000000" w:themeColor="text1"/>
        </w:rPr>
        <w:t>anagement To</w:t>
      </w:r>
      <w:r w:rsidR="008A4424">
        <w:rPr>
          <w:rFonts w:asciiTheme="minorHAnsi" w:hAnsiTheme="minorHAnsi"/>
          <w:color w:val="000000" w:themeColor="text1"/>
        </w:rPr>
        <w:t>C</w:t>
      </w:r>
      <w:r w:rsidR="00226C95" w:rsidRPr="002E6C79">
        <w:rPr>
          <w:rFonts w:asciiTheme="minorHAnsi" w:hAnsiTheme="minorHAnsi"/>
          <w:color w:val="000000" w:themeColor="text1"/>
        </w:rPr>
        <w:t xml:space="preserve"> Flow Diagram</w:t>
      </w:r>
      <w:bookmarkEnd w:id="97"/>
      <w:bookmarkEnd w:id="98"/>
      <w:bookmarkEnd w:id="99"/>
    </w:p>
    <w:p w14:paraId="73FD558A" w14:textId="77777777" w:rsidR="0049247B" w:rsidRPr="00881EA0" w:rsidRDefault="0049247B" w:rsidP="0049247B">
      <w:pPr>
        <w:spacing w:before="100" w:beforeAutospacing="1" w:after="120" w:line="264" w:lineRule="auto"/>
        <w:jc w:val="both"/>
        <w:rPr>
          <w:rFonts w:ascii="Calibri" w:hAnsi="Calibri" w:cs="Calibri"/>
          <w:b/>
          <w:sz w:val="24"/>
          <w:szCs w:val="24"/>
        </w:rPr>
      </w:pPr>
    </w:p>
    <w:p w14:paraId="1B67305D" w14:textId="77777777" w:rsidR="00885622" w:rsidRPr="00881EA0" w:rsidRDefault="00885622" w:rsidP="00226C95">
      <w:pPr>
        <w:pStyle w:val="Caption"/>
        <w:jc w:val="center"/>
        <w:sectPr w:rsidR="00885622" w:rsidRPr="00881EA0" w:rsidSect="008E1801">
          <w:pgSz w:w="16838" w:h="11906" w:orient="landscape"/>
          <w:pgMar w:top="1247" w:right="1247" w:bottom="1247" w:left="1247" w:header="709" w:footer="709" w:gutter="0"/>
          <w:cols w:space="720"/>
          <w:formProt w:val="0"/>
          <w:docGrid w:linePitch="360" w:charSpace="2047"/>
        </w:sectPr>
      </w:pPr>
      <w:bookmarkStart w:id="100" w:name="_Toc524888012"/>
      <w:bookmarkStart w:id="101" w:name="_Toc524888077"/>
    </w:p>
    <w:p w14:paraId="58C79208" w14:textId="2C520D10" w:rsidR="0049247B" w:rsidRPr="002E6C79" w:rsidRDefault="002E6C79" w:rsidP="002E6C79">
      <w:pPr>
        <w:pStyle w:val="Caption"/>
        <w:rPr>
          <w:rFonts w:asciiTheme="minorHAnsi" w:hAnsiTheme="minorHAnsi"/>
          <w:color w:val="000000" w:themeColor="text1"/>
        </w:rPr>
      </w:pPr>
      <w:bookmarkStart w:id="102" w:name="_Toc530408742"/>
      <w:bookmarkStart w:id="103" w:name="_Toc21510674"/>
      <w:r w:rsidRPr="002E6C79">
        <w:rPr>
          <w:rFonts w:asciiTheme="minorHAnsi" w:hAnsiTheme="minorHAnsi"/>
          <w:color w:val="000000" w:themeColor="text1"/>
        </w:rPr>
        <w:lastRenderedPageBreak/>
        <w:t xml:space="preserve">Table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Table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5</w:t>
      </w:r>
      <w:r w:rsidRPr="002E6C79">
        <w:rPr>
          <w:rFonts w:asciiTheme="minorHAnsi" w:hAnsiTheme="minorHAnsi"/>
          <w:color w:val="000000" w:themeColor="text1"/>
        </w:rPr>
        <w:fldChar w:fldCharType="end"/>
      </w:r>
      <w:r w:rsidR="00226C95" w:rsidRPr="002E6C79">
        <w:rPr>
          <w:rFonts w:asciiTheme="minorHAnsi" w:hAnsiTheme="minorHAnsi"/>
          <w:color w:val="000000" w:themeColor="text1"/>
        </w:rPr>
        <w:t>: Planning and Land Use Management</w:t>
      </w:r>
      <w:r w:rsidR="008A4424">
        <w:rPr>
          <w:rFonts w:asciiTheme="minorHAnsi" w:hAnsiTheme="minorHAnsi"/>
          <w:color w:val="000000" w:themeColor="text1"/>
        </w:rPr>
        <w:t>:</w:t>
      </w:r>
      <w:r w:rsidR="00226C95" w:rsidRPr="002E6C79">
        <w:rPr>
          <w:rFonts w:asciiTheme="minorHAnsi" w:hAnsiTheme="minorHAnsi"/>
          <w:color w:val="000000" w:themeColor="text1"/>
        </w:rPr>
        <w:t xml:space="preserve"> Key </w:t>
      </w:r>
      <w:r w:rsidR="00641E75">
        <w:rPr>
          <w:rFonts w:asciiTheme="minorHAnsi" w:hAnsiTheme="minorHAnsi"/>
          <w:color w:val="000000" w:themeColor="text1"/>
        </w:rPr>
        <w:t>Q</w:t>
      </w:r>
      <w:r w:rsidR="00226C95" w:rsidRPr="002E6C79">
        <w:rPr>
          <w:rFonts w:asciiTheme="minorHAnsi" w:hAnsiTheme="minorHAnsi"/>
          <w:color w:val="000000" w:themeColor="text1"/>
        </w:rPr>
        <w:t xml:space="preserve">uestions and </w:t>
      </w:r>
      <w:r w:rsidR="00641E75">
        <w:rPr>
          <w:rFonts w:asciiTheme="minorHAnsi" w:hAnsiTheme="minorHAnsi"/>
          <w:color w:val="000000" w:themeColor="text1"/>
        </w:rPr>
        <w:t>A</w:t>
      </w:r>
      <w:r w:rsidR="00226C95" w:rsidRPr="002E6C79">
        <w:rPr>
          <w:rFonts w:asciiTheme="minorHAnsi" w:hAnsiTheme="minorHAnsi"/>
          <w:color w:val="000000" w:themeColor="text1"/>
        </w:rPr>
        <w:t>ssumptions</w:t>
      </w:r>
      <w:bookmarkEnd w:id="100"/>
      <w:bookmarkEnd w:id="101"/>
      <w:bookmarkEnd w:id="102"/>
      <w:bookmarkEnd w:id="103"/>
    </w:p>
    <w:tbl>
      <w:tblPr>
        <w:tblStyle w:val="TableGrid"/>
        <w:tblW w:w="5274" w:type="pct"/>
        <w:tblInd w:w="-5" w:type="dxa"/>
        <w:shd w:val="clear" w:color="auto" w:fill="B8CCE4" w:themeFill="accent1" w:themeFillTint="66"/>
        <w:tblLook w:val="0000" w:firstRow="0" w:lastRow="0" w:firstColumn="0" w:lastColumn="0" w:noHBand="0" w:noVBand="0"/>
      </w:tblPr>
      <w:tblGrid>
        <w:gridCol w:w="839"/>
        <w:gridCol w:w="4399"/>
        <w:gridCol w:w="4679"/>
      </w:tblGrid>
      <w:tr w:rsidR="00815620" w:rsidRPr="00881EA0" w14:paraId="7D968765" w14:textId="77777777" w:rsidTr="00815620">
        <w:trPr>
          <w:gridBefore w:val="1"/>
          <w:wBefore w:w="423" w:type="pct"/>
          <w:trHeight w:val="553"/>
        </w:trPr>
        <w:tc>
          <w:tcPr>
            <w:tcW w:w="2218" w:type="pct"/>
            <w:shd w:val="clear" w:color="auto" w:fill="B8CCE4" w:themeFill="accent1" w:themeFillTint="66"/>
          </w:tcPr>
          <w:p w14:paraId="7B3A2354" w14:textId="77777777" w:rsidR="00815620" w:rsidRPr="00881EA0" w:rsidRDefault="00815620" w:rsidP="00B51C17">
            <w:pPr>
              <w:spacing w:before="100" w:beforeAutospacing="1" w:after="120"/>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Questions</w:t>
            </w:r>
          </w:p>
        </w:tc>
        <w:tc>
          <w:tcPr>
            <w:tcW w:w="2359" w:type="pct"/>
            <w:shd w:val="clear" w:color="auto" w:fill="B8CCE4" w:themeFill="accent1" w:themeFillTint="66"/>
          </w:tcPr>
          <w:p w14:paraId="006A5956" w14:textId="77777777" w:rsidR="00815620" w:rsidRPr="00881EA0" w:rsidRDefault="00815620" w:rsidP="00B51C17">
            <w:pPr>
              <w:spacing w:before="100" w:beforeAutospacing="1" w:after="120"/>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Assumptions</w:t>
            </w:r>
          </w:p>
        </w:tc>
      </w:tr>
      <w:tr w:rsidR="00815620" w:rsidRPr="00881EA0" w14:paraId="2EED039F" w14:textId="77777777" w:rsidTr="00815620">
        <w:tblPrEx>
          <w:tblLook w:val="04A0" w:firstRow="1" w:lastRow="0" w:firstColumn="1" w:lastColumn="0" w:noHBand="0" w:noVBand="1"/>
        </w:tblPrEx>
        <w:trPr>
          <w:trHeight w:val="1038"/>
        </w:trPr>
        <w:tc>
          <w:tcPr>
            <w:tcW w:w="423" w:type="pct"/>
            <w:vMerge w:val="restart"/>
            <w:shd w:val="clear" w:color="auto" w:fill="B8CCE4" w:themeFill="accent1" w:themeFillTint="66"/>
            <w:textDirection w:val="btLr"/>
            <w:vAlign w:val="center"/>
            <w:hideMark/>
          </w:tcPr>
          <w:p w14:paraId="12D51B21" w14:textId="77777777" w:rsidR="00815620" w:rsidRPr="00881EA0" w:rsidRDefault="00815620" w:rsidP="00B51C17">
            <w:pPr>
              <w:spacing w:before="100" w:beforeAutospacing="1" w:after="120"/>
              <w:jc w:val="center"/>
              <w:rPr>
                <w:rFonts w:ascii="Segoe UI Light" w:hAnsi="Segoe UI Light" w:cs="Calibri"/>
                <w:b/>
                <w:color w:val="FFFFFF" w:themeColor="background1"/>
                <w:sz w:val="24"/>
              </w:rPr>
            </w:pPr>
            <w:r w:rsidRPr="00881EA0">
              <w:rPr>
                <w:rFonts w:ascii="Segoe UI Light" w:hAnsi="Segoe UI Light" w:cs="Calibri"/>
                <w:b/>
                <w:color w:val="FFFFFF" w:themeColor="background1"/>
                <w:sz w:val="24"/>
              </w:rPr>
              <w:t>Planning and Land use management</w:t>
            </w:r>
          </w:p>
        </w:tc>
        <w:tc>
          <w:tcPr>
            <w:tcW w:w="2218" w:type="pct"/>
            <w:shd w:val="clear" w:color="auto" w:fill="B8CCE4" w:themeFill="accent1" w:themeFillTint="66"/>
            <w:hideMark/>
          </w:tcPr>
          <w:p w14:paraId="147E6C3A"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Job creation/poverty reduction as part of the overall goal?</w:t>
            </w:r>
          </w:p>
        </w:tc>
        <w:tc>
          <w:tcPr>
            <w:tcW w:w="2359" w:type="pct"/>
            <w:shd w:val="clear" w:color="auto" w:fill="B8CCE4" w:themeFill="accent1" w:themeFillTint="66"/>
            <w:hideMark/>
          </w:tcPr>
          <w:p w14:paraId="510A9921"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Improving the capability of authorities to regulate and manage land use and biodiversity will in fact mitigate the threat to biodiversity.</w:t>
            </w:r>
          </w:p>
        </w:tc>
      </w:tr>
      <w:tr w:rsidR="00815620" w:rsidRPr="00881EA0" w14:paraId="724D8D5F" w14:textId="77777777" w:rsidTr="00815620">
        <w:tblPrEx>
          <w:tblLook w:val="04A0" w:firstRow="1" w:lastRow="0" w:firstColumn="1" w:lastColumn="0" w:noHBand="0" w:noVBand="1"/>
        </w:tblPrEx>
        <w:trPr>
          <w:trHeight w:val="1092"/>
        </w:trPr>
        <w:tc>
          <w:tcPr>
            <w:tcW w:w="423" w:type="pct"/>
            <w:vMerge/>
            <w:shd w:val="clear" w:color="auto" w:fill="B8CCE4" w:themeFill="accent1" w:themeFillTint="66"/>
            <w:hideMark/>
          </w:tcPr>
          <w:p w14:paraId="55B0BA42"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77E66B76"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List ways of improving the long term impact of secondments?</w:t>
            </w:r>
          </w:p>
        </w:tc>
        <w:tc>
          <w:tcPr>
            <w:tcW w:w="2359" w:type="pct"/>
            <w:shd w:val="clear" w:color="auto" w:fill="B8CCE4" w:themeFill="accent1" w:themeFillTint="66"/>
            <w:hideMark/>
          </w:tcPr>
          <w:p w14:paraId="5DB586E0"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Improving the capability of authorities to lead changes in practice (assumes the will is there as well as enabling tools, processes, structures).</w:t>
            </w:r>
          </w:p>
        </w:tc>
      </w:tr>
      <w:tr w:rsidR="00815620" w:rsidRPr="00881EA0" w14:paraId="542C9AB2" w14:textId="77777777" w:rsidTr="00815620">
        <w:tblPrEx>
          <w:tblLook w:val="04A0" w:firstRow="1" w:lastRow="0" w:firstColumn="1" w:lastColumn="0" w:noHBand="0" w:noVBand="1"/>
        </w:tblPrEx>
        <w:trPr>
          <w:trHeight w:val="1164"/>
        </w:trPr>
        <w:tc>
          <w:tcPr>
            <w:tcW w:w="423" w:type="pct"/>
            <w:vMerge/>
            <w:shd w:val="clear" w:color="auto" w:fill="B8CCE4" w:themeFill="accent1" w:themeFillTint="66"/>
            <w:hideMark/>
          </w:tcPr>
          <w:p w14:paraId="24356861"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2FF21640"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Change in political landscape and impact it will have on the project?</w:t>
            </w:r>
          </w:p>
        </w:tc>
        <w:tc>
          <w:tcPr>
            <w:tcW w:w="2359" w:type="pct"/>
            <w:shd w:val="clear" w:color="auto" w:fill="B8CCE4" w:themeFill="accent1" w:themeFillTint="66"/>
            <w:hideMark/>
          </w:tcPr>
          <w:p w14:paraId="754C53E3"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Political office bearers act rationally based on evidence-so that as long a good case is made for biodiversity, this will produce action.</w:t>
            </w:r>
          </w:p>
        </w:tc>
      </w:tr>
      <w:tr w:rsidR="00815620" w:rsidRPr="00881EA0" w14:paraId="2329731D" w14:textId="77777777" w:rsidTr="00815620">
        <w:tblPrEx>
          <w:tblLook w:val="04A0" w:firstRow="1" w:lastRow="0" w:firstColumn="1" w:lastColumn="0" w:noHBand="0" w:noVBand="1"/>
        </w:tblPrEx>
        <w:trPr>
          <w:trHeight w:val="885"/>
        </w:trPr>
        <w:tc>
          <w:tcPr>
            <w:tcW w:w="423" w:type="pct"/>
            <w:vMerge/>
            <w:shd w:val="clear" w:color="auto" w:fill="B8CCE4" w:themeFill="accent1" w:themeFillTint="66"/>
            <w:hideMark/>
          </w:tcPr>
          <w:p w14:paraId="4E378551"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4302486C"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What activities are taking place in the Eastern Cape?</w:t>
            </w:r>
          </w:p>
        </w:tc>
        <w:tc>
          <w:tcPr>
            <w:tcW w:w="2359" w:type="pct"/>
            <w:shd w:val="clear" w:color="auto" w:fill="B8CCE4" w:themeFill="accent1" w:themeFillTint="66"/>
            <w:hideMark/>
          </w:tcPr>
          <w:p w14:paraId="49A12276"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National treasury is able and willing to increase funding for biodiversity given a good enough case.</w:t>
            </w:r>
          </w:p>
        </w:tc>
      </w:tr>
      <w:tr w:rsidR="00815620" w:rsidRPr="00881EA0" w14:paraId="09E038E9" w14:textId="77777777" w:rsidTr="00815620">
        <w:tblPrEx>
          <w:tblLook w:val="04A0" w:firstRow="1" w:lastRow="0" w:firstColumn="1" w:lastColumn="0" w:noHBand="0" w:noVBand="1"/>
        </w:tblPrEx>
        <w:trPr>
          <w:trHeight w:val="885"/>
        </w:trPr>
        <w:tc>
          <w:tcPr>
            <w:tcW w:w="423" w:type="pct"/>
            <w:vMerge/>
            <w:shd w:val="clear" w:color="auto" w:fill="B8CCE4" w:themeFill="accent1" w:themeFillTint="66"/>
            <w:hideMark/>
          </w:tcPr>
          <w:p w14:paraId="0831F16F"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7F07F740"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At what levels or combination of levels does capacity development need to occur?</w:t>
            </w:r>
          </w:p>
        </w:tc>
        <w:tc>
          <w:tcPr>
            <w:tcW w:w="2359" w:type="pct"/>
            <w:shd w:val="clear" w:color="auto" w:fill="B8CCE4" w:themeFill="accent1" w:themeFillTint="66"/>
            <w:hideMark/>
          </w:tcPr>
          <w:p w14:paraId="6FA560D6"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That the municipalities will be able to make a case for financing of the posts that the seconded appointees currently have.</w:t>
            </w:r>
          </w:p>
        </w:tc>
      </w:tr>
      <w:tr w:rsidR="00815620" w:rsidRPr="00881EA0" w14:paraId="5274DB1C" w14:textId="77777777" w:rsidTr="00815620">
        <w:tblPrEx>
          <w:tblLook w:val="04A0" w:firstRow="1" w:lastRow="0" w:firstColumn="1" w:lastColumn="0" w:noHBand="0" w:noVBand="1"/>
        </w:tblPrEx>
        <w:trPr>
          <w:trHeight w:val="1605"/>
        </w:trPr>
        <w:tc>
          <w:tcPr>
            <w:tcW w:w="423" w:type="pct"/>
            <w:vMerge/>
            <w:shd w:val="clear" w:color="auto" w:fill="B8CCE4" w:themeFill="accent1" w:themeFillTint="66"/>
            <w:hideMark/>
          </w:tcPr>
          <w:p w14:paraId="79F3E88E"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1D2D8C58"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What is the impact both in terms of the long-term and short-term, of the seconded staff in strengthening the capacity of municipalities to incorporate biodiversity into land use planning?</w:t>
            </w:r>
          </w:p>
        </w:tc>
        <w:tc>
          <w:tcPr>
            <w:tcW w:w="2359" w:type="pct"/>
            <w:shd w:val="clear" w:color="auto" w:fill="B8CCE4" w:themeFill="accent1" w:themeFillTint="66"/>
            <w:noWrap/>
            <w:hideMark/>
          </w:tcPr>
          <w:p w14:paraId="776DD013"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p>
        </w:tc>
      </w:tr>
      <w:tr w:rsidR="00815620" w:rsidRPr="00881EA0" w14:paraId="169D04B0" w14:textId="77777777" w:rsidTr="00815620">
        <w:tblPrEx>
          <w:tblLook w:val="04A0" w:firstRow="1" w:lastRow="0" w:firstColumn="1" w:lastColumn="0" w:noHBand="0" w:noVBand="1"/>
        </w:tblPrEx>
        <w:trPr>
          <w:trHeight w:val="1083"/>
        </w:trPr>
        <w:tc>
          <w:tcPr>
            <w:tcW w:w="423" w:type="pct"/>
            <w:vMerge/>
            <w:shd w:val="clear" w:color="auto" w:fill="B8CCE4" w:themeFill="accent1" w:themeFillTint="66"/>
            <w:hideMark/>
          </w:tcPr>
          <w:p w14:paraId="680695D7"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5FAF3CAF"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Is there sufficient time for the pilot interventions around jobs to make the case for increased investment in biodiversity?</w:t>
            </w:r>
          </w:p>
        </w:tc>
        <w:tc>
          <w:tcPr>
            <w:tcW w:w="2359" w:type="pct"/>
            <w:shd w:val="clear" w:color="auto" w:fill="B8CCE4" w:themeFill="accent1" w:themeFillTint="66"/>
            <w:noWrap/>
            <w:hideMark/>
          </w:tcPr>
          <w:p w14:paraId="60B7EEC6"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p>
        </w:tc>
      </w:tr>
      <w:tr w:rsidR="00815620" w:rsidRPr="00881EA0" w14:paraId="51879035" w14:textId="77777777" w:rsidTr="00815620">
        <w:tblPrEx>
          <w:tblLook w:val="04A0" w:firstRow="1" w:lastRow="0" w:firstColumn="1" w:lastColumn="0" w:noHBand="0" w:noVBand="1"/>
        </w:tblPrEx>
        <w:trPr>
          <w:trHeight w:val="427"/>
        </w:trPr>
        <w:tc>
          <w:tcPr>
            <w:tcW w:w="423" w:type="pct"/>
            <w:vMerge/>
            <w:shd w:val="clear" w:color="auto" w:fill="B8CCE4" w:themeFill="accent1" w:themeFillTint="66"/>
            <w:hideMark/>
          </w:tcPr>
          <w:p w14:paraId="20C9A23D" w14:textId="77777777" w:rsidR="00815620" w:rsidRPr="00881EA0" w:rsidRDefault="00815620" w:rsidP="00B51C17">
            <w:pPr>
              <w:spacing w:before="100" w:beforeAutospacing="1" w:after="120"/>
              <w:jc w:val="both"/>
              <w:rPr>
                <w:rFonts w:ascii="Segoe UI Light" w:hAnsi="Segoe UI Light" w:cs="Calibri"/>
                <w:color w:val="FFFFFF" w:themeColor="background1"/>
                <w:sz w:val="24"/>
              </w:rPr>
            </w:pPr>
          </w:p>
        </w:tc>
        <w:tc>
          <w:tcPr>
            <w:tcW w:w="2218" w:type="pct"/>
            <w:shd w:val="clear" w:color="auto" w:fill="B8CCE4" w:themeFill="accent1" w:themeFillTint="66"/>
            <w:hideMark/>
          </w:tcPr>
          <w:p w14:paraId="7261D0E1"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Social learning vs top down capacity development-Where are the spaces for social learning, do we need more (links to building relationships)?</w:t>
            </w:r>
          </w:p>
        </w:tc>
        <w:tc>
          <w:tcPr>
            <w:tcW w:w="2359" w:type="pct"/>
            <w:shd w:val="clear" w:color="auto" w:fill="B8CCE4" w:themeFill="accent1" w:themeFillTint="66"/>
            <w:noWrap/>
            <w:hideMark/>
          </w:tcPr>
          <w:p w14:paraId="2D9735F6" w14:textId="77777777" w:rsidR="00815620" w:rsidRPr="00881EA0" w:rsidRDefault="00815620" w:rsidP="00B51C17">
            <w:pPr>
              <w:spacing w:before="100" w:beforeAutospacing="1" w:after="120"/>
              <w:jc w:val="both"/>
              <w:rPr>
                <w:rFonts w:asciiTheme="minorHAnsi" w:hAnsiTheme="minorHAnsi" w:cstheme="minorHAnsi"/>
                <w:color w:val="FFFFFF" w:themeColor="background1"/>
              </w:rPr>
            </w:pPr>
          </w:p>
        </w:tc>
      </w:tr>
    </w:tbl>
    <w:p w14:paraId="38D2FD4B" w14:textId="77777777" w:rsidR="008E1801" w:rsidRPr="00881EA0" w:rsidRDefault="008E1801" w:rsidP="0049247B">
      <w:pPr>
        <w:spacing w:before="100" w:beforeAutospacing="1" w:after="120" w:line="264" w:lineRule="auto"/>
        <w:jc w:val="both"/>
        <w:rPr>
          <w:rFonts w:ascii="Calibri" w:hAnsi="Calibri" w:cs="Calibri"/>
          <w:b/>
          <w:sz w:val="24"/>
          <w:szCs w:val="24"/>
        </w:rPr>
        <w:sectPr w:rsidR="008E1801" w:rsidRPr="00881EA0" w:rsidSect="009F6F91">
          <w:pgSz w:w="11906" w:h="16838"/>
          <w:pgMar w:top="1247" w:right="1247" w:bottom="1247" w:left="1247" w:header="709" w:footer="709" w:gutter="0"/>
          <w:cols w:space="720"/>
          <w:formProt w:val="0"/>
          <w:docGrid w:linePitch="360" w:charSpace="2047"/>
        </w:sectPr>
      </w:pPr>
    </w:p>
    <w:p w14:paraId="11EA6919" w14:textId="77777777" w:rsidR="0049247B" w:rsidRPr="00881EA0" w:rsidRDefault="0049247B" w:rsidP="0049247B">
      <w:pPr>
        <w:spacing w:before="100" w:beforeAutospacing="1" w:after="120" w:line="264" w:lineRule="auto"/>
        <w:jc w:val="both"/>
        <w:rPr>
          <w:rFonts w:ascii="Calibri" w:hAnsi="Calibri" w:cs="Calibri"/>
          <w:b/>
          <w:sz w:val="24"/>
          <w:szCs w:val="24"/>
        </w:rPr>
      </w:pPr>
      <w:r w:rsidRPr="00881EA0">
        <w:rPr>
          <w:rFonts w:ascii="Calibri" w:hAnsi="Calibri" w:cs="Calibri"/>
          <w:b/>
          <w:sz w:val="24"/>
          <w:szCs w:val="24"/>
        </w:rPr>
        <w:lastRenderedPageBreak/>
        <w:t>Stewardship</w:t>
      </w:r>
    </w:p>
    <w:p w14:paraId="68CEA8F0" w14:textId="77777777" w:rsidR="0049247B" w:rsidRPr="00881EA0" w:rsidRDefault="0049247B" w:rsidP="008E1801">
      <w:pPr>
        <w:spacing w:before="100" w:beforeAutospacing="1" w:after="120" w:line="264" w:lineRule="auto"/>
        <w:jc w:val="center"/>
        <w:rPr>
          <w:rFonts w:ascii="Calibri" w:hAnsi="Calibri" w:cs="Calibri"/>
          <w:b/>
          <w:sz w:val="24"/>
          <w:szCs w:val="24"/>
        </w:rPr>
      </w:pPr>
      <w:r w:rsidRPr="00881EA0">
        <w:rPr>
          <w:noProof/>
          <w:lang w:val="en-US"/>
        </w:rPr>
        <w:drawing>
          <wp:inline distT="0" distB="0" distL="0" distR="0" wp14:anchorId="51DB1D44" wp14:editId="1792DA52">
            <wp:extent cx="7304567" cy="48964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7312749" cy="4901921"/>
                    </a:xfrm>
                    <a:prstGeom prst="rect">
                      <a:avLst/>
                    </a:prstGeom>
                  </pic:spPr>
                </pic:pic>
              </a:graphicData>
            </a:graphic>
          </wp:inline>
        </w:drawing>
      </w:r>
    </w:p>
    <w:p w14:paraId="3F0735A2" w14:textId="52F2C5F0" w:rsidR="0049247B" w:rsidRPr="002E6C79" w:rsidRDefault="002E6C79" w:rsidP="002E6C79">
      <w:pPr>
        <w:pStyle w:val="Caption"/>
        <w:jc w:val="center"/>
        <w:rPr>
          <w:rFonts w:asciiTheme="minorHAnsi" w:hAnsiTheme="minorHAnsi"/>
          <w:color w:val="000000" w:themeColor="text1"/>
        </w:rPr>
      </w:pPr>
      <w:bookmarkStart w:id="104" w:name="_Toc524888013"/>
      <w:bookmarkStart w:id="105" w:name="_Toc530408743"/>
      <w:bookmarkStart w:id="106" w:name="_Toc21510789"/>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7</w:t>
      </w:r>
      <w:r w:rsidRPr="002E6C79">
        <w:rPr>
          <w:rFonts w:asciiTheme="minorHAnsi" w:hAnsiTheme="minorHAnsi"/>
          <w:color w:val="000000" w:themeColor="text1"/>
        </w:rPr>
        <w:fldChar w:fldCharType="end"/>
      </w:r>
      <w:r w:rsidR="00226C95" w:rsidRPr="002E6C79">
        <w:rPr>
          <w:rFonts w:asciiTheme="minorHAnsi" w:hAnsiTheme="minorHAnsi"/>
          <w:color w:val="000000" w:themeColor="text1"/>
        </w:rPr>
        <w:t>: Stewardship ToC Flow Diagram</w:t>
      </w:r>
      <w:bookmarkEnd w:id="104"/>
      <w:bookmarkEnd w:id="105"/>
      <w:r w:rsidR="003F1069">
        <w:rPr>
          <w:rFonts w:asciiTheme="minorHAnsi" w:hAnsiTheme="minorHAnsi"/>
          <w:color w:val="000000" w:themeColor="text1"/>
        </w:rPr>
        <w:t xml:space="preserve"> (See Appendix 3 for </w:t>
      </w:r>
      <w:r w:rsidR="00641E75">
        <w:rPr>
          <w:rFonts w:asciiTheme="minorHAnsi" w:hAnsiTheme="minorHAnsi"/>
          <w:color w:val="000000" w:themeColor="text1"/>
        </w:rPr>
        <w:t>N</w:t>
      </w:r>
      <w:r w:rsidR="003F1069">
        <w:rPr>
          <w:rFonts w:asciiTheme="minorHAnsi" w:hAnsiTheme="minorHAnsi"/>
          <w:color w:val="000000" w:themeColor="text1"/>
        </w:rPr>
        <w:t xml:space="preserve">ational </w:t>
      </w:r>
      <w:r w:rsidR="00641E75">
        <w:rPr>
          <w:rFonts w:asciiTheme="minorHAnsi" w:hAnsiTheme="minorHAnsi"/>
          <w:color w:val="000000" w:themeColor="text1"/>
        </w:rPr>
        <w:t>S</w:t>
      </w:r>
      <w:r w:rsidR="003F1069">
        <w:rPr>
          <w:rFonts w:asciiTheme="minorHAnsi" w:hAnsiTheme="minorHAnsi"/>
          <w:color w:val="000000" w:themeColor="text1"/>
        </w:rPr>
        <w:t>tewardship ToC)</w:t>
      </w:r>
      <w:bookmarkEnd w:id="106"/>
    </w:p>
    <w:p w14:paraId="2834F15F" w14:textId="77777777" w:rsidR="00BB1137" w:rsidRPr="00881EA0" w:rsidRDefault="00BB1137" w:rsidP="00BB1137"/>
    <w:p w14:paraId="6E3FEC24" w14:textId="77777777" w:rsidR="00885622" w:rsidRPr="00881EA0" w:rsidRDefault="00885622" w:rsidP="00226C95">
      <w:pPr>
        <w:pStyle w:val="Caption"/>
        <w:jc w:val="center"/>
        <w:sectPr w:rsidR="00885622" w:rsidRPr="00881EA0" w:rsidSect="008E1801">
          <w:pgSz w:w="16838" w:h="11906" w:orient="landscape"/>
          <w:pgMar w:top="1247" w:right="1247" w:bottom="1247" w:left="1247" w:header="709" w:footer="709" w:gutter="0"/>
          <w:cols w:space="720"/>
          <w:formProt w:val="0"/>
          <w:docGrid w:linePitch="360" w:charSpace="2047"/>
        </w:sectPr>
      </w:pPr>
      <w:bookmarkStart w:id="107" w:name="_Toc524888014"/>
      <w:bookmarkStart w:id="108" w:name="_Toc524888079"/>
    </w:p>
    <w:p w14:paraId="7D4F985E" w14:textId="25368E59" w:rsidR="00226C95" w:rsidRPr="002E6C79" w:rsidRDefault="002E6C79" w:rsidP="002E6C79">
      <w:pPr>
        <w:pStyle w:val="Caption"/>
        <w:rPr>
          <w:rFonts w:asciiTheme="minorHAnsi" w:hAnsiTheme="minorHAnsi"/>
          <w:color w:val="000000" w:themeColor="text1"/>
        </w:rPr>
      </w:pPr>
      <w:bookmarkStart w:id="109" w:name="_Toc530408744"/>
      <w:bookmarkStart w:id="110" w:name="_Toc21510675"/>
      <w:r w:rsidRPr="002E6C79">
        <w:rPr>
          <w:rFonts w:asciiTheme="minorHAnsi" w:hAnsiTheme="minorHAnsi"/>
          <w:color w:val="000000" w:themeColor="text1"/>
        </w:rPr>
        <w:lastRenderedPageBreak/>
        <w:t xml:space="preserve">Table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Table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6</w:t>
      </w:r>
      <w:r w:rsidRPr="002E6C79">
        <w:rPr>
          <w:rFonts w:asciiTheme="minorHAnsi" w:hAnsiTheme="minorHAnsi"/>
          <w:color w:val="000000" w:themeColor="text1"/>
        </w:rPr>
        <w:fldChar w:fldCharType="end"/>
      </w:r>
      <w:r w:rsidR="00226C95" w:rsidRPr="002E6C79">
        <w:rPr>
          <w:rFonts w:asciiTheme="minorHAnsi" w:hAnsiTheme="minorHAnsi"/>
          <w:color w:val="000000" w:themeColor="text1"/>
        </w:rPr>
        <w:t>: Stewardship</w:t>
      </w:r>
      <w:r w:rsidR="00641E75">
        <w:rPr>
          <w:rFonts w:asciiTheme="minorHAnsi" w:hAnsiTheme="minorHAnsi"/>
          <w:color w:val="000000" w:themeColor="text1"/>
        </w:rPr>
        <w:t>:</w:t>
      </w:r>
      <w:r w:rsidR="00226C95" w:rsidRPr="002E6C79">
        <w:rPr>
          <w:rFonts w:asciiTheme="minorHAnsi" w:hAnsiTheme="minorHAnsi"/>
          <w:color w:val="000000" w:themeColor="text1"/>
        </w:rPr>
        <w:t xml:space="preserve"> Key Questions and Assumptions</w:t>
      </w:r>
      <w:bookmarkEnd w:id="107"/>
      <w:bookmarkEnd w:id="108"/>
      <w:bookmarkEnd w:id="109"/>
      <w:bookmarkEnd w:id="110"/>
      <w:r w:rsidR="00D17F59">
        <w:rPr>
          <w:rFonts w:asciiTheme="minorHAnsi" w:hAnsiTheme="minorHAnsi"/>
          <w:color w:val="000000" w:themeColor="text1"/>
        </w:rPr>
        <w:t xml:space="preserve"> </w:t>
      </w:r>
    </w:p>
    <w:tbl>
      <w:tblPr>
        <w:tblStyle w:val="TableGrid"/>
        <w:tblpPr w:leftFromText="180" w:rightFromText="180" w:vertAnchor="text" w:horzAnchor="margin" w:tblpX="-318" w:tblpY="319"/>
        <w:tblW w:w="9322" w:type="dxa"/>
        <w:shd w:val="clear" w:color="auto" w:fill="92D050"/>
        <w:tblLook w:val="0000" w:firstRow="0" w:lastRow="0" w:firstColumn="0" w:lastColumn="0" w:noHBand="0" w:noVBand="0"/>
      </w:tblPr>
      <w:tblGrid>
        <w:gridCol w:w="675"/>
        <w:gridCol w:w="4961"/>
        <w:gridCol w:w="3686"/>
      </w:tblGrid>
      <w:tr w:rsidR="00815620" w:rsidRPr="00881EA0" w14:paraId="6C847019" w14:textId="77777777" w:rsidTr="00815620">
        <w:trPr>
          <w:gridBefore w:val="1"/>
          <w:wBefore w:w="675" w:type="dxa"/>
          <w:trHeight w:val="603"/>
        </w:trPr>
        <w:tc>
          <w:tcPr>
            <w:tcW w:w="4961" w:type="dxa"/>
            <w:shd w:val="clear" w:color="auto" w:fill="92D050"/>
          </w:tcPr>
          <w:p w14:paraId="26E89452" w14:textId="77777777" w:rsidR="00815620" w:rsidRPr="00881EA0" w:rsidRDefault="00815620" w:rsidP="00885622">
            <w:pPr>
              <w:spacing w:before="100" w:beforeAutospacing="1" w:after="120"/>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Questions</w:t>
            </w:r>
          </w:p>
        </w:tc>
        <w:tc>
          <w:tcPr>
            <w:tcW w:w="3686" w:type="dxa"/>
            <w:shd w:val="clear" w:color="auto" w:fill="92D050"/>
          </w:tcPr>
          <w:p w14:paraId="438ECD07" w14:textId="77777777" w:rsidR="00815620" w:rsidRPr="00881EA0" w:rsidRDefault="00815620" w:rsidP="00885622">
            <w:pPr>
              <w:spacing w:before="100" w:beforeAutospacing="1" w:after="120"/>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Assumptions</w:t>
            </w:r>
          </w:p>
        </w:tc>
      </w:tr>
      <w:tr w:rsidR="00815620" w:rsidRPr="00881EA0" w14:paraId="0433611E" w14:textId="77777777" w:rsidTr="00815620">
        <w:tblPrEx>
          <w:tblLook w:val="04A0" w:firstRow="1" w:lastRow="0" w:firstColumn="1" w:lastColumn="0" w:noHBand="0" w:noVBand="1"/>
        </w:tblPrEx>
        <w:trPr>
          <w:trHeight w:val="1076"/>
        </w:trPr>
        <w:tc>
          <w:tcPr>
            <w:tcW w:w="675" w:type="dxa"/>
            <w:vMerge w:val="restart"/>
            <w:shd w:val="clear" w:color="auto" w:fill="92D050"/>
            <w:noWrap/>
            <w:textDirection w:val="btLr"/>
            <w:vAlign w:val="center"/>
            <w:hideMark/>
          </w:tcPr>
          <w:p w14:paraId="2FCD51C4" w14:textId="77777777" w:rsidR="00815620" w:rsidRPr="00881EA0" w:rsidRDefault="00815620" w:rsidP="00885622">
            <w:pPr>
              <w:spacing w:before="100" w:beforeAutospacing="1" w:after="120"/>
              <w:jc w:val="center"/>
              <w:rPr>
                <w:rFonts w:ascii="Segoe UI Light" w:hAnsi="Segoe UI Light" w:cs="Calibri"/>
                <w:b/>
                <w:color w:val="FFFFFF" w:themeColor="background1"/>
                <w:sz w:val="24"/>
              </w:rPr>
            </w:pPr>
            <w:r w:rsidRPr="00881EA0">
              <w:rPr>
                <w:rFonts w:ascii="Segoe UI Light" w:hAnsi="Segoe UI Light" w:cs="Calibri"/>
                <w:b/>
                <w:color w:val="FFFFFF" w:themeColor="background1"/>
                <w:sz w:val="24"/>
              </w:rPr>
              <w:t>Stewardship</w:t>
            </w:r>
          </w:p>
        </w:tc>
        <w:tc>
          <w:tcPr>
            <w:tcW w:w="4961" w:type="dxa"/>
            <w:shd w:val="clear" w:color="auto" w:fill="92D050"/>
            <w:hideMark/>
          </w:tcPr>
          <w:p w14:paraId="72C68838"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Job creation/poverty reduction as part of the overall goal?</w:t>
            </w:r>
          </w:p>
        </w:tc>
        <w:tc>
          <w:tcPr>
            <w:tcW w:w="3686" w:type="dxa"/>
            <w:shd w:val="clear" w:color="auto" w:fill="92D050"/>
            <w:hideMark/>
          </w:tcPr>
          <w:p w14:paraId="4564B924" w14:textId="3B998648"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That making the link between stewardships, jobs and development attainment will lead to investment (e.g. from provincial agencies)?</w:t>
            </w:r>
          </w:p>
        </w:tc>
      </w:tr>
      <w:tr w:rsidR="00815620" w:rsidRPr="00881EA0" w14:paraId="677835CE" w14:textId="77777777" w:rsidTr="00815620">
        <w:tblPrEx>
          <w:tblLook w:val="04A0" w:firstRow="1" w:lastRow="0" w:firstColumn="1" w:lastColumn="0" w:noHBand="0" w:noVBand="1"/>
        </w:tblPrEx>
        <w:trPr>
          <w:trHeight w:val="1597"/>
        </w:trPr>
        <w:tc>
          <w:tcPr>
            <w:tcW w:w="675" w:type="dxa"/>
            <w:vMerge/>
            <w:shd w:val="clear" w:color="auto" w:fill="92D050"/>
            <w:hideMark/>
          </w:tcPr>
          <w:p w14:paraId="422175D1" w14:textId="77777777" w:rsidR="00815620" w:rsidRPr="00881EA0" w:rsidRDefault="00815620" w:rsidP="00885622">
            <w:pPr>
              <w:spacing w:before="100" w:beforeAutospacing="1" w:after="120"/>
              <w:jc w:val="both"/>
              <w:rPr>
                <w:rFonts w:ascii="Segoe UI Light" w:hAnsi="Segoe UI Light" w:cs="Calibri"/>
                <w:b/>
                <w:color w:val="FFFFFF" w:themeColor="background1"/>
                <w:sz w:val="24"/>
              </w:rPr>
            </w:pPr>
          </w:p>
        </w:tc>
        <w:tc>
          <w:tcPr>
            <w:tcW w:w="4961" w:type="dxa"/>
            <w:shd w:val="clear" w:color="auto" w:fill="92D050"/>
            <w:hideMark/>
          </w:tcPr>
          <w:p w14:paraId="18B1BC6D" w14:textId="472E9F0B"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Is it more important that the project achieves its hectare targets, or demonstrates development benefits from the stewardship interventions? Impact of stewardship-need to demo impact in terms of other jobs and other development benefits. How will they make the case to provinces, municipalities etc.?</w:t>
            </w:r>
          </w:p>
        </w:tc>
        <w:tc>
          <w:tcPr>
            <w:tcW w:w="3686" w:type="dxa"/>
            <w:shd w:val="clear" w:color="auto" w:fill="92D050"/>
            <w:hideMark/>
          </w:tcPr>
          <w:p w14:paraId="759671D8"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Securing and maintaining agreements: How important are developed benefits, which lead to investments and probable greater long-term maintenance of the agreement for stewardships?</w:t>
            </w:r>
          </w:p>
        </w:tc>
      </w:tr>
      <w:tr w:rsidR="00815620" w:rsidRPr="00881EA0" w14:paraId="0F8972E7" w14:textId="77777777" w:rsidTr="00815620">
        <w:tblPrEx>
          <w:tblLook w:val="04A0" w:firstRow="1" w:lastRow="0" w:firstColumn="1" w:lastColumn="0" w:noHBand="0" w:noVBand="1"/>
        </w:tblPrEx>
        <w:trPr>
          <w:trHeight w:val="1345"/>
        </w:trPr>
        <w:tc>
          <w:tcPr>
            <w:tcW w:w="675" w:type="dxa"/>
            <w:vMerge/>
            <w:shd w:val="clear" w:color="auto" w:fill="92D050"/>
            <w:hideMark/>
          </w:tcPr>
          <w:p w14:paraId="09B50AD6" w14:textId="77777777" w:rsidR="00815620" w:rsidRPr="00881EA0" w:rsidRDefault="00815620" w:rsidP="00885622">
            <w:pPr>
              <w:spacing w:before="100" w:beforeAutospacing="1" w:after="120"/>
              <w:jc w:val="both"/>
              <w:rPr>
                <w:rFonts w:ascii="Segoe UI Light" w:hAnsi="Segoe UI Light" w:cs="Calibri"/>
                <w:b/>
                <w:color w:val="FFFFFF" w:themeColor="background1"/>
                <w:sz w:val="24"/>
              </w:rPr>
            </w:pPr>
          </w:p>
        </w:tc>
        <w:tc>
          <w:tcPr>
            <w:tcW w:w="4961" w:type="dxa"/>
            <w:shd w:val="clear" w:color="auto" w:fill="92D050"/>
            <w:hideMark/>
          </w:tcPr>
          <w:p w14:paraId="016D75E8"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Change in political landscape and impact it will have on the project?</w:t>
            </w:r>
          </w:p>
        </w:tc>
        <w:tc>
          <w:tcPr>
            <w:tcW w:w="3686" w:type="dxa"/>
            <w:shd w:val="clear" w:color="auto" w:fill="92D050"/>
            <w:hideMark/>
          </w:tcPr>
          <w:p w14:paraId="5F5107AB" w14:textId="41EECD22"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That having a biodiversity management plan (e.g. harvesting thresholds, for sustainable use etc.) translates into improved management practices? Evidence?</w:t>
            </w:r>
          </w:p>
        </w:tc>
      </w:tr>
      <w:tr w:rsidR="00815620" w:rsidRPr="00881EA0" w14:paraId="39A5DBB4" w14:textId="77777777" w:rsidTr="00815620">
        <w:tblPrEx>
          <w:tblLook w:val="04A0" w:firstRow="1" w:lastRow="0" w:firstColumn="1" w:lastColumn="0" w:noHBand="0" w:noVBand="1"/>
        </w:tblPrEx>
        <w:trPr>
          <w:trHeight w:val="1156"/>
        </w:trPr>
        <w:tc>
          <w:tcPr>
            <w:tcW w:w="675" w:type="dxa"/>
            <w:vMerge/>
            <w:shd w:val="clear" w:color="auto" w:fill="92D050"/>
            <w:hideMark/>
          </w:tcPr>
          <w:p w14:paraId="2709CBF4" w14:textId="77777777" w:rsidR="00815620" w:rsidRPr="00881EA0" w:rsidRDefault="00815620" w:rsidP="00885622">
            <w:pPr>
              <w:spacing w:before="100" w:beforeAutospacing="1" w:after="120"/>
              <w:jc w:val="both"/>
              <w:rPr>
                <w:rFonts w:ascii="Segoe UI Light" w:hAnsi="Segoe UI Light" w:cs="Calibri"/>
                <w:b/>
                <w:color w:val="FFFFFF" w:themeColor="background1"/>
                <w:sz w:val="24"/>
              </w:rPr>
            </w:pPr>
          </w:p>
        </w:tc>
        <w:tc>
          <w:tcPr>
            <w:tcW w:w="4961" w:type="dxa"/>
            <w:shd w:val="clear" w:color="auto" w:fill="92D050"/>
            <w:hideMark/>
          </w:tcPr>
          <w:p w14:paraId="3DE226C8"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Have direct and indirect beneficiaries been identified? Trade-offs. Evidence will be required for M&amp;E</w:t>
            </w:r>
          </w:p>
        </w:tc>
        <w:tc>
          <w:tcPr>
            <w:tcW w:w="3686" w:type="dxa"/>
            <w:shd w:val="clear" w:color="auto" w:fill="92D050"/>
            <w:hideMark/>
          </w:tcPr>
          <w:p w14:paraId="27F6AA03"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That people will utilize the tax incentives that have been developed? The plan  to increase awareness will likely result in more people using the incentives</w:t>
            </w:r>
          </w:p>
        </w:tc>
      </w:tr>
      <w:tr w:rsidR="00815620" w:rsidRPr="00881EA0" w14:paraId="0FFC31EF" w14:textId="77777777" w:rsidTr="00815620">
        <w:tblPrEx>
          <w:tblLook w:val="04A0" w:firstRow="1" w:lastRow="0" w:firstColumn="1" w:lastColumn="0" w:noHBand="0" w:noVBand="1"/>
        </w:tblPrEx>
        <w:trPr>
          <w:trHeight w:val="1345"/>
        </w:trPr>
        <w:tc>
          <w:tcPr>
            <w:tcW w:w="675" w:type="dxa"/>
            <w:vMerge/>
            <w:shd w:val="clear" w:color="auto" w:fill="92D050"/>
            <w:hideMark/>
          </w:tcPr>
          <w:p w14:paraId="2AEA5FD5" w14:textId="77777777" w:rsidR="00815620" w:rsidRPr="00881EA0" w:rsidRDefault="00815620" w:rsidP="00885622">
            <w:pPr>
              <w:spacing w:before="100" w:beforeAutospacing="1" w:after="120"/>
              <w:jc w:val="both"/>
              <w:rPr>
                <w:rFonts w:ascii="Segoe UI Light" w:hAnsi="Segoe UI Light" w:cs="Calibri"/>
                <w:b/>
                <w:color w:val="FFFFFF" w:themeColor="background1"/>
                <w:sz w:val="24"/>
              </w:rPr>
            </w:pPr>
          </w:p>
        </w:tc>
        <w:tc>
          <w:tcPr>
            <w:tcW w:w="4961" w:type="dxa"/>
            <w:shd w:val="clear" w:color="auto" w:fill="92D050"/>
            <w:hideMark/>
          </w:tcPr>
          <w:p w14:paraId="7C6B473E" w14:textId="52AA30FC"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Resolution taken at the stewardship conference</w:t>
            </w:r>
            <w:r w:rsidR="00D17F59">
              <w:rPr>
                <w:rFonts w:asciiTheme="minorHAnsi" w:hAnsiTheme="minorHAnsi" w:cstheme="minorHAnsi"/>
                <w:color w:val="FFFFFF" w:themeColor="background1"/>
              </w:rPr>
              <w:t xml:space="preserve"> </w:t>
            </w:r>
            <w:r w:rsidRPr="00881EA0">
              <w:rPr>
                <w:rFonts w:asciiTheme="minorHAnsi" w:hAnsiTheme="minorHAnsi" w:cstheme="minorHAnsi"/>
                <w:color w:val="FFFFFF" w:themeColor="background1"/>
              </w:rPr>
              <w:t xml:space="preserve">- to strengthen stewardships they should be in line with </w:t>
            </w:r>
            <w:r w:rsidR="00D17F59">
              <w:rPr>
                <w:rFonts w:asciiTheme="minorHAnsi" w:hAnsiTheme="minorHAnsi" w:cstheme="minorHAnsi"/>
                <w:color w:val="FFFFFF" w:themeColor="background1"/>
              </w:rPr>
              <w:t xml:space="preserve">the </w:t>
            </w:r>
            <w:r w:rsidRPr="00881EA0">
              <w:rPr>
                <w:rFonts w:asciiTheme="minorHAnsi" w:hAnsiTheme="minorHAnsi" w:cstheme="minorHAnsi"/>
                <w:color w:val="FFFFFF" w:themeColor="background1"/>
              </w:rPr>
              <w:t>SDG</w:t>
            </w:r>
            <w:r w:rsidR="00D17F59">
              <w:rPr>
                <w:rFonts w:asciiTheme="minorHAnsi" w:hAnsiTheme="minorHAnsi" w:cstheme="minorHAnsi"/>
                <w:color w:val="FFFFFF" w:themeColor="background1"/>
              </w:rPr>
              <w:t>s</w:t>
            </w:r>
            <w:r w:rsidRPr="00881EA0">
              <w:rPr>
                <w:rFonts w:asciiTheme="minorHAnsi" w:hAnsiTheme="minorHAnsi" w:cstheme="minorHAnsi"/>
                <w:color w:val="FFFFFF" w:themeColor="background1"/>
              </w:rPr>
              <w:t>. A resolution was taken to develop a national action plan for prioritizing stewardship work. How does this fit into the project work?</w:t>
            </w:r>
          </w:p>
        </w:tc>
        <w:tc>
          <w:tcPr>
            <w:tcW w:w="3686" w:type="dxa"/>
            <w:shd w:val="clear" w:color="auto" w:fill="92D050"/>
            <w:noWrap/>
            <w:hideMark/>
          </w:tcPr>
          <w:p w14:paraId="3A98FFB3"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p>
        </w:tc>
      </w:tr>
      <w:tr w:rsidR="00815620" w:rsidRPr="00881EA0" w14:paraId="544A644C" w14:textId="77777777" w:rsidTr="00815620">
        <w:tblPrEx>
          <w:tblLook w:val="04A0" w:firstRow="1" w:lastRow="0" w:firstColumn="1" w:lastColumn="0" w:noHBand="0" w:noVBand="1"/>
        </w:tblPrEx>
        <w:trPr>
          <w:trHeight w:val="582"/>
        </w:trPr>
        <w:tc>
          <w:tcPr>
            <w:tcW w:w="675" w:type="dxa"/>
            <w:vMerge/>
            <w:shd w:val="clear" w:color="auto" w:fill="92D050"/>
            <w:hideMark/>
          </w:tcPr>
          <w:p w14:paraId="59144682" w14:textId="77777777" w:rsidR="00815620" w:rsidRPr="00881EA0" w:rsidRDefault="00815620" w:rsidP="00885622">
            <w:pPr>
              <w:spacing w:before="100" w:beforeAutospacing="1" w:after="120"/>
              <w:jc w:val="both"/>
              <w:rPr>
                <w:rFonts w:ascii="Segoe UI Light" w:hAnsi="Segoe UI Light" w:cs="Calibri"/>
                <w:b/>
                <w:color w:val="FFFFFF" w:themeColor="background1"/>
                <w:sz w:val="24"/>
              </w:rPr>
            </w:pPr>
          </w:p>
        </w:tc>
        <w:tc>
          <w:tcPr>
            <w:tcW w:w="4961" w:type="dxa"/>
            <w:shd w:val="clear" w:color="auto" w:fill="92D050"/>
            <w:hideMark/>
          </w:tcPr>
          <w:p w14:paraId="79E1DB44"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Are strategic water source areas taken into consideration for stewardships?</w:t>
            </w:r>
          </w:p>
        </w:tc>
        <w:tc>
          <w:tcPr>
            <w:tcW w:w="3686" w:type="dxa"/>
            <w:shd w:val="clear" w:color="auto" w:fill="92D050"/>
            <w:noWrap/>
            <w:hideMark/>
          </w:tcPr>
          <w:p w14:paraId="68A5AB13"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p>
        </w:tc>
      </w:tr>
      <w:tr w:rsidR="00815620" w:rsidRPr="00881EA0" w14:paraId="29D07AF8" w14:textId="77777777" w:rsidTr="00815620">
        <w:tblPrEx>
          <w:tblLook w:val="04A0" w:firstRow="1" w:lastRow="0" w:firstColumn="1" w:lastColumn="0" w:noHBand="0" w:noVBand="1"/>
        </w:tblPrEx>
        <w:trPr>
          <w:trHeight w:val="895"/>
        </w:trPr>
        <w:tc>
          <w:tcPr>
            <w:tcW w:w="675" w:type="dxa"/>
            <w:vMerge/>
            <w:shd w:val="clear" w:color="auto" w:fill="92D050"/>
            <w:hideMark/>
          </w:tcPr>
          <w:p w14:paraId="44F68CA7" w14:textId="77777777" w:rsidR="00815620" w:rsidRPr="00881EA0" w:rsidRDefault="00815620" w:rsidP="00885622">
            <w:pPr>
              <w:spacing w:before="100" w:beforeAutospacing="1" w:after="120"/>
              <w:jc w:val="both"/>
              <w:rPr>
                <w:rFonts w:ascii="Segoe UI Light" w:hAnsi="Segoe UI Light" w:cs="Calibri"/>
                <w:b/>
                <w:color w:val="FFFFFF" w:themeColor="background1"/>
                <w:sz w:val="24"/>
              </w:rPr>
            </w:pPr>
          </w:p>
        </w:tc>
        <w:tc>
          <w:tcPr>
            <w:tcW w:w="4961" w:type="dxa"/>
            <w:shd w:val="clear" w:color="auto" w:fill="92D050"/>
            <w:hideMark/>
          </w:tcPr>
          <w:p w14:paraId="417EC2BA"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r w:rsidRPr="00881EA0">
              <w:rPr>
                <w:rFonts w:asciiTheme="minorHAnsi" w:hAnsiTheme="minorHAnsi" w:cstheme="minorHAnsi"/>
                <w:color w:val="FFFFFF" w:themeColor="background1"/>
              </w:rPr>
              <w:t>Declaration of stewardship sites, what mechanism is in place to see this will happen if it will only take place after completion of the project?</w:t>
            </w:r>
          </w:p>
        </w:tc>
        <w:tc>
          <w:tcPr>
            <w:tcW w:w="3686" w:type="dxa"/>
            <w:shd w:val="clear" w:color="auto" w:fill="92D050"/>
            <w:noWrap/>
            <w:hideMark/>
          </w:tcPr>
          <w:p w14:paraId="37012E2A" w14:textId="77777777" w:rsidR="00815620" w:rsidRPr="00881EA0" w:rsidRDefault="00815620" w:rsidP="00885622">
            <w:pPr>
              <w:spacing w:before="100" w:beforeAutospacing="1" w:after="120"/>
              <w:jc w:val="both"/>
              <w:rPr>
                <w:rFonts w:asciiTheme="minorHAnsi" w:hAnsiTheme="minorHAnsi" w:cstheme="minorHAnsi"/>
                <w:color w:val="FFFFFF" w:themeColor="background1"/>
              </w:rPr>
            </w:pPr>
          </w:p>
        </w:tc>
      </w:tr>
    </w:tbl>
    <w:p w14:paraId="3B1D837A" w14:textId="77777777" w:rsidR="0049247B" w:rsidRPr="00881EA0" w:rsidRDefault="0049247B" w:rsidP="0049247B">
      <w:pPr>
        <w:spacing w:before="100" w:beforeAutospacing="1" w:after="120" w:line="264" w:lineRule="auto"/>
        <w:jc w:val="both"/>
        <w:rPr>
          <w:rFonts w:ascii="Calibri" w:hAnsi="Calibri" w:cs="Calibri"/>
          <w:b/>
          <w:sz w:val="24"/>
          <w:szCs w:val="24"/>
        </w:rPr>
      </w:pPr>
    </w:p>
    <w:p w14:paraId="01B7B2E7" w14:textId="1235637E" w:rsidR="00885622" w:rsidRPr="00881EA0" w:rsidRDefault="00641E75" w:rsidP="00885622">
      <w:pPr>
        <w:spacing w:before="100" w:beforeAutospacing="1" w:after="120" w:line="264" w:lineRule="auto"/>
        <w:jc w:val="both"/>
        <w:rPr>
          <w:rFonts w:ascii="Calibri" w:hAnsi="Calibri" w:cs="Calibri"/>
          <w:b/>
          <w:sz w:val="24"/>
          <w:szCs w:val="24"/>
        </w:rPr>
        <w:sectPr w:rsidR="00885622" w:rsidRPr="00881EA0" w:rsidSect="009F6F91">
          <w:pgSz w:w="11906" w:h="16838"/>
          <w:pgMar w:top="1247" w:right="1247" w:bottom="1247" w:left="1247" w:header="709" w:footer="709" w:gutter="0"/>
          <w:cols w:space="720"/>
          <w:formProt w:val="0"/>
          <w:docGrid w:linePitch="360" w:charSpace="2047"/>
        </w:sectPr>
      </w:pPr>
      <w:r>
        <w:rPr>
          <w:rFonts w:asciiTheme="minorHAnsi" w:hAnsiTheme="minorHAnsi"/>
          <w:color w:val="000000" w:themeColor="text1"/>
        </w:rPr>
        <w:t>(Note that these were further refined in a subsequent process to develop a broader national theory of change for stewardship).</w:t>
      </w:r>
    </w:p>
    <w:p w14:paraId="7649BB7B" w14:textId="30B8DDCB" w:rsidR="0049247B" w:rsidRPr="00881EA0" w:rsidRDefault="0049247B" w:rsidP="00885622">
      <w:pPr>
        <w:spacing w:before="100" w:beforeAutospacing="1" w:after="120" w:line="264" w:lineRule="auto"/>
        <w:jc w:val="both"/>
        <w:rPr>
          <w:rFonts w:ascii="Calibri" w:hAnsi="Calibri" w:cs="Calibri"/>
          <w:b/>
          <w:sz w:val="24"/>
          <w:szCs w:val="24"/>
        </w:rPr>
      </w:pPr>
      <w:r w:rsidRPr="00881EA0">
        <w:rPr>
          <w:rFonts w:ascii="Calibri" w:hAnsi="Calibri" w:cs="Calibri"/>
          <w:b/>
          <w:sz w:val="24"/>
          <w:szCs w:val="24"/>
        </w:rPr>
        <w:lastRenderedPageBreak/>
        <w:t>Certification and Standards</w:t>
      </w:r>
    </w:p>
    <w:p w14:paraId="3B1AFB21" w14:textId="3F217868" w:rsidR="00BB1137" w:rsidRPr="00881EA0" w:rsidRDefault="008E1801" w:rsidP="005D7A47">
      <w:pPr>
        <w:pStyle w:val="Caption"/>
        <w:ind w:left="-567"/>
        <w:jc w:val="center"/>
      </w:pPr>
      <w:bookmarkStart w:id="111" w:name="_Toc530408745"/>
      <w:r w:rsidRPr="00881EA0">
        <w:rPr>
          <w:noProof/>
          <w:sz w:val="24"/>
          <w:lang w:val="en-US"/>
        </w:rPr>
        <w:drawing>
          <wp:inline distT="0" distB="0" distL="0" distR="0" wp14:anchorId="02150873" wp14:editId="567EAF80">
            <wp:extent cx="7378995" cy="4729695"/>
            <wp:effectExtent l="0" t="0" r="0" b="0"/>
            <wp:docPr id="29" name="Picture 29" descr="C:\Data\IAN\SANBI\Powerpoint flow charts\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IAN\SANBI\Powerpoint flow charts\C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88071" cy="4735512"/>
                    </a:xfrm>
                    <a:prstGeom prst="rect">
                      <a:avLst/>
                    </a:prstGeom>
                    <a:noFill/>
                    <a:ln>
                      <a:noFill/>
                    </a:ln>
                  </pic:spPr>
                </pic:pic>
              </a:graphicData>
            </a:graphic>
          </wp:inline>
        </w:drawing>
      </w:r>
      <w:bookmarkEnd w:id="111"/>
    </w:p>
    <w:p w14:paraId="05AA4790" w14:textId="5EF90DFF" w:rsidR="0049247B" w:rsidRPr="002E6C79" w:rsidRDefault="002E6C79" w:rsidP="002E6C79">
      <w:pPr>
        <w:pStyle w:val="Caption"/>
        <w:jc w:val="center"/>
        <w:rPr>
          <w:rFonts w:asciiTheme="minorHAnsi" w:hAnsiTheme="minorHAnsi"/>
          <w:color w:val="000000" w:themeColor="text1"/>
        </w:rPr>
      </w:pPr>
      <w:bookmarkStart w:id="112" w:name="_Toc524888015"/>
      <w:bookmarkStart w:id="113" w:name="_Toc530408746"/>
      <w:bookmarkStart w:id="114" w:name="_Toc21510790"/>
      <w:r w:rsidRPr="002E6C79">
        <w:rPr>
          <w:rFonts w:asciiTheme="minorHAnsi" w:hAnsiTheme="minorHAnsi"/>
          <w:color w:val="000000" w:themeColor="text1"/>
        </w:rPr>
        <w:t xml:space="preserve">Figure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Figure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8</w:t>
      </w:r>
      <w:r w:rsidRPr="002E6C79">
        <w:rPr>
          <w:rFonts w:asciiTheme="minorHAnsi" w:hAnsiTheme="minorHAnsi"/>
          <w:color w:val="000000" w:themeColor="text1"/>
        </w:rPr>
        <w:fldChar w:fldCharType="end"/>
      </w:r>
      <w:r w:rsidR="00BB1137" w:rsidRPr="002E6C79">
        <w:rPr>
          <w:rFonts w:asciiTheme="minorHAnsi" w:hAnsiTheme="minorHAnsi"/>
          <w:color w:val="000000" w:themeColor="text1"/>
        </w:rPr>
        <w:t>: Certification and Standards ToC Flow Diagram</w:t>
      </w:r>
      <w:bookmarkEnd w:id="112"/>
      <w:bookmarkEnd w:id="113"/>
      <w:bookmarkEnd w:id="114"/>
    </w:p>
    <w:p w14:paraId="708805C0" w14:textId="204D0C30" w:rsidR="0049247B" w:rsidRPr="00881EA0" w:rsidRDefault="0049247B" w:rsidP="0049247B">
      <w:pPr>
        <w:rPr>
          <w:rFonts w:ascii="Segoe UI Light" w:hAnsi="Segoe UI Light"/>
          <w:sz w:val="24"/>
        </w:rPr>
      </w:pPr>
    </w:p>
    <w:p w14:paraId="1291A3EB" w14:textId="77777777" w:rsidR="00885622" w:rsidRPr="00881EA0" w:rsidRDefault="00885622" w:rsidP="00BB1137">
      <w:pPr>
        <w:pStyle w:val="Caption"/>
        <w:jc w:val="center"/>
        <w:sectPr w:rsidR="00885622" w:rsidRPr="00881EA0" w:rsidSect="005D7A47">
          <w:pgSz w:w="16838" w:h="11906" w:orient="landscape"/>
          <w:pgMar w:top="1247" w:right="1247" w:bottom="1247" w:left="1247" w:header="709" w:footer="709" w:gutter="0"/>
          <w:cols w:space="720"/>
          <w:formProt w:val="0"/>
          <w:docGrid w:linePitch="360" w:charSpace="2047"/>
        </w:sectPr>
      </w:pPr>
      <w:bookmarkStart w:id="115" w:name="_Toc524888016"/>
      <w:bookmarkStart w:id="116" w:name="_Toc524888081"/>
    </w:p>
    <w:p w14:paraId="1D1780CC" w14:textId="38FFC14D" w:rsidR="00BB1137" w:rsidRPr="002E6C79" w:rsidRDefault="002E6C79" w:rsidP="002E6C79">
      <w:pPr>
        <w:pStyle w:val="Caption"/>
        <w:rPr>
          <w:rFonts w:asciiTheme="minorHAnsi" w:hAnsiTheme="minorHAnsi"/>
          <w:color w:val="000000" w:themeColor="text1"/>
        </w:rPr>
      </w:pPr>
      <w:bookmarkStart w:id="117" w:name="_Toc530408747"/>
      <w:bookmarkStart w:id="118" w:name="_Toc21510676"/>
      <w:r w:rsidRPr="002E6C79">
        <w:rPr>
          <w:rFonts w:asciiTheme="minorHAnsi" w:hAnsiTheme="minorHAnsi"/>
          <w:color w:val="000000" w:themeColor="text1"/>
        </w:rPr>
        <w:lastRenderedPageBreak/>
        <w:t xml:space="preserve">Table </w:t>
      </w:r>
      <w:r w:rsidRPr="002E6C79">
        <w:rPr>
          <w:rFonts w:asciiTheme="minorHAnsi" w:hAnsiTheme="minorHAnsi"/>
          <w:color w:val="000000" w:themeColor="text1"/>
        </w:rPr>
        <w:fldChar w:fldCharType="begin"/>
      </w:r>
      <w:r w:rsidRPr="002E6C79">
        <w:rPr>
          <w:rFonts w:asciiTheme="minorHAnsi" w:hAnsiTheme="minorHAnsi"/>
          <w:color w:val="000000" w:themeColor="text1"/>
        </w:rPr>
        <w:instrText xml:space="preserve"> SEQ Table \* ARABIC </w:instrText>
      </w:r>
      <w:r w:rsidRPr="002E6C79">
        <w:rPr>
          <w:rFonts w:asciiTheme="minorHAnsi" w:hAnsiTheme="minorHAnsi"/>
          <w:color w:val="000000" w:themeColor="text1"/>
        </w:rPr>
        <w:fldChar w:fldCharType="separate"/>
      </w:r>
      <w:r w:rsidR="009F5069">
        <w:rPr>
          <w:rFonts w:asciiTheme="minorHAnsi" w:hAnsiTheme="minorHAnsi"/>
          <w:noProof/>
          <w:color w:val="000000" w:themeColor="text1"/>
        </w:rPr>
        <w:t>7</w:t>
      </w:r>
      <w:r w:rsidRPr="002E6C79">
        <w:rPr>
          <w:rFonts w:asciiTheme="minorHAnsi" w:hAnsiTheme="minorHAnsi"/>
          <w:color w:val="000000" w:themeColor="text1"/>
        </w:rPr>
        <w:fldChar w:fldCharType="end"/>
      </w:r>
      <w:r w:rsidR="00BB1137" w:rsidRPr="002E6C79">
        <w:rPr>
          <w:rFonts w:asciiTheme="minorHAnsi" w:hAnsiTheme="minorHAnsi"/>
          <w:color w:val="000000" w:themeColor="text1"/>
        </w:rPr>
        <w:t>: Certification and Standards</w:t>
      </w:r>
      <w:r w:rsidR="00641E75">
        <w:rPr>
          <w:rFonts w:asciiTheme="minorHAnsi" w:hAnsiTheme="minorHAnsi"/>
          <w:color w:val="000000" w:themeColor="text1"/>
        </w:rPr>
        <w:t>:</w:t>
      </w:r>
      <w:r w:rsidR="00BB1137" w:rsidRPr="002E6C79">
        <w:rPr>
          <w:rFonts w:asciiTheme="minorHAnsi" w:hAnsiTheme="minorHAnsi"/>
          <w:color w:val="000000" w:themeColor="text1"/>
        </w:rPr>
        <w:t xml:space="preserve"> Key Questions and Assumptions</w:t>
      </w:r>
      <w:bookmarkEnd w:id="28"/>
      <w:bookmarkEnd w:id="115"/>
      <w:bookmarkEnd w:id="116"/>
      <w:bookmarkEnd w:id="117"/>
      <w:bookmarkEnd w:id="118"/>
    </w:p>
    <w:p w14:paraId="29B4E369" w14:textId="77777777" w:rsidR="00BB1137" w:rsidRPr="00881EA0" w:rsidRDefault="00BB1137" w:rsidP="0049247B">
      <w:pPr>
        <w:rPr>
          <w:rFonts w:ascii="Segoe UI Light" w:hAnsi="Segoe UI Light"/>
          <w:sz w:val="24"/>
        </w:rPr>
      </w:pPr>
    </w:p>
    <w:tbl>
      <w:tblPr>
        <w:tblStyle w:val="TableGrid"/>
        <w:tblW w:w="8897" w:type="dxa"/>
        <w:tblInd w:w="-5" w:type="dxa"/>
        <w:shd w:val="clear" w:color="auto" w:fill="D99594" w:themeFill="accent2" w:themeFillTint="99"/>
        <w:tblLook w:val="0000" w:firstRow="0" w:lastRow="0" w:firstColumn="0" w:lastColumn="0" w:noHBand="0" w:noVBand="0"/>
      </w:tblPr>
      <w:tblGrid>
        <w:gridCol w:w="1101"/>
        <w:gridCol w:w="3969"/>
        <w:gridCol w:w="3827"/>
      </w:tblGrid>
      <w:tr w:rsidR="00815620" w:rsidRPr="00881EA0" w14:paraId="6BE88967" w14:textId="77777777" w:rsidTr="00815620">
        <w:trPr>
          <w:gridBefore w:val="1"/>
          <w:wBefore w:w="1101" w:type="dxa"/>
          <w:trHeight w:val="620"/>
        </w:trPr>
        <w:tc>
          <w:tcPr>
            <w:tcW w:w="3969" w:type="dxa"/>
            <w:shd w:val="clear" w:color="auto" w:fill="D99594" w:themeFill="accent2" w:themeFillTint="99"/>
          </w:tcPr>
          <w:p w14:paraId="2D51778F" w14:textId="77777777" w:rsidR="00815620" w:rsidRPr="00881EA0" w:rsidRDefault="00815620" w:rsidP="000D045A">
            <w:pPr>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Questions</w:t>
            </w:r>
          </w:p>
        </w:tc>
        <w:tc>
          <w:tcPr>
            <w:tcW w:w="3827" w:type="dxa"/>
            <w:shd w:val="clear" w:color="auto" w:fill="D99594" w:themeFill="accent2" w:themeFillTint="99"/>
          </w:tcPr>
          <w:p w14:paraId="29647680" w14:textId="77777777" w:rsidR="00815620" w:rsidRPr="00881EA0" w:rsidRDefault="00815620" w:rsidP="000D045A">
            <w:pPr>
              <w:jc w:val="center"/>
              <w:rPr>
                <w:rFonts w:asciiTheme="minorHAnsi" w:hAnsiTheme="minorHAnsi" w:cstheme="minorHAnsi"/>
                <w:b/>
                <w:color w:val="FFFFFF" w:themeColor="background1"/>
              </w:rPr>
            </w:pPr>
            <w:r w:rsidRPr="00881EA0">
              <w:rPr>
                <w:rFonts w:asciiTheme="minorHAnsi" w:hAnsiTheme="minorHAnsi" w:cstheme="minorHAnsi"/>
                <w:b/>
                <w:color w:val="FFFFFF" w:themeColor="background1"/>
              </w:rPr>
              <w:t>Key Assumptions</w:t>
            </w:r>
          </w:p>
        </w:tc>
      </w:tr>
      <w:tr w:rsidR="00815620" w:rsidRPr="00881EA0" w14:paraId="6C807696" w14:textId="77777777" w:rsidTr="00815620">
        <w:tblPrEx>
          <w:tblLook w:val="04A0" w:firstRow="1" w:lastRow="0" w:firstColumn="1" w:lastColumn="0" w:noHBand="0" w:noVBand="1"/>
        </w:tblPrEx>
        <w:trPr>
          <w:trHeight w:val="642"/>
        </w:trPr>
        <w:tc>
          <w:tcPr>
            <w:tcW w:w="1101" w:type="dxa"/>
            <w:vMerge w:val="restart"/>
            <w:shd w:val="clear" w:color="auto" w:fill="D99594" w:themeFill="accent2" w:themeFillTint="99"/>
            <w:noWrap/>
            <w:textDirection w:val="btLr"/>
            <w:vAlign w:val="center"/>
            <w:hideMark/>
          </w:tcPr>
          <w:p w14:paraId="52EC384A" w14:textId="77777777" w:rsidR="00815620" w:rsidRPr="00881EA0" w:rsidRDefault="00815620" w:rsidP="000D045A">
            <w:pPr>
              <w:jc w:val="center"/>
              <w:rPr>
                <w:rFonts w:ascii="Segoe UI Light" w:hAnsi="Segoe UI Light"/>
                <w:b/>
                <w:color w:val="FFFFFF" w:themeColor="background1"/>
                <w:sz w:val="24"/>
              </w:rPr>
            </w:pPr>
            <w:r w:rsidRPr="00881EA0">
              <w:rPr>
                <w:rFonts w:ascii="Segoe UI Light" w:hAnsi="Segoe UI Light"/>
                <w:b/>
                <w:color w:val="FFFFFF" w:themeColor="background1"/>
                <w:sz w:val="24"/>
              </w:rPr>
              <w:t>Certification and Standards</w:t>
            </w:r>
          </w:p>
        </w:tc>
        <w:tc>
          <w:tcPr>
            <w:tcW w:w="3969" w:type="dxa"/>
            <w:shd w:val="clear" w:color="auto" w:fill="D99594" w:themeFill="accent2" w:themeFillTint="99"/>
            <w:hideMark/>
          </w:tcPr>
          <w:p w14:paraId="4B386319"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Job creation/poverty reduction as part of the overall goal?</w:t>
            </w:r>
          </w:p>
        </w:tc>
        <w:tc>
          <w:tcPr>
            <w:tcW w:w="3827" w:type="dxa"/>
            <w:shd w:val="clear" w:color="auto" w:fill="D99594" w:themeFill="accent2" w:themeFillTint="99"/>
            <w:hideMark/>
          </w:tcPr>
          <w:p w14:paraId="4D3E855B"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That changes in forestry, and fruit-sugar, NRM practices will benefit biodiversity</w:t>
            </w:r>
          </w:p>
        </w:tc>
      </w:tr>
      <w:tr w:rsidR="00815620" w:rsidRPr="00881EA0" w14:paraId="6C25E1CF" w14:textId="77777777" w:rsidTr="00815620">
        <w:tblPrEx>
          <w:tblLook w:val="04A0" w:firstRow="1" w:lastRow="0" w:firstColumn="1" w:lastColumn="0" w:noHBand="0" w:noVBand="1"/>
        </w:tblPrEx>
        <w:trPr>
          <w:trHeight w:val="1074"/>
        </w:trPr>
        <w:tc>
          <w:tcPr>
            <w:tcW w:w="1101" w:type="dxa"/>
            <w:vMerge/>
            <w:shd w:val="clear" w:color="auto" w:fill="D99594" w:themeFill="accent2" w:themeFillTint="99"/>
            <w:textDirection w:val="btLr"/>
            <w:vAlign w:val="center"/>
            <w:hideMark/>
          </w:tcPr>
          <w:p w14:paraId="17523E9F" w14:textId="77777777" w:rsidR="00815620" w:rsidRPr="00881EA0" w:rsidRDefault="00815620" w:rsidP="000D045A">
            <w:pPr>
              <w:rPr>
                <w:rFonts w:ascii="Segoe UI Light" w:hAnsi="Segoe UI Light"/>
                <w:color w:val="FFFFFF" w:themeColor="background1"/>
                <w:sz w:val="24"/>
              </w:rPr>
            </w:pPr>
          </w:p>
        </w:tc>
        <w:tc>
          <w:tcPr>
            <w:tcW w:w="3969" w:type="dxa"/>
            <w:shd w:val="clear" w:color="auto" w:fill="D99594" w:themeFill="accent2" w:themeFillTint="99"/>
            <w:hideMark/>
          </w:tcPr>
          <w:p w14:paraId="4939236A"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Change in political landscape and impact it will have on the project?</w:t>
            </w:r>
          </w:p>
        </w:tc>
        <w:tc>
          <w:tcPr>
            <w:tcW w:w="3827" w:type="dxa"/>
            <w:shd w:val="clear" w:color="auto" w:fill="D99594" w:themeFill="accent2" w:themeFillTint="99"/>
            <w:hideMark/>
          </w:tcPr>
          <w:p w14:paraId="3010888E"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That by changing certification systems and helping small growers to enter the market , management practices on communal land will be improved</w:t>
            </w:r>
          </w:p>
        </w:tc>
      </w:tr>
      <w:tr w:rsidR="00815620" w:rsidRPr="00881EA0" w14:paraId="4A029439" w14:textId="77777777" w:rsidTr="00815620">
        <w:tblPrEx>
          <w:tblLook w:val="04A0" w:firstRow="1" w:lastRow="0" w:firstColumn="1" w:lastColumn="0" w:noHBand="0" w:noVBand="1"/>
        </w:tblPrEx>
        <w:trPr>
          <w:trHeight w:val="1065"/>
        </w:trPr>
        <w:tc>
          <w:tcPr>
            <w:tcW w:w="1101" w:type="dxa"/>
            <w:vMerge/>
            <w:shd w:val="clear" w:color="auto" w:fill="D99594" w:themeFill="accent2" w:themeFillTint="99"/>
            <w:textDirection w:val="btLr"/>
            <w:vAlign w:val="center"/>
            <w:hideMark/>
          </w:tcPr>
          <w:p w14:paraId="0454ADBA" w14:textId="77777777" w:rsidR="00815620" w:rsidRPr="00881EA0" w:rsidRDefault="00815620" w:rsidP="000D045A">
            <w:pPr>
              <w:rPr>
                <w:rFonts w:ascii="Segoe UI Light" w:hAnsi="Segoe UI Light"/>
                <w:color w:val="FFFFFF" w:themeColor="background1"/>
                <w:sz w:val="24"/>
              </w:rPr>
            </w:pPr>
          </w:p>
        </w:tc>
        <w:tc>
          <w:tcPr>
            <w:tcW w:w="3969" w:type="dxa"/>
            <w:shd w:val="clear" w:color="auto" w:fill="D99594" w:themeFill="accent2" w:themeFillTint="99"/>
            <w:hideMark/>
          </w:tcPr>
          <w:p w14:paraId="3F995EDC"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Evaluate which incentives would work best as a mechanism to influence land use(enforcement, certification, fiscal incentives)</w:t>
            </w:r>
          </w:p>
        </w:tc>
        <w:tc>
          <w:tcPr>
            <w:tcW w:w="3827" w:type="dxa"/>
            <w:shd w:val="clear" w:color="auto" w:fill="D99594" w:themeFill="accent2" w:themeFillTint="99"/>
            <w:hideMark/>
          </w:tcPr>
          <w:p w14:paraId="79D8F0CA" w14:textId="0B7966B4"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That entering the timber market will have economic benefits for small growers( and others in the area)</w:t>
            </w:r>
          </w:p>
        </w:tc>
      </w:tr>
      <w:tr w:rsidR="00815620" w:rsidRPr="00881EA0" w14:paraId="6D661E75" w14:textId="77777777" w:rsidTr="00815620">
        <w:tblPrEx>
          <w:tblLook w:val="04A0" w:firstRow="1" w:lastRow="0" w:firstColumn="1" w:lastColumn="0" w:noHBand="0" w:noVBand="1"/>
        </w:tblPrEx>
        <w:trPr>
          <w:trHeight w:val="1074"/>
        </w:trPr>
        <w:tc>
          <w:tcPr>
            <w:tcW w:w="1101" w:type="dxa"/>
            <w:vMerge/>
            <w:shd w:val="clear" w:color="auto" w:fill="D99594" w:themeFill="accent2" w:themeFillTint="99"/>
            <w:textDirection w:val="btLr"/>
            <w:vAlign w:val="center"/>
            <w:hideMark/>
          </w:tcPr>
          <w:p w14:paraId="5FFD276C" w14:textId="77777777" w:rsidR="00815620" w:rsidRPr="00881EA0" w:rsidRDefault="00815620" w:rsidP="000D045A">
            <w:pPr>
              <w:rPr>
                <w:rFonts w:ascii="Segoe UI Light" w:hAnsi="Segoe UI Light"/>
                <w:color w:val="FFFFFF" w:themeColor="background1"/>
                <w:sz w:val="24"/>
              </w:rPr>
            </w:pPr>
          </w:p>
        </w:tc>
        <w:tc>
          <w:tcPr>
            <w:tcW w:w="3969" w:type="dxa"/>
            <w:shd w:val="clear" w:color="auto" w:fill="D99594" w:themeFill="accent2" w:themeFillTint="99"/>
            <w:noWrap/>
            <w:hideMark/>
          </w:tcPr>
          <w:p w14:paraId="0DDE3679" w14:textId="77777777" w:rsidR="00815620" w:rsidRPr="00881EA0" w:rsidRDefault="00815620" w:rsidP="000D045A">
            <w:pPr>
              <w:rPr>
                <w:rFonts w:asciiTheme="minorHAnsi" w:hAnsiTheme="minorHAnsi" w:cstheme="minorHAnsi"/>
                <w:color w:val="FFFFFF" w:themeColor="background1"/>
              </w:rPr>
            </w:pPr>
          </w:p>
        </w:tc>
        <w:tc>
          <w:tcPr>
            <w:tcW w:w="3827" w:type="dxa"/>
            <w:shd w:val="clear" w:color="auto" w:fill="D99594" w:themeFill="accent2" w:themeFillTint="99"/>
            <w:hideMark/>
          </w:tcPr>
          <w:p w14:paraId="20DC8A70"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That there is a benefit to having access to markets that require certification (How large is the market that does not require certification)</w:t>
            </w:r>
          </w:p>
        </w:tc>
      </w:tr>
      <w:tr w:rsidR="00815620" w:rsidRPr="00881EA0" w14:paraId="1CB00E68" w14:textId="77777777" w:rsidTr="00815620">
        <w:tblPrEx>
          <w:tblLook w:val="04A0" w:firstRow="1" w:lastRow="0" w:firstColumn="1" w:lastColumn="0" w:noHBand="0" w:noVBand="1"/>
        </w:tblPrEx>
        <w:trPr>
          <w:trHeight w:val="1065"/>
        </w:trPr>
        <w:tc>
          <w:tcPr>
            <w:tcW w:w="1101" w:type="dxa"/>
            <w:vMerge/>
            <w:shd w:val="clear" w:color="auto" w:fill="D99594" w:themeFill="accent2" w:themeFillTint="99"/>
            <w:textDirection w:val="btLr"/>
            <w:vAlign w:val="center"/>
            <w:hideMark/>
          </w:tcPr>
          <w:p w14:paraId="01AB6306" w14:textId="77777777" w:rsidR="00815620" w:rsidRPr="00881EA0" w:rsidRDefault="00815620" w:rsidP="000D045A">
            <w:pPr>
              <w:rPr>
                <w:rFonts w:ascii="Segoe UI Light" w:hAnsi="Segoe UI Light"/>
                <w:color w:val="FFFFFF" w:themeColor="background1"/>
                <w:sz w:val="24"/>
              </w:rPr>
            </w:pPr>
          </w:p>
        </w:tc>
        <w:tc>
          <w:tcPr>
            <w:tcW w:w="3969" w:type="dxa"/>
            <w:shd w:val="clear" w:color="auto" w:fill="D99594" w:themeFill="accent2" w:themeFillTint="99"/>
            <w:noWrap/>
            <w:hideMark/>
          </w:tcPr>
          <w:p w14:paraId="27027BAD" w14:textId="77777777"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 </w:t>
            </w:r>
          </w:p>
        </w:tc>
        <w:tc>
          <w:tcPr>
            <w:tcW w:w="3827" w:type="dxa"/>
            <w:shd w:val="clear" w:color="auto" w:fill="D99594" w:themeFill="accent2" w:themeFillTint="99"/>
            <w:hideMark/>
          </w:tcPr>
          <w:p w14:paraId="254F72EB" w14:textId="4D0C4AB1" w:rsidR="00815620" w:rsidRPr="00881EA0" w:rsidRDefault="00815620" w:rsidP="000D045A">
            <w:pPr>
              <w:rPr>
                <w:rFonts w:asciiTheme="minorHAnsi" w:hAnsiTheme="minorHAnsi" w:cstheme="minorHAnsi"/>
                <w:color w:val="FFFFFF" w:themeColor="background1"/>
              </w:rPr>
            </w:pPr>
            <w:r w:rsidRPr="00881EA0">
              <w:rPr>
                <w:rFonts w:asciiTheme="minorHAnsi" w:hAnsiTheme="minorHAnsi" w:cstheme="minorHAnsi"/>
                <w:color w:val="FFFFFF" w:themeColor="background1"/>
              </w:rPr>
              <w:t>That integrating production standards (and paying attention to the sustainability of the intervention) will improve land and NR management on farms.</w:t>
            </w:r>
          </w:p>
        </w:tc>
      </w:tr>
    </w:tbl>
    <w:p w14:paraId="059EFFC5" w14:textId="77777777" w:rsidR="0049247B" w:rsidRPr="00881EA0" w:rsidRDefault="0049247B" w:rsidP="0049247B"/>
    <w:p w14:paraId="3FC6CF88" w14:textId="77777777" w:rsidR="0049247B" w:rsidRPr="00881EA0" w:rsidRDefault="0049247B" w:rsidP="0049247B"/>
    <w:p w14:paraId="0D74213B" w14:textId="77777777" w:rsidR="0049247B" w:rsidRPr="00881EA0" w:rsidRDefault="0049247B" w:rsidP="0049247B">
      <w:pPr>
        <w:pStyle w:val="Caption"/>
        <w:keepNext/>
      </w:pPr>
    </w:p>
    <w:p w14:paraId="48B4AF52" w14:textId="77777777" w:rsidR="00885622" w:rsidRPr="00881EA0" w:rsidRDefault="00885622" w:rsidP="00BB1137">
      <w:pPr>
        <w:pStyle w:val="Caption"/>
        <w:keepNext/>
        <w:jc w:val="center"/>
        <w:sectPr w:rsidR="00885622" w:rsidRPr="00881EA0" w:rsidSect="009F6F91">
          <w:pgSz w:w="11906" w:h="16838"/>
          <w:pgMar w:top="1247" w:right="1247" w:bottom="1247" w:left="1247" w:header="709" w:footer="709" w:gutter="0"/>
          <w:cols w:space="720"/>
          <w:formProt w:val="0"/>
          <w:docGrid w:linePitch="360" w:charSpace="2047"/>
        </w:sectPr>
      </w:pPr>
      <w:bookmarkStart w:id="119" w:name="_Toc524888017"/>
      <w:bookmarkStart w:id="120" w:name="_Toc524888082"/>
    </w:p>
    <w:p w14:paraId="3B2B800B" w14:textId="12428E16" w:rsidR="0049247B" w:rsidRPr="002E46C3" w:rsidRDefault="005D7A47" w:rsidP="002E46C3">
      <w:pPr>
        <w:pStyle w:val="Heading1"/>
        <w:rPr>
          <w:rFonts w:asciiTheme="majorHAnsi" w:hAnsiTheme="majorHAnsi"/>
        </w:rPr>
      </w:pPr>
      <w:bookmarkStart w:id="121" w:name="_Toc21532920"/>
      <w:r w:rsidRPr="002E46C3">
        <w:rPr>
          <w:rFonts w:asciiTheme="majorHAnsi" w:hAnsiTheme="majorHAnsi"/>
        </w:rPr>
        <w:lastRenderedPageBreak/>
        <w:t xml:space="preserve">Appendix 2: </w:t>
      </w:r>
      <w:r w:rsidR="0049247B" w:rsidRPr="002E46C3">
        <w:rPr>
          <w:rFonts w:asciiTheme="majorHAnsi" w:hAnsiTheme="majorHAnsi"/>
        </w:rPr>
        <w:t>Risks listed in the PRODOC (Mar 2014) and the M&amp;E Framework (Jun 2017)</w:t>
      </w:r>
      <w:bookmarkEnd w:id="119"/>
      <w:bookmarkEnd w:id="120"/>
      <w:bookmarkEnd w:id="121"/>
    </w:p>
    <w:p w14:paraId="03A74C25" w14:textId="77777777" w:rsidR="008E1801" w:rsidRPr="00881EA0" w:rsidRDefault="008E1801" w:rsidP="008E1801"/>
    <w:tbl>
      <w:tblPr>
        <w:tblW w:w="5192" w:type="pct"/>
        <w:tblCellSpacing w:w="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472"/>
        <w:gridCol w:w="2806"/>
        <w:gridCol w:w="1505"/>
        <w:gridCol w:w="1449"/>
        <w:gridCol w:w="2031"/>
        <w:gridCol w:w="1500"/>
      </w:tblGrid>
      <w:tr w:rsidR="0049247B" w:rsidRPr="00881EA0" w14:paraId="1F854D98" w14:textId="77777777" w:rsidTr="008E1801">
        <w:trPr>
          <w:tblHeader/>
          <w:tblCellSpacing w:w="0" w:type="dxa"/>
        </w:trPr>
        <w:tc>
          <w:tcPr>
            <w:tcW w:w="242" w:type="pct"/>
            <w:shd w:val="clear" w:color="auto" w:fill="F79646" w:themeFill="accent6"/>
            <w:tcMar>
              <w:top w:w="58" w:type="dxa"/>
              <w:left w:w="58" w:type="dxa"/>
              <w:bottom w:w="58" w:type="dxa"/>
              <w:right w:w="0" w:type="dxa"/>
            </w:tcMar>
            <w:hideMark/>
          </w:tcPr>
          <w:p w14:paraId="0EDBF4E6"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w:t>
            </w:r>
          </w:p>
        </w:tc>
        <w:tc>
          <w:tcPr>
            <w:tcW w:w="1437" w:type="pct"/>
            <w:shd w:val="clear" w:color="auto" w:fill="F79646" w:themeFill="accent6"/>
            <w:tcMar>
              <w:top w:w="58" w:type="dxa"/>
              <w:left w:w="58" w:type="dxa"/>
              <w:bottom w:w="58" w:type="dxa"/>
              <w:right w:w="0" w:type="dxa"/>
            </w:tcMar>
            <w:hideMark/>
          </w:tcPr>
          <w:p w14:paraId="274ED94C" w14:textId="77777777" w:rsidR="0049247B" w:rsidRPr="00881EA0" w:rsidRDefault="0049247B" w:rsidP="000D045A">
            <w:pPr>
              <w:jc w:val="center"/>
              <w:rPr>
                <w:rFonts w:asciiTheme="minorHAnsi" w:hAnsiTheme="minorHAnsi" w:cstheme="minorHAnsi"/>
                <w:b/>
              </w:rPr>
            </w:pPr>
            <w:r w:rsidRPr="00881EA0">
              <w:rPr>
                <w:rFonts w:asciiTheme="minorHAnsi" w:hAnsiTheme="minorHAnsi" w:cstheme="minorHAnsi"/>
                <w:b/>
              </w:rPr>
              <w:t>Description</w:t>
            </w:r>
          </w:p>
        </w:tc>
        <w:tc>
          <w:tcPr>
            <w:tcW w:w="771" w:type="pct"/>
            <w:shd w:val="clear" w:color="auto" w:fill="F79646" w:themeFill="accent6"/>
            <w:tcMar>
              <w:top w:w="58" w:type="dxa"/>
              <w:left w:w="58" w:type="dxa"/>
              <w:bottom w:w="58" w:type="dxa"/>
              <w:right w:w="0" w:type="dxa"/>
            </w:tcMar>
            <w:hideMark/>
          </w:tcPr>
          <w:p w14:paraId="16F305DD" w14:textId="77777777" w:rsidR="0049247B" w:rsidRPr="00881EA0" w:rsidRDefault="0049247B" w:rsidP="000D045A">
            <w:pPr>
              <w:jc w:val="center"/>
              <w:rPr>
                <w:rFonts w:asciiTheme="minorHAnsi" w:hAnsiTheme="minorHAnsi" w:cstheme="minorHAnsi"/>
                <w:b/>
              </w:rPr>
            </w:pPr>
            <w:r w:rsidRPr="00881EA0">
              <w:rPr>
                <w:rFonts w:asciiTheme="minorHAnsi" w:hAnsiTheme="minorHAnsi" w:cstheme="minorHAnsi"/>
                <w:b/>
              </w:rPr>
              <w:t>Date identified</w:t>
            </w:r>
          </w:p>
        </w:tc>
        <w:tc>
          <w:tcPr>
            <w:tcW w:w="742" w:type="pct"/>
            <w:shd w:val="clear" w:color="auto" w:fill="F79646" w:themeFill="accent6"/>
            <w:tcMar>
              <w:top w:w="58" w:type="dxa"/>
              <w:left w:w="58" w:type="dxa"/>
              <w:bottom w:w="58" w:type="dxa"/>
              <w:right w:w="0" w:type="dxa"/>
            </w:tcMar>
            <w:hideMark/>
          </w:tcPr>
          <w:p w14:paraId="0434AD2E" w14:textId="77777777" w:rsidR="0049247B" w:rsidRPr="00881EA0" w:rsidRDefault="0049247B" w:rsidP="000D045A">
            <w:pPr>
              <w:jc w:val="center"/>
              <w:rPr>
                <w:rFonts w:asciiTheme="minorHAnsi" w:hAnsiTheme="minorHAnsi" w:cstheme="minorHAnsi"/>
                <w:b/>
              </w:rPr>
            </w:pPr>
            <w:r w:rsidRPr="00881EA0">
              <w:rPr>
                <w:rFonts w:asciiTheme="minorHAnsi" w:hAnsiTheme="minorHAnsi" w:cstheme="minorHAnsi"/>
                <w:b/>
              </w:rPr>
              <w:t>Type</w:t>
            </w:r>
          </w:p>
        </w:tc>
        <w:tc>
          <w:tcPr>
            <w:tcW w:w="1040" w:type="pct"/>
            <w:shd w:val="clear" w:color="auto" w:fill="F79646" w:themeFill="accent6"/>
            <w:tcMar>
              <w:top w:w="58" w:type="dxa"/>
              <w:left w:w="58" w:type="dxa"/>
              <w:bottom w:w="58" w:type="dxa"/>
              <w:right w:w="0" w:type="dxa"/>
            </w:tcMar>
            <w:hideMark/>
          </w:tcPr>
          <w:p w14:paraId="73E47288" w14:textId="77777777" w:rsidR="0049247B" w:rsidRPr="00881EA0" w:rsidRDefault="0049247B" w:rsidP="000D045A">
            <w:pPr>
              <w:jc w:val="center"/>
              <w:rPr>
                <w:rFonts w:asciiTheme="minorHAnsi" w:hAnsiTheme="minorHAnsi" w:cstheme="minorHAnsi"/>
                <w:b/>
              </w:rPr>
            </w:pPr>
            <w:r w:rsidRPr="00881EA0">
              <w:rPr>
                <w:rFonts w:asciiTheme="minorHAnsi" w:hAnsiTheme="minorHAnsi" w:cstheme="minorHAnsi"/>
                <w:b/>
              </w:rPr>
              <w:t>Impact &amp; probability</w:t>
            </w:r>
          </w:p>
        </w:tc>
        <w:tc>
          <w:tcPr>
            <w:tcW w:w="768" w:type="pct"/>
            <w:shd w:val="clear" w:color="auto" w:fill="F79646" w:themeFill="accent6"/>
            <w:tcMar>
              <w:top w:w="58" w:type="dxa"/>
              <w:left w:w="58" w:type="dxa"/>
              <w:bottom w:w="58" w:type="dxa"/>
              <w:right w:w="58" w:type="dxa"/>
            </w:tcMar>
            <w:hideMark/>
          </w:tcPr>
          <w:p w14:paraId="1E0ACDC9" w14:textId="77777777" w:rsidR="0049247B" w:rsidRPr="00881EA0" w:rsidRDefault="0049247B" w:rsidP="000D045A">
            <w:pPr>
              <w:jc w:val="center"/>
              <w:rPr>
                <w:rFonts w:asciiTheme="minorHAnsi" w:hAnsiTheme="minorHAnsi" w:cstheme="minorHAnsi"/>
                <w:b/>
              </w:rPr>
            </w:pPr>
            <w:r w:rsidRPr="00881EA0">
              <w:rPr>
                <w:rFonts w:asciiTheme="minorHAnsi" w:hAnsiTheme="minorHAnsi" w:cstheme="minorHAnsi"/>
                <w:b/>
              </w:rPr>
              <w:t>Status</w:t>
            </w:r>
          </w:p>
        </w:tc>
      </w:tr>
      <w:tr w:rsidR="0049247B" w:rsidRPr="00881EA0" w14:paraId="36FE8B1A" w14:textId="77777777" w:rsidTr="008E1801">
        <w:trPr>
          <w:tblHeader/>
          <w:tblCellSpacing w:w="0" w:type="dxa"/>
        </w:trPr>
        <w:tc>
          <w:tcPr>
            <w:tcW w:w="242" w:type="pct"/>
            <w:shd w:val="clear" w:color="auto" w:fill="FBD4B4" w:themeFill="accent6" w:themeFillTint="66"/>
            <w:tcMar>
              <w:top w:w="0" w:type="dxa"/>
              <w:left w:w="58" w:type="dxa"/>
              <w:bottom w:w="58" w:type="dxa"/>
              <w:right w:w="0" w:type="dxa"/>
            </w:tcMar>
            <w:hideMark/>
          </w:tcPr>
          <w:p w14:paraId="57FE9530" w14:textId="77777777" w:rsidR="0049247B" w:rsidRPr="00881EA0" w:rsidRDefault="0049247B" w:rsidP="000D045A">
            <w:pPr>
              <w:rPr>
                <w:rFonts w:asciiTheme="minorHAnsi" w:hAnsiTheme="minorHAnsi" w:cstheme="minorHAnsi"/>
              </w:rPr>
            </w:pPr>
          </w:p>
        </w:tc>
        <w:tc>
          <w:tcPr>
            <w:tcW w:w="1437" w:type="pct"/>
            <w:shd w:val="clear" w:color="auto" w:fill="FBD4B4" w:themeFill="accent6" w:themeFillTint="66"/>
            <w:tcMar>
              <w:top w:w="0" w:type="dxa"/>
              <w:left w:w="58" w:type="dxa"/>
              <w:bottom w:w="58" w:type="dxa"/>
              <w:right w:w="0" w:type="dxa"/>
            </w:tcMar>
            <w:hideMark/>
          </w:tcPr>
          <w:p w14:paraId="5CAE2B87"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Enter a brief description of the risk</w:t>
            </w:r>
          </w:p>
        </w:tc>
        <w:tc>
          <w:tcPr>
            <w:tcW w:w="771" w:type="pct"/>
            <w:shd w:val="clear" w:color="auto" w:fill="FBD4B4" w:themeFill="accent6" w:themeFillTint="66"/>
            <w:tcMar>
              <w:top w:w="0" w:type="dxa"/>
              <w:left w:w="58" w:type="dxa"/>
              <w:bottom w:w="58" w:type="dxa"/>
              <w:right w:w="0" w:type="dxa"/>
            </w:tcMar>
            <w:hideMark/>
          </w:tcPr>
          <w:p w14:paraId="20C8B2C3"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When was the risk first identified?</w:t>
            </w:r>
          </w:p>
        </w:tc>
        <w:tc>
          <w:tcPr>
            <w:tcW w:w="742" w:type="pct"/>
            <w:shd w:val="clear" w:color="auto" w:fill="FBD4B4" w:themeFill="accent6" w:themeFillTint="66"/>
            <w:tcMar>
              <w:top w:w="0" w:type="dxa"/>
              <w:left w:w="58" w:type="dxa"/>
              <w:bottom w:w="58" w:type="dxa"/>
              <w:right w:w="0" w:type="dxa"/>
            </w:tcMar>
            <w:hideMark/>
          </w:tcPr>
          <w:p w14:paraId="4E7E98B6"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Environmental, Financial, Operational, Organizational, Political, Regulatory, Strategic,</w:t>
            </w:r>
          </w:p>
          <w:p w14:paraId="69B56EF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Other</w:t>
            </w:r>
          </w:p>
        </w:tc>
        <w:tc>
          <w:tcPr>
            <w:tcW w:w="1040" w:type="pct"/>
            <w:shd w:val="clear" w:color="auto" w:fill="FBD4B4" w:themeFill="accent6" w:themeFillTint="66"/>
            <w:tcMar>
              <w:top w:w="0" w:type="dxa"/>
              <w:left w:w="58" w:type="dxa"/>
              <w:bottom w:w="58" w:type="dxa"/>
              <w:right w:w="0" w:type="dxa"/>
            </w:tcMar>
            <w:hideMark/>
          </w:tcPr>
          <w:p w14:paraId="706E9BF8"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Describe the potential effect on the project if this risk were to occur.</w:t>
            </w:r>
          </w:p>
          <w:p w14:paraId="5E6279AB"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 xml:space="preserve">P = </w:t>
            </w:r>
          </w:p>
          <w:p w14:paraId="02E289A3"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I =</w:t>
            </w:r>
          </w:p>
        </w:tc>
        <w:tc>
          <w:tcPr>
            <w:tcW w:w="768" w:type="pct"/>
            <w:shd w:val="clear" w:color="auto" w:fill="FBD4B4" w:themeFill="accent6" w:themeFillTint="66"/>
            <w:tcMar>
              <w:top w:w="0" w:type="dxa"/>
              <w:left w:w="58" w:type="dxa"/>
              <w:bottom w:w="58" w:type="dxa"/>
              <w:right w:w="58" w:type="dxa"/>
            </w:tcMar>
            <w:hideMark/>
          </w:tcPr>
          <w:p w14:paraId="47C6F70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e.g. No longer applicable, reducing, increasing, no change</w:t>
            </w:r>
          </w:p>
        </w:tc>
      </w:tr>
      <w:tr w:rsidR="0049247B" w:rsidRPr="00881EA0" w14:paraId="181367CA" w14:textId="77777777" w:rsidTr="008E1801">
        <w:trPr>
          <w:tblCellSpacing w:w="0" w:type="dxa"/>
        </w:trPr>
        <w:tc>
          <w:tcPr>
            <w:tcW w:w="242" w:type="pct"/>
            <w:tcMar>
              <w:top w:w="0" w:type="dxa"/>
              <w:left w:w="58" w:type="dxa"/>
              <w:bottom w:w="58" w:type="dxa"/>
              <w:right w:w="0" w:type="dxa"/>
            </w:tcMar>
            <w:hideMark/>
          </w:tcPr>
          <w:p w14:paraId="5E2B3597"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w:t>
            </w:r>
          </w:p>
        </w:tc>
        <w:tc>
          <w:tcPr>
            <w:tcW w:w="1437" w:type="pct"/>
            <w:tcMar>
              <w:top w:w="0" w:type="dxa"/>
              <w:left w:w="58" w:type="dxa"/>
              <w:bottom w:w="58" w:type="dxa"/>
              <w:right w:w="0" w:type="dxa"/>
            </w:tcMar>
            <w:hideMark/>
          </w:tcPr>
          <w:p w14:paraId="3AB3D732"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Limited capacity within project partner institutions</w:t>
            </w:r>
          </w:p>
        </w:tc>
        <w:tc>
          <w:tcPr>
            <w:tcW w:w="771" w:type="pct"/>
            <w:tcMar>
              <w:top w:w="0" w:type="dxa"/>
              <w:left w:w="58" w:type="dxa"/>
              <w:bottom w:w="58" w:type="dxa"/>
              <w:right w:w="0" w:type="dxa"/>
            </w:tcMar>
            <w:hideMark/>
          </w:tcPr>
          <w:p w14:paraId="20535DE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Mar 2014</w:t>
            </w:r>
          </w:p>
        </w:tc>
        <w:tc>
          <w:tcPr>
            <w:tcW w:w="742" w:type="pct"/>
            <w:tcMar>
              <w:top w:w="0" w:type="dxa"/>
              <w:left w:w="58" w:type="dxa"/>
              <w:bottom w:w="58" w:type="dxa"/>
              <w:right w:w="0" w:type="dxa"/>
            </w:tcMar>
            <w:hideMark/>
          </w:tcPr>
          <w:p w14:paraId="39452381"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Financial, operational, organizational</w:t>
            </w:r>
          </w:p>
        </w:tc>
        <w:tc>
          <w:tcPr>
            <w:tcW w:w="1040" w:type="pct"/>
            <w:tcMar>
              <w:top w:w="0" w:type="dxa"/>
              <w:left w:w="58" w:type="dxa"/>
              <w:bottom w:w="58" w:type="dxa"/>
              <w:right w:w="0" w:type="dxa"/>
            </w:tcMar>
            <w:hideMark/>
          </w:tcPr>
          <w:p w14:paraId="2C6FF07E"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This will affect partners’ ability to carry out project tasks.</w:t>
            </w:r>
          </w:p>
          <w:p w14:paraId="5D69E97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 = moderately likely</w:t>
            </w:r>
          </w:p>
          <w:p w14:paraId="432D5B7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I = high</w:t>
            </w:r>
          </w:p>
        </w:tc>
        <w:tc>
          <w:tcPr>
            <w:tcW w:w="768" w:type="pct"/>
            <w:tcMar>
              <w:top w:w="0" w:type="dxa"/>
              <w:left w:w="58" w:type="dxa"/>
              <w:bottom w:w="58" w:type="dxa"/>
              <w:right w:w="58" w:type="dxa"/>
            </w:tcMar>
            <w:hideMark/>
          </w:tcPr>
          <w:p w14:paraId="3E1A7551" w14:textId="77777777" w:rsidR="0049247B" w:rsidRPr="00881EA0" w:rsidRDefault="0049247B" w:rsidP="000D045A">
            <w:pPr>
              <w:rPr>
                <w:rFonts w:asciiTheme="minorHAnsi" w:hAnsiTheme="minorHAnsi" w:cstheme="minorHAnsi"/>
              </w:rPr>
            </w:pPr>
          </w:p>
        </w:tc>
      </w:tr>
      <w:tr w:rsidR="0049247B" w:rsidRPr="00881EA0" w14:paraId="479494A0" w14:textId="77777777" w:rsidTr="008E1801">
        <w:trPr>
          <w:tblCellSpacing w:w="0" w:type="dxa"/>
        </w:trPr>
        <w:tc>
          <w:tcPr>
            <w:tcW w:w="242" w:type="pct"/>
            <w:tcMar>
              <w:top w:w="0" w:type="dxa"/>
              <w:left w:w="58" w:type="dxa"/>
              <w:bottom w:w="58" w:type="dxa"/>
              <w:right w:w="0" w:type="dxa"/>
            </w:tcMar>
            <w:hideMark/>
          </w:tcPr>
          <w:p w14:paraId="3B816F2C"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2</w:t>
            </w:r>
          </w:p>
        </w:tc>
        <w:tc>
          <w:tcPr>
            <w:tcW w:w="1437" w:type="pct"/>
            <w:tcMar>
              <w:top w:w="0" w:type="dxa"/>
              <w:left w:w="58" w:type="dxa"/>
              <w:bottom w:w="58" w:type="dxa"/>
              <w:right w:w="0" w:type="dxa"/>
            </w:tcMar>
            <w:hideMark/>
          </w:tcPr>
          <w:p w14:paraId="6F92CD1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Necessary policy changes to facilitate project implementation are not approved</w:t>
            </w:r>
          </w:p>
        </w:tc>
        <w:tc>
          <w:tcPr>
            <w:tcW w:w="771" w:type="pct"/>
            <w:tcMar>
              <w:top w:w="0" w:type="dxa"/>
              <w:left w:w="58" w:type="dxa"/>
              <w:bottom w:w="58" w:type="dxa"/>
              <w:right w:w="0" w:type="dxa"/>
            </w:tcMar>
            <w:hideMark/>
          </w:tcPr>
          <w:p w14:paraId="6DD1D619"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Mar 2014</w:t>
            </w:r>
          </w:p>
        </w:tc>
        <w:tc>
          <w:tcPr>
            <w:tcW w:w="742" w:type="pct"/>
            <w:tcMar>
              <w:top w:w="0" w:type="dxa"/>
              <w:left w:w="58" w:type="dxa"/>
              <w:bottom w:w="58" w:type="dxa"/>
              <w:right w:w="0" w:type="dxa"/>
            </w:tcMar>
            <w:hideMark/>
          </w:tcPr>
          <w:p w14:paraId="260F5D84"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Political, strategic</w:t>
            </w:r>
          </w:p>
        </w:tc>
        <w:tc>
          <w:tcPr>
            <w:tcW w:w="1040" w:type="pct"/>
            <w:tcMar>
              <w:top w:w="0" w:type="dxa"/>
              <w:left w:w="58" w:type="dxa"/>
              <w:bottom w:w="58" w:type="dxa"/>
              <w:right w:w="0" w:type="dxa"/>
            </w:tcMar>
            <w:hideMark/>
          </w:tcPr>
          <w:p w14:paraId="3683621A"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The risk is that policy changes fall outside SANBI’s control. If the necessary policy changes are not approved the activities will be carried out but with limited long term impact.</w:t>
            </w:r>
          </w:p>
          <w:p w14:paraId="69574E6B"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 = unlikely</w:t>
            </w:r>
          </w:p>
          <w:p w14:paraId="556849F1"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I = medium</w:t>
            </w:r>
          </w:p>
        </w:tc>
        <w:tc>
          <w:tcPr>
            <w:tcW w:w="768" w:type="pct"/>
            <w:tcMar>
              <w:top w:w="0" w:type="dxa"/>
              <w:left w:w="58" w:type="dxa"/>
              <w:bottom w:w="58" w:type="dxa"/>
              <w:right w:w="58" w:type="dxa"/>
            </w:tcMar>
            <w:hideMark/>
          </w:tcPr>
          <w:p w14:paraId="1CE9920C" w14:textId="77777777" w:rsidR="0049247B" w:rsidRPr="00881EA0" w:rsidRDefault="0049247B" w:rsidP="000D045A">
            <w:pPr>
              <w:rPr>
                <w:rFonts w:asciiTheme="minorHAnsi" w:hAnsiTheme="minorHAnsi" w:cstheme="minorHAnsi"/>
              </w:rPr>
            </w:pPr>
          </w:p>
        </w:tc>
      </w:tr>
      <w:tr w:rsidR="0049247B" w:rsidRPr="00881EA0" w14:paraId="60182084" w14:textId="77777777" w:rsidTr="008E1801">
        <w:trPr>
          <w:tblCellSpacing w:w="0" w:type="dxa"/>
        </w:trPr>
        <w:tc>
          <w:tcPr>
            <w:tcW w:w="242" w:type="pct"/>
            <w:tcMar>
              <w:top w:w="0" w:type="dxa"/>
              <w:left w:w="58" w:type="dxa"/>
              <w:bottom w:w="58" w:type="dxa"/>
              <w:right w:w="0" w:type="dxa"/>
            </w:tcMar>
            <w:hideMark/>
          </w:tcPr>
          <w:p w14:paraId="2A1695CB"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3</w:t>
            </w:r>
          </w:p>
        </w:tc>
        <w:tc>
          <w:tcPr>
            <w:tcW w:w="1437" w:type="pct"/>
            <w:tcMar>
              <w:top w:w="0" w:type="dxa"/>
              <w:left w:w="58" w:type="dxa"/>
              <w:bottom w:w="58" w:type="dxa"/>
              <w:right w:w="0" w:type="dxa"/>
            </w:tcMar>
            <w:hideMark/>
          </w:tcPr>
          <w:p w14:paraId="3F7D5427"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Small growers within the production sectors do not want to take up sustainable farming practices</w:t>
            </w:r>
          </w:p>
        </w:tc>
        <w:tc>
          <w:tcPr>
            <w:tcW w:w="771" w:type="pct"/>
            <w:tcMar>
              <w:top w:w="0" w:type="dxa"/>
              <w:left w:w="58" w:type="dxa"/>
              <w:bottom w:w="58" w:type="dxa"/>
              <w:right w:w="0" w:type="dxa"/>
            </w:tcMar>
            <w:hideMark/>
          </w:tcPr>
          <w:p w14:paraId="461239FA"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Mar 2014</w:t>
            </w:r>
          </w:p>
        </w:tc>
        <w:tc>
          <w:tcPr>
            <w:tcW w:w="742" w:type="pct"/>
            <w:tcMar>
              <w:top w:w="0" w:type="dxa"/>
              <w:left w:w="58" w:type="dxa"/>
              <w:bottom w:w="58" w:type="dxa"/>
              <w:right w:w="0" w:type="dxa"/>
            </w:tcMar>
            <w:hideMark/>
          </w:tcPr>
          <w:p w14:paraId="4447158B"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Environmental</w:t>
            </w:r>
          </w:p>
        </w:tc>
        <w:tc>
          <w:tcPr>
            <w:tcW w:w="1040" w:type="pct"/>
            <w:tcMar>
              <w:top w:w="0" w:type="dxa"/>
              <w:left w:w="58" w:type="dxa"/>
              <w:bottom w:w="58" w:type="dxa"/>
              <w:right w:w="0" w:type="dxa"/>
            </w:tcMar>
            <w:hideMark/>
          </w:tcPr>
          <w:p w14:paraId="76125AA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This will affect project partners’ ability to implement Component 2 project activities.</w:t>
            </w:r>
          </w:p>
          <w:p w14:paraId="392C7463"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 = moderately likely</w:t>
            </w:r>
          </w:p>
          <w:p w14:paraId="7979CAF6"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I = medium</w:t>
            </w:r>
          </w:p>
        </w:tc>
        <w:tc>
          <w:tcPr>
            <w:tcW w:w="768" w:type="pct"/>
            <w:tcMar>
              <w:top w:w="0" w:type="dxa"/>
              <w:left w:w="58" w:type="dxa"/>
              <w:bottom w:w="58" w:type="dxa"/>
              <w:right w:w="58" w:type="dxa"/>
            </w:tcMar>
            <w:hideMark/>
          </w:tcPr>
          <w:p w14:paraId="506C26C4" w14:textId="77777777" w:rsidR="0049247B" w:rsidRPr="00881EA0" w:rsidRDefault="0049247B" w:rsidP="000D045A">
            <w:pPr>
              <w:rPr>
                <w:rFonts w:asciiTheme="minorHAnsi" w:hAnsiTheme="minorHAnsi" w:cstheme="minorHAnsi"/>
              </w:rPr>
            </w:pPr>
          </w:p>
        </w:tc>
      </w:tr>
      <w:tr w:rsidR="0049247B" w:rsidRPr="00881EA0" w14:paraId="1F66D02A" w14:textId="77777777" w:rsidTr="008E1801">
        <w:trPr>
          <w:tblCellSpacing w:w="0" w:type="dxa"/>
        </w:trPr>
        <w:tc>
          <w:tcPr>
            <w:tcW w:w="242" w:type="pct"/>
            <w:tcMar>
              <w:top w:w="0" w:type="dxa"/>
              <w:left w:w="58" w:type="dxa"/>
              <w:bottom w:w="58" w:type="dxa"/>
              <w:right w:w="0" w:type="dxa"/>
            </w:tcMar>
          </w:tcPr>
          <w:p w14:paraId="18A456B3"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4</w:t>
            </w:r>
          </w:p>
        </w:tc>
        <w:tc>
          <w:tcPr>
            <w:tcW w:w="1437" w:type="pct"/>
            <w:tcMar>
              <w:top w:w="0" w:type="dxa"/>
              <w:left w:w="58" w:type="dxa"/>
              <w:bottom w:w="58" w:type="dxa"/>
              <w:right w:w="0" w:type="dxa"/>
            </w:tcMar>
          </w:tcPr>
          <w:p w14:paraId="739ED65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Poor coordination between institutions, and cooperative governance mechanisms and structures with regard to biodiversity-inclusive planning, financing, review and decision making are weak (comp 1)</w:t>
            </w:r>
          </w:p>
        </w:tc>
        <w:tc>
          <w:tcPr>
            <w:tcW w:w="771" w:type="pct"/>
            <w:tcMar>
              <w:top w:w="0" w:type="dxa"/>
              <w:left w:w="58" w:type="dxa"/>
              <w:bottom w:w="58" w:type="dxa"/>
              <w:right w:w="0" w:type="dxa"/>
            </w:tcMar>
          </w:tcPr>
          <w:p w14:paraId="2F917BC2"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7B458522"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35116A61"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782ADCD5" w14:textId="77777777" w:rsidR="0049247B" w:rsidRPr="00881EA0" w:rsidRDefault="0049247B" w:rsidP="000D045A">
            <w:pPr>
              <w:rPr>
                <w:rFonts w:asciiTheme="minorHAnsi" w:hAnsiTheme="minorHAnsi" w:cstheme="minorHAnsi"/>
              </w:rPr>
            </w:pPr>
          </w:p>
        </w:tc>
      </w:tr>
      <w:tr w:rsidR="0049247B" w:rsidRPr="00881EA0" w14:paraId="4A56F83E" w14:textId="77777777" w:rsidTr="008E1801">
        <w:trPr>
          <w:tblCellSpacing w:w="0" w:type="dxa"/>
        </w:trPr>
        <w:tc>
          <w:tcPr>
            <w:tcW w:w="242" w:type="pct"/>
            <w:tcMar>
              <w:top w:w="0" w:type="dxa"/>
              <w:left w:w="58" w:type="dxa"/>
              <w:bottom w:w="58" w:type="dxa"/>
              <w:right w:w="0" w:type="dxa"/>
            </w:tcMar>
          </w:tcPr>
          <w:p w14:paraId="464CAD9B"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5</w:t>
            </w:r>
          </w:p>
        </w:tc>
        <w:tc>
          <w:tcPr>
            <w:tcW w:w="1437" w:type="pct"/>
            <w:tcMar>
              <w:top w:w="0" w:type="dxa"/>
              <w:left w:w="58" w:type="dxa"/>
              <w:bottom w:w="58" w:type="dxa"/>
              <w:right w:w="0" w:type="dxa"/>
            </w:tcMar>
          </w:tcPr>
          <w:p w14:paraId="06ACDEB1"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Shrinking budgets for natural resource management at provincial and municipal levels (comp 1)</w:t>
            </w:r>
          </w:p>
        </w:tc>
        <w:tc>
          <w:tcPr>
            <w:tcW w:w="771" w:type="pct"/>
            <w:tcMar>
              <w:top w:w="0" w:type="dxa"/>
              <w:left w:w="58" w:type="dxa"/>
              <w:bottom w:w="58" w:type="dxa"/>
              <w:right w:w="0" w:type="dxa"/>
            </w:tcMar>
          </w:tcPr>
          <w:p w14:paraId="30E7D57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48F3F8D0"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529D1635"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6F69D681" w14:textId="77777777" w:rsidR="0049247B" w:rsidRPr="00881EA0" w:rsidRDefault="0049247B" w:rsidP="000D045A">
            <w:pPr>
              <w:rPr>
                <w:rFonts w:asciiTheme="minorHAnsi" w:hAnsiTheme="minorHAnsi" w:cstheme="minorHAnsi"/>
              </w:rPr>
            </w:pPr>
          </w:p>
        </w:tc>
      </w:tr>
      <w:tr w:rsidR="0049247B" w:rsidRPr="00881EA0" w14:paraId="169FEA7D" w14:textId="77777777" w:rsidTr="008E1801">
        <w:trPr>
          <w:tblCellSpacing w:w="0" w:type="dxa"/>
        </w:trPr>
        <w:tc>
          <w:tcPr>
            <w:tcW w:w="242" w:type="pct"/>
            <w:tcMar>
              <w:top w:w="0" w:type="dxa"/>
              <w:left w:w="58" w:type="dxa"/>
              <w:bottom w:w="58" w:type="dxa"/>
              <w:right w:w="0" w:type="dxa"/>
            </w:tcMar>
          </w:tcPr>
          <w:p w14:paraId="057E333A"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6</w:t>
            </w:r>
          </w:p>
        </w:tc>
        <w:tc>
          <w:tcPr>
            <w:tcW w:w="1437" w:type="pct"/>
            <w:tcMar>
              <w:top w:w="0" w:type="dxa"/>
              <w:left w:w="58" w:type="dxa"/>
              <w:bottom w:w="58" w:type="dxa"/>
              <w:right w:w="0" w:type="dxa"/>
            </w:tcMar>
          </w:tcPr>
          <w:p w14:paraId="557FDD3C"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Poor capacity for extension work, compliance monitoring and enforcement (comp 1)</w:t>
            </w:r>
          </w:p>
        </w:tc>
        <w:tc>
          <w:tcPr>
            <w:tcW w:w="771" w:type="pct"/>
            <w:tcMar>
              <w:top w:w="0" w:type="dxa"/>
              <w:left w:w="58" w:type="dxa"/>
              <w:bottom w:w="58" w:type="dxa"/>
              <w:right w:w="0" w:type="dxa"/>
            </w:tcMar>
          </w:tcPr>
          <w:p w14:paraId="2557243C"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1B15D8AE"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30265E9B"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4B084084" w14:textId="77777777" w:rsidR="0049247B" w:rsidRPr="00881EA0" w:rsidRDefault="0049247B" w:rsidP="000D045A">
            <w:pPr>
              <w:rPr>
                <w:rFonts w:asciiTheme="minorHAnsi" w:hAnsiTheme="minorHAnsi" w:cstheme="minorHAnsi"/>
              </w:rPr>
            </w:pPr>
          </w:p>
        </w:tc>
      </w:tr>
      <w:tr w:rsidR="0049247B" w:rsidRPr="00881EA0" w14:paraId="7755B323" w14:textId="77777777" w:rsidTr="008E1801">
        <w:trPr>
          <w:tblCellSpacing w:w="0" w:type="dxa"/>
        </w:trPr>
        <w:tc>
          <w:tcPr>
            <w:tcW w:w="242" w:type="pct"/>
            <w:tcMar>
              <w:top w:w="0" w:type="dxa"/>
              <w:left w:w="58" w:type="dxa"/>
              <w:bottom w:w="58" w:type="dxa"/>
              <w:right w:w="0" w:type="dxa"/>
            </w:tcMar>
          </w:tcPr>
          <w:p w14:paraId="0FF36B6B"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7</w:t>
            </w:r>
          </w:p>
        </w:tc>
        <w:tc>
          <w:tcPr>
            <w:tcW w:w="1437" w:type="pct"/>
            <w:tcMar>
              <w:top w:w="0" w:type="dxa"/>
              <w:left w:w="58" w:type="dxa"/>
              <w:bottom w:w="58" w:type="dxa"/>
              <w:right w:w="0" w:type="dxa"/>
            </w:tcMar>
          </w:tcPr>
          <w:p w14:paraId="086CAF9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Regulatory challenges and blockages (comp 1)</w:t>
            </w:r>
          </w:p>
        </w:tc>
        <w:tc>
          <w:tcPr>
            <w:tcW w:w="771" w:type="pct"/>
            <w:tcMar>
              <w:top w:w="0" w:type="dxa"/>
              <w:left w:w="58" w:type="dxa"/>
              <w:bottom w:w="58" w:type="dxa"/>
              <w:right w:w="0" w:type="dxa"/>
            </w:tcMar>
          </w:tcPr>
          <w:p w14:paraId="4C989416"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1475E93C"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0A816317"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20C316FD" w14:textId="77777777" w:rsidR="0049247B" w:rsidRPr="00881EA0" w:rsidRDefault="0049247B" w:rsidP="000D045A">
            <w:pPr>
              <w:rPr>
                <w:rFonts w:asciiTheme="minorHAnsi" w:hAnsiTheme="minorHAnsi" w:cstheme="minorHAnsi"/>
              </w:rPr>
            </w:pPr>
          </w:p>
        </w:tc>
      </w:tr>
      <w:tr w:rsidR="0049247B" w:rsidRPr="00881EA0" w14:paraId="5638DD0E" w14:textId="77777777" w:rsidTr="008E1801">
        <w:trPr>
          <w:tblCellSpacing w:w="0" w:type="dxa"/>
        </w:trPr>
        <w:tc>
          <w:tcPr>
            <w:tcW w:w="242" w:type="pct"/>
            <w:tcMar>
              <w:top w:w="0" w:type="dxa"/>
              <w:left w:w="58" w:type="dxa"/>
              <w:bottom w:w="58" w:type="dxa"/>
              <w:right w:w="0" w:type="dxa"/>
            </w:tcMar>
          </w:tcPr>
          <w:p w14:paraId="2DC62DA4"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8</w:t>
            </w:r>
          </w:p>
        </w:tc>
        <w:tc>
          <w:tcPr>
            <w:tcW w:w="1437" w:type="pct"/>
            <w:tcMar>
              <w:top w:w="0" w:type="dxa"/>
              <w:left w:w="58" w:type="dxa"/>
              <w:bottom w:w="58" w:type="dxa"/>
              <w:right w:w="0" w:type="dxa"/>
            </w:tcMar>
          </w:tcPr>
          <w:p w14:paraId="26D1C40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Poor commitment to strengthen coordination &amp; integration of decision making &amp; compliance monitoring (comp 1);</w:t>
            </w:r>
          </w:p>
        </w:tc>
        <w:tc>
          <w:tcPr>
            <w:tcW w:w="771" w:type="pct"/>
            <w:tcMar>
              <w:top w:w="0" w:type="dxa"/>
              <w:left w:w="58" w:type="dxa"/>
              <w:bottom w:w="58" w:type="dxa"/>
              <w:right w:w="0" w:type="dxa"/>
            </w:tcMar>
          </w:tcPr>
          <w:p w14:paraId="5859CCAE"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080E1963"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1FF0AD34"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6F316D3E" w14:textId="77777777" w:rsidR="0049247B" w:rsidRPr="00881EA0" w:rsidRDefault="0049247B" w:rsidP="000D045A">
            <w:pPr>
              <w:rPr>
                <w:rFonts w:asciiTheme="minorHAnsi" w:hAnsiTheme="minorHAnsi" w:cstheme="minorHAnsi"/>
              </w:rPr>
            </w:pPr>
          </w:p>
        </w:tc>
      </w:tr>
      <w:tr w:rsidR="0049247B" w:rsidRPr="00881EA0" w14:paraId="096E2383" w14:textId="77777777" w:rsidTr="008E1801">
        <w:trPr>
          <w:tblCellSpacing w:w="0" w:type="dxa"/>
        </w:trPr>
        <w:tc>
          <w:tcPr>
            <w:tcW w:w="242" w:type="pct"/>
            <w:tcMar>
              <w:top w:w="0" w:type="dxa"/>
              <w:left w:w="58" w:type="dxa"/>
              <w:bottom w:w="58" w:type="dxa"/>
              <w:right w:w="0" w:type="dxa"/>
            </w:tcMar>
          </w:tcPr>
          <w:p w14:paraId="5E8553C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lastRenderedPageBreak/>
              <w:t>9</w:t>
            </w:r>
          </w:p>
        </w:tc>
        <w:tc>
          <w:tcPr>
            <w:tcW w:w="1437" w:type="pct"/>
            <w:tcMar>
              <w:top w:w="0" w:type="dxa"/>
              <w:left w:w="58" w:type="dxa"/>
              <w:bottom w:w="58" w:type="dxa"/>
              <w:right w:w="0" w:type="dxa"/>
            </w:tcMar>
          </w:tcPr>
          <w:p w14:paraId="3BEADBA5" w14:textId="3F7DF0DD" w:rsidR="0049247B" w:rsidRPr="00881EA0" w:rsidRDefault="0049247B" w:rsidP="000D045A">
            <w:pPr>
              <w:rPr>
                <w:rFonts w:asciiTheme="minorHAnsi" w:hAnsiTheme="minorHAnsi" w:cstheme="minorHAnsi"/>
              </w:rPr>
            </w:pPr>
            <w:r w:rsidRPr="00881EA0">
              <w:rPr>
                <w:rFonts w:asciiTheme="minorHAnsi" w:hAnsiTheme="minorHAnsi" w:cstheme="minorHAnsi"/>
              </w:rPr>
              <w:t xml:space="preserve">Budget constraints within </w:t>
            </w:r>
            <w:r w:rsidR="00470316" w:rsidRPr="00881EA0">
              <w:rPr>
                <w:rFonts w:asciiTheme="minorHAnsi" w:hAnsiTheme="minorHAnsi" w:cstheme="minorHAnsi"/>
              </w:rPr>
              <w:t>participating</w:t>
            </w:r>
            <w:r w:rsidRPr="00881EA0">
              <w:rPr>
                <w:rFonts w:asciiTheme="minorHAnsi" w:hAnsiTheme="minorHAnsi" w:cstheme="minorHAnsi"/>
              </w:rPr>
              <w:t xml:space="preserve"> partner institutions (comp 1)</w:t>
            </w:r>
          </w:p>
        </w:tc>
        <w:tc>
          <w:tcPr>
            <w:tcW w:w="771" w:type="pct"/>
            <w:tcMar>
              <w:top w:w="0" w:type="dxa"/>
              <w:left w:w="58" w:type="dxa"/>
              <w:bottom w:w="58" w:type="dxa"/>
              <w:right w:w="0" w:type="dxa"/>
            </w:tcMar>
          </w:tcPr>
          <w:p w14:paraId="3BF91C3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5EBB2FB5"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4E221D87"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0DD397AB" w14:textId="77777777" w:rsidR="0049247B" w:rsidRPr="00881EA0" w:rsidRDefault="0049247B" w:rsidP="000D045A">
            <w:pPr>
              <w:rPr>
                <w:rFonts w:asciiTheme="minorHAnsi" w:hAnsiTheme="minorHAnsi" w:cstheme="minorHAnsi"/>
              </w:rPr>
            </w:pPr>
          </w:p>
        </w:tc>
      </w:tr>
      <w:tr w:rsidR="0049247B" w:rsidRPr="00881EA0" w14:paraId="08CB3E57" w14:textId="77777777" w:rsidTr="008E1801">
        <w:trPr>
          <w:tblCellSpacing w:w="0" w:type="dxa"/>
        </w:trPr>
        <w:tc>
          <w:tcPr>
            <w:tcW w:w="242" w:type="pct"/>
            <w:tcMar>
              <w:top w:w="0" w:type="dxa"/>
              <w:left w:w="58" w:type="dxa"/>
              <w:bottom w:w="58" w:type="dxa"/>
              <w:right w:w="0" w:type="dxa"/>
            </w:tcMar>
          </w:tcPr>
          <w:p w14:paraId="61550864"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10</w:t>
            </w:r>
          </w:p>
        </w:tc>
        <w:tc>
          <w:tcPr>
            <w:tcW w:w="1437" w:type="pct"/>
            <w:tcMar>
              <w:top w:w="0" w:type="dxa"/>
              <w:left w:w="58" w:type="dxa"/>
              <w:bottom w:w="58" w:type="dxa"/>
              <w:right w:w="0" w:type="dxa"/>
            </w:tcMar>
          </w:tcPr>
          <w:p w14:paraId="162FE03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Capacity constraints within participating partner institutions (comp 1)</w:t>
            </w:r>
          </w:p>
        </w:tc>
        <w:tc>
          <w:tcPr>
            <w:tcW w:w="771" w:type="pct"/>
            <w:tcMar>
              <w:top w:w="0" w:type="dxa"/>
              <w:left w:w="58" w:type="dxa"/>
              <w:bottom w:w="58" w:type="dxa"/>
              <w:right w:w="0" w:type="dxa"/>
            </w:tcMar>
          </w:tcPr>
          <w:p w14:paraId="45B84E94"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4AAB65FF"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2C74C67F"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16EFCE55" w14:textId="77777777" w:rsidR="0049247B" w:rsidRPr="00881EA0" w:rsidRDefault="0049247B" w:rsidP="000D045A">
            <w:pPr>
              <w:rPr>
                <w:rFonts w:asciiTheme="minorHAnsi" w:hAnsiTheme="minorHAnsi" w:cstheme="minorHAnsi"/>
              </w:rPr>
            </w:pPr>
          </w:p>
        </w:tc>
      </w:tr>
      <w:tr w:rsidR="0049247B" w:rsidRPr="00881EA0" w14:paraId="31921161" w14:textId="77777777" w:rsidTr="008E1801">
        <w:trPr>
          <w:tblCellSpacing w:w="0" w:type="dxa"/>
        </w:trPr>
        <w:tc>
          <w:tcPr>
            <w:tcW w:w="242" w:type="pct"/>
            <w:tcMar>
              <w:top w:w="0" w:type="dxa"/>
              <w:left w:w="58" w:type="dxa"/>
              <w:bottom w:w="58" w:type="dxa"/>
              <w:right w:w="0" w:type="dxa"/>
            </w:tcMar>
          </w:tcPr>
          <w:p w14:paraId="78235091"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11</w:t>
            </w:r>
          </w:p>
        </w:tc>
        <w:tc>
          <w:tcPr>
            <w:tcW w:w="1437" w:type="pct"/>
            <w:tcMar>
              <w:top w:w="0" w:type="dxa"/>
              <w:left w:w="58" w:type="dxa"/>
              <w:bottom w:w="58" w:type="dxa"/>
              <w:right w:w="0" w:type="dxa"/>
            </w:tcMar>
          </w:tcPr>
          <w:p w14:paraId="7DD6B70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Weak political will to support intergovernmental cooperation forum (comp 1)</w:t>
            </w:r>
          </w:p>
        </w:tc>
        <w:tc>
          <w:tcPr>
            <w:tcW w:w="771" w:type="pct"/>
            <w:tcMar>
              <w:top w:w="0" w:type="dxa"/>
              <w:left w:w="58" w:type="dxa"/>
              <w:bottom w:w="58" w:type="dxa"/>
              <w:right w:w="0" w:type="dxa"/>
            </w:tcMar>
          </w:tcPr>
          <w:p w14:paraId="31382DAF"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533D5795"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7355D421"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3EB7F07F" w14:textId="77777777" w:rsidR="0049247B" w:rsidRPr="00881EA0" w:rsidRDefault="0049247B" w:rsidP="000D045A">
            <w:pPr>
              <w:rPr>
                <w:rFonts w:asciiTheme="minorHAnsi" w:hAnsiTheme="minorHAnsi" w:cstheme="minorHAnsi"/>
              </w:rPr>
            </w:pPr>
          </w:p>
        </w:tc>
      </w:tr>
      <w:tr w:rsidR="0049247B" w:rsidRPr="00881EA0" w14:paraId="2CFA659B" w14:textId="77777777" w:rsidTr="008E1801">
        <w:trPr>
          <w:tblCellSpacing w:w="0" w:type="dxa"/>
        </w:trPr>
        <w:tc>
          <w:tcPr>
            <w:tcW w:w="242" w:type="pct"/>
            <w:tcMar>
              <w:top w:w="0" w:type="dxa"/>
              <w:left w:w="58" w:type="dxa"/>
              <w:bottom w:w="58" w:type="dxa"/>
              <w:right w:w="0" w:type="dxa"/>
            </w:tcMar>
          </w:tcPr>
          <w:p w14:paraId="4BB17687"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12</w:t>
            </w:r>
          </w:p>
        </w:tc>
        <w:tc>
          <w:tcPr>
            <w:tcW w:w="1437" w:type="pct"/>
            <w:tcMar>
              <w:top w:w="0" w:type="dxa"/>
              <w:left w:w="58" w:type="dxa"/>
              <w:bottom w:w="58" w:type="dxa"/>
              <w:right w:w="0" w:type="dxa"/>
            </w:tcMar>
          </w:tcPr>
          <w:p w14:paraId="721CED09"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Conflicts between different stakeholder groups (comp 2)</w:t>
            </w:r>
          </w:p>
        </w:tc>
        <w:tc>
          <w:tcPr>
            <w:tcW w:w="771" w:type="pct"/>
            <w:tcMar>
              <w:top w:w="0" w:type="dxa"/>
              <w:left w:w="58" w:type="dxa"/>
              <w:bottom w:w="58" w:type="dxa"/>
              <w:right w:w="0" w:type="dxa"/>
            </w:tcMar>
          </w:tcPr>
          <w:p w14:paraId="5ABE63DC"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5509D6D9"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75841A32"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67EDE86C" w14:textId="77777777" w:rsidR="0049247B" w:rsidRPr="00881EA0" w:rsidRDefault="0049247B" w:rsidP="000D045A">
            <w:pPr>
              <w:rPr>
                <w:rFonts w:asciiTheme="minorHAnsi" w:hAnsiTheme="minorHAnsi" w:cstheme="minorHAnsi"/>
              </w:rPr>
            </w:pPr>
          </w:p>
        </w:tc>
      </w:tr>
      <w:tr w:rsidR="0049247B" w:rsidRPr="00881EA0" w14:paraId="34C4C5E5" w14:textId="77777777" w:rsidTr="008E1801">
        <w:trPr>
          <w:tblCellSpacing w:w="0" w:type="dxa"/>
        </w:trPr>
        <w:tc>
          <w:tcPr>
            <w:tcW w:w="242" w:type="pct"/>
            <w:tcMar>
              <w:top w:w="0" w:type="dxa"/>
              <w:left w:w="58" w:type="dxa"/>
              <w:bottom w:w="58" w:type="dxa"/>
              <w:right w:w="0" w:type="dxa"/>
            </w:tcMar>
          </w:tcPr>
          <w:p w14:paraId="1D18B424"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13</w:t>
            </w:r>
          </w:p>
        </w:tc>
        <w:tc>
          <w:tcPr>
            <w:tcW w:w="1437" w:type="pct"/>
            <w:tcMar>
              <w:top w:w="0" w:type="dxa"/>
              <w:left w:w="58" w:type="dxa"/>
              <w:bottom w:w="58" w:type="dxa"/>
              <w:right w:w="0" w:type="dxa"/>
            </w:tcMar>
          </w:tcPr>
          <w:p w14:paraId="57C391D5"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Low level of willingness to take up the biodiversity economy (comp 2)</w:t>
            </w:r>
          </w:p>
        </w:tc>
        <w:tc>
          <w:tcPr>
            <w:tcW w:w="771" w:type="pct"/>
            <w:tcMar>
              <w:top w:w="0" w:type="dxa"/>
              <w:left w:w="58" w:type="dxa"/>
              <w:bottom w:w="58" w:type="dxa"/>
              <w:right w:w="0" w:type="dxa"/>
            </w:tcMar>
          </w:tcPr>
          <w:p w14:paraId="04BE8088"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1B55A751"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400093F6"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71390D6B" w14:textId="77777777" w:rsidR="0049247B" w:rsidRPr="00881EA0" w:rsidRDefault="0049247B" w:rsidP="000D045A">
            <w:pPr>
              <w:rPr>
                <w:rFonts w:asciiTheme="minorHAnsi" w:hAnsiTheme="minorHAnsi" w:cstheme="minorHAnsi"/>
              </w:rPr>
            </w:pPr>
          </w:p>
        </w:tc>
      </w:tr>
      <w:tr w:rsidR="0049247B" w:rsidRPr="00881EA0" w14:paraId="6E97690A" w14:textId="77777777" w:rsidTr="008E1801">
        <w:trPr>
          <w:tblCellSpacing w:w="0" w:type="dxa"/>
        </w:trPr>
        <w:tc>
          <w:tcPr>
            <w:tcW w:w="242" w:type="pct"/>
            <w:tcMar>
              <w:top w:w="0" w:type="dxa"/>
              <w:left w:w="58" w:type="dxa"/>
              <w:bottom w:w="58" w:type="dxa"/>
              <w:right w:w="0" w:type="dxa"/>
            </w:tcMar>
          </w:tcPr>
          <w:p w14:paraId="7BE8BDFA"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14</w:t>
            </w:r>
          </w:p>
        </w:tc>
        <w:tc>
          <w:tcPr>
            <w:tcW w:w="1437" w:type="pct"/>
            <w:tcMar>
              <w:top w:w="0" w:type="dxa"/>
              <w:left w:w="58" w:type="dxa"/>
              <w:bottom w:w="58" w:type="dxa"/>
              <w:right w:w="0" w:type="dxa"/>
            </w:tcMar>
          </w:tcPr>
          <w:p w14:paraId="2ACD0D38"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Poor coordination and cooperation between institutions (comp 2)</w:t>
            </w:r>
          </w:p>
        </w:tc>
        <w:tc>
          <w:tcPr>
            <w:tcW w:w="771" w:type="pct"/>
            <w:tcMar>
              <w:top w:w="0" w:type="dxa"/>
              <w:left w:w="58" w:type="dxa"/>
              <w:bottom w:w="58" w:type="dxa"/>
              <w:right w:w="0" w:type="dxa"/>
            </w:tcMar>
          </w:tcPr>
          <w:p w14:paraId="1780D851"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 xml:space="preserve">Jun 2017 </w:t>
            </w:r>
          </w:p>
        </w:tc>
        <w:tc>
          <w:tcPr>
            <w:tcW w:w="742" w:type="pct"/>
            <w:tcMar>
              <w:top w:w="0" w:type="dxa"/>
              <w:left w:w="58" w:type="dxa"/>
              <w:bottom w:w="58" w:type="dxa"/>
              <w:right w:w="0" w:type="dxa"/>
            </w:tcMar>
          </w:tcPr>
          <w:p w14:paraId="44F74D07"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5E52E8D2"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2DBAB3FB" w14:textId="77777777" w:rsidR="0049247B" w:rsidRPr="00881EA0" w:rsidRDefault="0049247B" w:rsidP="000D045A">
            <w:pPr>
              <w:rPr>
                <w:rFonts w:asciiTheme="minorHAnsi" w:hAnsiTheme="minorHAnsi" w:cstheme="minorHAnsi"/>
              </w:rPr>
            </w:pPr>
          </w:p>
        </w:tc>
      </w:tr>
      <w:tr w:rsidR="0049247B" w:rsidRPr="00881EA0" w14:paraId="0C1C3B82" w14:textId="77777777" w:rsidTr="008E1801">
        <w:trPr>
          <w:tblCellSpacing w:w="0" w:type="dxa"/>
        </w:trPr>
        <w:tc>
          <w:tcPr>
            <w:tcW w:w="242" w:type="pct"/>
            <w:tcMar>
              <w:top w:w="0" w:type="dxa"/>
              <w:left w:w="58" w:type="dxa"/>
              <w:bottom w:w="58" w:type="dxa"/>
              <w:right w:w="0" w:type="dxa"/>
            </w:tcMar>
          </w:tcPr>
          <w:p w14:paraId="41A5A210"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15</w:t>
            </w:r>
          </w:p>
        </w:tc>
        <w:tc>
          <w:tcPr>
            <w:tcW w:w="1437" w:type="pct"/>
            <w:tcMar>
              <w:top w:w="0" w:type="dxa"/>
              <w:left w:w="58" w:type="dxa"/>
              <w:bottom w:w="58" w:type="dxa"/>
              <w:right w:w="0" w:type="dxa"/>
            </w:tcMar>
          </w:tcPr>
          <w:p w14:paraId="0A471C34"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Poor capacity for extension work, compliance monitoring and enforcement (comp 2)</w:t>
            </w:r>
          </w:p>
        </w:tc>
        <w:tc>
          <w:tcPr>
            <w:tcW w:w="771" w:type="pct"/>
            <w:tcMar>
              <w:top w:w="0" w:type="dxa"/>
              <w:left w:w="58" w:type="dxa"/>
              <w:bottom w:w="58" w:type="dxa"/>
              <w:right w:w="0" w:type="dxa"/>
            </w:tcMar>
          </w:tcPr>
          <w:p w14:paraId="6511A8F1"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718B0C46"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7E62DAC1"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316F0B96" w14:textId="77777777" w:rsidR="0049247B" w:rsidRPr="00881EA0" w:rsidRDefault="0049247B" w:rsidP="000D045A">
            <w:pPr>
              <w:rPr>
                <w:rFonts w:asciiTheme="minorHAnsi" w:hAnsiTheme="minorHAnsi" w:cstheme="minorHAnsi"/>
              </w:rPr>
            </w:pPr>
          </w:p>
        </w:tc>
      </w:tr>
      <w:tr w:rsidR="0049247B" w:rsidRPr="00881EA0" w14:paraId="200170D5" w14:textId="77777777" w:rsidTr="008E1801">
        <w:trPr>
          <w:tblCellSpacing w:w="0" w:type="dxa"/>
        </w:trPr>
        <w:tc>
          <w:tcPr>
            <w:tcW w:w="242" w:type="pct"/>
            <w:tcMar>
              <w:top w:w="0" w:type="dxa"/>
              <w:left w:w="58" w:type="dxa"/>
              <w:bottom w:w="58" w:type="dxa"/>
              <w:right w:w="0" w:type="dxa"/>
            </w:tcMar>
          </w:tcPr>
          <w:p w14:paraId="32239EAD"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16</w:t>
            </w:r>
          </w:p>
        </w:tc>
        <w:tc>
          <w:tcPr>
            <w:tcW w:w="1437" w:type="pct"/>
            <w:tcMar>
              <w:top w:w="0" w:type="dxa"/>
              <w:left w:w="58" w:type="dxa"/>
              <w:bottom w:w="58" w:type="dxa"/>
              <w:right w:w="0" w:type="dxa"/>
            </w:tcMar>
          </w:tcPr>
          <w:p w14:paraId="1B8B3262"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Regulatory challenges and blockages (comp 2)</w:t>
            </w:r>
          </w:p>
        </w:tc>
        <w:tc>
          <w:tcPr>
            <w:tcW w:w="771" w:type="pct"/>
            <w:tcMar>
              <w:top w:w="0" w:type="dxa"/>
              <w:left w:w="58" w:type="dxa"/>
              <w:bottom w:w="58" w:type="dxa"/>
              <w:right w:w="0" w:type="dxa"/>
            </w:tcMar>
          </w:tcPr>
          <w:p w14:paraId="4618A3C8" w14:textId="77777777" w:rsidR="0049247B" w:rsidRPr="00881EA0" w:rsidRDefault="0049247B" w:rsidP="000D045A">
            <w:pPr>
              <w:rPr>
                <w:rFonts w:asciiTheme="minorHAnsi" w:hAnsiTheme="minorHAnsi" w:cstheme="minorHAnsi"/>
              </w:rPr>
            </w:pPr>
            <w:r w:rsidRPr="00881EA0">
              <w:rPr>
                <w:rFonts w:asciiTheme="minorHAnsi" w:hAnsiTheme="minorHAnsi" w:cstheme="minorHAnsi"/>
              </w:rPr>
              <w:t>Jun 2017</w:t>
            </w:r>
          </w:p>
        </w:tc>
        <w:tc>
          <w:tcPr>
            <w:tcW w:w="742" w:type="pct"/>
            <w:tcMar>
              <w:top w:w="0" w:type="dxa"/>
              <w:left w:w="58" w:type="dxa"/>
              <w:bottom w:w="58" w:type="dxa"/>
              <w:right w:w="0" w:type="dxa"/>
            </w:tcMar>
          </w:tcPr>
          <w:p w14:paraId="3A5002C1" w14:textId="77777777" w:rsidR="0049247B" w:rsidRPr="00881EA0" w:rsidRDefault="0049247B" w:rsidP="000D045A">
            <w:pPr>
              <w:rPr>
                <w:rFonts w:asciiTheme="minorHAnsi" w:hAnsiTheme="minorHAnsi" w:cstheme="minorHAnsi"/>
              </w:rPr>
            </w:pPr>
          </w:p>
        </w:tc>
        <w:tc>
          <w:tcPr>
            <w:tcW w:w="1040" w:type="pct"/>
            <w:tcMar>
              <w:top w:w="0" w:type="dxa"/>
              <w:left w:w="58" w:type="dxa"/>
              <w:bottom w:w="58" w:type="dxa"/>
              <w:right w:w="0" w:type="dxa"/>
            </w:tcMar>
          </w:tcPr>
          <w:p w14:paraId="2A866A73" w14:textId="77777777" w:rsidR="0049247B" w:rsidRPr="00881EA0" w:rsidRDefault="0049247B" w:rsidP="000D045A">
            <w:pPr>
              <w:rPr>
                <w:rFonts w:asciiTheme="minorHAnsi" w:hAnsiTheme="minorHAnsi" w:cstheme="minorHAnsi"/>
              </w:rPr>
            </w:pPr>
          </w:p>
        </w:tc>
        <w:tc>
          <w:tcPr>
            <w:tcW w:w="768" w:type="pct"/>
            <w:tcMar>
              <w:top w:w="0" w:type="dxa"/>
              <w:left w:w="58" w:type="dxa"/>
              <w:bottom w:w="58" w:type="dxa"/>
              <w:right w:w="58" w:type="dxa"/>
            </w:tcMar>
          </w:tcPr>
          <w:p w14:paraId="01AE8A6F" w14:textId="77777777" w:rsidR="0049247B" w:rsidRPr="00881EA0" w:rsidRDefault="0049247B" w:rsidP="000D045A">
            <w:pPr>
              <w:rPr>
                <w:rFonts w:asciiTheme="minorHAnsi" w:hAnsiTheme="minorHAnsi" w:cstheme="minorHAnsi"/>
              </w:rPr>
            </w:pPr>
          </w:p>
        </w:tc>
      </w:tr>
    </w:tbl>
    <w:p w14:paraId="7252712C" w14:textId="77777777" w:rsidR="0049247B" w:rsidRDefault="0049247B" w:rsidP="0049247B">
      <w:pPr>
        <w:rPr>
          <w:rFonts w:ascii="Segoe UI Light" w:hAnsi="Segoe UI Light"/>
          <w:sz w:val="24"/>
        </w:rPr>
      </w:pPr>
    </w:p>
    <w:p w14:paraId="3A887814" w14:textId="77777777" w:rsidR="002E46C3" w:rsidRDefault="002E46C3" w:rsidP="0049247B">
      <w:pPr>
        <w:rPr>
          <w:rFonts w:ascii="Segoe UI Light" w:hAnsi="Segoe UI Light"/>
          <w:sz w:val="24"/>
        </w:rPr>
      </w:pPr>
    </w:p>
    <w:p w14:paraId="20737C33" w14:textId="77777777" w:rsidR="002E46C3" w:rsidRPr="00881EA0" w:rsidRDefault="002E46C3" w:rsidP="0049247B">
      <w:pPr>
        <w:rPr>
          <w:rFonts w:ascii="Segoe UI Light" w:hAnsi="Segoe UI Light"/>
          <w:sz w:val="24"/>
        </w:rPr>
      </w:pPr>
    </w:p>
    <w:p w14:paraId="3DF66AB4" w14:textId="77777777" w:rsidR="004C2731" w:rsidRDefault="004C2731">
      <w:pPr>
        <w:rPr>
          <w:rFonts w:asciiTheme="majorHAnsi" w:hAnsiTheme="majorHAnsi"/>
          <w:b/>
          <w:bCs/>
          <w:caps/>
          <w:sz w:val="28"/>
          <w:szCs w:val="28"/>
        </w:rPr>
      </w:pPr>
      <w:r>
        <w:rPr>
          <w:rFonts w:asciiTheme="majorHAnsi" w:hAnsiTheme="majorHAnsi"/>
        </w:rPr>
        <w:br w:type="page"/>
      </w:r>
    </w:p>
    <w:p w14:paraId="35C7DC2B" w14:textId="076D0EB5" w:rsidR="00F062BD" w:rsidRDefault="002E46C3" w:rsidP="002E46C3">
      <w:pPr>
        <w:pStyle w:val="Heading1"/>
        <w:rPr>
          <w:rFonts w:asciiTheme="majorHAnsi" w:hAnsiTheme="majorHAnsi"/>
        </w:rPr>
      </w:pPr>
      <w:bookmarkStart w:id="122" w:name="_Toc21532921"/>
      <w:r w:rsidRPr="002E46C3">
        <w:rPr>
          <w:rFonts w:asciiTheme="majorHAnsi" w:hAnsiTheme="majorHAnsi"/>
        </w:rPr>
        <w:lastRenderedPageBreak/>
        <w:t>Appendix 3: GEF risk assessment guiding matrix</w:t>
      </w:r>
      <w:bookmarkEnd w:id="122"/>
    </w:p>
    <w:p w14:paraId="6E40492F" w14:textId="77777777" w:rsidR="004C2731" w:rsidRDefault="004C2731" w:rsidP="004C2731"/>
    <w:p w14:paraId="33448736" w14:textId="6703F543" w:rsidR="004C2731" w:rsidRPr="004C2731" w:rsidRDefault="004C2731" w:rsidP="004C2731">
      <w:r>
        <w:t>The following table is used by the GEF to categorise risks according to a combination of probability and impact (PRODOC, 2014).</w:t>
      </w:r>
    </w:p>
    <w:p w14:paraId="4DAC077A" w14:textId="77777777" w:rsidR="002E46C3" w:rsidRDefault="002E46C3" w:rsidP="009F6F91">
      <w:pPr>
        <w:rPr>
          <w:rFonts w:ascii="Segoe UI Light" w:hAnsi="Segoe UI Light"/>
          <w:sz w:val="24"/>
        </w:rPr>
      </w:pPr>
    </w:p>
    <w:p w14:paraId="3AD2B625" w14:textId="1A162505" w:rsidR="00A53FBB" w:rsidRDefault="00A53FBB" w:rsidP="009F6F91">
      <w:pPr>
        <w:rPr>
          <w:noProof/>
          <w:lang w:val="en-US"/>
        </w:rPr>
      </w:pPr>
      <w:r w:rsidRPr="002E46C3">
        <w:rPr>
          <w:noProof/>
          <w:lang w:val="en-US"/>
        </w:rPr>
        <w:drawing>
          <wp:inline distT="0" distB="0" distL="0" distR="0" wp14:anchorId="5E9702A3" wp14:editId="624D0E8A">
            <wp:extent cx="5943600" cy="192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927225"/>
                    </a:xfrm>
                    <a:prstGeom prst="rect">
                      <a:avLst/>
                    </a:prstGeom>
                  </pic:spPr>
                </pic:pic>
              </a:graphicData>
            </a:graphic>
          </wp:inline>
        </w:drawing>
      </w:r>
    </w:p>
    <w:p w14:paraId="5BA7A6DD" w14:textId="07077911" w:rsidR="002E46C3" w:rsidRDefault="002E46C3" w:rsidP="009F6F91">
      <w:pPr>
        <w:rPr>
          <w:rFonts w:ascii="Segoe UI Light" w:hAnsi="Segoe UI Light"/>
          <w:sz w:val="24"/>
        </w:rPr>
      </w:pPr>
    </w:p>
    <w:p w14:paraId="47F1D74C" w14:textId="77777777" w:rsidR="00A53FBB" w:rsidRDefault="00A53FBB" w:rsidP="009F6F91">
      <w:pPr>
        <w:rPr>
          <w:rFonts w:ascii="Segoe UI Light" w:hAnsi="Segoe UI Light"/>
          <w:sz w:val="24"/>
        </w:rPr>
        <w:sectPr w:rsidR="00A53FBB" w:rsidSect="009F6F91">
          <w:pgSz w:w="11906" w:h="16838"/>
          <w:pgMar w:top="1247" w:right="1247" w:bottom="1247" w:left="1247" w:header="709" w:footer="709" w:gutter="0"/>
          <w:cols w:space="720"/>
          <w:formProt w:val="0"/>
          <w:docGrid w:linePitch="360" w:charSpace="2047"/>
        </w:sectPr>
      </w:pPr>
    </w:p>
    <w:bookmarkStart w:id="123" w:name="_Toc21509712"/>
    <w:bookmarkStart w:id="124" w:name="_Toc21509791"/>
    <w:bookmarkStart w:id="125" w:name="_Toc21532922"/>
    <w:p w14:paraId="18D74221" w14:textId="054A79D6" w:rsidR="00A53FBB" w:rsidRPr="00881EA0" w:rsidRDefault="00051E0E" w:rsidP="00AB3B31">
      <w:pPr>
        <w:pStyle w:val="Heading1"/>
        <w:rPr>
          <w:sz w:val="24"/>
        </w:rPr>
      </w:pPr>
      <w:r w:rsidRPr="00AB3B31">
        <w:rPr>
          <w:rFonts w:ascii="Liberation Serif" w:eastAsia="Droid Sans Fallback" w:hAnsi="Liberation Serif" w:cs="DejaVu Sans"/>
          <w:noProof/>
          <w:color w:val="auto"/>
          <w:kern w:val="2"/>
          <w:sz w:val="24"/>
          <w:szCs w:val="24"/>
          <w:lang w:val="en-US"/>
        </w:rPr>
        <w:lastRenderedPageBreak/>
        <mc:AlternateContent>
          <mc:Choice Requires="wpg">
            <w:drawing>
              <wp:anchor distT="0" distB="0" distL="114300" distR="114300" simplePos="0" relativeHeight="251679744" behindDoc="0" locked="0" layoutInCell="1" allowOverlap="1" wp14:anchorId="0372D8DF" wp14:editId="6860D898">
                <wp:simplePos x="0" y="0"/>
                <wp:positionH relativeFrom="margin">
                  <wp:posOffset>473103</wp:posOffset>
                </wp:positionH>
                <wp:positionV relativeFrom="margin">
                  <wp:posOffset>-490993</wp:posOffset>
                </wp:positionV>
                <wp:extent cx="9748299" cy="7267575"/>
                <wp:effectExtent l="0" t="0" r="5715" b="9525"/>
                <wp:wrapNone/>
                <wp:docPr id="170" name="Group 170"/>
                <wp:cNvGraphicFramePr/>
                <a:graphic xmlns:a="http://schemas.openxmlformats.org/drawingml/2006/main">
                  <a:graphicData uri="http://schemas.microsoft.com/office/word/2010/wordprocessingGroup">
                    <wpg:wgp>
                      <wpg:cNvGrpSpPr/>
                      <wpg:grpSpPr>
                        <a:xfrm>
                          <a:off x="0" y="0"/>
                          <a:ext cx="9748299" cy="7267575"/>
                          <a:chOff x="0" y="0"/>
                          <a:chExt cx="9885405" cy="7398385"/>
                        </a:xfrm>
                      </wpg:grpSpPr>
                      <wps:wsp>
                        <wps:cNvPr id="171" name="Text Box 171"/>
                        <wps:cNvSpPr txBox="1"/>
                        <wps:spPr>
                          <a:xfrm>
                            <a:off x="7248525" y="2943225"/>
                            <a:ext cx="542925" cy="295275"/>
                          </a:xfrm>
                          <a:prstGeom prst="rect">
                            <a:avLst/>
                          </a:prstGeom>
                          <a:solidFill>
                            <a:sysClr val="window" lastClr="FFFFFF"/>
                          </a:solidFill>
                          <a:ln w="6350">
                            <a:noFill/>
                          </a:ln>
                          <a:effectLst/>
                        </wps:spPr>
                        <wps:txbx>
                          <w:txbxContent>
                            <w:p w14:paraId="1E18CBEA" w14:textId="77777777" w:rsidR="00445E99" w:rsidRPr="006803F3" w:rsidRDefault="00445E99" w:rsidP="00AB3B31">
                              <w:pPr>
                                <w:rPr>
                                  <w:rFonts w:ascii="Arial" w:hAnsi="Arial" w:cs="Arial"/>
                                  <w:b/>
                                </w:rPr>
                              </w:pPr>
                              <w:r w:rsidRPr="006803F3">
                                <w:rPr>
                                  <w:rFonts w:ascii="Arial" w:hAnsi="Arial" w:cs="Arial"/>
                                  <w:b/>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Right Arrow 107"/>
                        <wps:cNvSpPr/>
                        <wps:spPr>
                          <a:xfrm>
                            <a:off x="2657475" y="6696075"/>
                            <a:ext cx="2203450" cy="702310"/>
                          </a:xfrm>
                          <a:prstGeom prst="rightArrow">
                            <a:avLst>
                              <a:gd name="adj1" fmla="val 50000"/>
                              <a:gd name="adj2" fmla="val 50000"/>
                            </a:avLst>
                          </a:prstGeom>
                          <a:solidFill>
                            <a:srgbClr val="B6C997"/>
                          </a:solidFill>
                          <a:ln w="12700" cap="flat" cmpd="sng" algn="ctr">
                            <a:noFill/>
                            <a:prstDash val="solid"/>
                            <a:miter lim="800000"/>
                          </a:ln>
                          <a:effectLst/>
                        </wps:spPr>
                        <wps:bodyPr/>
                      </wps:wsp>
                      <wps:wsp>
                        <wps:cNvPr id="173" name="Bent Arrow 130"/>
                        <wps:cNvSpPr/>
                        <wps:spPr>
                          <a:xfrm rot="16200000" flipH="1">
                            <a:off x="1190625" y="4314825"/>
                            <a:ext cx="1234440" cy="1944370"/>
                          </a:xfrm>
                          <a:prstGeom prst="bentArrow">
                            <a:avLst>
                              <a:gd name="adj1" fmla="val 25000"/>
                              <a:gd name="adj2" fmla="val 25000"/>
                              <a:gd name="adj3" fmla="val 25000"/>
                              <a:gd name="adj4" fmla="val 71762"/>
                            </a:avLst>
                          </a:prstGeom>
                          <a:solidFill>
                            <a:srgbClr val="B6C997"/>
                          </a:solidFill>
                          <a:ln w="12700" cap="flat" cmpd="sng" algn="ctr">
                            <a:noFill/>
                            <a:prstDash val="solid"/>
                            <a:miter lim="800000"/>
                          </a:ln>
                          <a:effectLst/>
                        </wps:spPr>
                        <wps:bodyPr wrap="square">
                          <a:noAutofit/>
                        </wps:bodyPr>
                      </wps:wsp>
                      <wps:wsp>
                        <wps:cNvPr id="174" name="Down Arrow 174"/>
                        <wps:cNvSpPr/>
                        <wps:spPr>
                          <a:xfrm>
                            <a:off x="8088186" y="3238500"/>
                            <a:ext cx="704850" cy="1009649"/>
                          </a:xfrm>
                          <a:prstGeom prst="downArrow">
                            <a:avLst/>
                          </a:prstGeom>
                          <a:solidFill>
                            <a:srgbClr val="B6C9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Down Arrow 175"/>
                        <wps:cNvSpPr/>
                        <wps:spPr>
                          <a:xfrm>
                            <a:off x="6000750" y="3267075"/>
                            <a:ext cx="704850" cy="1009650"/>
                          </a:xfrm>
                          <a:prstGeom prst="downArrow">
                            <a:avLst/>
                          </a:prstGeom>
                          <a:solidFill>
                            <a:srgbClr val="B6C9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Down Arrow 176"/>
                        <wps:cNvSpPr/>
                        <wps:spPr>
                          <a:xfrm>
                            <a:off x="4390317" y="3258981"/>
                            <a:ext cx="704850" cy="1009649"/>
                          </a:xfrm>
                          <a:prstGeom prst="downArrow">
                            <a:avLst/>
                          </a:prstGeom>
                          <a:solidFill>
                            <a:srgbClr val="B6C9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Down Arrow 177"/>
                        <wps:cNvSpPr/>
                        <wps:spPr>
                          <a:xfrm>
                            <a:off x="2847975" y="3248025"/>
                            <a:ext cx="704850" cy="1009650"/>
                          </a:xfrm>
                          <a:prstGeom prst="downArrow">
                            <a:avLst/>
                          </a:prstGeom>
                          <a:solidFill>
                            <a:srgbClr val="B6C9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Left Arrow 178"/>
                        <wps:cNvSpPr/>
                        <wps:spPr>
                          <a:xfrm>
                            <a:off x="1362075" y="1666875"/>
                            <a:ext cx="2152650" cy="685800"/>
                          </a:xfrm>
                          <a:prstGeom prst="leftArrow">
                            <a:avLst/>
                          </a:prstGeom>
                          <a:solidFill>
                            <a:srgbClr val="B6C9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 name="Group 179"/>
                        <wpg:cNvGrpSpPr/>
                        <wpg:grpSpPr>
                          <a:xfrm>
                            <a:off x="6677025" y="447675"/>
                            <a:ext cx="2553970" cy="1522730"/>
                            <a:chOff x="0" y="0"/>
                            <a:chExt cx="2553970" cy="1522730"/>
                          </a:xfrm>
                        </wpg:grpSpPr>
                        <wps:wsp>
                          <wps:cNvPr id="180" name="U-Turn Arrow 180"/>
                          <wps:cNvSpPr/>
                          <wps:spPr>
                            <a:xfrm rot="5400000">
                              <a:off x="515620" y="-515620"/>
                              <a:ext cx="1522730" cy="2553970"/>
                            </a:xfrm>
                            <a:prstGeom prst="uturnArrow">
                              <a:avLst/>
                            </a:prstGeom>
                            <a:solidFill>
                              <a:srgbClr val="B6C99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915669" y="1017905"/>
                              <a:ext cx="1228378" cy="238125"/>
                            </a:xfrm>
                            <a:prstGeom prst="rect">
                              <a:avLst/>
                            </a:prstGeom>
                            <a:solidFill>
                              <a:sysClr val="window" lastClr="FFFFFF">
                                <a:alpha val="0"/>
                              </a:sysClr>
                            </a:solidFill>
                            <a:ln w="6350">
                              <a:noFill/>
                            </a:ln>
                            <a:effectLst/>
                          </wps:spPr>
                          <wps:txbx>
                            <w:txbxContent>
                              <w:p w14:paraId="38539B29" w14:textId="7AA8409A" w:rsidR="00445E99" w:rsidRPr="00270F6D" w:rsidRDefault="00445E99" w:rsidP="00AB3B31">
                                <w:pPr>
                                  <w:rPr>
                                    <w:rFonts w:ascii="Arial" w:hAnsi="Arial" w:cs="Arial"/>
                                    <w:b/>
                                  </w:rPr>
                                </w:pPr>
                                <w:r w:rsidRPr="00270F6D">
                                  <w:rPr>
                                    <w:rFonts w:ascii="Arial" w:hAnsi="Arial" w:cs="Arial"/>
                                    <w:b/>
                                  </w:rPr>
                                  <w:t>in the context</w:t>
                                </w:r>
                                <w:r>
                                  <w:rPr>
                                    <w:rFonts w:ascii="Arial" w:hAnsi="Arial" w:cs="Arial"/>
                                    <w:b/>
                                  </w:rPr>
                                  <w:t xml:space="preserve"> of</w:t>
                                </w:r>
                                <w:r w:rsidRPr="00270F6D">
                                  <w:rPr>
                                    <w:rFonts w:ascii="Arial" w:hAnsi="Arial" w:cs="Arial"/>
                                    <w:b/>
                                  </w:rPr>
                                  <w:t xml:space="preserv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 name="Group 182"/>
                        <wpg:cNvGrpSpPr/>
                        <wpg:grpSpPr>
                          <a:xfrm>
                            <a:off x="3609975" y="304800"/>
                            <a:ext cx="1938020" cy="691515"/>
                            <a:chOff x="0" y="0"/>
                            <a:chExt cx="1938020" cy="691515"/>
                          </a:xfrm>
                        </wpg:grpSpPr>
                        <wps:wsp>
                          <wps:cNvPr id="183" name="Right Arrow 112"/>
                          <wps:cNvSpPr/>
                          <wps:spPr>
                            <a:xfrm>
                              <a:off x="0" y="0"/>
                              <a:ext cx="1938020" cy="691515"/>
                            </a:xfrm>
                            <a:prstGeom prst="rightArrow">
                              <a:avLst>
                                <a:gd name="adj1" fmla="val 50000"/>
                                <a:gd name="adj2" fmla="val 50000"/>
                              </a:avLst>
                            </a:prstGeom>
                            <a:solidFill>
                              <a:srgbClr val="B6C997"/>
                            </a:solidFill>
                            <a:ln w="12700" cap="flat" cmpd="sng" algn="ctr">
                              <a:noFill/>
                              <a:prstDash val="solid"/>
                              <a:miter lim="800000"/>
                            </a:ln>
                            <a:effectLst/>
                          </wps:spPr>
                          <wps:bodyPr/>
                        </wps:wsp>
                        <wps:wsp>
                          <wps:cNvPr id="184" name="Text Box 184"/>
                          <wps:cNvSpPr txBox="1"/>
                          <wps:spPr>
                            <a:xfrm>
                              <a:off x="704850" y="228600"/>
                              <a:ext cx="809625" cy="238125"/>
                            </a:xfrm>
                            <a:prstGeom prst="rect">
                              <a:avLst/>
                            </a:prstGeom>
                            <a:solidFill>
                              <a:sysClr val="window" lastClr="FFFFFF">
                                <a:alpha val="0"/>
                              </a:sysClr>
                            </a:solidFill>
                            <a:ln w="6350">
                              <a:noFill/>
                            </a:ln>
                            <a:effectLst/>
                          </wps:spPr>
                          <wps:txbx>
                            <w:txbxContent>
                              <w:p w14:paraId="7A7454D9" w14:textId="77777777" w:rsidR="00445E99" w:rsidRPr="00270F6D" w:rsidRDefault="00445E99" w:rsidP="00AB3B31">
                                <w:pPr>
                                  <w:rPr>
                                    <w:rFonts w:ascii="Arial" w:hAnsi="Arial" w:cs="Arial"/>
                                    <w:b/>
                                  </w:rPr>
                                </w:pPr>
                                <w:r w:rsidRPr="00270F6D">
                                  <w:rPr>
                                    <w:rFonts w:ascii="Arial" w:hAnsi="Arial" w:cs="Arial"/>
                                    <w:b/>
                                  </w:rPr>
                                  <w:t>leading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5" name="Group 185"/>
                        <wpg:cNvGrpSpPr/>
                        <wpg:grpSpPr>
                          <a:xfrm>
                            <a:off x="800100" y="2581275"/>
                            <a:ext cx="1435735" cy="771525"/>
                            <a:chOff x="0" y="0"/>
                            <a:chExt cx="1435735" cy="715010"/>
                          </a:xfrm>
                        </wpg:grpSpPr>
                        <wps:wsp>
                          <wps:cNvPr id="186" name="Right Arrow 107"/>
                          <wps:cNvSpPr/>
                          <wps:spPr>
                            <a:xfrm>
                              <a:off x="0" y="0"/>
                              <a:ext cx="1435735" cy="715010"/>
                            </a:xfrm>
                            <a:prstGeom prst="rightArrow">
                              <a:avLst>
                                <a:gd name="adj1" fmla="val 50000"/>
                                <a:gd name="adj2" fmla="val 50000"/>
                              </a:avLst>
                            </a:prstGeom>
                            <a:solidFill>
                              <a:srgbClr val="B6C997"/>
                            </a:solidFill>
                            <a:ln w="12700" cap="flat" cmpd="sng" algn="ctr">
                              <a:noFill/>
                              <a:prstDash val="solid"/>
                              <a:miter lim="800000"/>
                            </a:ln>
                            <a:effectLst/>
                          </wps:spPr>
                          <wps:bodyPr/>
                        </wps:wsp>
                        <wps:wsp>
                          <wps:cNvPr id="187" name="Text Box 187"/>
                          <wps:cNvSpPr txBox="1"/>
                          <wps:spPr>
                            <a:xfrm>
                              <a:off x="581025" y="218864"/>
                              <a:ext cx="723900" cy="238125"/>
                            </a:xfrm>
                            <a:prstGeom prst="rect">
                              <a:avLst/>
                            </a:prstGeom>
                            <a:solidFill>
                              <a:sysClr val="window" lastClr="FFFFFF">
                                <a:alpha val="0"/>
                              </a:sysClr>
                            </a:solidFill>
                            <a:ln w="6350">
                              <a:noFill/>
                            </a:ln>
                            <a:effectLst/>
                          </wps:spPr>
                          <wps:txbx>
                            <w:txbxContent>
                              <w:p w14:paraId="5BE80AAE" w14:textId="77777777" w:rsidR="00445E99" w:rsidRPr="00270F6D" w:rsidRDefault="00445E99" w:rsidP="00AB3B31">
                                <w:pPr>
                                  <w:rPr>
                                    <w:rFonts w:ascii="Arial" w:hAnsi="Arial" w:cs="Arial"/>
                                    <w:b/>
                                  </w:rPr>
                                </w:pPr>
                                <w:r w:rsidRPr="00270F6D">
                                  <w:rPr>
                                    <w:rFonts w:ascii="Arial" w:hAnsi="Arial" w:cs="Arial"/>
                                    <w:b/>
                                  </w:rPr>
                                  <w:t>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8" name="Round Diagonal Corner Rectangle 132"/>
                        <wps:cNvSpPr/>
                        <wps:spPr>
                          <a:xfrm>
                            <a:off x="7237952" y="4216713"/>
                            <a:ext cx="2647453" cy="2533650"/>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6FEEAD2B" w14:textId="77777777" w:rsidR="00445E99" w:rsidRPr="00ED63F9" w:rsidRDefault="00445E99" w:rsidP="00AB3B31">
                              <w:pPr>
                                <w:pStyle w:val="ListParagraph"/>
                                <w:numPr>
                                  <w:ilvl w:val="0"/>
                                  <w:numId w:val="37"/>
                                </w:numPr>
                                <w:overflowPunct w:val="0"/>
                                <w:ind w:left="216"/>
                              </w:pPr>
                              <w:r>
                                <w:rPr>
                                  <w:rFonts w:ascii="Arial" w:hAnsi="Arial"/>
                                  <w:color w:val="FFFFFF"/>
                                </w:rPr>
                                <w:t>Rationalise conservation boards/agencies</w:t>
                              </w:r>
                            </w:p>
                            <w:p w14:paraId="32764368" w14:textId="77777777" w:rsidR="00445E99" w:rsidRPr="00ED63F9" w:rsidRDefault="00445E99" w:rsidP="00AB3B31">
                              <w:pPr>
                                <w:pStyle w:val="ListParagraph"/>
                                <w:numPr>
                                  <w:ilvl w:val="0"/>
                                  <w:numId w:val="37"/>
                                </w:numPr>
                                <w:overflowPunct w:val="0"/>
                                <w:ind w:left="216"/>
                              </w:pPr>
                              <w:r>
                                <w:rPr>
                                  <w:rFonts w:ascii="Arial" w:hAnsi="Arial"/>
                                  <w:color w:val="FFFFFF"/>
                                </w:rPr>
                                <w:t>Integrate stewardship positions into organograms</w:t>
                              </w:r>
                            </w:p>
                            <w:p w14:paraId="7E04BF20" w14:textId="77777777" w:rsidR="00445E99" w:rsidRPr="00ED63F9" w:rsidRDefault="00445E99" w:rsidP="00AB3B31">
                              <w:pPr>
                                <w:pStyle w:val="ListParagraph"/>
                                <w:numPr>
                                  <w:ilvl w:val="0"/>
                                  <w:numId w:val="37"/>
                                </w:numPr>
                                <w:overflowPunct w:val="0"/>
                                <w:ind w:left="216"/>
                              </w:pPr>
                              <w:r>
                                <w:rPr>
                                  <w:rFonts w:ascii="Arial" w:hAnsi="Arial"/>
                                  <w:color w:val="FFFFFF"/>
                                </w:rPr>
                                <w:t>Improve efficiency of declaration processes</w:t>
                              </w:r>
                            </w:p>
                            <w:p w14:paraId="1725205E" w14:textId="77777777" w:rsidR="00445E99" w:rsidRDefault="00445E99" w:rsidP="00AB3B31">
                              <w:pPr>
                                <w:pStyle w:val="ListParagraph"/>
                                <w:numPr>
                                  <w:ilvl w:val="0"/>
                                  <w:numId w:val="37"/>
                                </w:numPr>
                                <w:overflowPunct w:val="0"/>
                                <w:ind w:left="216"/>
                              </w:pPr>
                              <w:r>
                                <w:rPr>
                                  <w:rFonts w:ascii="Arial" w:hAnsi="Arial"/>
                                  <w:color w:val="FFFFFF"/>
                                </w:rPr>
                                <w:t>Reduce legal &amp; advertising costs</w:t>
                              </w:r>
                            </w:p>
                            <w:p w14:paraId="065785CD" w14:textId="77777777" w:rsidR="00445E99" w:rsidRPr="00ED63F9" w:rsidRDefault="00445E99" w:rsidP="00AB3B31">
                              <w:pPr>
                                <w:pStyle w:val="ListParagraph"/>
                                <w:numPr>
                                  <w:ilvl w:val="0"/>
                                  <w:numId w:val="37"/>
                                </w:numPr>
                                <w:overflowPunct w:val="0"/>
                                <w:ind w:left="216"/>
                              </w:pPr>
                              <w:r>
                                <w:rPr>
                                  <w:rFonts w:ascii="Arial" w:hAnsi="Arial"/>
                                  <w:color w:val="FFFFFF"/>
                                </w:rPr>
                                <w:t>Strengthen s</w:t>
                              </w:r>
                              <w:r w:rsidRPr="00A62EB0">
                                <w:rPr>
                                  <w:rFonts w:ascii="Arial" w:hAnsi="Arial"/>
                                  <w:color w:val="FFFFFF"/>
                                </w:rPr>
                                <w:t>tate-NGO collaboration</w:t>
                              </w:r>
                            </w:p>
                            <w:p w14:paraId="66B4C02B" w14:textId="77777777" w:rsidR="00445E99" w:rsidRPr="00ED63F9" w:rsidRDefault="00445E99" w:rsidP="00AB3B31">
                              <w:pPr>
                                <w:pStyle w:val="ListParagraph"/>
                                <w:numPr>
                                  <w:ilvl w:val="0"/>
                                  <w:numId w:val="37"/>
                                </w:numPr>
                                <w:overflowPunct w:val="0"/>
                                <w:ind w:left="216"/>
                              </w:pPr>
                              <w:r>
                                <w:rPr>
                                  <w:rFonts w:ascii="Arial" w:hAnsi="Arial"/>
                                  <w:color w:val="FFFFFF"/>
                                </w:rPr>
                                <w:t>Provide open access resources for extension workers</w:t>
                              </w:r>
                            </w:p>
                            <w:p w14:paraId="3F3D2263" w14:textId="77777777" w:rsidR="00445E99" w:rsidRPr="00ED63F9" w:rsidRDefault="00445E99" w:rsidP="00AB3B31">
                              <w:pPr>
                                <w:pStyle w:val="ListParagraph"/>
                                <w:numPr>
                                  <w:ilvl w:val="0"/>
                                  <w:numId w:val="37"/>
                                </w:numPr>
                                <w:overflowPunct w:val="0"/>
                                <w:ind w:left="216"/>
                              </w:pPr>
                              <w:r>
                                <w:rPr>
                                  <w:rFonts w:ascii="Arial" w:hAnsi="Arial"/>
                                  <w:color w:val="FFFFFF"/>
                                </w:rPr>
                                <w:t>Enhance links with agriculture to reduce conflicting objectives</w:t>
                              </w:r>
                            </w:p>
                            <w:p w14:paraId="275D17F8" w14:textId="77777777" w:rsidR="00445E99" w:rsidRPr="00ED63F9" w:rsidRDefault="00445E99" w:rsidP="00AB3B31">
                              <w:pPr>
                                <w:pStyle w:val="ListParagraph"/>
                                <w:numPr>
                                  <w:ilvl w:val="0"/>
                                  <w:numId w:val="37"/>
                                </w:numPr>
                                <w:overflowPunct w:val="0"/>
                                <w:ind w:left="216"/>
                              </w:pPr>
                              <w:r>
                                <w:rPr>
                                  <w:rFonts w:ascii="Arial" w:hAnsi="Arial"/>
                                  <w:color w:val="FFFFFF"/>
                                </w:rPr>
                                <w:t>Build learning &amp; support networks</w:t>
                              </w:r>
                            </w:p>
                          </w:txbxContent>
                        </wps:txbx>
                        <wps:bodyPr wrap="square" anchor="ctr">
                          <a:noAutofit/>
                        </wps:bodyPr>
                      </wps:wsp>
                      <wpg:grpSp>
                        <wpg:cNvPr id="189" name="Group 135"/>
                        <wpg:cNvGrpSpPr/>
                        <wpg:grpSpPr>
                          <a:xfrm>
                            <a:off x="219075" y="5857875"/>
                            <a:ext cx="1855470" cy="568960"/>
                            <a:chOff x="0" y="0"/>
                            <a:chExt cx="1855470" cy="568960"/>
                          </a:xfrm>
                          <a:solidFill>
                            <a:srgbClr val="F38915"/>
                          </a:solidFill>
                        </wpg:grpSpPr>
                        <wps:wsp>
                          <wps:cNvPr id="190" name="Rounded Rectangle 190"/>
                          <wps:cNvSpPr/>
                          <wps:spPr>
                            <a:xfrm>
                              <a:off x="147240" y="0"/>
                              <a:ext cx="1707480" cy="551160"/>
                            </a:xfrm>
                            <a:prstGeom prst="roundRect">
                              <a:avLst>
                                <a:gd name="adj" fmla="val 16667"/>
                              </a:avLst>
                            </a:prstGeom>
                            <a:grpFill/>
                            <a:ln w="12600" cap="flat" cmpd="sng" algn="ctr">
                              <a:solidFill>
                                <a:srgbClr val="70AD47">
                                  <a:lumMod val="60000"/>
                                  <a:lumOff val="40000"/>
                                </a:srgbClr>
                              </a:solidFill>
                              <a:prstDash val="solid"/>
                              <a:round/>
                            </a:ln>
                            <a:effectLst/>
                          </wps:spPr>
                          <wps:txbx>
                            <w:txbxContent>
                              <w:p w14:paraId="396D3D11" w14:textId="77777777" w:rsidR="00445E99" w:rsidRDefault="00445E99" w:rsidP="00AB3B31">
                                <w:pPr>
                                  <w:overflowPunct w:val="0"/>
                                  <w:jc w:val="center"/>
                                </w:pPr>
                                <w:r>
                                  <w:rPr>
                                    <w:rFonts w:ascii="Arial Black" w:hAnsi="Arial Black"/>
                                    <w:b/>
                                    <w:bCs/>
                                    <w:color w:val="FFFFFF"/>
                                  </w:rPr>
                                  <w:t>WHAT ARE THE OUTCOMES?</w:t>
                                </w:r>
                              </w:p>
                            </w:txbxContent>
                          </wps:txbx>
                          <wps:bodyPr lIns="0" tIns="0" rIns="0" bIns="0" anchor="ctr">
                            <a:noAutofit/>
                          </wps:bodyPr>
                        </wps:wsp>
                        <wps:wsp>
                          <wps:cNvPr id="191" name="Oval 191"/>
                          <wps:cNvSpPr/>
                          <wps:spPr>
                            <a:xfrm>
                              <a:off x="0" y="257760"/>
                              <a:ext cx="324360" cy="310680"/>
                            </a:xfrm>
                            <a:prstGeom prst="ellipse">
                              <a:avLst/>
                            </a:prstGeom>
                            <a:grpFill/>
                            <a:ln w="15840" cap="flat" cmpd="sng" algn="ctr">
                              <a:solidFill>
                                <a:srgbClr val="70AD47">
                                  <a:lumMod val="50000"/>
                                </a:srgbClr>
                              </a:solidFill>
                              <a:prstDash val="solid"/>
                              <a:round/>
                            </a:ln>
                            <a:effectLst/>
                          </wps:spPr>
                          <wps:txbx>
                            <w:txbxContent>
                              <w:p w14:paraId="2ECC82F4" w14:textId="77777777" w:rsidR="00445E99" w:rsidRDefault="00445E99" w:rsidP="00AB3B31">
                                <w:pPr>
                                  <w:overflowPunct w:val="0"/>
                                  <w:jc w:val="center"/>
                                </w:pPr>
                                <w:r>
                                  <w:rPr>
                                    <w:rFonts w:ascii="Arial Black" w:hAnsi="Arial Black"/>
                                    <w:b/>
                                    <w:bCs/>
                                    <w:color w:val="984806"/>
                                    <w:sz w:val="28"/>
                                    <w:szCs w:val="28"/>
                                  </w:rPr>
                                  <w:t>4</w:t>
                                </w:r>
                              </w:p>
                            </w:txbxContent>
                          </wps:txbx>
                          <wps:bodyPr lIns="0" tIns="0" rIns="0" bIns="0" anchor="ctr">
                            <a:noAutofit/>
                          </wps:bodyPr>
                        </wps:wsp>
                      </wpg:grpSp>
                      <wpg:grpSp>
                        <wpg:cNvPr id="192" name="Group 109"/>
                        <wpg:cNvGrpSpPr/>
                        <wpg:grpSpPr>
                          <a:xfrm>
                            <a:off x="0" y="1685925"/>
                            <a:ext cx="1405890" cy="831215"/>
                            <a:chOff x="171450" y="0"/>
                            <a:chExt cx="1406430" cy="831240"/>
                          </a:xfrm>
                          <a:solidFill>
                            <a:srgbClr val="F38915"/>
                          </a:solidFill>
                        </wpg:grpSpPr>
                        <wps:wsp>
                          <wps:cNvPr id="193" name="Rounded Rectangle 193"/>
                          <wps:cNvSpPr/>
                          <wps:spPr>
                            <a:xfrm>
                              <a:off x="290160" y="0"/>
                              <a:ext cx="1287720" cy="831240"/>
                            </a:xfrm>
                            <a:prstGeom prst="roundRect">
                              <a:avLst>
                                <a:gd name="adj" fmla="val 16667"/>
                              </a:avLst>
                            </a:prstGeom>
                            <a:grpFill/>
                            <a:ln w="12600" cap="flat" cmpd="sng" algn="ctr">
                              <a:solidFill>
                                <a:srgbClr val="70AD47">
                                  <a:lumMod val="60000"/>
                                  <a:lumOff val="40000"/>
                                </a:srgbClr>
                              </a:solidFill>
                              <a:prstDash val="solid"/>
                              <a:round/>
                            </a:ln>
                            <a:effectLst/>
                          </wps:spPr>
                          <wps:txbx>
                            <w:txbxContent>
                              <w:p w14:paraId="76C892F2" w14:textId="77777777" w:rsidR="00445E99" w:rsidRDefault="00445E99" w:rsidP="00AB3B31">
                                <w:pPr>
                                  <w:overflowPunct w:val="0"/>
                                  <w:jc w:val="center"/>
                                </w:pPr>
                                <w:r>
                                  <w:rPr>
                                    <w:rFonts w:ascii="Arial Black" w:hAnsi="Arial Black"/>
                                    <w:b/>
                                    <w:bCs/>
                                    <w:color w:val="FFFFFF"/>
                                  </w:rPr>
                                  <w:t>WHAT DO WE WANT TO CHANGE?</w:t>
                                </w:r>
                              </w:p>
                            </w:txbxContent>
                          </wps:txbx>
                          <wps:bodyPr lIns="0" tIns="0" rIns="0" bIns="0" anchor="ctr">
                            <a:noAutofit/>
                          </wps:bodyPr>
                        </wps:wsp>
                        <wps:wsp>
                          <wps:cNvPr id="194" name="Oval 194"/>
                          <wps:cNvSpPr/>
                          <wps:spPr>
                            <a:xfrm>
                              <a:off x="171450" y="356100"/>
                              <a:ext cx="306720" cy="304920"/>
                            </a:xfrm>
                            <a:prstGeom prst="ellipse">
                              <a:avLst/>
                            </a:prstGeom>
                            <a:grpFill/>
                            <a:ln w="15840" cap="flat" cmpd="sng" algn="ctr">
                              <a:solidFill>
                                <a:srgbClr val="70AD47">
                                  <a:lumMod val="50000"/>
                                </a:srgbClr>
                              </a:solidFill>
                              <a:prstDash val="solid"/>
                              <a:round/>
                            </a:ln>
                            <a:effectLst/>
                          </wps:spPr>
                          <wps:txbx>
                            <w:txbxContent>
                              <w:p w14:paraId="07BA329F" w14:textId="77777777" w:rsidR="00445E99" w:rsidRDefault="00445E99" w:rsidP="00AB3B31">
                                <w:pPr>
                                  <w:overflowPunct w:val="0"/>
                                  <w:jc w:val="center"/>
                                </w:pPr>
                                <w:r>
                                  <w:rPr>
                                    <w:rFonts w:ascii="Arial Black" w:hAnsi="Arial Black"/>
                                    <w:b/>
                                    <w:bCs/>
                                    <w:color w:val="984806"/>
                                    <w:sz w:val="28"/>
                                    <w:szCs w:val="28"/>
                                  </w:rPr>
                                  <w:t>2</w:t>
                                </w:r>
                              </w:p>
                            </w:txbxContent>
                          </wps:txbx>
                          <wps:bodyPr lIns="0" tIns="0" rIns="0" bIns="0" anchor="ctr">
                            <a:noAutofit/>
                          </wps:bodyPr>
                        </wps:wsp>
                      </wpg:grpSp>
                      <wpg:grpSp>
                        <wpg:cNvPr id="195" name="Group 123"/>
                        <wpg:cNvGrpSpPr/>
                        <wpg:grpSpPr>
                          <a:xfrm>
                            <a:off x="95250" y="0"/>
                            <a:ext cx="2267585" cy="367665"/>
                            <a:chOff x="0" y="0"/>
                            <a:chExt cx="2267585" cy="367665"/>
                          </a:xfrm>
                          <a:solidFill>
                            <a:srgbClr val="F38915"/>
                          </a:solidFill>
                        </wpg:grpSpPr>
                        <wps:wsp>
                          <wps:cNvPr id="196" name="Rounded Rectangle 196"/>
                          <wps:cNvSpPr/>
                          <wps:spPr>
                            <a:xfrm>
                              <a:off x="166320" y="0"/>
                              <a:ext cx="2100600" cy="367200"/>
                            </a:xfrm>
                            <a:prstGeom prst="roundRect">
                              <a:avLst>
                                <a:gd name="adj" fmla="val 16667"/>
                              </a:avLst>
                            </a:prstGeom>
                            <a:grpFill/>
                            <a:ln w="12600" cap="flat" cmpd="sng" algn="ctr">
                              <a:solidFill>
                                <a:srgbClr val="70AD47">
                                  <a:lumMod val="60000"/>
                                  <a:lumOff val="40000"/>
                                </a:srgbClr>
                              </a:solidFill>
                              <a:prstDash val="solid"/>
                              <a:round/>
                            </a:ln>
                            <a:effectLst/>
                          </wps:spPr>
                          <wps:txbx>
                            <w:txbxContent>
                              <w:p w14:paraId="0D34B609" w14:textId="77777777" w:rsidR="00445E99" w:rsidRDefault="00445E99" w:rsidP="00AB3B31">
                                <w:pPr>
                                  <w:overflowPunct w:val="0"/>
                                  <w:jc w:val="center"/>
                                </w:pPr>
                                <w:r>
                                  <w:rPr>
                                    <w:rFonts w:ascii="Arial Black" w:hAnsi="Arial Black"/>
                                    <w:b/>
                                    <w:bCs/>
                                    <w:color w:val="FFFFFF"/>
                                  </w:rPr>
                                  <w:t>WHAT IS WRONG?</w:t>
                                </w:r>
                              </w:p>
                            </w:txbxContent>
                          </wps:txbx>
                          <wps:bodyPr lIns="0" tIns="0" rIns="0" bIns="0" anchor="ctr">
                            <a:noAutofit/>
                          </wps:bodyPr>
                        </wps:wsp>
                        <wps:wsp>
                          <wps:cNvPr id="197" name="Oval 197"/>
                          <wps:cNvSpPr/>
                          <wps:spPr>
                            <a:xfrm>
                              <a:off x="0" y="0"/>
                              <a:ext cx="359280" cy="358920"/>
                            </a:xfrm>
                            <a:prstGeom prst="ellipse">
                              <a:avLst/>
                            </a:prstGeom>
                            <a:grpFill/>
                            <a:ln w="15840" cap="flat" cmpd="sng" algn="ctr">
                              <a:solidFill>
                                <a:srgbClr val="70AD47">
                                  <a:lumMod val="50000"/>
                                </a:srgbClr>
                              </a:solidFill>
                              <a:prstDash val="solid"/>
                              <a:round/>
                            </a:ln>
                            <a:effectLst/>
                          </wps:spPr>
                          <wps:txbx>
                            <w:txbxContent>
                              <w:p w14:paraId="3A383A8E" w14:textId="77777777" w:rsidR="00445E99" w:rsidRDefault="00445E99" w:rsidP="00AB3B31">
                                <w:pPr>
                                  <w:overflowPunct w:val="0"/>
                                  <w:jc w:val="center"/>
                                </w:pPr>
                                <w:r>
                                  <w:rPr>
                                    <w:rFonts w:ascii="Arial Black" w:hAnsi="Arial Black"/>
                                    <w:b/>
                                    <w:bCs/>
                                    <w:color w:val="984806"/>
                                    <w:sz w:val="28"/>
                                    <w:szCs w:val="28"/>
                                  </w:rPr>
                                  <w:t>1</w:t>
                                </w:r>
                              </w:p>
                            </w:txbxContent>
                          </wps:txbx>
                          <wps:bodyPr lIns="0" tIns="0" rIns="0" bIns="0" anchor="ctr">
                            <a:noAutofit/>
                          </wps:bodyPr>
                        </wps:wsp>
                      </wpg:grpSp>
                      <wps:wsp>
                        <wps:cNvPr id="198" name="Round Diagonal Corner Rectangle 133"/>
                        <wps:cNvSpPr/>
                        <wps:spPr>
                          <a:xfrm>
                            <a:off x="523875" y="6410325"/>
                            <a:ext cx="3038475" cy="971550"/>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1A2B37C6" w14:textId="77777777" w:rsidR="00445E99" w:rsidRPr="00AB3B31" w:rsidRDefault="00445E99" w:rsidP="00AB3B31">
                              <w:pPr>
                                <w:overflowPunct w:val="0"/>
                                <w:jc w:val="center"/>
                                <w:rPr>
                                  <w:color w:val="FFFFFF"/>
                                </w:rPr>
                              </w:pPr>
                              <w:r w:rsidRPr="00AB3B31">
                                <w:rPr>
                                  <w:rFonts w:ascii="Arial" w:hAnsi="Arial" w:cs="Arial"/>
                                  <w:color w:val="FFFFFF"/>
                                </w:rPr>
                                <w:t>Improved support for stewardship by decision makers and political principals</w:t>
                              </w:r>
                            </w:p>
                            <w:p w14:paraId="070766C6" w14:textId="77777777" w:rsidR="00445E99" w:rsidRPr="00AB3B31" w:rsidRDefault="00445E99" w:rsidP="00AB3B31">
                              <w:pPr>
                                <w:overflowPunct w:val="0"/>
                                <w:jc w:val="center"/>
                                <w:rPr>
                                  <w:color w:val="FFFFFF"/>
                                </w:rPr>
                              </w:pPr>
                            </w:p>
                            <w:p w14:paraId="41FE641D" w14:textId="77777777" w:rsidR="00445E99" w:rsidRPr="00AB3B31" w:rsidRDefault="00445E99" w:rsidP="00AB3B31">
                              <w:pPr>
                                <w:overflowPunct w:val="0"/>
                                <w:jc w:val="center"/>
                                <w:rPr>
                                  <w:color w:val="FFFFFF"/>
                                </w:rPr>
                              </w:pPr>
                              <w:r w:rsidRPr="00AB3B31">
                                <w:rPr>
                                  <w:rFonts w:ascii="Arial" w:hAnsi="Arial" w:cs="Arial"/>
                                  <w:color w:val="FFFFFF"/>
                                </w:rPr>
                                <w:t>Better-functioning stewardship declaration and support processes</w:t>
                              </w:r>
                            </w:p>
                          </w:txbxContent>
                        </wps:txbx>
                        <wps:bodyPr wrap="square" anchor="ctr">
                          <a:noAutofit/>
                        </wps:bodyPr>
                      </wps:wsp>
                      <wpg:grpSp>
                        <wpg:cNvPr id="199" name="Group 127"/>
                        <wpg:cNvGrpSpPr/>
                        <wpg:grpSpPr>
                          <a:xfrm>
                            <a:off x="666750" y="3914775"/>
                            <a:ext cx="2011680" cy="614045"/>
                            <a:chOff x="57150" y="0"/>
                            <a:chExt cx="2012130" cy="614055"/>
                          </a:xfrm>
                          <a:solidFill>
                            <a:srgbClr val="F38915"/>
                          </a:solidFill>
                        </wpg:grpSpPr>
                        <wps:wsp>
                          <wps:cNvPr id="200" name="Rounded Rectangle 200"/>
                          <wps:cNvSpPr/>
                          <wps:spPr>
                            <a:xfrm>
                              <a:off x="184680" y="0"/>
                              <a:ext cx="1884600" cy="590040"/>
                            </a:xfrm>
                            <a:prstGeom prst="roundRect">
                              <a:avLst>
                                <a:gd name="adj" fmla="val 16667"/>
                              </a:avLst>
                            </a:prstGeom>
                            <a:grpFill/>
                            <a:ln w="12600" cap="flat" cmpd="sng" algn="ctr">
                              <a:solidFill>
                                <a:srgbClr val="70AD47">
                                  <a:lumMod val="60000"/>
                                  <a:lumOff val="40000"/>
                                </a:srgbClr>
                              </a:solidFill>
                              <a:prstDash val="solid"/>
                              <a:round/>
                            </a:ln>
                            <a:effectLst/>
                          </wps:spPr>
                          <wps:txbx>
                            <w:txbxContent>
                              <w:p w14:paraId="5753907D" w14:textId="77777777" w:rsidR="00445E99" w:rsidRDefault="00445E99" w:rsidP="00AB3B31">
                                <w:pPr>
                                  <w:overflowPunct w:val="0"/>
                                  <w:jc w:val="center"/>
                                </w:pPr>
                                <w:r>
                                  <w:rPr>
                                    <w:rFonts w:ascii="Arial Black" w:hAnsi="Arial Black"/>
                                    <w:b/>
                                    <w:bCs/>
                                    <w:color w:val="FFFFFF"/>
                                  </w:rPr>
                                  <w:t>HOW CAN CHANGE HAPPEN?</w:t>
                                </w:r>
                              </w:p>
                            </w:txbxContent>
                          </wps:txbx>
                          <wps:bodyPr lIns="0" tIns="0" rIns="0" bIns="0" anchor="ctr">
                            <a:noAutofit/>
                          </wps:bodyPr>
                        </wps:wsp>
                        <wps:wsp>
                          <wps:cNvPr id="201" name="Oval 201"/>
                          <wps:cNvSpPr/>
                          <wps:spPr>
                            <a:xfrm>
                              <a:off x="57150" y="268455"/>
                              <a:ext cx="321840" cy="345600"/>
                            </a:xfrm>
                            <a:prstGeom prst="ellipse">
                              <a:avLst/>
                            </a:prstGeom>
                            <a:grpFill/>
                            <a:ln w="15840" cap="flat" cmpd="sng" algn="ctr">
                              <a:solidFill>
                                <a:srgbClr val="70AD47">
                                  <a:lumMod val="50000"/>
                                </a:srgbClr>
                              </a:solidFill>
                              <a:prstDash val="solid"/>
                              <a:round/>
                            </a:ln>
                            <a:effectLst/>
                          </wps:spPr>
                          <wps:txbx>
                            <w:txbxContent>
                              <w:p w14:paraId="3BDAF117" w14:textId="77777777" w:rsidR="00445E99" w:rsidRDefault="00445E99" w:rsidP="00AB3B31">
                                <w:pPr>
                                  <w:overflowPunct w:val="0"/>
                                  <w:jc w:val="center"/>
                                </w:pPr>
                                <w:r>
                                  <w:rPr>
                                    <w:rFonts w:ascii="Arial Black" w:hAnsi="Arial Black"/>
                                    <w:b/>
                                    <w:bCs/>
                                    <w:color w:val="984806"/>
                                    <w:sz w:val="28"/>
                                    <w:szCs w:val="28"/>
                                  </w:rPr>
                                  <w:t>3</w:t>
                                </w:r>
                              </w:p>
                            </w:txbxContent>
                          </wps:txbx>
                          <wps:bodyPr lIns="0" tIns="0" rIns="0" bIns="0" anchor="ctr">
                            <a:noAutofit/>
                          </wps:bodyPr>
                        </wps:wsp>
                      </wpg:grpSp>
                      <wps:wsp>
                        <wps:cNvPr id="202" name="Round Diagonal Corner Rectangle 131"/>
                        <wps:cNvSpPr/>
                        <wps:spPr>
                          <a:xfrm>
                            <a:off x="2428875" y="1162050"/>
                            <a:ext cx="4914900" cy="1298653"/>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595FC57D" w14:textId="77777777" w:rsidR="00445E99" w:rsidRPr="000268E4" w:rsidRDefault="00445E99" w:rsidP="00AB3B31">
                              <w:pPr>
                                <w:pStyle w:val="ListParagraph"/>
                                <w:numPr>
                                  <w:ilvl w:val="0"/>
                                  <w:numId w:val="36"/>
                                </w:numPr>
                                <w:overflowPunct w:val="0"/>
                              </w:pPr>
                              <w:r w:rsidRPr="00D97E22">
                                <w:rPr>
                                  <w:rFonts w:ascii="Arial" w:hAnsi="Arial" w:cs="Arial"/>
                                  <w:color w:val="FFFFFF"/>
                                </w:rPr>
                                <w:t>High poverty, inequality and unemployment and strong need to address these</w:t>
                              </w:r>
                            </w:p>
                            <w:p w14:paraId="4A2826D9" w14:textId="77777777" w:rsidR="00445E99" w:rsidRPr="00D97E22" w:rsidRDefault="00445E99" w:rsidP="00AB3B31">
                              <w:pPr>
                                <w:pStyle w:val="ListParagraph"/>
                                <w:numPr>
                                  <w:ilvl w:val="0"/>
                                  <w:numId w:val="36"/>
                                </w:numPr>
                                <w:overflowPunct w:val="0"/>
                              </w:pPr>
                              <w:r>
                                <w:rPr>
                                  <w:rFonts w:ascii="Arial" w:hAnsi="Arial" w:cs="Arial"/>
                                  <w:color w:val="FFFFFF"/>
                                </w:rPr>
                                <w:t>Land ownership, use and benefit as prominent political issues</w:t>
                              </w:r>
                            </w:p>
                            <w:p w14:paraId="016735E4" w14:textId="77777777" w:rsidR="00445E99" w:rsidRDefault="00445E99" w:rsidP="00AB3B31">
                              <w:pPr>
                                <w:pStyle w:val="ListParagraph"/>
                                <w:numPr>
                                  <w:ilvl w:val="0"/>
                                  <w:numId w:val="36"/>
                                </w:numPr>
                                <w:overflowPunct w:val="0"/>
                              </w:pPr>
                              <w:r>
                                <w:rPr>
                                  <w:rFonts w:ascii="Arial" w:hAnsi="Arial" w:cs="Arial"/>
                                  <w:color w:val="FFFFFF"/>
                                </w:rPr>
                                <w:t xml:space="preserve">Recognition of stewardship as the </w:t>
                              </w:r>
                              <w:r w:rsidRPr="00D97E22">
                                <w:rPr>
                                  <w:rFonts w:ascii="Arial" w:hAnsi="Arial" w:cs="Arial"/>
                                  <w:color w:val="FFFFFF"/>
                                </w:rPr>
                                <w:t xml:space="preserve">most cost-effective means of protecting </w:t>
                              </w:r>
                              <w:r>
                                <w:rPr>
                                  <w:rFonts w:ascii="Arial" w:hAnsi="Arial" w:cs="Arial"/>
                                  <w:color w:val="FFFFFF"/>
                                </w:rPr>
                                <w:t xml:space="preserve">the large proportion of important </w:t>
                              </w:r>
                              <w:r w:rsidRPr="00D97E22">
                                <w:rPr>
                                  <w:rFonts w:ascii="Arial" w:hAnsi="Arial" w:cs="Arial"/>
                                  <w:color w:val="FFFFFF"/>
                                </w:rPr>
                                <w:t>biodiversity on private land</w:t>
                              </w:r>
                            </w:p>
                            <w:p w14:paraId="6F8B243F" w14:textId="77777777" w:rsidR="00445E99" w:rsidRPr="00BC4563" w:rsidRDefault="00445E99" w:rsidP="00AB3B31">
                              <w:pPr>
                                <w:pStyle w:val="ListParagraph"/>
                                <w:numPr>
                                  <w:ilvl w:val="0"/>
                                  <w:numId w:val="36"/>
                                </w:numPr>
                                <w:overflowPunct w:val="0"/>
                              </w:pPr>
                              <w:r w:rsidRPr="00D97E22">
                                <w:rPr>
                                  <w:rFonts w:ascii="Arial" w:hAnsi="Arial" w:cs="Arial"/>
                                  <w:color w:val="FFFFFF"/>
                                </w:rPr>
                                <w:t>NGO involvement and experience in the stewardship space</w:t>
                              </w:r>
                            </w:p>
                            <w:p w14:paraId="47FA7C79" w14:textId="77777777" w:rsidR="00445E99" w:rsidRPr="00D97E22" w:rsidRDefault="00445E99" w:rsidP="00AB3B31">
                              <w:pPr>
                                <w:pStyle w:val="ListParagraph"/>
                                <w:numPr>
                                  <w:ilvl w:val="0"/>
                                  <w:numId w:val="36"/>
                                </w:numPr>
                                <w:overflowPunct w:val="0"/>
                              </w:pPr>
                              <w:r>
                                <w:rPr>
                                  <w:rFonts w:ascii="Arial" w:hAnsi="Arial" w:cs="Arial"/>
                                  <w:color w:val="FFFFFF"/>
                                </w:rPr>
                                <w:t>A small but committed and innovative stewardship community of practice</w:t>
                              </w:r>
                            </w:p>
                          </w:txbxContent>
                        </wps:txbx>
                        <wps:bodyPr wrap="square" anchor="ctr">
                          <a:noAutofit/>
                        </wps:bodyPr>
                      </wps:wsp>
                      <wps:wsp>
                        <wps:cNvPr id="203" name="Round Diagonal Corner Rectangle 132"/>
                        <wps:cNvSpPr/>
                        <wps:spPr>
                          <a:xfrm>
                            <a:off x="2219325" y="4257675"/>
                            <a:ext cx="1743075" cy="1962150"/>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6F860F70" w14:textId="77777777" w:rsidR="00445E99" w:rsidRPr="00295730" w:rsidRDefault="00445E99" w:rsidP="00AB3B31">
                              <w:pPr>
                                <w:pStyle w:val="ListParagraph"/>
                                <w:numPr>
                                  <w:ilvl w:val="0"/>
                                  <w:numId w:val="39"/>
                                </w:numPr>
                                <w:overflowPunct w:val="0"/>
                                <w:ind w:left="216"/>
                              </w:pPr>
                              <w:r w:rsidRPr="00A62EB0">
                                <w:rPr>
                                  <w:rFonts w:ascii="Arial" w:hAnsi="Arial" w:cs="Arial"/>
                                  <w:color w:val="FFFFFF"/>
                                </w:rPr>
                                <w:t xml:space="preserve">Develop relationships </w:t>
                              </w:r>
                              <w:r>
                                <w:rPr>
                                  <w:rFonts w:ascii="Arial" w:hAnsi="Arial" w:cs="Arial"/>
                                  <w:color w:val="FFFFFF"/>
                                </w:rPr>
                                <w:t xml:space="preserve">&amp; </w:t>
                              </w:r>
                              <w:r w:rsidRPr="00A62EB0">
                                <w:rPr>
                                  <w:rFonts w:ascii="Arial" w:hAnsi="Arial" w:cs="Arial"/>
                                  <w:color w:val="FFFFFF"/>
                                </w:rPr>
                                <w:t>connections</w:t>
                              </w:r>
                              <w:r>
                                <w:rPr>
                                  <w:rFonts w:ascii="Arial" w:hAnsi="Arial" w:cs="Arial"/>
                                  <w:color w:val="FFFFFF"/>
                                </w:rPr>
                                <w:t xml:space="preserve"> with other sectors, govt departments &amp; municipalities</w:t>
                              </w:r>
                            </w:p>
                            <w:p w14:paraId="050B2198" w14:textId="77777777" w:rsidR="00445E99" w:rsidRDefault="00445E99" w:rsidP="00AB3B31">
                              <w:pPr>
                                <w:pStyle w:val="ListParagraph"/>
                                <w:numPr>
                                  <w:ilvl w:val="0"/>
                                  <w:numId w:val="39"/>
                                </w:numPr>
                                <w:overflowPunct w:val="0"/>
                                <w:ind w:left="216"/>
                              </w:pPr>
                              <w:r>
                                <w:rPr>
                                  <w:rFonts w:ascii="Arial" w:hAnsi="Arial" w:cs="Arial"/>
                                  <w:color w:val="FFFFFF"/>
                                </w:rPr>
                                <w:t>Host events e.g. BDS</w:t>
                              </w:r>
                              <w:r w:rsidRPr="00A62EB0">
                                <w:rPr>
                                  <w:rFonts w:ascii="Arial" w:hAnsi="Arial" w:cs="Arial"/>
                                  <w:color w:val="FFFFFF"/>
                                </w:rPr>
                                <w:t xml:space="preserve"> conferences</w:t>
                              </w:r>
                            </w:p>
                            <w:p w14:paraId="171478E5" w14:textId="77777777" w:rsidR="00445E99" w:rsidRDefault="00445E99" w:rsidP="00AB3B31">
                              <w:pPr>
                                <w:pStyle w:val="ListParagraph"/>
                                <w:numPr>
                                  <w:ilvl w:val="0"/>
                                  <w:numId w:val="39"/>
                                </w:numPr>
                                <w:overflowPunct w:val="0"/>
                                <w:ind w:left="216"/>
                              </w:pPr>
                              <w:r>
                                <w:rPr>
                                  <w:rFonts w:ascii="Arial" w:hAnsi="Arial" w:cs="Arial"/>
                                  <w:color w:val="FFFFFF"/>
                                </w:rPr>
                                <w:t>Engage in advocacy</w:t>
                              </w:r>
                            </w:p>
                            <w:p w14:paraId="076EB745" w14:textId="77777777" w:rsidR="00445E99" w:rsidRDefault="00445E99" w:rsidP="00AB3B31">
                              <w:pPr>
                                <w:pStyle w:val="ListParagraph"/>
                                <w:numPr>
                                  <w:ilvl w:val="0"/>
                                  <w:numId w:val="39"/>
                                </w:numPr>
                                <w:overflowPunct w:val="0"/>
                                <w:ind w:left="216"/>
                              </w:pPr>
                              <w:r>
                                <w:rPr>
                                  <w:rFonts w:ascii="Arial" w:hAnsi="Arial" w:cs="Arial"/>
                                  <w:color w:val="FFFFFF"/>
                                </w:rPr>
                                <w:t>Develop targeted c</w:t>
                              </w:r>
                              <w:r w:rsidRPr="00A62EB0">
                                <w:rPr>
                                  <w:rFonts w:ascii="Arial" w:hAnsi="Arial" w:cs="Arial"/>
                                  <w:color w:val="FFFFFF"/>
                                </w:rPr>
                                <w:t xml:space="preserve">ommunications </w:t>
                              </w:r>
                              <w:r>
                                <w:rPr>
                                  <w:rFonts w:ascii="Arial" w:hAnsi="Arial" w:cs="Arial"/>
                                  <w:color w:val="FFFFFF"/>
                                </w:rPr>
                                <w:t>products</w:t>
                              </w:r>
                            </w:p>
                          </w:txbxContent>
                        </wps:txbx>
                        <wps:bodyPr wrap="square" anchor="ctr">
                          <a:noAutofit/>
                        </wps:bodyPr>
                      </wps:wsp>
                      <wps:wsp>
                        <wps:cNvPr id="204" name="Round Diagonal Corner Rectangle 134"/>
                        <wps:cNvSpPr/>
                        <wps:spPr>
                          <a:xfrm>
                            <a:off x="4838700" y="6858000"/>
                            <a:ext cx="4075430" cy="533400"/>
                          </a:xfrm>
                          <a:prstGeom prst="round2DiagRect">
                            <a:avLst>
                              <a:gd name="adj1" fmla="val 16667"/>
                              <a:gd name="adj2" fmla="val 0"/>
                            </a:avLst>
                          </a:prstGeom>
                          <a:solidFill>
                            <a:srgbClr val="00381F"/>
                          </a:solidFill>
                          <a:ln w="12600" cap="flat" cmpd="sng" algn="ctr">
                            <a:noFill/>
                            <a:prstDash val="solid"/>
                            <a:miter lim="800000"/>
                          </a:ln>
                          <a:effectLst/>
                        </wps:spPr>
                        <wps:txbx>
                          <w:txbxContent>
                            <w:p w14:paraId="3D798FE2" w14:textId="77777777" w:rsidR="00445E99" w:rsidRDefault="00445E99" w:rsidP="00AB3B31">
                              <w:pPr>
                                <w:overflowPunct w:val="0"/>
                                <w:jc w:val="center"/>
                              </w:pPr>
                              <w:r>
                                <w:rPr>
                                  <w:rFonts w:ascii="Arial" w:hAnsi="Arial" w:cs="Arial"/>
                                  <w:b/>
                                  <w:bCs/>
                                  <w:color w:val="FFFFFF"/>
                                </w:rPr>
                                <w:t>Sustainable and effective long-term protection of biodiversity, in support of sustainable socio-economic benefits</w:t>
                              </w:r>
                            </w:p>
                          </w:txbxContent>
                        </wps:txbx>
                        <wps:bodyPr anchor="ctr">
                          <a:noAutofit/>
                        </wps:bodyPr>
                      </wps:wsp>
                      <wpg:grpSp>
                        <wpg:cNvPr id="205" name="Group 135"/>
                        <wpg:cNvGrpSpPr/>
                        <wpg:grpSpPr>
                          <a:xfrm>
                            <a:off x="4781550" y="6305550"/>
                            <a:ext cx="1832610" cy="550545"/>
                            <a:chOff x="0" y="17280"/>
                            <a:chExt cx="1833165" cy="551160"/>
                          </a:xfrm>
                          <a:solidFill>
                            <a:srgbClr val="F38915"/>
                          </a:solidFill>
                        </wpg:grpSpPr>
                        <wps:wsp>
                          <wps:cNvPr id="206" name="Rounded Rectangle 206"/>
                          <wps:cNvSpPr/>
                          <wps:spPr>
                            <a:xfrm>
                              <a:off x="125685" y="17280"/>
                              <a:ext cx="1707480" cy="551160"/>
                            </a:xfrm>
                            <a:prstGeom prst="roundRect">
                              <a:avLst>
                                <a:gd name="adj" fmla="val 16667"/>
                              </a:avLst>
                            </a:prstGeom>
                            <a:grpFill/>
                            <a:ln w="12600" cap="flat" cmpd="sng" algn="ctr">
                              <a:solidFill>
                                <a:srgbClr val="70AD47">
                                  <a:lumMod val="60000"/>
                                  <a:lumOff val="40000"/>
                                </a:srgbClr>
                              </a:solidFill>
                              <a:prstDash val="solid"/>
                              <a:round/>
                            </a:ln>
                            <a:effectLst/>
                          </wps:spPr>
                          <wps:txbx>
                            <w:txbxContent>
                              <w:p w14:paraId="7B91A551" w14:textId="77777777" w:rsidR="00445E99" w:rsidRDefault="00445E99" w:rsidP="00AB3B31">
                                <w:pPr>
                                  <w:overflowPunct w:val="0"/>
                                  <w:jc w:val="center"/>
                                </w:pPr>
                                <w:r>
                                  <w:rPr>
                                    <w:rFonts w:ascii="Arial Black" w:hAnsi="Arial Black"/>
                                    <w:b/>
                                    <w:bCs/>
                                    <w:color w:val="FFFFFF"/>
                                  </w:rPr>
                                  <w:t>WHAT COULD THE IMPACT BE?</w:t>
                                </w:r>
                              </w:p>
                            </w:txbxContent>
                          </wps:txbx>
                          <wps:bodyPr lIns="0" tIns="0" rIns="0" bIns="0" anchor="ctr">
                            <a:noAutofit/>
                          </wps:bodyPr>
                        </wps:wsp>
                        <wps:wsp>
                          <wps:cNvPr id="207" name="Oval 207"/>
                          <wps:cNvSpPr/>
                          <wps:spPr>
                            <a:xfrm>
                              <a:off x="0" y="257760"/>
                              <a:ext cx="324360" cy="310680"/>
                            </a:xfrm>
                            <a:prstGeom prst="ellipse">
                              <a:avLst/>
                            </a:prstGeom>
                            <a:grpFill/>
                            <a:ln w="15840" cap="flat" cmpd="sng" algn="ctr">
                              <a:solidFill>
                                <a:srgbClr val="70AD47">
                                  <a:lumMod val="50000"/>
                                </a:srgbClr>
                              </a:solidFill>
                              <a:prstDash val="solid"/>
                              <a:round/>
                            </a:ln>
                            <a:effectLst/>
                          </wps:spPr>
                          <wps:txbx>
                            <w:txbxContent>
                              <w:p w14:paraId="1D801AED" w14:textId="77777777" w:rsidR="00445E99" w:rsidRDefault="00445E99" w:rsidP="00AB3B31">
                                <w:pPr>
                                  <w:overflowPunct w:val="0"/>
                                  <w:jc w:val="center"/>
                                </w:pPr>
                                <w:r>
                                  <w:rPr>
                                    <w:rFonts w:ascii="Arial Black" w:hAnsi="Arial Black"/>
                                    <w:b/>
                                    <w:bCs/>
                                    <w:color w:val="984806"/>
                                    <w:sz w:val="28"/>
                                    <w:szCs w:val="28"/>
                                  </w:rPr>
                                  <w:t>5</w:t>
                                </w:r>
                              </w:p>
                            </w:txbxContent>
                          </wps:txbx>
                          <wps:bodyPr lIns="0" tIns="0" rIns="0" bIns="0" anchor="ctr">
                            <a:noAutofit/>
                          </wps:bodyPr>
                        </wps:wsp>
                      </wpg:grpSp>
                      <wps:wsp>
                        <wps:cNvPr id="208" name="Round Diagonal Corner Rectangle 121"/>
                        <wps:cNvSpPr/>
                        <wps:spPr>
                          <a:xfrm>
                            <a:off x="2209801" y="2514600"/>
                            <a:ext cx="1773390" cy="1257300"/>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5695AB5F" w14:textId="77777777" w:rsidR="00445E99" w:rsidRDefault="00445E99" w:rsidP="00AB3B31">
                              <w:pPr>
                                <w:overflowPunct w:val="0"/>
                                <w:jc w:val="center"/>
                              </w:pPr>
                              <w:r>
                                <w:rPr>
                                  <w:rFonts w:ascii="Arial" w:hAnsi="Arial" w:cs="Arial"/>
                                  <w:color w:val="FFFFFF"/>
                                </w:rPr>
                                <w:t>Changing decision makers’ understanding of the value of stewardship for achieving priority national goals (“changing the mindspace”)</w:t>
                              </w:r>
                            </w:p>
                          </w:txbxContent>
                        </wps:txbx>
                        <wps:bodyPr wrap="square" anchor="ctr">
                          <a:noAutofit/>
                        </wps:bodyPr>
                      </wps:wsp>
                      <wps:wsp>
                        <wps:cNvPr id="209" name="Round Diagonal Corner Rectangle 18"/>
                        <wps:cNvSpPr/>
                        <wps:spPr>
                          <a:xfrm>
                            <a:off x="5534025" y="381000"/>
                            <a:ext cx="2540635" cy="691515"/>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46DC3AF8" w14:textId="77777777" w:rsidR="00445E99" w:rsidRDefault="00445E99" w:rsidP="00AB3B31">
                              <w:pPr>
                                <w:overflowPunct w:val="0"/>
                                <w:jc w:val="center"/>
                              </w:pPr>
                              <w:r>
                                <w:rPr>
                                  <w:rFonts w:ascii="Arial" w:hAnsi="Arial" w:cs="Arial"/>
                                  <w:color w:val="FFFFFF"/>
                                </w:rPr>
                                <w:t>Insufficient funding and resourcing of stewardship</w:t>
                              </w:r>
                            </w:p>
                          </w:txbxContent>
                        </wps:txbx>
                        <wps:bodyPr wrap="square" anchor="ctr">
                          <a:noAutofit/>
                        </wps:bodyPr>
                      </wps:wsp>
                      <wps:wsp>
                        <wps:cNvPr id="210" name="Round Diagonal Corner Rectangle 210"/>
                        <wps:cNvSpPr/>
                        <wps:spPr>
                          <a:xfrm>
                            <a:off x="809625" y="371475"/>
                            <a:ext cx="3324225" cy="723900"/>
                          </a:xfrm>
                          <a:prstGeom prst="round2DiagRect">
                            <a:avLst>
                              <a:gd name="adj1" fmla="val 16667"/>
                              <a:gd name="adj2" fmla="val 0"/>
                            </a:avLst>
                          </a:prstGeom>
                          <a:solidFill>
                            <a:srgbClr val="00381F"/>
                          </a:solidFill>
                          <a:ln w="12600" cap="flat" cmpd="sng" algn="ctr">
                            <a:noFill/>
                            <a:prstDash val="solid"/>
                            <a:miter lim="800000"/>
                          </a:ln>
                          <a:effectLst/>
                        </wps:spPr>
                        <wps:txbx>
                          <w:txbxContent>
                            <w:p w14:paraId="09CF25AC" w14:textId="77777777" w:rsidR="00445E99" w:rsidRPr="00B74031" w:rsidRDefault="00445E99" w:rsidP="00AB3B31">
                              <w:pPr>
                                <w:overflowPunct w:val="0"/>
                                <w:jc w:val="center"/>
                              </w:pPr>
                              <w:r w:rsidRPr="00B74031">
                                <w:rPr>
                                  <w:rFonts w:ascii="Arial" w:hAnsi="Arial" w:cs="Arial"/>
                                  <w:bCs/>
                                  <w:color w:val="FFFFFF"/>
                                </w:rPr>
                                <w:t xml:space="preserve">High-level decision makers and political principals in South Africa do not </w:t>
                              </w:r>
                              <w:r>
                                <w:rPr>
                                  <w:rFonts w:ascii="Arial" w:hAnsi="Arial" w:cs="Arial"/>
                                  <w:bCs/>
                                  <w:color w:val="FFFFFF"/>
                                </w:rPr>
                                <w:t>see</w:t>
                              </w:r>
                              <w:r w:rsidRPr="00B74031">
                                <w:rPr>
                                  <w:rFonts w:ascii="Arial" w:hAnsi="Arial" w:cs="Arial"/>
                                  <w:bCs/>
                                  <w:color w:val="FFFFFF"/>
                                </w:rPr>
                                <w:t xml:space="preserve"> the value of stewardship for achieving priority national goals</w:t>
                              </w:r>
                            </w:p>
                          </w:txbxContent>
                        </wps:txbx>
                        <wps:bodyPr wrap="square" anchor="ctr">
                          <a:noAutofit/>
                        </wps:bodyPr>
                      </wps:wsp>
                      <wps:wsp>
                        <wps:cNvPr id="211" name="Round Diagonal Corner Rectangle 121"/>
                        <wps:cNvSpPr/>
                        <wps:spPr>
                          <a:xfrm>
                            <a:off x="133350" y="2524125"/>
                            <a:ext cx="1257300" cy="933450"/>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6AE4E856" w14:textId="77777777" w:rsidR="00445E99" w:rsidRDefault="00445E99" w:rsidP="00AB3B31">
                              <w:pPr>
                                <w:overflowPunct w:val="0"/>
                                <w:jc w:val="center"/>
                              </w:pPr>
                              <w:r>
                                <w:rPr>
                                  <w:rFonts w:ascii="Arial" w:hAnsi="Arial" w:cs="Arial"/>
                                  <w:color w:val="FFFFFF"/>
                                </w:rPr>
                                <w:t>We want to improve the resourcing of stewardship in the country</w:t>
                              </w:r>
                            </w:p>
                          </w:txbxContent>
                        </wps:txbx>
                        <wps:bodyPr wrap="square" anchor="ctr">
                          <a:noAutofit/>
                        </wps:bodyPr>
                      </wps:wsp>
                      <wps:wsp>
                        <wps:cNvPr id="212" name="Round Diagonal Corner Rectangle 121"/>
                        <wps:cNvSpPr/>
                        <wps:spPr>
                          <a:xfrm>
                            <a:off x="4046662" y="2506506"/>
                            <a:ext cx="1600200" cy="1247775"/>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6AB21590" w14:textId="77777777" w:rsidR="00445E99" w:rsidRDefault="00445E99" w:rsidP="00AB3B31">
                              <w:pPr>
                                <w:overflowPunct w:val="0"/>
                                <w:jc w:val="center"/>
                              </w:pPr>
                              <w:r>
                                <w:rPr>
                                  <w:rFonts w:ascii="Arial" w:hAnsi="Arial" w:cs="Arial"/>
                                  <w:color w:val="FFFFFF"/>
                                </w:rPr>
                                <w:t>Lobbying for changes to the public finance model for environmental funding to provinces, to reduce the influence of political discretion</w:t>
                              </w:r>
                            </w:p>
                          </w:txbxContent>
                        </wps:txbx>
                        <wps:bodyPr wrap="square" anchor="ctr">
                          <a:noAutofit/>
                        </wps:bodyPr>
                      </wps:wsp>
                      <wps:wsp>
                        <wps:cNvPr id="213" name="Round Diagonal Corner Rectangle 121"/>
                        <wps:cNvSpPr/>
                        <wps:spPr>
                          <a:xfrm>
                            <a:off x="5715000" y="2514600"/>
                            <a:ext cx="1524000" cy="1216025"/>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4CF22BEC" w14:textId="77777777" w:rsidR="00445E99" w:rsidRDefault="00445E99" w:rsidP="00AB3B31">
                              <w:pPr>
                                <w:overflowPunct w:val="0"/>
                                <w:jc w:val="center"/>
                              </w:pPr>
                              <w:r>
                                <w:rPr>
                                  <w:rFonts w:ascii="Arial" w:hAnsi="Arial" w:cs="Arial"/>
                                  <w:color w:val="FFFFFF"/>
                                </w:rPr>
                                <w:t>Accessing new funding streams and developing innovative funding models</w:t>
                              </w:r>
                            </w:p>
                          </w:txbxContent>
                        </wps:txbx>
                        <wps:bodyPr wrap="square" anchor="ctr">
                          <a:noAutofit/>
                        </wps:bodyPr>
                      </wps:wsp>
                      <wps:wsp>
                        <wps:cNvPr id="214" name="Round Diagonal Corner Rectangle 121"/>
                        <wps:cNvSpPr/>
                        <wps:spPr>
                          <a:xfrm>
                            <a:off x="7693276" y="2519931"/>
                            <a:ext cx="1495425" cy="1196975"/>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018BEB2F" w14:textId="77777777" w:rsidR="00445E99" w:rsidRDefault="00445E99" w:rsidP="00AB3B31">
                              <w:pPr>
                                <w:overflowPunct w:val="0"/>
                                <w:jc w:val="center"/>
                              </w:pPr>
                              <w:r>
                                <w:rPr>
                                  <w:rFonts w:ascii="Arial" w:hAnsi="Arial" w:cs="Arial"/>
                                  <w:color w:val="FFFFFF"/>
                                </w:rPr>
                                <w:t>Optimising the use of existing resources for stewardship</w:t>
                              </w:r>
                            </w:p>
                          </w:txbxContent>
                        </wps:txbx>
                        <wps:bodyPr wrap="square" anchor="ctr">
                          <a:noAutofit/>
                        </wps:bodyPr>
                      </wps:wsp>
                      <wps:wsp>
                        <wps:cNvPr id="215" name="Round Diagonal Corner Rectangle 132"/>
                        <wps:cNvSpPr/>
                        <wps:spPr>
                          <a:xfrm>
                            <a:off x="4046662" y="4276724"/>
                            <a:ext cx="1400175" cy="1095375"/>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6FCA1382" w14:textId="77777777" w:rsidR="00445E99" w:rsidRDefault="00445E99" w:rsidP="00AB3B31">
                              <w:pPr>
                                <w:pStyle w:val="ListParagraph"/>
                                <w:numPr>
                                  <w:ilvl w:val="0"/>
                                  <w:numId w:val="40"/>
                                </w:numPr>
                                <w:overflowPunct w:val="0"/>
                              </w:pPr>
                              <w:r w:rsidRPr="00F6587E">
                                <w:rPr>
                                  <w:rFonts w:ascii="Arial" w:hAnsi="Arial" w:cs="Arial"/>
                                  <w:color w:val="FFFFFF"/>
                                </w:rPr>
                                <w:t>National funding to provinces via a dedicated environmental grant (LandCare model)</w:t>
                              </w:r>
                            </w:p>
                          </w:txbxContent>
                        </wps:txbx>
                        <wps:bodyPr wrap="square" anchor="ctr">
                          <a:noAutofit/>
                        </wps:bodyPr>
                      </wps:wsp>
                      <wps:wsp>
                        <wps:cNvPr id="216" name="Round Diagonal Corner Rectangle 132"/>
                        <wps:cNvSpPr/>
                        <wps:spPr>
                          <a:xfrm>
                            <a:off x="5495925" y="4248150"/>
                            <a:ext cx="1695450" cy="1962150"/>
                          </a:xfrm>
                          <a:prstGeom prst="round2DiagRect">
                            <a:avLst>
                              <a:gd name="adj1" fmla="val 16667"/>
                              <a:gd name="adj2" fmla="val 0"/>
                            </a:avLst>
                          </a:prstGeom>
                          <a:solidFill>
                            <a:srgbClr val="70AD47">
                              <a:lumMod val="75000"/>
                            </a:srgbClr>
                          </a:solidFill>
                          <a:ln w="12600" cap="flat" cmpd="sng" algn="ctr">
                            <a:noFill/>
                            <a:prstDash val="solid"/>
                            <a:miter lim="800000"/>
                          </a:ln>
                          <a:effectLst/>
                        </wps:spPr>
                        <wps:txbx>
                          <w:txbxContent>
                            <w:p w14:paraId="365B4D3A" w14:textId="66623D3F" w:rsidR="00445E99" w:rsidRPr="00295730" w:rsidRDefault="00445E99" w:rsidP="00AB3B31">
                              <w:pPr>
                                <w:pStyle w:val="ListParagraph"/>
                                <w:numPr>
                                  <w:ilvl w:val="0"/>
                                  <w:numId w:val="38"/>
                                </w:numPr>
                                <w:overflowPunct w:val="0"/>
                                <w:ind w:left="216"/>
                              </w:pPr>
                              <w:r>
                                <w:rPr>
                                  <w:rFonts w:ascii="Arial" w:hAnsi="Arial"/>
                                  <w:color w:val="FFFFFF"/>
                                </w:rPr>
                                <w:t>BIOFIN – access funding for climate change adaptation, water resources protection, rural development etc.</w:t>
                              </w:r>
                            </w:p>
                            <w:p w14:paraId="67AE77C5" w14:textId="77777777" w:rsidR="00445E99" w:rsidRPr="00295730" w:rsidRDefault="00445E99" w:rsidP="00AB3B31">
                              <w:pPr>
                                <w:pStyle w:val="ListParagraph"/>
                                <w:numPr>
                                  <w:ilvl w:val="0"/>
                                  <w:numId w:val="38"/>
                                </w:numPr>
                                <w:overflowPunct w:val="0"/>
                                <w:ind w:left="216"/>
                              </w:pPr>
                              <w:r>
                                <w:rPr>
                                  <w:rFonts w:ascii="Arial" w:hAnsi="Arial"/>
                                  <w:color w:val="FFFFFF"/>
                                </w:rPr>
                                <w:t>Endowments</w:t>
                              </w:r>
                            </w:p>
                            <w:p w14:paraId="2B35A845" w14:textId="77777777" w:rsidR="00445E99" w:rsidRPr="00295730" w:rsidRDefault="00445E99" w:rsidP="00AB3B31">
                              <w:pPr>
                                <w:pStyle w:val="ListParagraph"/>
                                <w:numPr>
                                  <w:ilvl w:val="0"/>
                                  <w:numId w:val="38"/>
                                </w:numPr>
                                <w:overflowPunct w:val="0"/>
                                <w:ind w:left="216"/>
                              </w:pPr>
                              <w:r>
                                <w:rPr>
                                  <w:rFonts w:ascii="Arial" w:hAnsi="Arial"/>
                                  <w:color w:val="FFFFFF"/>
                                </w:rPr>
                                <w:t>CSI and B-BBBEE</w:t>
                              </w:r>
                            </w:p>
                            <w:p w14:paraId="44852187" w14:textId="77777777" w:rsidR="00445E99" w:rsidRPr="00295730" w:rsidRDefault="00445E99" w:rsidP="00AB3B31">
                              <w:pPr>
                                <w:pStyle w:val="ListParagraph"/>
                                <w:numPr>
                                  <w:ilvl w:val="0"/>
                                  <w:numId w:val="38"/>
                                </w:numPr>
                                <w:overflowPunct w:val="0"/>
                                <w:ind w:left="216"/>
                              </w:pPr>
                              <w:r>
                                <w:rPr>
                                  <w:rFonts w:ascii="Arial" w:hAnsi="Arial"/>
                                  <w:color w:val="FFFFFF"/>
                                </w:rPr>
                                <w:t xml:space="preserve">Industry initiatives </w:t>
                              </w:r>
                            </w:p>
                            <w:p w14:paraId="4264164E" w14:textId="77777777" w:rsidR="00445E99" w:rsidRDefault="00445E99" w:rsidP="00AB3B31">
                              <w:pPr>
                                <w:pStyle w:val="ListParagraph"/>
                                <w:numPr>
                                  <w:ilvl w:val="0"/>
                                  <w:numId w:val="38"/>
                                </w:numPr>
                                <w:overflowPunct w:val="0"/>
                                <w:ind w:left="216"/>
                              </w:pPr>
                              <w:r>
                                <w:rPr>
                                  <w:rFonts w:ascii="Arial" w:hAnsi="Arial"/>
                                  <w:color w:val="FFFFFF"/>
                                </w:rPr>
                                <w:t>Tax incentives and property rebates</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0372D8DF" id="Group 170" o:spid="_x0000_s1069" style="position:absolute;margin-left:37.25pt;margin-top:-38.65pt;width:767.6pt;height:572.25pt;z-index:251679744;mso-position-horizontal-relative:margin;mso-position-vertical-relative:margin;mso-width-relative:margin;mso-height-relative:margin" coordsize="98854,7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9gdQ0AAIN1AAAOAAAAZHJzL2Uyb0RvYy54bWzsXdlu20gWfR9g/oHQe2JWFVcjTsOJ2z0D&#10;ZDpBkkY/09qsgURqSDpy+uvn3NpIURvpjmXLYR4cStxvnbueW6U3v9wv5s63cV7MsvRiwF67A2ec&#10;DrPRLJ1eDP74ev0qGjhFmaSjZJ6l44vB93Ex+OXtP//xZrU8H/PsNpuPxrmDi6TF+Wp5Mbgty+X5&#10;2VkxvB0vkuJ1thyn2DnJ8kVS4mM+PRvlyQpXX8zPuOsGZ6ssHy3zbDguCnx7pXYO3srrTybjYflx&#10;MinGpTO/GODZSvk3l39v6O/Z2zfJ+TRPlrezoX6M5AFPsUhmKW5qL3WVlIlzl882LrWYDfOsyCbl&#10;62G2OMsmk9lwLN8Bb8Pcxtv8lmd3S/ku0/PVdGnFBNE25PTgyw5///Ypd2YjjF0I+aTJAoMk7+vQ&#10;FxDPajk9x1G/5csvy0+5/mKqPtEb30/yBf2Pd3HupWC/W8GO70tniC/j0It4HA+cIfaFPAj90Fei&#10;H95ifDbOG97+as6MIt9zfX2miCMRyTPPzI3P6Pns46yWgFFRSar4e5L6cpssx3IACpKBlRQzkvpK&#10;b/guu4ewmBKWPJAk5ZT32AG5mu8LfLlFYCH3Ip/jDSEaHnuCY1ui0gjP93hM+0l2PPa5Ep0VQHK+&#10;zIvyt3G2cGjjYpAD9BKLybcPRYlL4VBzCN2/yOaz0fVsPpcfvhfv57nzLYF+QK1G2WrgzJOixJcX&#10;g2v5j54Gl1g7bZ46q4tBIHxX3inN6HrquHlK1x1L3dP3p1FRb09b5f3NvUQcj41obrLRd0gsz5R+&#10;Fsvh9Qzv8gEP8inJoZCAJoxM+RF/JvMMt8701sC5zfK/tn1Px2P0sXfgrKDgF4Pif3dJPsb7/TsF&#10;LmLmeWQR5AfPDzk+5PU9N/U96d3ifQYZYeTxdHKTji/nZnOSZ4s/YYsu6a7YlaRD3PtiUJrN96Uy&#10;O7Blw/HlpTwINmCZlB/SL8shXZoERyP19f7PJF/q4SyBg98zg8TkvDGq6lg6M80u78psMpNDToJW&#10;UsXgaa0gXT6KenCjHp9n09vSuczzbOUwNzTDDVWytsQgw+izNSQ88EMPWCe9CII4cI3JMHrBuSs8&#10;AFAZFZcLJu3VHsWgp5EPU6kHCW460nYvGf0X4ztZzIE4aITju/inlLF+DF5vyzG4rxyaA/qWT2+s&#10;wr0L3sexlMp2/WI8xP2dIYF3Mk8ApeFiOQKQ0ylQNZ/C4w7LfF0DFYKukuJWKbVUW/UOi1kJXzuf&#10;LS4GEb2ZEddBjVVAIvU+NpKEQdK7cWqBJLRfsqYWT0YPVjewypawADECvagzmc+W/zI6pl0VY7Eb&#10;aMvrCQYX1bC8jAtPGgkyvSz2PKFc4m6I3eAxuyCME8QOIGzHMRBNhcIdx3j1Y0IWBpzu9eKRum7v&#10;n5dtxJCoIOsqW6XGNIYejQthuJVpjNwoYlEgTaPgiIgMhoxpDF3EFNoyMteNA0+62t24hd9PG7hV&#10;QNkdOJyuIXuRcQY5Ah10/ESRBsKDLdokzXhrbQpggkPSFhh5gdxkI9DY0CYcrLTD5D5GS3TI1mvT&#10;qUftP6c2waNs0aagk2/yROwKFmpt8qM4kgkwMkKd0W9oU++bpOd/wTnwz6lN0IEt2tQxCY68MNZJ&#10;sEChyG2mKBva1PumXpteYk0JPILSpg/jia0EhFEn38QE6gFam1gQBNFGSYn5KDvpxCmIfJRJ9kd6&#10;czxMnzedcn322fkmzWZY4sWSDqBPlAYYekaXzzvRM0EQhuREKNnxvBBMDAG8is6474uYmCBZ8vI5&#10;D1W1LTk/xNTsOtMWHZ6CqYnwJkpof7z6epfbggu+P1hwUWUCsE/0TxZZdd3QZz7siBThK729JkMY&#10;ESk2xdhoge5NGO9KPFtvR3o7cmJMD3I7rV4VEaryvVr1pS0RGkOtAhg5qrW7LIzB+q6rFeeRgMdX&#10;aiUipmJha18qlvOxiFAylMl8eZsoasXEBoXkUGVdXbIthlv9ISRpRXa84ATxWZGklZ9SPlg2F2y4&#10;48iSnNod4wvpUjq5YxG4YACVOxYo2jcL+SwWyPlMQAoNYVopDnnjHSdaZalekpoSSFsfv20ismze&#10;Gi/MtOBakh/K8Urdq8KWQ6+7aRt6LvjEuODIMmc1X9Pkzdr6GlM2ga+BVwEDsO5qIlBmFCTLlpuf&#10;xtPYTqXe0xynHacywns9jSW5jKfR/FYnTwPXAiZYRlfcR+zUTPyYJ/xQaMyHIXKYtp5m7UTm4zak&#10;TE/raSyTseZpOnYgbfc0B1639zTUSnjSXUeRrdzXPE2zbt/W00DXTL2FsygKpMeqApeQgy/T8R06&#10;OX6SnMZGfL2neQpPc5Rg3xbsP2d36ci5miXTLEVT5fssTxF6fkaXcpJO52OHCQuHVt1PUJkQbdCq&#10;hMlZEDKxHr3xwAs9H8mGDN98IaikX3dJmzaaHpHTI9JjtewOJQZBWoX1DtK17lBz366doaF7eeWF&#10;8kHmd4v/ZCNVcUCbigpV4V0L1YC1q+zAOEW1T987aru9hRwlyjS10q83ZZt+aarHt+7Y21Urj5q1&#10;cgQ23ZNzjv5QnZv7kR9usEUs8n3P1Mr9IEKPsgLiweR8+4k2ZGo02+uRVhC4FhHKABrOtXJTFUse&#10;L6GPATBVXZc6Ph7VtRo7pchbpvXMw0SI7REXOrJQGVHq7PuMKTHXpNVov8KsmXS0X5HrfbFWj3HF&#10;7XqKCpCe35Ccq6JeB+2qjZFVWq3N25Wc+tE0kKD7ND1Gzs6QPIQZ9126T5LY2vstZaJs4MF270pl&#10;bXqtVVbNnMBQqFkT2FAzJrChZktg40GKfAyPFNti9Udq7mf43AWgeDWqFvhhaNTcdDShMQN1PIVP&#10;TEIIFLm0G5/jOZrRC5pXtDGbg6bx0NdbEOdHpB5t5gJ0Rhx5FeOpdrqVHwwtbZCtN3gkaFVmcV+K&#10;HTeLue5DuFWFEIa+AZqvBWxVYT7DHLaIzCWFJJFgfKOOiwlkcjIL9lsv8qtumcPZgQciwJ4NJChd&#10;Ng2ou4f8WfmLqgBMJrrhL2x80CoK5LFLjoB0UsvLqCPjUShncxlZb0ir9xeGovrBSm1bRV+Ev7AF&#10;Z+0vrDdsBdCaQgs/oNrbmkUQbmBBCuYnBsmzrtINkPZOA935tgjzuPhq6TSadVmuLVinuiwyWWo4&#10;2zRjnKZJY7KzNPoiCINA+5RD2cWOE2vxyIl4i6qIu8VbWFPTThmDQBCNukXM0EyVKWMfxIwJg/sV&#10;sc8uNmeWPiy7sM2bj6vNxyG3MY9X58LaW1hb1QqgW7EpEEiaxFcgfux9BC3osX9RAdFcVOAoicVR&#10;8tcOFdVusbQP5kEXugKPuaKZvQhXYB6CdkUxuMG+noqOpaeZi2+LMyqrOU49lZZuWes95tq6dQp1&#10;qF6uYx2B1TfCJgWNFXCQPMMSUuIWIOn1mhGPD+ytWcpqoRiczJnJkelkX558alEPhR87a6o6NqEx&#10;b+VUWORJeW5GPWAiPRv1+GAg+xz5SIUvz1YdX0DUA6UzaJVRD31GFtsaoJU+8yDylMZWRTMBwhy4&#10;VAmQ5xNe+xT5QPjjWS71ceG1niIfIfzhrq3RfqZ0cC+h3A2F3OORiX/ggbirwpsKiB68le3SYDyO&#10;ArDLe6EoE6KeUFZE+1ZC6sGLEVUBkA1yNdR/AKF8FCCvV8H3Atlqcyt/z8FYU/BOZQ4PTNXG7C4W&#10;gkYwgTxDjyuFUz2QnzqSt4XlEwOyLZAftsj2FVsB2cMyj3LpM0oE5DRcCdOaRQaKLSOGDh+Q4yeG&#10;Yxc5NbvWD71WkO3cYWBXX3xccyvzqVq++SCif0fHDnyuCSR1k/ODOna8MJLFCTKAgUAK2PTkLMIK&#10;P2hQljEl9vobKaZKL1lIhTdYRpr3amnYSAiGKrw+eUsjyto4Pte2He7uKazTTrx26wgeDatQUOlx&#10;ajKzVGzfukPd0E/QuuPZYXzcPICA8ugzx7Bog7EOOs18SHG9b91RjWTSSCnb9iDeBn2p2kI8LrSe&#10;IMVsX2HnHVNM7sYRFUvgmLjPZO1NepfKUoYCMwGUb4FRxbILpxbRvMCeZa9JUZ5Kimnr9Qcjc/uG&#10;rQJzLGbhmeksiF9to6qBMcdyGVgVXME4sPOVa1X4RltLXyiR66Y/buTepERPBMUUp9fay/cUSria&#10;c9g6ajXze2GNBfoum0SUQEcvLcMvA309QwvW+oRQfHLZpUrUatnlqWDUEiAHLW3HkIEJQT+voCIG&#10;7umZgVUJxAQJEqQxSiB9Ke/pSXnfhoWnVcrDGhwtTS1YdhP+t4oYwOKD98flZeTrYiqezExrOAav&#10;J1lvYv0ZR1uAMscnZG1fYOSL+ZXrSd6p2OP25EpHIEuumrozdqZwPiaw0QEKyJidoPqoeiA/wU+W&#10;WJZQMbUnGFi0J1c6AjkMQBKGqAErIMexkBa9ZpG9GL85pcNf/EhKQCtUnVb8+xItsqXQTiy0AJDa&#10;ZXFdFwKohxYeEI0JxATTOpCx6I2lu93YFz2Qn0GM3CQSTyW0WKfN9pQjugLZh8GVP/EHi+xhlXfd&#10;lVEDcgCLTMmgDC36vo0n/TW0KrRocmx/G8iS8sAvfcpa01T9Kin9lGj9M7brv5369v8AAAD//wMA&#10;UEsDBBQABgAIAAAAIQAF9QsL4wAAAAwBAAAPAAAAZHJzL2Rvd25yZXYueG1sTI/BbsIwDIbvk/YO&#10;kSftBklhNKxrihDadkJIg0kTt9CatqJxqia05e0XTtvNlj/9/v50NZqG9di52pKCaCqAIeW2qKlU&#10;8H34mCyBOa+p0I0lVHBDB6vs8SHVSWEH+sJ+70sWQsglWkHlfZtw7vIKjXZT2yKF29l2RvuwdiUv&#10;Oj2EcNPwmRAxN7qm8KHSLW4qzC/7q1HwOehhPY/e++3lvLkdD4vdzzZCpZ6fxvUbMI+j/4Phrh/U&#10;IQtOJ3ulwrFGgXxZBFLBRMo5sDsQi1cJ7BQmEcsZ8Czl/0tkvwAAAP//AwBQSwECLQAUAAYACAAA&#10;ACEAtoM4kv4AAADhAQAAEwAAAAAAAAAAAAAAAAAAAAAAW0NvbnRlbnRfVHlwZXNdLnhtbFBLAQIt&#10;ABQABgAIAAAAIQA4/SH/1gAAAJQBAAALAAAAAAAAAAAAAAAAAC8BAABfcmVscy8ucmVsc1BLAQIt&#10;ABQABgAIAAAAIQCB2z9gdQ0AAIN1AAAOAAAAAAAAAAAAAAAAAC4CAABkcnMvZTJvRG9jLnhtbFBL&#10;AQItABQABgAIAAAAIQAF9QsL4wAAAAwBAAAPAAAAAAAAAAAAAAAAAM8PAABkcnMvZG93bnJldi54&#10;bWxQSwUGAAAAAAQABADzAAAA3xAAAAAA&#10;">
                <v:shape id="Text Box 171" o:spid="_x0000_s1070" type="#_x0000_t202" style="position:absolute;left:72485;top:29432;width:542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WdcQA&#10;AADcAAAADwAAAGRycy9kb3ducmV2LnhtbERPTWvCQBC9F/oflin0Vjf20Ep0FZGWKjSoUfA6ZMck&#10;mp0Nu1uT+uu7BcHbPN7nTGa9acSFnK8tKxgOEhDEhdU1lwr2u8+XEQgfkDU2lknBL3mYTR8fJphq&#10;2/GWLnkoRQxhn6KCKoQ2ldIXFRn0A9sSR+5oncEQoSuldtjFcNPI1yR5kwZrjg0VtrSoqDjnP0bB&#10;ocu/3Hq1Om3aZXZdX/Psmz4ypZ6f+vkYRKA+3MU391LH+e9D+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2lnXEAAAA3AAAAA8AAAAAAAAAAAAAAAAAmAIAAGRycy9k&#10;b3ducmV2LnhtbFBLBQYAAAAABAAEAPUAAACJAwAAAAA=&#10;" fillcolor="window" stroked="f" strokeweight=".5pt">
                  <v:textbox>
                    <w:txbxContent>
                      <w:p w14:paraId="1E18CBEA" w14:textId="77777777" w:rsidR="00445E99" w:rsidRPr="006803F3" w:rsidRDefault="00445E99" w:rsidP="00AB3B31">
                        <w:pPr>
                          <w:rPr>
                            <w:rFonts w:ascii="Arial" w:hAnsi="Arial" w:cs="Arial"/>
                            <w:b/>
                          </w:rPr>
                        </w:pPr>
                        <w:r w:rsidRPr="006803F3">
                          <w:rPr>
                            <w:rFonts w:ascii="Arial" w:hAnsi="Arial" w:cs="Arial"/>
                            <w:b/>
                          </w:rPr>
                          <w:t>and</w:t>
                        </w:r>
                      </w:p>
                    </w:txbxContent>
                  </v:textbox>
                </v:shape>
                <v:shape id="Right Arrow 107" o:spid="_x0000_s1071" type="#_x0000_t13" style="position:absolute;left:26574;top:66960;width:22035;height:7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4MIA&#10;AADcAAAADwAAAGRycy9kb3ducmV2LnhtbERPS2sCMRC+F/wPYQQvRbNaUFmNopWlpTcfB4/DZtws&#10;biZhk+q2v74RhN7m43vOct3ZRtyoDbVjBeNRBoK4dLrmSsHpWAznIEJE1tg4JgU/FGC96r0sMdfu&#10;znu6HWIlUgiHHBWYGH0uZSgNWQwj54kTd3GtxZhgW0nd4j2F20ZOsmwqLdacGgx6ejdUXg/fVoF/&#10;3Zr5+VoVY/w9vvldMf0g/6XUoN9tFiAidfFf/HR/6jR/NoHH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HgwgAAANwAAAAPAAAAAAAAAAAAAAAAAJgCAABkcnMvZG93&#10;bnJldi54bWxQSwUGAAAAAAQABAD1AAAAhwMAAAAA&#10;" adj="18158" fillcolor="#b6c997" stroked="f" strokeweight="1pt"/>
                <v:shape id="Bent Arrow 130" o:spid="_x0000_s1072" style="position:absolute;left:11905;top:43148;width:12345;height:19444;rotation:90;flip:x;visibility:visible;mso-wrap-style:square;v-text-anchor:top" coordsize="1234440,194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EAcIA&#10;AADcAAAADwAAAGRycy9kb3ducmV2LnhtbERP22rCQBB9L/gPyxR8q7va0oboKiKUiEKhacHXITu5&#10;0OxsyK4m/r1bEHybw7nOajPaVlyo941jDfOZAkFcONNwpeH35/MlAeEDssHWMWm4kofNevK0wtS4&#10;gb/pkodKxBD2KWqoQ+hSKX1Rk0U/cx1x5ErXWwwR9pU0PQ4x3LZyodS7tNhwbKixo11NxV9+thrU&#10;ifKtyvJj9rZr5+F4PZfJ4Uvr6fO4XYIINIaH+O7emzj/4xX+n4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kQBwgAAANwAAAAPAAAAAAAAAAAAAAAAAJgCAABkcnMvZG93&#10;bnJldi54bWxQSwUGAAAAAAQABAD1AAAAhwMAAAAA&#10;" path="m,1944370l,1040164c,550918,396613,154305,885859,154305r39971,l925830,r308610,308610l925830,617220r,-154305l885859,462915v-318806,,-577249,258443,-577249,577249l308610,1944370,,1944370xe" fillcolor="#b6c997" stroked="f" strokeweight="1pt">
                  <v:stroke joinstyle="miter"/>
                  <v:path arrowok="t" o:connecttype="custom" o:connectlocs="0,1944370;0,1040164;885859,154305;925830,154305;925830,0;1234440,308610;925830,617220;925830,462915;885859,462915;308610,1040164;308610,1944370;0,1944370" o:connectangles="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4" o:spid="_x0000_s1073" type="#_x0000_t67" style="position:absolute;left:80881;top:32385;width:7049;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qsEA&#10;AADcAAAADwAAAGRycy9kb3ducmV2LnhtbERPTUvDQBC9C/6HZYTe7Kal2BK7LaVU8ODFGjwP2TEb&#10;m50Nu5M0/feuIHibx/uc7X7ynRoppjawgcW8AEVcB9tyY6D6eHncgEqCbLELTAZulGC/u7/bYmnD&#10;ld9pPEujcginEg04kb7UOtWOPKZ56Ikz9xWiR8kwNtpGvOZw3+llUTxpjy3nBoc9HR3Vl/PgDXxW&#10;CxxOUn3j6c3F9bgiLZvBmNnDdHgGJTTJv/jP/Wrz/PUKfp/JF+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Ef6rBAAAA3AAAAA8AAAAAAAAAAAAAAAAAmAIAAGRycy9kb3du&#10;cmV2LnhtbFBLBQYAAAAABAAEAPUAAACGAwAAAAA=&#10;" adj="14060" fillcolor="#b6c997" stroked="f" strokeweight="1pt"/>
                <v:shape id="Down Arrow 175" o:spid="_x0000_s1074" type="#_x0000_t67" style="position:absolute;left:60007;top:32670;width:7049;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aMcEA&#10;AADcAAAADwAAAGRycy9kb3ducmV2LnhtbERPTUvDQBC9C/6HZYTe7KZSbYndllIqePBiDZ6H7JhN&#10;m50Nu5M0/ntXELzN433OZjf5To0UUxvYwGJegCKug225MVB9vNyvQSVBttgFJgPflGC3vb3ZYGnD&#10;ld9pPEmjcginEg04kb7UOtWOPKZ56Ikz9xWiR8kwNtpGvOZw3+mHonjSHlvODQ57OjiqL6fBG/is&#10;FjgcpTrj8c3F1bgkLevBmNndtH8GJTTJv/jP/Wrz/NUj/D6TL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I2jHBAAAA3AAAAA8AAAAAAAAAAAAAAAAAmAIAAGRycy9kb3du&#10;cmV2LnhtbFBLBQYAAAAABAAEAPUAAACGAwAAAAA=&#10;" adj="14060" fillcolor="#b6c997" stroked="f" strokeweight="1pt"/>
                <v:shape id="Down Arrow 176" o:spid="_x0000_s1075" type="#_x0000_t67" style="position:absolute;left:43903;top:32589;width:7048;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ERsEA&#10;AADcAAAADwAAAGRycy9kb3ducmV2LnhtbERPTUvDQBC9C/6HZYTe7KaltCV2W0qp4MGLNXgesmM2&#10;Njsbdidp/PeuIHibx/uc3WHynRoppjawgcW8AEVcB9tyY6B6f37cgkqCbLELTAa+KcFhf3+3w9KG&#10;G7/ReJFG5RBOJRpwIn2pdaodeUzz0BNn7jNEj5JhbLSNeMvhvtPLolhrjy3nBoc9nRzV18vgDXxU&#10;CxzOUn3h+dXFzbgiLdvBmNnDdHwCJTTJv/jP/WLz/M0afp/JF+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aREbBAAAA3AAAAA8AAAAAAAAAAAAAAAAAmAIAAGRycy9kb3du&#10;cmV2LnhtbFBLBQYAAAAABAAEAPUAAACGAwAAAAA=&#10;" adj="14060" fillcolor="#b6c997" stroked="f" strokeweight="1pt"/>
                <v:shape id="Down Arrow 177" o:spid="_x0000_s1076" type="#_x0000_t67" style="position:absolute;left:28479;top:32480;width:7049;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h3cAA&#10;AADcAAAADwAAAGRycy9kb3ducmV2LnhtbERPTUvDQBC9C/6HZQre7KYipqTdliIVPHixhp6H7DQb&#10;zc6G3Uka/70rCN7m8T5nu599ryaKqQtsYLUsQBE3wXbcGqg/Xu7XoJIgW+wDk4FvSrDf3d5ssbLh&#10;yu80naRVOYRThQacyFBpnRpHHtMyDMSZu4ToUTKMrbYRrznc9/qhKJ60x45zg8OBnh01X6fRGzjX&#10;KxyPUn/i8c3FcnokLevRmLvFfNiAEprlX/znfrV5flnC7zP5Ar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bh3cAAAADcAAAADwAAAAAAAAAAAAAAAACYAgAAZHJzL2Rvd25y&#10;ZXYueG1sUEsFBgAAAAAEAAQA9QAAAIUDAAAAAA==&#10;" adj="14060" fillcolor="#b6c997" stroked="f"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8" o:spid="_x0000_s1077" type="#_x0000_t66" style="position:absolute;left:13620;top:16668;width:2152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xbMMA&#10;AADcAAAADwAAAGRycy9kb3ducmV2LnhtbESPQW/CMAyF75P4D5GRdhtpdxijI6CpUxFCu6zA3Wq8&#10;plrjVE2A7t/PB6TdbL3n9z6vt5Pv1ZXG2AU2kC8yUMRNsB23Bk7H6ukVVEzIFvvAZOCXImw3s4c1&#10;Fjbc+IuudWqVhHAs0IBLaSi0jo0jj3ERBmLRvsPoMck6ttqOeJNw3+vnLHvRHjuWBocDlY6an/ri&#10;DTRVp3ef7eqD3d7n8WwPoSwPxjzOp/c3UImm9G++X++t4C+FVp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txbMMAAADcAAAADwAAAAAAAAAAAAAAAACYAgAAZHJzL2Rv&#10;d25yZXYueG1sUEsFBgAAAAAEAAQA9QAAAIgDAAAAAA==&#10;" adj="3441" fillcolor="#b6c997" stroked="f" strokeweight="1pt"/>
                <v:group id="Group 179" o:spid="_x0000_s1078" style="position:absolute;left:66770;top:4476;width:25539;height:15228" coordsize="25539,1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U-Turn Arrow 180" o:spid="_x0000_s1079" style="position:absolute;left:5156;top:-5156;width:15227;height:25539;rotation:90;visibility:visible;mso-wrap-style:square;v-text-anchor:middle" coordsize="1522730,255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T0sMA&#10;AADcAAAADwAAAGRycy9kb3ducmV2LnhtbESPQWvDMAyF74P9B6PBbquzHUZJ64ZSGGynUneX3USs&#10;xkljOcROmv376TDoTeI9vfdpWy2hVzONqY1s4HVVgCKuo2u5MfB9/nhZg0oZ2WEfmQz8UoJq9/iw&#10;xdLFG59otrlREsKpRAM+56HUOtWeAqZVHIhFu8QxYJZ1bLQb8SbhoddvRfGuA7YsDR4HOniqr3YK&#10;BmjqkqVj382TtZf5uHxFf/ox5vlp2W9AZVry3fx//ekEfy348ox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T0sMAAADcAAAADwAAAAAAAAAAAAAAAACYAgAAZHJzL2Rv&#10;d25yZXYueG1sUEsFBgAAAAAEAAQA9QAAAIgDAAAAAA==&#10;" path="m,2553970l,666194c,298265,298265,,666194,r,c1034123,,1332388,298265,1332388,666194v,289534,1,579067,1,868601l1522730,1534795r-380682,380683l761365,1534795r190341,l951706,666194v,-157684,-127828,-285512,-285512,-285512l666194,380683v-157684,,-285512,127828,-285512,285512c380682,1295453,380683,1924712,380683,2553970l,2553970xe" fillcolor="#b6c997" stroked="f" strokeweight="1pt">
                    <v:stroke joinstyle="miter"/>
                    <v:path arrowok="t" o:connecttype="custom" o:connectlocs="0,2553970;0,666194;666194,0;666194,0;1332388,666194;1332389,1534795;1522730,1534795;1142048,1915478;761365,1534795;951706,1534795;951706,666194;666194,380682;666194,380683;380682,666195;380683,2553970;0,2553970" o:connectangles="0,0,0,0,0,0,0,0,0,0,0,0,0,0,0,0"/>
                  </v:shape>
                  <v:shape id="Text Box 181" o:spid="_x0000_s1080" type="#_x0000_t202" style="position:absolute;left:9156;top:10179;width:122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AOMEA&#10;AADcAAAADwAAAGRycy9kb3ducmV2LnhtbERPTYvCMBC9L/gfwgje1tQ9SOkaRRShJ6XdXvY2NmNb&#10;bCYlydr6783Cwt7m8T5ns5tMLx7kfGdZwWqZgCCure64UVB9nd5TED4ga+wtk4InedhtZ28bzLQd&#10;uaBHGRoRQ9hnqKANYcik9HVLBv3SDsSRu1lnMEToGqkdjjHc9PIjSdbSYMexocWBDi3V9/LHKKjP&#10;XVWY6/f5kDp5Gdb3Yz4VR6UW82n/CSLQFP7Ff+5cx/npCn6fiR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ADjBAAAA3AAAAA8AAAAAAAAAAAAAAAAAmAIAAGRycy9kb3du&#10;cmV2LnhtbFBLBQYAAAAABAAEAPUAAACGAwAAAAA=&#10;" fillcolor="window" stroked="f" strokeweight=".5pt">
                    <v:fill opacity="0"/>
                    <v:textbox>
                      <w:txbxContent>
                        <w:p w14:paraId="38539B29" w14:textId="7AA8409A" w:rsidR="00445E99" w:rsidRPr="00270F6D" w:rsidRDefault="00445E99" w:rsidP="00AB3B31">
                          <w:pPr>
                            <w:rPr>
                              <w:rFonts w:ascii="Arial" w:hAnsi="Arial" w:cs="Arial"/>
                              <w:b/>
                            </w:rPr>
                          </w:pPr>
                          <w:r w:rsidRPr="00270F6D">
                            <w:rPr>
                              <w:rFonts w:ascii="Arial" w:hAnsi="Arial" w:cs="Arial"/>
                              <w:b/>
                            </w:rPr>
                            <w:t>in the context</w:t>
                          </w:r>
                          <w:r>
                            <w:rPr>
                              <w:rFonts w:ascii="Arial" w:hAnsi="Arial" w:cs="Arial"/>
                              <w:b/>
                            </w:rPr>
                            <w:t xml:space="preserve"> of</w:t>
                          </w:r>
                          <w:r w:rsidRPr="00270F6D">
                            <w:rPr>
                              <w:rFonts w:ascii="Arial" w:hAnsi="Arial" w:cs="Arial"/>
                              <w:b/>
                            </w:rPr>
                            <w:t xml:space="preserve"> of</w:t>
                          </w:r>
                        </w:p>
                      </w:txbxContent>
                    </v:textbox>
                  </v:shape>
                </v:group>
                <v:group id="Group 182" o:spid="_x0000_s1081" style="position:absolute;left:36099;top:3048;width:19380;height:6915" coordsize="19380,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_x0000_s1082" type="#_x0000_t13" style="position:absolute;width:19380;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B0cIA&#10;AADcAAAADwAAAGRycy9kb3ducmV2LnhtbERP24rCMBB9F/Yfwiz4IpquC4tUo+wKQkEQvOHr2Ixt&#10;t82kJFHr32+EBd/mcK4zW3SmETdyvrKs4GOUgCDOra64UHDYr4YTED4ga2wsk4IHeVjM33ozTLW9&#10;85Zuu1CIGMI+RQVlCG0qpc9LMuhHtiWO3MU6gyFCV0jt8B7DTSPHSfIlDVYcG0psaVlSXu+uRoHZ&#10;ZLU9nrNsv5QDvp5o/VP/OqX67933FESgLrzE/+5Mx/mTT3g+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gHRwgAAANwAAAAPAAAAAAAAAAAAAAAAAJgCAABkcnMvZG93&#10;bnJldi54bWxQSwUGAAAAAAQABAD1AAAAhwMAAAAA&#10;" adj="17746" fillcolor="#b6c997" stroked="f" strokeweight="1pt"/>
                  <v:shape id="Text Box 184" o:spid="_x0000_s1083" type="#_x0000_t202" style="position:absolute;left:7048;top:2286;width:809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joMEA&#10;AADcAAAADwAAAGRycy9kb3ducmV2LnhtbERPTYvCMBC9C/6HMMLeNFUWKV1TEUXw5FL14m1sZtvS&#10;ZlKSrHb//UYQvM3jfc5qPZhO3Mn5xrKC+SwBQVxa3XCl4HLeT1MQPiBr7CyTgj/ysM7HoxVm2j64&#10;oPspVCKGsM9QQR1Cn0npy5oM+pntiSP3Y53BEKGrpHb4iOGmk4skWUqDDceGGnva1lS2p1+joDw2&#10;l8Lcrsdt6uR3v2x3h6HYKfUxGTZfIAIN4S1+uQ86zk8/4flMv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xo6DBAAAA3AAAAA8AAAAAAAAAAAAAAAAAmAIAAGRycy9kb3du&#10;cmV2LnhtbFBLBQYAAAAABAAEAPUAAACGAwAAAAA=&#10;" fillcolor="window" stroked="f" strokeweight=".5pt">
                    <v:fill opacity="0"/>
                    <v:textbox>
                      <w:txbxContent>
                        <w:p w14:paraId="7A7454D9" w14:textId="77777777" w:rsidR="00445E99" w:rsidRPr="00270F6D" w:rsidRDefault="00445E99" w:rsidP="00AB3B31">
                          <w:pPr>
                            <w:rPr>
                              <w:rFonts w:ascii="Arial" w:hAnsi="Arial" w:cs="Arial"/>
                              <w:b/>
                            </w:rPr>
                          </w:pPr>
                          <w:r w:rsidRPr="00270F6D">
                            <w:rPr>
                              <w:rFonts w:ascii="Arial" w:hAnsi="Arial" w:cs="Arial"/>
                              <w:b/>
                            </w:rPr>
                            <w:t>leading to</w:t>
                          </w:r>
                        </w:p>
                      </w:txbxContent>
                    </v:textbox>
                  </v:shape>
                </v:group>
                <v:group id="Group 185" o:spid="_x0000_s1084" style="position:absolute;left:8001;top:25812;width:14357;height:7716" coordsize="14357,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Right Arrow 107" o:spid="_x0000_s1085" type="#_x0000_t13" style="position:absolute;width:14357;height: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KH8IA&#10;AADcAAAADwAAAGRycy9kb3ducmV2LnhtbERPPWvDMBDdC/kP4gLdGjkpGONGCSEh4CVDnRQ6HtZV&#10;dmudjCTH7r+vCoVu93ift93Pthd38qFzrGC9ykAQN053bBTcruenAkSIyBp7x6TgmwLsd4uHLZba&#10;TfxK9zoakUI4lKigjXEopQxNSxbDyg3Eiftw3mJM0BupPU4p3PZyk2W5tNhxamhxoGNLzVc9WgXX&#10;wZv8M1xuYzy9jc/cH95NZZR6XM6HFxCR5vgv/nNXOs0vcvh9Jl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YofwgAAANwAAAAPAAAAAAAAAAAAAAAAAJgCAABkcnMvZG93&#10;bnJldi54bWxQSwUGAAAAAAQABAD1AAAAhwMAAAAA&#10;" adj="16221" fillcolor="#b6c997" stroked="f" strokeweight="1pt"/>
                  <v:shape id="Text Box 187" o:spid="_x0000_s1086" type="#_x0000_t202" style="position:absolute;left:5810;top:2188;width:723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918IA&#10;AADcAAAADwAAAGRycy9kb3ducmV2LnhtbERPTWvCQBC9F/wPywi91Y0ebIiuIgmCp5SkXnqbZsck&#10;mJ0Nu1uN/94tFHqbx/uc7X4yg7iR871lBctFAoK4sbrnVsH58/iWgvABWeNgmRQ8yMN+N3vZYqbt&#10;nSu61aEVMYR9hgq6EMZMSt90ZNAv7EgcuYt1BkOErpXa4T2Gm0GukmQtDfYcGzocKe+oudY/RkFT&#10;9ufKfH+Veerkx7i+FqepKpR6nU+HDYhAU/gX/7lPOs5P3+H3mXiB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z3XwgAAANwAAAAPAAAAAAAAAAAAAAAAAJgCAABkcnMvZG93&#10;bnJldi54bWxQSwUGAAAAAAQABAD1AAAAhwMAAAAA&#10;" fillcolor="window" stroked="f" strokeweight=".5pt">
                    <v:fill opacity="0"/>
                    <v:textbox>
                      <w:txbxContent>
                        <w:p w14:paraId="5BE80AAE" w14:textId="77777777" w:rsidR="00445E99" w:rsidRPr="00270F6D" w:rsidRDefault="00445E99" w:rsidP="00AB3B31">
                          <w:pPr>
                            <w:rPr>
                              <w:rFonts w:ascii="Arial" w:hAnsi="Arial" w:cs="Arial"/>
                              <w:b/>
                            </w:rPr>
                          </w:pPr>
                          <w:r w:rsidRPr="00270F6D">
                            <w:rPr>
                              <w:rFonts w:ascii="Arial" w:hAnsi="Arial" w:cs="Arial"/>
                              <w:b/>
                            </w:rPr>
                            <w:t>through</w:t>
                          </w:r>
                        </w:p>
                      </w:txbxContent>
                    </v:textbox>
                  </v:shape>
                </v:group>
                <v:shape id="Round Diagonal Corner Rectangle 132" o:spid="_x0000_s1087" style="position:absolute;left:72379;top:42167;width:26475;height:25336;visibility:visible;mso-wrap-style:square;v-text-anchor:middle" coordsize="2647453,253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nCsYA&#10;AADcAAAADwAAAGRycy9kb3ducmV2LnhtbESPQWvCQBCF74X+h2UKvdWNPbQhuooIlkJbilHE45Ad&#10;k2B2Nma3uv77zkHwNsN7894303lynTrTEFrPBsajDBRx5W3LtYHtZvWSgwoR2WLnmQxcKcB89vgw&#10;xcL6C6/pXMZaSQiHAg00MfaF1qFqyGEY+Z5YtIMfHEZZh1rbAS8S7jr9mmVv2mHL0tBgT8uGqmP5&#10;5wx89fnifZVO+3X6+P0Zn67uOy93xjw/pcUEVKQU7+bb9acV/Fx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nCsYAAADcAAAADwAAAAAAAAAAAAAAAACYAgAAZHJz&#10;L2Rvd25yZXYueG1sUEsFBgAAAAAEAAQA9QAAAIsDAAAAAA==&#10;" adj="-11796480,,5400" path="m422283,l2647453,r,l2647453,2111367v,233220,-189063,422283,-422283,422283l,2533650r,l,422283c,189063,189063,,422283,xe" fillcolor="#548235" stroked="f" strokeweight=".35mm">
                  <v:stroke joinstyle="miter"/>
                  <v:formulas/>
                  <v:path arrowok="t" o:connecttype="custom" o:connectlocs="422283,0;2647453,0;2647453,0;2647453,2111367;2225170,2533650;0,2533650;0,2533650;0,422283;422283,0" o:connectangles="0,0,0,0,0,0,0,0,0" textboxrect="0,0,2647453,2533650"/>
                  <v:textbox>
                    <w:txbxContent>
                      <w:p w14:paraId="6FEEAD2B" w14:textId="77777777" w:rsidR="00445E99" w:rsidRPr="00ED63F9" w:rsidRDefault="00445E99" w:rsidP="00AB3B31">
                        <w:pPr>
                          <w:pStyle w:val="ListParagraph"/>
                          <w:numPr>
                            <w:ilvl w:val="0"/>
                            <w:numId w:val="37"/>
                          </w:numPr>
                          <w:overflowPunct w:val="0"/>
                          <w:ind w:left="216"/>
                        </w:pPr>
                        <w:r>
                          <w:rPr>
                            <w:rFonts w:ascii="Arial" w:hAnsi="Arial"/>
                            <w:color w:val="FFFFFF"/>
                          </w:rPr>
                          <w:t>Rationalise conservation boards/agencies</w:t>
                        </w:r>
                      </w:p>
                      <w:p w14:paraId="32764368" w14:textId="77777777" w:rsidR="00445E99" w:rsidRPr="00ED63F9" w:rsidRDefault="00445E99" w:rsidP="00AB3B31">
                        <w:pPr>
                          <w:pStyle w:val="ListParagraph"/>
                          <w:numPr>
                            <w:ilvl w:val="0"/>
                            <w:numId w:val="37"/>
                          </w:numPr>
                          <w:overflowPunct w:val="0"/>
                          <w:ind w:left="216"/>
                        </w:pPr>
                        <w:r>
                          <w:rPr>
                            <w:rFonts w:ascii="Arial" w:hAnsi="Arial"/>
                            <w:color w:val="FFFFFF"/>
                          </w:rPr>
                          <w:t>Integrate stewardship positions into organograms</w:t>
                        </w:r>
                      </w:p>
                      <w:p w14:paraId="7E04BF20" w14:textId="77777777" w:rsidR="00445E99" w:rsidRPr="00ED63F9" w:rsidRDefault="00445E99" w:rsidP="00AB3B31">
                        <w:pPr>
                          <w:pStyle w:val="ListParagraph"/>
                          <w:numPr>
                            <w:ilvl w:val="0"/>
                            <w:numId w:val="37"/>
                          </w:numPr>
                          <w:overflowPunct w:val="0"/>
                          <w:ind w:left="216"/>
                        </w:pPr>
                        <w:r>
                          <w:rPr>
                            <w:rFonts w:ascii="Arial" w:hAnsi="Arial"/>
                            <w:color w:val="FFFFFF"/>
                          </w:rPr>
                          <w:t>Improve efficiency of declaration processes</w:t>
                        </w:r>
                      </w:p>
                      <w:p w14:paraId="1725205E" w14:textId="77777777" w:rsidR="00445E99" w:rsidRDefault="00445E99" w:rsidP="00AB3B31">
                        <w:pPr>
                          <w:pStyle w:val="ListParagraph"/>
                          <w:numPr>
                            <w:ilvl w:val="0"/>
                            <w:numId w:val="37"/>
                          </w:numPr>
                          <w:overflowPunct w:val="0"/>
                          <w:ind w:left="216"/>
                        </w:pPr>
                        <w:r>
                          <w:rPr>
                            <w:rFonts w:ascii="Arial" w:hAnsi="Arial"/>
                            <w:color w:val="FFFFFF"/>
                          </w:rPr>
                          <w:t>Reduce legal &amp; advertising costs</w:t>
                        </w:r>
                      </w:p>
                      <w:p w14:paraId="065785CD" w14:textId="77777777" w:rsidR="00445E99" w:rsidRPr="00ED63F9" w:rsidRDefault="00445E99" w:rsidP="00AB3B31">
                        <w:pPr>
                          <w:pStyle w:val="ListParagraph"/>
                          <w:numPr>
                            <w:ilvl w:val="0"/>
                            <w:numId w:val="37"/>
                          </w:numPr>
                          <w:overflowPunct w:val="0"/>
                          <w:ind w:left="216"/>
                        </w:pPr>
                        <w:r>
                          <w:rPr>
                            <w:rFonts w:ascii="Arial" w:hAnsi="Arial"/>
                            <w:color w:val="FFFFFF"/>
                          </w:rPr>
                          <w:t>Strengthen s</w:t>
                        </w:r>
                        <w:r w:rsidRPr="00A62EB0">
                          <w:rPr>
                            <w:rFonts w:ascii="Arial" w:hAnsi="Arial"/>
                            <w:color w:val="FFFFFF"/>
                          </w:rPr>
                          <w:t>tate-NGO collaboration</w:t>
                        </w:r>
                      </w:p>
                      <w:p w14:paraId="66B4C02B" w14:textId="77777777" w:rsidR="00445E99" w:rsidRPr="00ED63F9" w:rsidRDefault="00445E99" w:rsidP="00AB3B31">
                        <w:pPr>
                          <w:pStyle w:val="ListParagraph"/>
                          <w:numPr>
                            <w:ilvl w:val="0"/>
                            <w:numId w:val="37"/>
                          </w:numPr>
                          <w:overflowPunct w:val="0"/>
                          <w:ind w:left="216"/>
                        </w:pPr>
                        <w:r>
                          <w:rPr>
                            <w:rFonts w:ascii="Arial" w:hAnsi="Arial"/>
                            <w:color w:val="FFFFFF"/>
                          </w:rPr>
                          <w:t>Provide open access resources for extension workers</w:t>
                        </w:r>
                      </w:p>
                      <w:p w14:paraId="3F3D2263" w14:textId="77777777" w:rsidR="00445E99" w:rsidRPr="00ED63F9" w:rsidRDefault="00445E99" w:rsidP="00AB3B31">
                        <w:pPr>
                          <w:pStyle w:val="ListParagraph"/>
                          <w:numPr>
                            <w:ilvl w:val="0"/>
                            <w:numId w:val="37"/>
                          </w:numPr>
                          <w:overflowPunct w:val="0"/>
                          <w:ind w:left="216"/>
                        </w:pPr>
                        <w:r>
                          <w:rPr>
                            <w:rFonts w:ascii="Arial" w:hAnsi="Arial"/>
                            <w:color w:val="FFFFFF"/>
                          </w:rPr>
                          <w:t>Enhance links with agriculture to reduce conflicting objectives</w:t>
                        </w:r>
                      </w:p>
                      <w:p w14:paraId="275D17F8" w14:textId="77777777" w:rsidR="00445E99" w:rsidRPr="00ED63F9" w:rsidRDefault="00445E99" w:rsidP="00AB3B31">
                        <w:pPr>
                          <w:pStyle w:val="ListParagraph"/>
                          <w:numPr>
                            <w:ilvl w:val="0"/>
                            <w:numId w:val="37"/>
                          </w:numPr>
                          <w:overflowPunct w:val="0"/>
                          <w:ind w:left="216"/>
                        </w:pPr>
                        <w:r>
                          <w:rPr>
                            <w:rFonts w:ascii="Arial" w:hAnsi="Arial"/>
                            <w:color w:val="FFFFFF"/>
                          </w:rPr>
                          <w:t>Build learning &amp; support networks</w:t>
                        </w:r>
                      </w:p>
                    </w:txbxContent>
                  </v:textbox>
                </v:shape>
                <v:group id="Group 135" o:spid="_x0000_s1088" style="position:absolute;left:2190;top:58578;width:18555;height:5690" coordsize="18554,5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oundrect id="Rounded Rectangle 190" o:spid="_x0000_s1089" style="position:absolute;left:1472;width:17075;height:5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MQA&#10;AADcAAAADwAAAGRycy9kb3ducmV2LnhtbESPQW/CMAyF75P4D5GRdhspO6CtEBBCmwQHDjAkOFqN&#10;SSsapzRZ6fj18wGJm633/N7n2aL3teqojVVgA+NRBoq4CLZiZ+Dw8/32ASomZIt1YDLwRxEW88HL&#10;DHMbbryjbp+ckhCOORooU2pyrWNRksc4Cg2xaOfQekyytk7bFm8S7mv9nmUT7bFiaSixoVVJxWX/&#10;6w1sUrhOXGzux52rsy/U23F3ssa8DvvlFFSiPj3Nj+u1FfxP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8//zEAAAA3AAAAA8AAAAAAAAAAAAAAAAAmAIAAGRycy9k&#10;b3ducmV2LnhtbFBLBQYAAAAABAAEAPUAAACJAwAAAAA=&#10;" filled="f" strokecolor="#a9d18e" strokeweight=".35mm">
                    <v:textbox inset="0,0,0,0">
                      <w:txbxContent>
                        <w:p w14:paraId="396D3D11" w14:textId="77777777" w:rsidR="00445E99" w:rsidRDefault="00445E99" w:rsidP="00AB3B31">
                          <w:pPr>
                            <w:overflowPunct w:val="0"/>
                            <w:jc w:val="center"/>
                          </w:pPr>
                          <w:r>
                            <w:rPr>
                              <w:rFonts w:ascii="Arial Black" w:hAnsi="Arial Black"/>
                              <w:b/>
                              <w:bCs/>
                              <w:color w:val="FFFFFF"/>
                            </w:rPr>
                            <w:t>WHAT ARE THE OUTCOMES?</w:t>
                          </w:r>
                        </w:p>
                      </w:txbxContent>
                    </v:textbox>
                  </v:roundrect>
                  <v:oval id="Oval 191" o:spid="_x0000_s1090" style="position:absolute;top:2577;width:3243;height: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SosUA&#10;AADcAAAADwAAAGRycy9kb3ducmV2LnhtbERPS2vCQBC+C/6HZYRepG5sQdrUVcRH8VAbmraItyE7&#10;JsHsbMiumvx7Vyj0Nh/fc6bz1lTiQo0rLSsYjyIQxJnVJecKfr43jy8gnEfWWFkmBR05mM/6vSnG&#10;2l75iy6pz0UIYRejgsL7OpbSZQUZdCNbEwfuaBuDPsAml7rBawg3lXyKook0WHJoKLCmZUHZKT0b&#10;Bft1l37Qb1Il3e65PA8Pw/dk9anUw6BdvIHw1Pp/8Z97q8P81zHcnwkX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1KixQAAANwAAAAPAAAAAAAAAAAAAAAAAJgCAABkcnMv&#10;ZG93bnJldi54bWxQSwUGAAAAAAQABAD1AAAAigMAAAAA&#10;" filled="f" strokecolor="#385723" strokeweight=".44mm">
                    <v:textbox inset="0,0,0,0">
                      <w:txbxContent>
                        <w:p w14:paraId="2ECC82F4" w14:textId="77777777" w:rsidR="00445E99" w:rsidRDefault="00445E99" w:rsidP="00AB3B31">
                          <w:pPr>
                            <w:overflowPunct w:val="0"/>
                            <w:jc w:val="center"/>
                          </w:pPr>
                          <w:r>
                            <w:rPr>
                              <w:rFonts w:ascii="Arial Black" w:hAnsi="Arial Black"/>
                              <w:b/>
                              <w:bCs/>
                              <w:color w:val="984806"/>
                              <w:sz w:val="28"/>
                              <w:szCs w:val="28"/>
                            </w:rPr>
                            <w:t>4</w:t>
                          </w:r>
                        </w:p>
                      </w:txbxContent>
                    </v:textbox>
                  </v:oval>
                </v:group>
                <v:group id="Group 109" o:spid="_x0000_s1091" style="position:absolute;top:16859;width:14058;height:8312" coordorigin="1714" coordsize="14064,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oundrect id="Rounded Rectangle 193" o:spid="_x0000_s1092" style="position:absolute;left:2901;width:12877;height:8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i8MA&#10;AADcAAAADwAAAGRycy9kb3ducmV2LnhtbERPTWvCQBC9F/wPywjemo0KoY1ZpYgFPXiIFtrjkB03&#10;odnZmN3GtL/eLRR6m8f7nGIz2lYM1PvGsYJ5koIgrpxu2Ch4O78+PoHwAVlj65gUfJOHzXryUGCu&#10;3Y1LGk7BiBjCPkcFdQhdLqWvarLoE9cRR+7ieoshwt5I3eMthttWLtI0kxYbjg01drStqfo8fVkF&#10;h+CumfHdz3tp2nSH8jgfPrRSs+n4sgIRaAz/4j/3Xsf5z0v4fS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hi8MAAADcAAAADwAAAAAAAAAAAAAAAACYAgAAZHJzL2Rv&#10;d25yZXYueG1sUEsFBgAAAAAEAAQA9QAAAIgDAAAAAA==&#10;" filled="f" strokecolor="#a9d18e" strokeweight=".35mm">
                    <v:textbox inset="0,0,0,0">
                      <w:txbxContent>
                        <w:p w14:paraId="76C892F2" w14:textId="77777777" w:rsidR="00445E99" w:rsidRDefault="00445E99" w:rsidP="00AB3B31">
                          <w:pPr>
                            <w:overflowPunct w:val="0"/>
                            <w:jc w:val="center"/>
                          </w:pPr>
                          <w:r>
                            <w:rPr>
                              <w:rFonts w:ascii="Arial Black" w:hAnsi="Arial Black"/>
                              <w:b/>
                              <w:bCs/>
                              <w:color w:val="FFFFFF"/>
                            </w:rPr>
                            <w:t>WHAT DO WE WANT TO CHANGE?</w:t>
                          </w:r>
                        </w:p>
                      </w:txbxContent>
                    </v:textbox>
                  </v:roundrect>
                  <v:oval id="Oval 194" o:spid="_x0000_s1093" style="position:absolute;left:1714;top:3561;width:3067;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xOsUA&#10;AADcAAAADwAAAGRycy9kb3ducmV2LnhtbERPS0vDQBC+C/0PyxS8FLvxgdS02yC+8FAbjC3F25Ad&#10;k2B2NmQ3r3/vCoK3+fies0lGU4ueWldZVnC5jEAQ51ZXXCg4fDxfrEA4j6yxtkwKJnKQbGdnG4y1&#10;Hfid+swXIoSwi1FB6X0TS+nykgy6pW2IA/dlW4M+wLaQusUhhJtaXkXRrTRYcWgosaGHkvLvrDMK&#10;Tk9TtqNjWqfT23XVLT4XL+njXqnz+Xi/BuFp9P/iP/erDvPvbuD3mXCB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PE6xQAAANwAAAAPAAAAAAAAAAAAAAAAAJgCAABkcnMv&#10;ZG93bnJldi54bWxQSwUGAAAAAAQABAD1AAAAigMAAAAA&#10;" filled="f" strokecolor="#385723" strokeweight=".44mm">
                    <v:textbox inset="0,0,0,0">
                      <w:txbxContent>
                        <w:p w14:paraId="07BA329F" w14:textId="77777777" w:rsidR="00445E99" w:rsidRDefault="00445E99" w:rsidP="00AB3B31">
                          <w:pPr>
                            <w:overflowPunct w:val="0"/>
                            <w:jc w:val="center"/>
                          </w:pPr>
                          <w:r>
                            <w:rPr>
                              <w:rFonts w:ascii="Arial Black" w:hAnsi="Arial Black"/>
                              <w:b/>
                              <w:bCs/>
                              <w:color w:val="984806"/>
                              <w:sz w:val="28"/>
                              <w:szCs w:val="28"/>
                            </w:rPr>
                            <w:t>2</w:t>
                          </w:r>
                        </w:p>
                      </w:txbxContent>
                    </v:textbox>
                  </v:oval>
                </v:group>
                <v:group id="Group 123" o:spid="_x0000_s1094" style="position:absolute;left:952;width:22676;height:3676" coordsize="22675,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oundrect id="Rounded Rectangle 196" o:spid="_x0000_s1095" style="position:absolute;left:1663;width:21006;height:3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CE8MA&#10;AADcAAAADwAAAGRycy9kb3ducmV2LnhtbERPTWvCQBC9C/6HZYTezMYeQk2zSikW2kMPiYI9Dtlx&#10;E8zOxuw2pv56t1DobR7vc4rtZDsx0uBbxwpWSQqCuHa6ZaPgsH9bPoHwAVlj55gU/JCH7WY+KzDX&#10;7soljVUwIoawz1FBE0KfS+nrhiz6xPXEkTu5wWKIcDBSD3iN4baTj2maSYstx4YGe3ptqD5X31bB&#10;R3CXzPj+dixNl+5Qfq7GL63Uw2J6eQYRaAr/4j/3u47z1x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CE8MAAADcAAAADwAAAAAAAAAAAAAAAACYAgAAZHJzL2Rv&#10;d25yZXYueG1sUEsFBgAAAAAEAAQA9QAAAIgDAAAAAA==&#10;" filled="f" strokecolor="#a9d18e" strokeweight=".35mm">
                    <v:textbox inset="0,0,0,0">
                      <w:txbxContent>
                        <w:p w14:paraId="0D34B609" w14:textId="77777777" w:rsidR="00445E99" w:rsidRDefault="00445E99" w:rsidP="00AB3B31">
                          <w:pPr>
                            <w:overflowPunct w:val="0"/>
                            <w:jc w:val="center"/>
                          </w:pPr>
                          <w:r>
                            <w:rPr>
                              <w:rFonts w:ascii="Arial Black" w:hAnsi="Arial Black"/>
                              <w:b/>
                              <w:bCs/>
                              <w:color w:val="FFFFFF"/>
                            </w:rPr>
                            <w:t>WHAT IS WRONG?</w:t>
                          </w:r>
                        </w:p>
                      </w:txbxContent>
                    </v:textbox>
                  </v:roundrect>
                  <v:oval id="Oval 197" o:spid="_x0000_s1096" style="position:absolute;width:3592;height:3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vTcUA&#10;AADcAAAADwAAAGRycy9kb3ducmV2LnhtbERPS0vDQBC+C/0PyxS8FLtRQWvabRBfeKgNxpbibciO&#10;STA7G7Kb1793BcHbfHzP2SSjqUVPrassK7hcRiCIc6srLhQcPp4vViCcR9ZYWyYFEzlItrOzDcba&#10;DvxOfeYLEULYxaig9L6JpXR5SQbd0jbEgfuyrUEfYFtI3eIQwk0tr6LoRhqsODSU2NBDSfl31hkF&#10;p6cp29ExrdPp7brqFp+Ll/Rxr9T5fLxfg/A0+n/xn/tVh/l3t/D7TLh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m9NxQAAANwAAAAPAAAAAAAAAAAAAAAAAJgCAABkcnMv&#10;ZG93bnJldi54bWxQSwUGAAAAAAQABAD1AAAAigMAAAAA&#10;" filled="f" strokecolor="#385723" strokeweight=".44mm">
                    <v:textbox inset="0,0,0,0">
                      <w:txbxContent>
                        <w:p w14:paraId="3A383A8E" w14:textId="77777777" w:rsidR="00445E99" w:rsidRDefault="00445E99" w:rsidP="00AB3B31">
                          <w:pPr>
                            <w:overflowPunct w:val="0"/>
                            <w:jc w:val="center"/>
                          </w:pPr>
                          <w:r>
                            <w:rPr>
                              <w:rFonts w:ascii="Arial Black" w:hAnsi="Arial Black"/>
                              <w:b/>
                              <w:bCs/>
                              <w:color w:val="984806"/>
                              <w:sz w:val="28"/>
                              <w:szCs w:val="28"/>
                            </w:rPr>
                            <w:t>1</w:t>
                          </w:r>
                        </w:p>
                      </w:txbxContent>
                    </v:textbox>
                  </v:oval>
                </v:group>
                <v:shape id="Round Diagonal Corner Rectangle 133" o:spid="_x0000_s1097" style="position:absolute;left:5238;top:64103;width:30385;height:9715;visibility:visible;mso-wrap-style:square;v-text-anchor:middle" coordsize="3038475,971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tWscA&#10;AADcAAAADwAAAGRycy9kb3ducmV2LnhtbESPQWvCQBCF7wX/wzKFXopuWjDU1FWkIHqx1CiItzE7&#10;TUKzsyG7avTXdw6F3mZ4b977ZjrvXaMu1IXas4GXUQKKuPC25tLAfrccvoEKEdli45kM3CjAfDZ4&#10;mGJm/ZW3dMljqSSEQ4YGqhjbTOtQVOQwjHxLLNq37xxGWbtS2w6vEu4a/ZokqXZYszRU2NJHRcVP&#10;fnYGVuk4/doc78l4u2sPp4M7p6fPZ2OeHvvFO6hIffw3/12vreBPhFaekQn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7VrHAAAA3AAAAA8AAAAAAAAAAAAAAAAAmAIAAGRy&#10;cy9kb3ducmV2LnhtbFBLBQYAAAAABAAEAPUAAACMAwAAAAA=&#10;" adj="-11796480,,5400" path="m161928,l3038475,r,l3038475,809622v,89430,-72498,161928,-161928,161928l,971550r,l,161928c,72498,72498,,161928,xe" fillcolor="#548235" stroked="f" strokeweight=".35mm">
                  <v:stroke joinstyle="miter"/>
                  <v:formulas/>
                  <v:path arrowok="t" o:connecttype="custom" o:connectlocs="161928,0;3038475,0;3038475,0;3038475,809622;2876547,971550;0,971550;0,971550;0,161928;161928,0" o:connectangles="0,0,0,0,0,0,0,0,0" textboxrect="0,0,3038475,971550"/>
                  <v:textbox>
                    <w:txbxContent>
                      <w:p w14:paraId="1A2B37C6" w14:textId="77777777" w:rsidR="00445E99" w:rsidRPr="00AB3B31" w:rsidRDefault="00445E99" w:rsidP="00AB3B31">
                        <w:pPr>
                          <w:overflowPunct w:val="0"/>
                          <w:jc w:val="center"/>
                          <w:rPr>
                            <w:color w:val="FFFFFF"/>
                          </w:rPr>
                        </w:pPr>
                        <w:r w:rsidRPr="00AB3B31">
                          <w:rPr>
                            <w:rFonts w:ascii="Arial" w:hAnsi="Arial" w:cs="Arial"/>
                            <w:color w:val="FFFFFF"/>
                          </w:rPr>
                          <w:t>Improved support for stewardship by decision makers and political principals</w:t>
                        </w:r>
                      </w:p>
                      <w:p w14:paraId="070766C6" w14:textId="77777777" w:rsidR="00445E99" w:rsidRPr="00AB3B31" w:rsidRDefault="00445E99" w:rsidP="00AB3B31">
                        <w:pPr>
                          <w:overflowPunct w:val="0"/>
                          <w:jc w:val="center"/>
                          <w:rPr>
                            <w:color w:val="FFFFFF"/>
                          </w:rPr>
                        </w:pPr>
                      </w:p>
                      <w:p w14:paraId="41FE641D" w14:textId="77777777" w:rsidR="00445E99" w:rsidRPr="00AB3B31" w:rsidRDefault="00445E99" w:rsidP="00AB3B31">
                        <w:pPr>
                          <w:overflowPunct w:val="0"/>
                          <w:jc w:val="center"/>
                          <w:rPr>
                            <w:color w:val="FFFFFF"/>
                          </w:rPr>
                        </w:pPr>
                        <w:r w:rsidRPr="00AB3B31">
                          <w:rPr>
                            <w:rFonts w:ascii="Arial" w:hAnsi="Arial" w:cs="Arial"/>
                            <w:color w:val="FFFFFF"/>
                          </w:rPr>
                          <w:t>Better-functioning stewardship declaration and support processes</w:t>
                        </w:r>
                      </w:p>
                    </w:txbxContent>
                  </v:textbox>
                </v:shape>
                <v:group id="Group 127" o:spid="_x0000_s1098" style="position:absolute;left:6667;top:39147;width:20117;height:6141" coordorigin="571" coordsize="20121,6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oundrect id="Rounded Rectangle 200" o:spid="_x0000_s1099" style="position:absolute;left:1846;width:18846;height:5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LB8EA&#10;AADcAAAADwAAAGRycy9kb3ducmV2LnhtbESPzarCMBSE94LvEI7gTlNdiFSjXC4KunDhD+jy0Jyb&#10;ltuc1CbW6tMbQXA5zMw3zHzZ2lI0VPvCsYLRMAFBnDldsFFwOq4HUxA+IGssHZOCB3lYLrqdOaba&#10;3XlPzSEYESHsU1SQh1ClUvosJ4t+6Cri6P252mKIsjZS13iPcFvKcZJMpMWC40KOFf3mlP0fblbB&#10;NrjrxPjqed6bMlmh3I2ai1aq32t/ZiACteEb/rQ3WkEkwvt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CwfBAAAA3AAAAA8AAAAAAAAAAAAAAAAAmAIAAGRycy9kb3du&#10;cmV2LnhtbFBLBQYAAAAABAAEAPUAAACGAwAAAAA=&#10;" filled="f" strokecolor="#a9d18e" strokeweight=".35mm">
                    <v:textbox inset="0,0,0,0">
                      <w:txbxContent>
                        <w:p w14:paraId="5753907D" w14:textId="77777777" w:rsidR="00445E99" w:rsidRDefault="00445E99" w:rsidP="00AB3B31">
                          <w:pPr>
                            <w:overflowPunct w:val="0"/>
                            <w:jc w:val="center"/>
                          </w:pPr>
                          <w:r>
                            <w:rPr>
                              <w:rFonts w:ascii="Arial Black" w:hAnsi="Arial Black"/>
                              <w:b/>
                              <w:bCs/>
                              <w:color w:val="FFFFFF"/>
                            </w:rPr>
                            <w:t>HOW CAN CHANGE HAPPEN?</w:t>
                          </w:r>
                        </w:p>
                      </w:txbxContent>
                    </v:textbox>
                  </v:roundrect>
                  <v:oval id="Oval 201" o:spid="_x0000_s1100" style="position:absolute;left:571;top:2684;width:3218;height:3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mWccA&#10;AADcAAAADwAAAGRycy9kb3ducmV2LnhtbESPQWvCQBSE74L/YXmCF2k2KkhJXaW0tfSghqYt4u2R&#10;fU1Cs29DdtXk37uC0OMwM98wy3VnanGm1lWWFUyjGARxbnXFhYLvr83DIwjnkTXWlklBTw7Wq+Fg&#10;iYm2F/6kc+YLESDsElRQet8kUrq8JIMusg1x8H5ta9AH2RZSt3gJcFPLWRwvpMGKw0KJDb2UlP9l&#10;J6Pg8NZnW/pJ67TfzavT5Dh5T1/3So1H3fMTCE+d/w/f2x9awSyewu1MO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IplnHAAAA3AAAAA8AAAAAAAAAAAAAAAAAmAIAAGRy&#10;cy9kb3ducmV2LnhtbFBLBQYAAAAABAAEAPUAAACMAwAAAAA=&#10;" filled="f" strokecolor="#385723" strokeweight=".44mm">
                    <v:textbox inset="0,0,0,0">
                      <w:txbxContent>
                        <w:p w14:paraId="3BDAF117" w14:textId="77777777" w:rsidR="00445E99" w:rsidRDefault="00445E99" w:rsidP="00AB3B31">
                          <w:pPr>
                            <w:overflowPunct w:val="0"/>
                            <w:jc w:val="center"/>
                          </w:pPr>
                          <w:r>
                            <w:rPr>
                              <w:rFonts w:ascii="Arial Black" w:hAnsi="Arial Black"/>
                              <w:b/>
                              <w:bCs/>
                              <w:color w:val="984806"/>
                              <w:sz w:val="28"/>
                              <w:szCs w:val="28"/>
                            </w:rPr>
                            <w:t>3</w:t>
                          </w:r>
                        </w:p>
                      </w:txbxContent>
                    </v:textbox>
                  </v:oval>
                </v:group>
                <v:shape id="Round Diagonal Corner Rectangle 131" o:spid="_x0000_s1101" style="position:absolute;left:24288;top:11620;width:49149;height:12987;visibility:visible;mso-wrap-style:square;v-text-anchor:middle" coordsize="4914900,12986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Mi8QA&#10;AADcAAAADwAAAGRycy9kb3ducmV2LnhtbESPQWvCQBSE70L/w/IKvemmCYhE11Ba2nqwgrYHj4/s&#10;Mwlm34bsq0n/vVsQPA4z8w2zKkbXqgv1ofFs4HmWgCIuvW24MvDz/T5dgAqCbLH1TAb+KECxfpis&#10;MLd+4D1dDlKpCOGQo4FapMu1DmVNDsPMd8TRO/neoUTZV9r2OES4a3WaJHPtsOG4UGNHrzWV58Ov&#10;M7CRrzGVYa535dYdP/2Hzd4yMebpcXxZghIa5R6+tTfWQJqk8H8mHgG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zIvEAAAA3AAAAA8AAAAAAAAAAAAAAAAAmAIAAGRycy9k&#10;b3ducmV2LnhtbFBLBQYAAAAABAAEAPUAAACJAwAAAAA=&#10;" adj="-11796480,,5400" path="m216446,l4914900,r,l4914900,1082207v,119540,-96906,216446,-216446,216446l,1298653r,l,216446c,96906,96906,,216446,xe" fillcolor="#548235" stroked="f" strokeweight=".35mm">
                  <v:stroke joinstyle="miter"/>
                  <v:formulas/>
                  <v:path arrowok="t" o:connecttype="custom" o:connectlocs="216446,0;4914900,0;4914900,0;4914900,1082207;4698454,1298653;0,1298653;0,1298653;0,216446;216446,0" o:connectangles="0,0,0,0,0,0,0,0,0" textboxrect="0,0,4914900,1298653"/>
                  <v:textbox>
                    <w:txbxContent>
                      <w:p w14:paraId="595FC57D" w14:textId="77777777" w:rsidR="00445E99" w:rsidRPr="000268E4" w:rsidRDefault="00445E99" w:rsidP="00AB3B31">
                        <w:pPr>
                          <w:pStyle w:val="ListParagraph"/>
                          <w:numPr>
                            <w:ilvl w:val="0"/>
                            <w:numId w:val="36"/>
                          </w:numPr>
                          <w:overflowPunct w:val="0"/>
                        </w:pPr>
                        <w:r w:rsidRPr="00D97E22">
                          <w:rPr>
                            <w:rFonts w:ascii="Arial" w:hAnsi="Arial" w:cs="Arial"/>
                            <w:color w:val="FFFFFF"/>
                          </w:rPr>
                          <w:t>High poverty, inequality and unemployment and strong need to address these</w:t>
                        </w:r>
                      </w:p>
                      <w:p w14:paraId="4A2826D9" w14:textId="77777777" w:rsidR="00445E99" w:rsidRPr="00D97E22" w:rsidRDefault="00445E99" w:rsidP="00AB3B31">
                        <w:pPr>
                          <w:pStyle w:val="ListParagraph"/>
                          <w:numPr>
                            <w:ilvl w:val="0"/>
                            <w:numId w:val="36"/>
                          </w:numPr>
                          <w:overflowPunct w:val="0"/>
                        </w:pPr>
                        <w:r>
                          <w:rPr>
                            <w:rFonts w:ascii="Arial" w:hAnsi="Arial" w:cs="Arial"/>
                            <w:color w:val="FFFFFF"/>
                          </w:rPr>
                          <w:t>Land ownership, use and benefit as prominent political issues</w:t>
                        </w:r>
                      </w:p>
                      <w:p w14:paraId="016735E4" w14:textId="77777777" w:rsidR="00445E99" w:rsidRDefault="00445E99" w:rsidP="00AB3B31">
                        <w:pPr>
                          <w:pStyle w:val="ListParagraph"/>
                          <w:numPr>
                            <w:ilvl w:val="0"/>
                            <w:numId w:val="36"/>
                          </w:numPr>
                          <w:overflowPunct w:val="0"/>
                        </w:pPr>
                        <w:r>
                          <w:rPr>
                            <w:rFonts w:ascii="Arial" w:hAnsi="Arial" w:cs="Arial"/>
                            <w:color w:val="FFFFFF"/>
                          </w:rPr>
                          <w:t xml:space="preserve">Recognition of stewardship as the </w:t>
                        </w:r>
                        <w:r w:rsidRPr="00D97E22">
                          <w:rPr>
                            <w:rFonts w:ascii="Arial" w:hAnsi="Arial" w:cs="Arial"/>
                            <w:color w:val="FFFFFF"/>
                          </w:rPr>
                          <w:t xml:space="preserve">most cost-effective means of protecting </w:t>
                        </w:r>
                        <w:r>
                          <w:rPr>
                            <w:rFonts w:ascii="Arial" w:hAnsi="Arial" w:cs="Arial"/>
                            <w:color w:val="FFFFFF"/>
                          </w:rPr>
                          <w:t xml:space="preserve">the large proportion of important </w:t>
                        </w:r>
                        <w:r w:rsidRPr="00D97E22">
                          <w:rPr>
                            <w:rFonts w:ascii="Arial" w:hAnsi="Arial" w:cs="Arial"/>
                            <w:color w:val="FFFFFF"/>
                          </w:rPr>
                          <w:t>biodiversity on private land</w:t>
                        </w:r>
                      </w:p>
                      <w:p w14:paraId="6F8B243F" w14:textId="77777777" w:rsidR="00445E99" w:rsidRPr="00BC4563" w:rsidRDefault="00445E99" w:rsidP="00AB3B31">
                        <w:pPr>
                          <w:pStyle w:val="ListParagraph"/>
                          <w:numPr>
                            <w:ilvl w:val="0"/>
                            <w:numId w:val="36"/>
                          </w:numPr>
                          <w:overflowPunct w:val="0"/>
                        </w:pPr>
                        <w:r w:rsidRPr="00D97E22">
                          <w:rPr>
                            <w:rFonts w:ascii="Arial" w:hAnsi="Arial" w:cs="Arial"/>
                            <w:color w:val="FFFFFF"/>
                          </w:rPr>
                          <w:t>NGO involvement and experience in the stewardship space</w:t>
                        </w:r>
                      </w:p>
                      <w:p w14:paraId="47FA7C79" w14:textId="77777777" w:rsidR="00445E99" w:rsidRPr="00D97E22" w:rsidRDefault="00445E99" w:rsidP="00AB3B31">
                        <w:pPr>
                          <w:pStyle w:val="ListParagraph"/>
                          <w:numPr>
                            <w:ilvl w:val="0"/>
                            <w:numId w:val="36"/>
                          </w:numPr>
                          <w:overflowPunct w:val="0"/>
                        </w:pPr>
                        <w:r>
                          <w:rPr>
                            <w:rFonts w:ascii="Arial" w:hAnsi="Arial" w:cs="Arial"/>
                            <w:color w:val="FFFFFF"/>
                          </w:rPr>
                          <w:t>A small but committed and innovative stewardship community of practice</w:t>
                        </w:r>
                      </w:p>
                    </w:txbxContent>
                  </v:textbox>
                </v:shape>
                <v:shape id="Round Diagonal Corner Rectangle 132" o:spid="_x0000_s1102" style="position:absolute;left:22193;top:42576;width:17431;height:19622;visibility:visible;mso-wrap-style:square;v-text-anchor:middle" coordsize="1743075,1962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H3cMA&#10;AADcAAAADwAAAGRycy9kb3ducmV2LnhtbESPQWsCMRSE74L/IbyCl6JZFUrdGkUKohREatv7I3lu&#10;lm5eliTVtb/eCILHYWa+YebLzjXiRCHWnhWMRwUIYu1NzZWC76/18BVETMgGG8+k4EIRlot+b46l&#10;8Wf+pNMhVSJDOJaowKbUllJGbclhHPmWOHtHHxymLEMlTcBzhrtGToriRTqsOS9YbOndkv49/DkF&#10;s2NY740e/9DGfujN/86bZ9oqNXjqVm8gEnXpEb63t0bBpJjC7Uw+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H3cMAAADcAAAADwAAAAAAAAAAAAAAAACYAgAAZHJzL2Rv&#10;d25yZXYueG1sUEsFBgAAAAAEAAQA9QAAAIgDAAAAAA==&#10;" adj="-11796480,,5400" path="m290518,l1743075,r,l1743075,1671632v,160449,-130069,290518,-290518,290518l,1962150r,l,290518c,130069,130069,,290518,xe" fillcolor="#548235" stroked="f" strokeweight=".35mm">
                  <v:stroke joinstyle="miter"/>
                  <v:formulas/>
                  <v:path arrowok="t" o:connecttype="custom" o:connectlocs="290518,0;1743075,0;1743075,0;1743075,1671632;1452557,1962150;0,1962150;0,1962150;0,290518;290518,0" o:connectangles="0,0,0,0,0,0,0,0,0" textboxrect="0,0,1743075,1962150"/>
                  <v:textbox>
                    <w:txbxContent>
                      <w:p w14:paraId="6F860F70" w14:textId="77777777" w:rsidR="00445E99" w:rsidRPr="00295730" w:rsidRDefault="00445E99" w:rsidP="00AB3B31">
                        <w:pPr>
                          <w:pStyle w:val="ListParagraph"/>
                          <w:numPr>
                            <w:ilvl w:val="0"/>
                            <w:numId w:val="39"/>
                          </w:numPr>
                          <w:overflowPunct w:val="0"/>
                          <w:ind w:left="216"/>
                        </w:pPr>
                        <w:r w:rsidRPr="00A62EB0">
                          <w:rPr>
                            <w:rFonts w:ascii="Arial" w:hAnsi="Arial" w:cs="Arial"/>
                            <w:color w:val="FFFFFF"/>
                          </w:rPr>
                          <w:t xml:space="preserve">Develop relationships </w:t>
                        </w:r>
                        <w:r>
                          <w:rPr>
                            <w:rFonts w:ascii="Arial" w:hAnsi="Arial" w:cs="Arial"/>
                            <w:color w:val="FFFFFF"/>
                          </w:rPr>
                          <w:t xml:space="preserve">&amp; </w:t>
                        </w:r>
                        <w:r w:rsidRPr="00A62EB0">
                          <w:rPr>
                            <w:rFonts w:ascii="Arial" w:hAnsi="Arial" w:cs="Arial"/>
                            <w:color w:val="FFFFFF"/>
                          </w:rPr>
                          <w:t>connections</w:t>
                        </w:r>
                        <w:r>
                          <w:rPr>
                            <w:rFonts w:ascii="Arial" w:hAnsi="Arial" w:cs="Arial"/>
                            <w:color w:val="FFFFFF"/>
                          </w:rPr>
                          <w:t xml:space="preserve"> with other sectors, govt departments &amp; municipalities</w:t>
                        </w:r>
                      </w:p>
                      <w:p w14:paraId="050B2198" w14:textId="77777777" w:rsidR="00445E99" w:rsidRDefault="00445E99" w:rsidP="00AB3B31">
                        <w:pPr>
                          <w:pStyle w:val="ListParagraph"/>
                          <w:numPr>
                            <w:ilvl w:val="0"/>
                            <w:numId w:val="39"/>
                          </w:numPr>
                          <w:overflowPunct w:val="0"/>
                          <w:ind w:left="216"/>
                        </w:pPr>
                        <w:r>
                          <w:rPr>
                            <w:rFonts w:ascii="Arial" w:hAnsi="Arial" w:cs="Arial"/>
                            <w:color w:val="FFFFFF"/>
                          </w:rPr>
                          <w:t>Host events e.g. BDS</w:t>
                        </w:r>
                        <w:r w:rsidRPr="00A62EB0">
                          <w:rPr>
                            <w:rFonts w:ascii="Arial" w:hAnsi="Arial" w:cs="Arial"/>
                            <w:color w:val="FFFFFF"/>
                          </w:rPr>
                          <w:t xml:space="preserve"> conferences</w:t>
                        </w:r>
                      </w:p>
                      <w:p w14:paraId="171478E5" w14:textId="77777777" w:rsidR="00445E99" w:rsidRDefault="00445E99" w:rsidP="00AB3B31">
                        <w:pPr>
                          <w:pStyle w:val="ListParagraph"/>
                          <w:numPr>
                            <w:ilvl w:val="0"/>
                            <w:numId w:val="39"/>
                          </w:numPr>
                          <w:overflowPunct w:val="0"/>
                          <w:ind w:left="216"/>
                        </w:pPr>
                        <w:r>
                          <w:rPr>
                            <w:rFonts w:ascii="Arial" w:hAnsi="Arial" w:cs="Arial"/>
                            <w:color w:val="FFFFFF"/>
                          </w:rPr>
                          <w:t>Engage in advocacy</w:t>
                        </w:r>
                      </w:p>
                      <w:p w14:paraId="076EB745" w14:textId="77777777" w:rsidR="00445E99" w:rsidRDefault="00445E99" w:rsidP="00AB3B31">
                        <w:pPr>
                          <w:pStyle w:val="ListParagraph"/>
                          <w:numPr>
                            <w:ilvl w:val="0"/>
                            <w:numId w:val="39"/>
                          </w:numPr>
                          <w:overflowPunct w:val="0"/>
                          <w:ind w:left="216"/>
                        </w:pPr>
                        <w:r>
                          <w:rPr>
                            <w:rFonts w:ascii="Arial" w:hAnsi="Arial" w:cs="Arial"/>
                            <w:color w:val="FFFFFF"/>
                          </w:rPr>
                          <w:t>Develop targeted c</w:t>
                        </w:r>
                        <w:r w:rsidRPr="00A62EB0">
                          <w:rPr>
                            <w:rFonts w:ascii="Arial" w:hAnsi="Arial" w:cs="Arial"/>
                            <w:color w:val="FFFFFF"/>
                          </w:rPr>
                          <w:t xml:space="preserve">ommunications </w:t>
                        </w:r>
                        <w:r>
                          <w:rPr>
                            <w:rFonts w:ascii="Arial" w:hAnsi="Arial" w:cs="Arial"/>
                            <w:color w:val="FFFFFF"/>
                          </w:rPr>
                          <w:t>products</w:t>
                        </w:r>
                      </w:p>
                    </w:txbxContent>
                  </v:textbox>
                </v:shape>
                <v:shape id="Round Diagonal Corner Rectangle 134" o:spid="_x0000_s1103" style="position:absolute;left:48387;top:68580;width:40754;height:5334;visibility:visible;mso-wrap-style:square;v-text-anchor:middle" coordsize="4075430,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6rsQA&#10;AADcAAAADwAAAGRycy9kb3ducmV2LnhtbESPQWvCQBSE70L/w/IKvZldpVWJrlIEIYdiMSn0+sg+&#10;k9Ds25hdk/TfdwuFHoeZ+YbZHSbbioF63zjWsEgUCOLSmYYrDR/Fab4B4QOywdYxafgmD4f9w2yH&#10;qXEjX2jIQyUihH2KGuoQulRKX9Zk0SeuI47e1fUWQ5R9JU2PY4TbVi6VWkmLDceFGjs61lR+5Xer&#10;4bx54ffFeU3ZLXu7fxYZquaEWj89Tq9bEIGm8B/+a2dGw1I9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eq7EAAAA3AAAAA8AAAAAAAAAAAAAAAAAmAIAAGRycy9k&#10;b3ducmV2LnhtbFBLBQYAAAAABAAEAPUAAACJAwAAAAA=&#10;" adj="-11796480,,5400" path="m88902,l4075430,r,l4075430,444498v,49099,-39803,88902,-88902,88902l,533400r,l,88902c,39803,39803,,88902,xe" fillcolor="#00381f" stroked="f" strokeweight=".35mm">
                  <v:stroke joinstyle="miter"/>
                  <v:formulas/>
                  <v:path arrowok="t" o:connecttype="custom" o:connectlocs="88902,0;4075430,0;4075430,0;4075430,444498;3986528,533400;0,533400;0,533400;0,88902;88902,0" o:connectangles="0,0,0,0,0,0,0,0,0" textboxrect="0,0,4075430,533400"/>
                  <v:textbox>
                    <w:txbxContent>
                      <w:p w14:paraId="3D798FE2" w14:textId="77777777" w:rsidR="00445E99" w:rsidRDefault="00445E99" w:rsidP="00AB3B31">
                        <w:pPr>
                          <w:overflowPunct w:val="0"/>
                          <w:jc w:val="center"/>
                        </w:pPr>
                        <w:r>
                          <w:rPr>
                            <w:rFonts w:ascii="Arial" w:hAnsi="Arial" w:cs="Arial"/>
                            <w:b/>
                            <w:bCs/>
                            <w:color w:val="FFFFFF"/>
                          </w:rPr>
                          <w:t>Sustainable and effective long-term protection of biodiversity, in support of sustainable socio-economic benefits</w:t>
                        </w:r>
                      </w:p>
                    </w:txbxContent>
                  </v:textbox>
                </v:shape>
                <v:group id="Group 135" o:spid="_x0000_s1104" style="position:absolute;left:47815;top:63055;width:18326;height:5505" coordorigin=",172" coordsize="18331,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oundrect id="Rounded Rectangle 206" o:spid="_x0000_s1105" style="position:absolute;left:1256;top:172;width:17075;height:5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26MQA&#10;AADcAAAADwAAAGRycy9kb3ducmV2LnhtbESPQWsCMRSE7wX/Q3iCt26ih0VWo0hpwR56UAt6fGye&#10;2cXNy3YT17W/vhGEHoeZ+YZZrgfXiJ66UHvWMM0UCOLSm5qthu/Dx+scRIjIBhvPpOFOAdar0csS&#10;C+NvvKN+H61IEA4FaqhibAspQ1mRw5D5ljh5Z985jEl2VpoObwnuGjlTKpcOa04LFbb0VlF52V+d&#10;hs/of3Ib2t/jzjbqHeXXtD8ZrSfjYbMAEWmI/+Fne2s0zFQOj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NujEAAAA3AAAAA8AAAAAAAAAAAAAAAAAmAIAAGRycy9k&#10;b3ducmV2LnhtbFBLBQYAAAAABAAEAPUAAACJAwAAAAA=&#10;" filled="f" strokecolor="#a9d18e" strokeweight=".35mm">
                    <v:textbox inset="0,0,0,0">
                      <w:txbxContent>
                        <w:p w14:paraId="7B91A551" w14:textId="77777777" w:rsidR="00445E99" w:rsidRDefault="00445E99" w:rsidP="00AB3B31">
                          <w:pPr>
                            <w:overflowPunct w:val="0"/>
                            <w:jc w:val="center"/>
                          </w:pPr>
                          <w:r>
                            <w:rPr>
                              <w:rFonts w:ascii="Arial Black" w:hAnsi="Arial Black"/>
                              <w:b/>
                              <w:bCs/>
                              <w:color w:val="FFFFFF"/>
                            </w:rPr>
                            <w:t>WHAT COULD THE IMPACT BE?</w:t>
                          </w:r>
                        </w:p>
                      </w:txbxContent>
                    </v:textbox>
                  </v:roundrect>
                  <v:oval id="Oval 207" o:spid="_x0000_s1106" style="position:absolute;top:2577;width:3243;height: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btscA&#10;AADcAAAADwAAAGRycy9kb3ducmV2LnhtbESPQWvCQBSE74L/YXlCL6IbFaxEV5HaSg+1oWlFvD2y&#10;zyQ0+zZkV03+fbdQ6HGYmW+Y1aY1lbhR40rLCibjCARxZnXJuYKvz5fRAoTzyBory6SgIwebdb+3&#10;wljbO3/QLfW5CBB2MSoovK9jKV1WkEE3tjVx8C62MeiDbHKpG7wHuKnkNIrm0mDJYaHAmp4Kyr7T&#10;q1Fweu7SNzomVdIdZuV1eB7uk927Ug+DdrsE4an1/+G/9qtWMI0e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m7bHAAAA3AAAAA8AAAAAAAAAAAAAAAAAmAIAAGRy&#10;cy9kb3ducmV2LnhtbFBLBQYAAAAABAAEAPUAAACMAwAAAAA=&#10;" filled="f" strokecolor="#385723" strokeweight=".44mm">
                    <v:textbox inset="0,0,0,0">
                      <w:txbxContent>
                        <w:p w14:paraId="1D801AED" w14:textId="77777777" w:rsidR="00445E99" w:rsidRDefault="00445E99" w:rsidP="00AB3B31">
                          <w:pPr>
                            <w:overflowPunct w:val="0"/>
                            <w:jc w:val="center"/>
                          </w:pPr>
                          <w:r>
                            <w:rPr>
                              <w:rFonts w:ascii="Arial Black" w:hAnsi="Arial Black"/>
                              <w:b/>
                              <w:bCs/>
                              <w:color w:val="984806"/>
                              <w:sz w:val="28"/>
                              <w:szCs w:val="28"/>
                            </w:rPr>
                            <w:t>5</w:t>
                          </w:r>
                        </w:p>
                      </w:txbxContent>
                    </v:textbox>
                  </v:oval>
                </v:group>
                <v:shape id="Round Diagonal Corner Rectangle 121" o:spid="_x0000_s1107" style="position:absolute;left:22098;top:25146;width:17733;height:12573;visibility:visible;mso-wrap-style:square;v-text-anchor:middle" coordsize="1773390,1257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a/8IA&#10;AADcAAAADwAAAGRycy9kb3ducmV2LnhtbERPy4rCMBTdD/gP4QruxlSRGalGqTIPZyP4At1dmmtb&#10;bG5KktHq15vFwCwP5z2dt6YWV3K+sqxg0E9AEOdWV1wo2O8+X8cgfEDWWFsmBXfyMJ91XqaYanvj&#10;DV23oRAxhH2KCsoQmlRKn5dk0PdtQxy5s3UGQ4SukNrhLYabWg6T5E0arDg2lNjQsqT8sv01Cr6R&#10;frLD+vh4t4fF6ZS7y9co+1Cq122zCYhAbfgX/7lXWsEwiWvj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xr/wgAAANwAAAAPAAAAAAAAAAAAAAAAAJgCAABkcnMvZG93&#10;bnJldi54bWxQSwUGAAAAAAQABAD1AAAAhwMAAAAA&#10;" adj="-11796480,,5400" path="m209554,l1773390,r,l1773390,1047746v,115733,-93821,209554,-209554,209554l,1257300r,l,209554c,93821,93821,,209554,xe" fillcolor="#548235" stroked="f" strokeweight=".35mm">
                  <v:stroke joinstyle="miter"/>
                  <v:formulas/>
                  <v:path arrowok="t" o:connecttype="custom" o:connectlocs="209554,0;1773390,0;1773390,0;1773390,1047746;1563836,1257300;0,1257300;0,1257300;0,209554;209554,0" o:connectangles="0,0,0,0,0,0,0,0,0" textboxrect="0,0,1773390,1257300"/>
                  <v:textbox>
                    <w:txbxContent>
                      <w:p w14:paraId="5695AB5F" w14:textId="77777777" w:rsidR="00445E99" w:rsidRDefault="00445E99" w:rsidP="00AB3B31">
                        <w:pPr>
                          <w:overflowPunct w:val="0"/>
                          <w:jc w:val="center"/>
                        </w:pPr>
                        <w:r>
                          <w:rPr>
                            <w:rFonts w:ascii="Arial" w:hAnsi="Arial" w:cs="Arial"/>
                            <w:color w:val="FFFFFF"/>
                          </w:rPr>
                          <w:t>Changing decision makers’ understanding of the value of stewardship for achieving priority national goals (“changing the mindspace”)</w:t>
                        </w:r>
                      </w:p>
                    </w:txbxContent>
                  </v:textbox>
                </v:shape>
                <v:shape id="Round Diagonal Corner Rectangle 18" o:spid="_x0000_s1108" style="position:absolute;left:55340;top:3810;width:25406;height:6915;visibility:visible;mso-wrap-style:square;v-text-anchor:middle" coordsize="2540635,691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tpsUA&#10;AADcAAAADwAAAGRycy9kb3ducmV2LnhtbESPQWvCQBSE7wX/w/KE3uomUtIas4oIgRZ6MdX7S/aZ&#10;BLNv0+xq0v56t1DocZiZb5hsO5lO3GhwrWUF8SICQVxZ3XKt4PiZP72CcB5ZY2eZFHyTg+1m9pBh&#10;qu3IB7oVvhYBwi5FBY33fSqlqxoy6Ba2Jw7e2Q4GfZBDLfWAY4CbTi6jKJEGWw4LDfa0b6i6FFej&#10;oOSvJP94lscyvuY/7/uX01R0sVKP82m3BuFp8v/hv/abVrCMVvB7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W2mxQAAANwAAAAPAAAAAAAAAAAAAAAAAJgCAABkcnMv&#10;ZG93bnJldi54bWxQSwUGAAAAAAQABAD1AAAAigMAAAAA&#10;" adj="-11796480,,5400" path="m115255,l2540635,r,l2540635,576260v,63654,-51601,115255,-115255,115255l,691515r,l,115255c,51601,51601,,115255,xe" fillcolor="#548235" stroked="f" strokeweight=".35mm">
                  <v:stroke joinstyle="miter"/>
                  <v:formulas/>
                  <v:path arrowok="t" o:connecttype="custom" o:connectlocs="115255,0;2540635,0;2540635,0;2540635,576260;2425380,691515;0,691515;0,691515;0,115255;115255,0" o:connectangles="0,0,0,0,0,0,0,0,0" textboxrect="0,0,2540635,691515"/>
                  <v:textbox>
                    <w:txbxContent>
                      <w:p w14:paraId="46DC3AF8" w14:textId="77777777" w:rsidR="00445E99" w:rsidRDefault="00445E99" w:rsidP="00AB3B31">
                        <w:pPr>
                          <w:overflowPunct w:val="0"/>
                          <w:jc w:val="center"/>
                        </w:pPr>
                        <w:r>
                          <w:rPr>
                            <w:rFonts w:ascii="Arial" w:hAnsi="Arial" w:cs="Arial"/>
                            <w:color w:val="FFFFFF"/>
                          </w:rPr>
                          <w:t>Insufficient funding and resourcing of stewardship</w:t>
                        </w:r>
                      </w:p>
                    </w:txbxContent>
                  </v:textbox>
                </v:shape>
                <v:shape id="Round Diagonal Corner Rectangle 210" o:spid="_x0000_s1109" style="position:absolute;left:8096;top:3714;width:33242;height:7239;visibility:visible;mso-wrap-style:square;v-text-anchor:middle" coordsize="3324225,723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IjcIA&#10;AADcAAAADwAAAGRycy9kb3ducmV2LnhtbERPTU8CMRC9m/gfmiHhJl1Wo2ShEGNiNHJRFLhOtkN3&#10;w3a6aQdY/z09mHh8ed+L1eA7daaY2sAGppMCFHEdbMvOwM/3690MVBJki11gMvBLCVbL25sFVjZc&#10;+IvOG3Eqh3Cq0EAj0ldap7ohj2kSeuLMHUL0KBlGp23ESw73nS6L4lF7bDk3NNjTS0P1cXPyBtzR&#10;Ubt92O0/7S6u37pS7j+exJjxaHiegxIa5F/85363Bsppnp/P5CO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AiNwgAAANwAAAAPAAAAAAAAAAAAAAAAAJgCAABkcnMvZG93&#10;bnJldi54bWxQSwUGAAAAAAQABAD1AAAAhwMAAAAA&#10;" adj="-11796480,,5400" path="m120652,l3324225,r,l3324225,603248v,66634,-54018,120652,-120652,120652l,723900r,l,120652c,54018,54018,,120652,xe" fillcolor="#00381f" stroked="f" strokeweight=".35mm">
                  <v:stroke joinstyle="miter"/>
                  <v:formulas/>
                  <v:path arrowok="t" o:connecttype="custom" o:connectlocs="120652,0;3324225,0;3324225,0;3324225,603248;3203573,723900;0,723900;0,723900;0,120652;120652,0" o:connectangles="0,0,0,0,0,0,0,0,0" textboxrect="0,0,3324225,723900"/>
                  <v:textbox>
                    <w:txbxContent>
                      <w:p w14:paraId="09CF25AC" w14:textId="77777777" w:rsidR="00445E99" w:rsidRPr="00B74031" w:rsidRDefault="00445E99" w:rsidP="00AB3B31">
                        <w:pPr>
                          <w:overflowPunct w:val="0"/>
                          <w:jc w:val="center"/>
                        </w:pPr>
                        <w:r w:rsidRPr="00B74031">
                          <w:rPr>
                            <w:rFonts w:ascii="Arial" w:hAnsi="Arial" w:cs="Arial"/>
                            <w:bCs/>
                            <w:color w:val="FFFFFF"/>
                          </w:rPr>
                          <w:t xml:space="preserve">High-level decision makers and political principals in South Africa do not </w:t>
                        </w:r>
                        <w:r>
                          <w:rPr>
                            <w:rFonts w:ascii="Arial" w:hAnsi="Arial" w:cs="Arial"/>
                            <w:bCs/>
                            <w:color w:val="FFFFFF"/>
                          </w:rPr>
                          <w:t>see</w:t>
                        </w:r>
                        <w:r w:rsidRPr="00B74031">
                          <w:rPr>
                            <w:rFonts w:ascii="Arial" w:hAnsi="Arial" w:cs="Arial"/>
                            <w:bCs/>
                            <w:color w:val="FFFFFF"/>
                          </w:rPr>
                          <w:t xml:space="preserve"> the value of stewardship for achieving priority national goals</w:t>
                        </w:r>
                      </w:p>
                    </w:txbxContent>
                  </v:textbox>
                </v:shape>
                <v:shape id="Round Diagonal Corner Rectangle 121" o:spid="_x0000_s1110" style="position:absolute;left:1333;top:25241;width:12573;height:9334;visibility:visible;mso-wrap-style:square;v-text-anchor:middle" coordsize="1257300,933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lQ8QA&#10;AADcAAAADwAAAGRycy9kb3ducmV2LnhtbESPT2sCMRTE7wW/Q3hCbzW7gqWsRhFR6kXBP+D1uXlu&#10;VjcvS5Lq2k/fFAo9DjPzG2Yy62wj7uRD7VhBPshAEJdO11wpOB5Wbx8gQkTW2DgmBU8KMJv2XiZY&#10;aPfgHd33sRIJwqFABSbGtpAylIYshoFriZN3cd5iTNJXUnt8JLht5DDL3qXFmtOCwZYWhsrb/ssq&#10;2G5Wo+v30m9P9rwrTf6pny1vlHrtd/MxiEhd/A//tddawTDP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0ZUPEAAAA3AAAAA8AAAAAAAAAAAAAAAAAmAIAAGRycy9k&#10;b3ducmV2LnhtbFBLBQYAAAAABAAEAPUAAACJAwAAAAA=&#10;" adj="-11796480,,5400" path="m155578,l1257300,r,l1257300,777872v,85923,-69655,155578,-155578,155578l,933450r,l,155578c,69655,69655,,155578,xe" fillcolor="#548235" stroked="f" strokeweight=".35mm">
                  <v:stroke joinstyle="miter"/>
                  <v:formulas/>
                  <v:path arrowok="t" o:connecttype="custom" o:connectlocs="155578,0;1257300,0;1257300,0;1257300,777872;1101722,933450;0,933450;0,933450;0,155578;155578,0" o:connectangles="0,0,0,0,0,0,0,0,0" textboxrect="0,0,1257300,933450"/>
                  <v:textbox>
                    <w:txbxContent>
                      <w:p w14:paraId="6AE4E856" w14:textId="77777777" w:rsidR="00445E99" w:rsidRDefault="00445E99" w:rsidP="00AB3B31">
                        <w:pPr>
                          <w:overflowPunct w:val="0"/>
                          <w:jc w:val="center"/>
                        </w:pPr>
                        <w:r>
                          <w:rPr>
                            <w:rFonts w:ascii="Arial" w:hAnsi="Arial" w:cs="Arial"/>
                            <w:color w:val="FFFFFF"/>
                          </w:rPr>
                          <w:t>We want to improve the resourcing of stewardship in the country</w:t>
                        </w:r>
                      </w:p>
                    </w:txbxContent>
                  </v:textbox>
                </v:shape>
                <v:shape id="Round Diagonal Corner Rectangle 121" o:spid="_x0000_s1111" style="position:absolute;left:40466;top:25065;width:16002;height:12477;visibility:visible;mso-wrap-style:square;v-text-anchor:middle" coordsize="1600200,124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GKcUA&#10;AADcAAAADwAAAGRycy9kb3ducmV2LnhtbESPQWvCQBSE74L/YXlCL6IbAwZJXaUoLRVKQBM8P7Kv&#10;SWj2bciuJv333YLgcZiZb5jtfjStuFPvGssKVssIBHFpdcOVgiJ/X2xAOI+ssbVMCn7JwX43nWwx&#10;1XbgM90vvhIBwi5FBbX3XSqlK2sy6Ja2Iw7et+0N+iD7SuoehwA3rYyjKJEGGw4LNXZ0qKn8udyM&#10;gmtyjqr8uP66+WxecMbXYTh9KPUyG99eQXga/TP8aH9qBfEqhv8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kYpxQAAANwAAAAPAAAAAAAAAAAAAAAAAJgCAABkcnMv&#10;ZG93bnJldi54bWxQSwUGAAAAAAQABAD1AAAAigMAAAAA&#10;" adj="-11796480,,5400" path="m207967,l1600200,r,l1600200,1039808v,114857,-93110,207967,-207967,207967l,1247775r,l,207967c,93110,93110,,207967,xe" fillcolor="#548235" stroked="f" strokeweight=".35mm">
                  <v:stroke joinstyle="miter"/>
                  <v:formulas/>
                  <v:path arrowok="t" o:connecttype="custom" o:connectlocs="207967,0;1600200,0;1600200,0;1600200,1039808;1392233,1247775;0,1247775;0,1247775;0,207967;207967,0" o:connectangles="0,0,0,0,0,0,0,0,0" textboxrect="0,0,1600200,1247775"/>
                  <v:textbox>
                    <w:txbxContent>
                      <w:p w14:paraId="6AB21590" w14:textId="77777777" w:rsidR="00445E99" w:rsidRDefault="00445E99" w:rsidP="00AB3B31">
                        <w:pPr>
                          <w:overflowPunct w:val="0"/>
                          <w:jc w:val="center"/>
                        </w:pPr>
                        <w:r>
                          <w:rPr>
                            <w:rFonts w:ascii="Arial" w:hAnsi="Arial" w:cs="Arial"/>
                            <w:color w:val="FFFFFF"/>
                          </w:rPr>
                          <w:t>Lobbying for changes to the public finance model for environmental funding to provinces, to reduce the influence of political discretion</w:t>
                        </w:r>
                      </w:p>
                    </w:txbxContent>
                  </v:textbox>
                </v:shape>
                <v:shape id="Round Diagonal Corner Rectangle 121" o:spid="_x0000_s1112" style="position:absolute;left:57150;top:25146;width:15240;height:12160;visibility:visible;mso-wrap-style:square;v-text-anchor:middle" coordsize="1524000,1216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3cQA&#10;AADcAAAADwAAAGRycy9kb3ducmV2LnhtbESPT4vCMBTE7wt+h/AEL4um1WWRahQR/HNb7Ari7dE8&#10;22LzUprY1m9vhIU9DjPzG2a57k0lWmpcaVlBPIlAEGdWl5wrOP/uxnMQziNrrCyTgic5WK8GH0tM&#10;tO34RG3qcxEg7BJUUHhfJ1K6rCCDbmJr4uDdbGPQB9nkUjfYBbip5DSKvqXBksNCgTVtC8ru6cMo&#10;+LlEh8+TPMbdV7vDh3Hb675NlRoN+80ChKfe/4f/2ketYBrP4H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7393EAAAA3AAAAA8AAAAAAAAAAAAAAAAAmAIAAGRycy9k&#10;b3ducmV2LnhtbFBLBQYAAAAABAAEAPUAAACJAwAAAAA=&#10;" adj="-11796480,,5400" path="m202675,l1524000,r,l1524000,1013350v,111934,-90741,202675,-202675,202675l,1216025r,l,202675c,90741,90741,,202675,xe" fillcolor="#548235" stroked="f" strokeweight=".35mm">
                  <v:stroke joinstyle="miter"/>
                  <v:formulas/>
                  <v:path arrowok="t" o:connecttype="custom" o:connectlocs="202675,0;1524000,0;1524000,0;1524000,1013350;1321325,1216025;0,1216025;0,1216025;0,202675;202675,0" o:connectangles="0,0,0,0,0,0,0,0,0" textboxrect="0,0,1524000,1216025"/>
                  <v:textbox>
                    <w:txbxContent>
                      <w:p w14:paraId="4CF22BEC" w14:textId="77777777" w:rsidR="00445E99" w:rsidRDefault="00445E99" w:rsidP="00AB3B31">
                        <w:pPr>
                          <w:overflowPunct w:val="0"/>
                          <w:jc w:val="center"/>
                        </w:pPr>
                        <w:r>
                          <w:rPr>
                            <w:rFonts w:ascii="Arial" w:hAnsi="Arial" w:cs="Arial"/>
                            <w:color w:val="FFFFFF"/>
                          </w:rPr>
                          <w:t>Accessing new funding streams and developing innovative funding models</w:t>
                        </w:r>
                      </w:p>
                    </w:txbxContent>
                  </v:textbox>
                </v:shape>
                <v:shape id="Round Diagonal Corner Rectangle 121" o:spid="_x0000_s1113" style="position:absolute;left:76932;top:25199;width:14955;height:11970;visibility:visible;mso-wrap-style:square;v-text-anchor:middle" coordsize="1495425,1196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fR8UA&#10;AADcAAAADwAAAGRycy9kb3ducmV2LnhtbESPQWuDQBSE74X+h+UVcinJmtCGYF0laQgVeorJoceH&#10;+6Ki+1bcrZp/3y0Uehxm5hsmyWbTiZEG11hWsF5FIIhLqxuuFFwvp+UOhPPIGjvLpOBODrL08SHB&#10;WNuJzzQWvhIBwi5GBbX3fSylK2sy6Fa2Jw7ezQ4GfZBDJfWAU4CbTm6iaCsNNhwWauzpvaayLb6N&#10;glf/eZHNof3Y5c99efxycnR4U2rxNO/fQHia/X/4r51rBZv1C/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V9HxQAAANwAAAAPAAAAAAAAAAAAAAAAAJgCAABkcnMv&#10;ZG93bnJldi54bWxQSwUGAAAAAAQABAD1AAAAigMAAAAA&#10;" adj="-11796480,,5400" path="m199500,l1495425,r,l1495425,997475v,110181,-89319,199500,-199500,199500l,1196975r,l,199500c,89319,89319,,199500,xe" fillcolor="#548235" stroked="f" strokeweight=".35mm">
                  <v:stroke joinstyle="miter"/>
                  <v:formulas/>
                  <v:path arrowok="t" o:connecttype="custom" o:connectlocs="199500,0;1495425,0;1495425,0;1495425,997475;1295925,1196975;0,1196975;0,1196975;0,199500;199500,0" o:connectangles="0,0,0,0,0,0,0,0,0" textboxrect="0,0,1495425,1196975"/>
                  <v:textbox>
                    <w:txbxContent>
                      <w:p w14:paraId="018BEB2F" w14:textId="77777777" w:rsidR="00445E99" w:rsidRDefault="00445E99" w:rsidP="00AB3B31">
                        <w:pPr>
                          <w:overflowPunct w:val="0"/>
                          <w:jc w:val="center"/>
                        </w:pPr>
                        <w:r>
                          <w:rPr>
                            <w:rFonts w:ascii="Arial" w:hAnsi="Arial" w:cs="Arial"/>
                            <w:color w:val="FFFFFF"/>
                          </w:rPr>
                          <w:t>Optimising the use of existing resources for stewardship</w:t>
                        </w:r>
                      </w:p>
                    </w:txbxContent>
                  </v:textbox>
                </v:shape>
                <v:shape id="Round Diagonal Corner Rectangle 132" o:spid="_x0000_s1114" style="position:absolute;left:40466;top:42767;width:14002;height:10953;visibility:visible;mso-wrap-style:square;v-text-anchor:middle" coordsize="1400175,1095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oMcA&#10;AADcAAAADwAAAGRycy9kb3ducmV2LnhtbESPQWvCQBSE70L/w/IKvUizicVWYlYppaKXgprmkNsj&#10;+0xCs29Ddqvx33cLgsdhZr5hsvVoOnGmwbWWFSRRDIK4srrlWsF3vnlegHAeWWNnmRRcycF69TDJ&#10;MNX2wgc6H30tAoRdigoa7/tUSlc1ZNBFticO3skOBn2QQy31gJcAN52cxfGrNNhyWGiwp4+Gqp/j&#10;r1HA17LevZXF4jPJX762Sbwv8uleqafH8X0JwtPo7+Fbe6cVzJI5/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vqDHAAAA3AAAAA8AAAAAAAAAAAAAAAAAmAIAAGRy&#10;cy9kb3ducmV2LnhtbFBLBQYAAAAABAAEAPUAAACMAwAAAAA=&#10;" adj="-11796480,,5400" path="m182566,l1400175,r,l1400175,912809v,100828,-81738,182566,-182566,182566l,1095375r,l,182566c,81738,81738,,182566,xe" fillcolor="#548235" stroked="f" strokeweight=".35mm">
                  <v:stroke joinstyle="miter"/>
                  <v:formulas/>
                  <v:path arrowok="t" o:connecttype="custom" o:connectlocs="182566,0;1400175,0;1400175,0;1400175,912809;1217609,1095375;0,1095375;0,1095375;0,182566;182566,0" o:connectangles="0,0,0,0,0,0,0,0,0" textboxrect="0,0,1400175,1095375"/>
                  <v:textbox>
                    <w:txbxContent>
                      <w:p w14:paraId="6FCA1382" w14:textId="77777777" w:rsidR="00445E99" w:rsidRDefault="00445E99" w:rsidP="00AB3B31">
                        <w:pPr>
                          <w:pStyle w:val="ListParagraph"/>
                          <w:numPr>
                            <w:ilvl w:val="0"/>
                            <w:numId w:val="40"/>
                          </w:numPr>
                          <w:overflowPunct w:val="0"/>
                        </w:pPr>
                        <w:r w:rsidRPr="00F6587E">
                          <w:rPr>
                            <w:rFonts w:ascii="Arial" w:hAnsi="Arial" w:cs="Arial"/>
                            <w:color w:val="FFFFFF"/>
                          </w:rPr>
                          <w:t>National funding to provinces via a dedicated environmental grant (LandCare model)</w:t>
                        </w:r>
                      </w:p>
                    </w:txbxContent>
                  </v:textbox>
                </v:shape>
                <v:shape id="Round Diagonal Corner Rectangle 132" o:spid="_x0000_s1115" style="position:absolute;left:54959;top:42481;width:16954;height:19622;visibility:visible;mso-wrap-style:square;v-text-anchor:middle" coordsize="1695450,1962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STcQA&#10;AADcAAAADwAAAGRycy9kb3ducmV2LnhtbESPQWsCMRSE7wX/Q3iCt5rVg8hqFBVEoYLWSnt93bxu&#10;FjcvyyZd4783QqHHYWa+YebLaGvRUesrxwpGwwwEceF0xaWCy8f2dQrCB2SNtWNScCcPy0XvZY65&#10;djd+p+4cSpEg7HNUYEJocil9YciiH7qGOHk/rrUYkmxLqVu8Jbit5TjLJtJixWnBYEMbQ8X1/GsV&#10;fOvP+MZXXx2609fR7ePOrLudUoN+XM1ABIrhP/zX3msF49EE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k3EAAAA3AAAAA8AAAAAAAAAAAAAAAAAmAIAAGRycy9k&#10;b3ducmV2LnhtbFBLBQYAAAAABAAEAPUAAACJAwAAAAA=&#10;" adj="-11796480,,5400" path="m282581,l1695450,r,l1695450,1679569v,156065,-126516,282581,-282581,282581l,1962150r,l,282581c,126516,126516,,282581,xe" fillcolor="#548235" stroked="f" strokeweight=".35mm">
                  <v:stroke joinstyle="miter"/>
                  <v:formulas/>
                  <v:path arrowok="t" o:connecttype="custom" o:connectlocs="282581,0;1695450,0;1695450,0;1695450,1679569;1412869,1962150;0,1962150;0,1962150;0,282581;282581,0" o:connectangles="0,0,0,0,0,0,0,0,0" textboxrect="0,0,1695450,1962150"/>
                  <v:textbox>
                    <w:txbxContent>
                      <w:p w14:paraId="365B4D3A" w14:textId="66623D3F" w:rsidR="00445E99" w:rsidRPr="00295730" w:rsidRDefault="00445E99" w:rsidP="00AB3B31">
                        <w:pPr>
                          <w:pStyle w:val="ListParagraph"/>
                          <w:numPr>
                            <w:ilvl w:val="0"/>
                            <w:numId w:val="38"/>
                          </w:numPr>
                          <w:overflowPunct w:val="0"/>
                          <w:ind w:left="216"/>
                        </w:pPr>
                        <w:r>
                          <w:rPr>
                            <w:rFonts w:ascii="Arial" w:hAnsi="Arial"/>
                            <w:color w:val="FFFFFF"/>
                          </w:rPr>
                          <w:t>BIOFIN – access funding for climate change adaptation, water resources protection, rural development etc.</w:t>
                        </w:r>
                      </w:p>
                      <w:p w14:paraId="67AE77C5" w14:textId="77777777" w:rsidR="00445E99" w:rsidRPr="00295730" w:rsidRDefault="00445E99" w:rsidP="00AB3B31">
                        <w:pPr>
                          <w:pStyle w:val="ListParagraph"/>
                          <w:numPr>
                            <w:ilvl w:val="0"/>
                            <w:numId w:val="38"/>
                          </w:numPr>
                          <w:overflowPunct w:val="0"/>
                          <w:ind w:left="216"/>
                        </w:pPr>
                        <w:r>
                          <w:rPr>
                            <w:rFonts w:ascii="Arial" w:hAnsi="Arial"/>
                            <w:color w:val="FFFFFF"/>
                          </w:rPr>
                          <w:t>Endowments</w:t>
                        </w:r>
                      </w:p>
                      <w:p w14:paraId="2B35A845" w14:textId="77777777" w:rsidR="00445E99" w:rsidRPr="00295730" w:rsidRDefault="00445E99" w:rsidP="00AB3B31">
                        <w:pPr>
                          <w:pStyle w:val="ListParagraph"/>
                          <w:numPr>
                            <w:ilvl w:val="0"/>
                            <w:numId w:val="38"/>
                          </w:numPr>
                          <w:overflowPunct w:val="0"/>
                          <w:ind w:left="216"/>
                        </w:pPr>
                        <w:r>
                          <w:rPr>
                            <w:rFonts w:ascii="Arial" w:hAnsi="Arial"/>
                            <w:color w:val="FFFFFF"/>
                          </w:rPr>
                          <w:t>CSI and B-BBBEE</w:t>
                        </w:r>
                      </w:p>
                      <w:p w14:paraId="44852187" w14:textId="77777777" w:rsidR="00445E99" w:rsidRPr="00295730" w:rsidRDefault="00445E99" w:rsidP="00AB3B31">
                        <w:pPr>
                          <w:pStyle w:val="ListParagraph"/>
                          <w:numPr>
                            <w:ilvl w:val="0"/>
                            <w:numId w:val="38"/>
                          </w:numPr>
                          <w:overflowPunct w:val="0"/>
                          <w:ind w:left="216"/>
                        </w:pPr>
                        <w:r>
                          <w:rPr>
                            <w:rFonts w:ascii="Arial" w:hAnsi="Arial"/>
                            <w:color w:val="FFFFFF"/>
                          </w:rPr>
                          <w:t xml:space="preserve">Industry initiatives </w:t>
                        </w:r>
                      </w:p>
                      <w:p w14:paraId="4264164E" w14:textId="77777777" w:rsidR="00445E99" w:rsidRDefault="00445E99" w:rsidP="00AB3B31">
                        <w:pPr>
                          <w:pStyle w:val="ListParagraph"/>
                          <w:numPr>
                            <w:ilvl w:val="0"/>
                            <w:numId w:val="38"/>
                          </w:numPr>
                          <w:overflowPunct w:val="0"/>
                          <w:ind w:left="216"/>
                        </w:pPr>
                        <w:r>
                          <w:rPr>
                            <w:rFonts w:ascii="Arial" w:hAnsi="Arial"/>
                            <w:color w:val="FFFFFF"/>
                          </w:rPr>
                          <w:t>Tax incentives and property rebates</w:t>
                        </w:r>
                      </w:p>
                    </w:txbxContent>
                  </v:textbox>
                </v:shape>
                <w10:wrap anchorx="margin" anchory="margin"/>
              </v:group>
            </w:pict>
          </mc:Fallback>
        </mc:AlternateContent>
      </w:r>
      <w:r w:rsidR="00AB3B31" w:rsidRPr="00AB3B31">
        <w:rPr>
          <w:rFonts w:asciiTheme="majorHAnsi" w:hAnsiTheme="majorHAnsi"/>
          <w:noProof/>
          <w:lang w:val="en-US"/>
        </w:rPr>
        <mc:AlternateContent>
          <mc:Choice Requires="wps">
            <w:drawing>
              <wp:anchor distT="45720" distB="45720" distL="114300" distR="114300" simplePos="0" relativeHeight="251681792" behindDoc="1" locked="0" layoutInCell="1" allowOverlap="1" wp14:anchorId="2BAE6EB0" wp14:editId="1530BA12">
                <wp:simplePos x="0" y="0"/>
                <wp:positionH relativeFrom="column">
                  <wp:posOffset>3264010</wp:posOffset>
                </wp:positionH>
                <wp:positionV relativeFrom="paragraph">
                  <wp:posOffset>-514847</wp:posOffset>
                </wp:positionV>
                <wp:extent cx="5788550" cy="318052"/>
                <wp:effectExtent l="0" t="0" r="2222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50" cy="318052"/>
                        </a:xfrm>
                        <a:prstGeom prst="rect">
                          <a:avLst/>
                        </a:prstGeom>
                        <a:solidFill>
                          <a:srgbClr val="FFFFFF"/>
                        </a:solidFill>
                        <a:ln w="9525">
                          <a:solidFill>
                            <a:srgbClr val="000000"/>
                          </a:solidFill>
                          <a:miter lim="800000"/>
                          <a:headEnd/>
                          <a:tailEnd/>
                        </a:ln>
                      </wps:spPr>
                      <wps:txbx>
                        <w:txbxContent>
                          <w:p w14:paraId="04553CD4" w14:textId="733B703B" w:rsidR="00445E99" w:rsidRPr="009B331D" w:rsidRDefault="00445E99" w:rsidP="00213E0F">
                            <w:pPr>
                              <w:pStyle w:val="Heading1"/>
                              <w:rPr>
                                <w:rFonts w:asciiTheme="majorHAnsi" w:hAnsiTheme="majorHAnsi"/>
                              </w:rPr>
                            </w:pPr>
                            <w:bookmarkStart w:id="126" w:name="_Toc21532923"/>
                            <w:r w:rsidRPr="00213E0F">
                              <w:rPr>
                                <w:rFonts w:asciiTheme="majorHAnsi" w:hAnsiTheme="majorHAnsi"/>
                              </w:rPr>
                              <w:t>Appendix 4: Draft national stewardship theory of</w:t>
                            </w:r>
                            <w:r w:rsidRPr="00213E0F">
                              <w:t xml:space="preserve"> </w:t>
                            </w:r>
                            <w:r w:rsidRPr="009B331D">
                              <w:rPr>
                                <w:rFonts w:asciiTheme="majorHAnsi" w:hAnsiTheme="majorHAnsi"/>
                              </w:rPr>
                              <w:t>change</w:t>
                            </w:r>
                            <w:bookmarkEnd w:id="1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E6EB0" id="Text Box 2" o:spid="_x0000_s1116" type="#_x0000_t202" style="position:absolute;margin-left:257pt;margin-top:-40.55pt;width:455.8pt;height:25.0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hTKAIAAE4EAAAOAAAAZHJzL2Uyb0RvYy54bWysVNuO0zAQfUfiHyy/01xoaDdqulq6FCEt&#10;F2mXD3Acp7GwPcF2m5SvZ+y0pVrgBZEHy+MZH585M5PV7agVOQjrJJiKZrOUEmE4NNLsKvr1aftq&#10;SYnzzDRMgREVPQpHb9cvX6yGvhQ5dKAaYQmCGFcOfUU77/sySRzvhGZuBr0w6GzBaubRtLuksWxA&#10;dK2SPE3fJAPYprfAhXN4ej856Trit63g/nPbOuGJqihy83G1ca3DmqxXrNxZ1neSn2iwf2ChmTT4&#10;6AXqnnlG9lb+BqUlt+Cg9TMOOoG2lVzEHDCbLH2WzWPHehFzQXFcf5HJ/T9Y/unwxRLZVDTPFpQY&#10;prFIT2L05C2MJA/6DL0rMeyxx0A/4jHWOebq+gfg3xwxsOmY2Yk7a2HoBGuQXxZuJldXJxwXQOrh&#10;IzT4DNt7iEBja3UQD+UgiI51Ol5qE6hwPCwWy2VRoIuj73W2TItILmHl+XZvnX8vQJOwqajF2kd0&#10;dnhwPrBh5TkkPOZAyWYrlYqG3dUbZcmBYZ9s4xcTeBamDBkqelPkxSTAXyHS+P0JQkuPDa+krujy&#10;EsTKINs708R29EyqaY+UlTnpGKSbRPRjPcaSFYtzfWpojqishanBcSBx04H9QcmAzV1R933PrKBE&#10;fTBYnZtsPg/TEI15scjRsNee+trDDEeoinpKpu3GxwkKwhm4wyq2Mgocyj0xOXHGpo26nwYsTMW1&#10;HaN+/QbWPwEAAP//AwBQSwMEFAAGAAgAAAAhAJzGAxLiAAAADAEAAA8AAABkcnMvZG93bnJldi54&#10;bWxMj8FOwzAQRO9I/IO1SFxQ67hN0xDiVAgJBDcoFVzdZJtE2Otgu2n4e9wTHGdnNPum3ExGsxGd&#10;7y1JEPMEGFJtm55aCbv3x1kOzAdFjdKWUMIPethUlxelKhp7ojcct6FlsYR8oSR0IQwF577u0Cg/&#10;twNS9A7WGRWidC1vnDrFcqP5IkkyblRP8UOnBnzosP7aHo2EPH0eP/3L8vWjzg76Ntysx6dvJ+X1&#10;1XR/ByzgFP7CcMaP6FBFpr09UuOZlrASadwSJMxyIYCdE+lilQHbx9NSJMCrkv8fUf0CAAD//wMA&#10;UEsBAi0AFAAGAAgAAAAhALaDOJL+AAAA4QEAABMAAAAAAAAAAAAAAAAAAAAAAFtDb250ZW50X1R5&#10;cGVzXS54bWxQSwECLQAUAAYACAAAACEAOP0h/9YAAACUAQAACwAAAAAAAAAAAAAAAAAvAQAAX3Jl&#10;bHMvLnJlbHNQSwECLQAUAAYACAAAACEADLDIUygCAABOBAAADgAAAAAAAAAAAAAAAAAuAgAAZHJz&#10;L2Uyb0RvYy54bWxQSwECLQAUAAYACAAAACEAnMYDEuIAAAAMAQAADwAAAAAAAAAAAAAAAACCBAAA&#10;ZHJzL2Rvd25yZXYueG1sUEsFBgAAAAAEAAQA8wAAAJEFAAAAAA==&#10;">
                <v:textbox>
                  <w:txbxContent>
                    <w:p w14:paraId="04553CD4" w14:textId="733B703B" w:rsidR="00445E99" w:rsidRPr="009B331D" w:rsidRDefault="00445E99" w:rsidP="00213E0F">
                      <w:pPr>
                        <w:pStyle w:val="Heading1"/>
                        <w:rPr>
                          <w:rFonts w:asciiTheme="majorHAnsi" w:hAnsiTheme="majorHAnsi"/>
                        </w:rPr>
                      </w:pPr>
                      <w:bookmarkStart w:id="127" w:name="_Toc21532923"/>
                      <w:r w:rsidRPr="00213E0F">
                        <w:rPr>
                          <w:rFonts w:asciiTheme="majorHAnsi" w:hAnsiTheme="majorHAnsi"/>
                        </w:rPr>
                        <w:t>Appendix 4: Draft national stewardship theory of</w:t>
                      </w:r>
                      <w:r w:rsidRPr="00213E0F">
                        <w:t xml:space="preserve"> </w:t>
                      </w:r>
                      <w:r w:rsidRPr="009B331D">
                        <w:rPr>
                          <w:rFonts w:asciiTheme="majorHAnsi" w:hAnsiTheme="majorHAnsi"/>
                        </w:rPr>
                        <w:t>change</w:t>
                      </w:r>
                      <w:bookmarkEnd w:id="127"/>
                    </w:p>
                  </w:txbxContent>
                </v:textbox>
              </v:shape>
            </w:pict>
          </mc:Fallback>
        </mc:AlternateContent>
      </w:r>
      <w:bookmarkEnd w:id="123"/>
      <w:bookmarkEnd w:id="124"/>
      <w:bookmarkEnd w:id="125"/>
    </w:p>
    <w:sectPr w:rsidR="00A53FBB" w:rsidRPr="00881EA0" w:rsidSect="009126C5">
      <w:pgSz w:w="16838" w:h="11906" w:orient="landscape" w:code="9"/>
      <w:pgMar w:top="0" w:right="144" w:bottom="0" w:left="144" w:header="706" w:footer="706"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5A012" w14:textId="77777777" w:rsidR="00F83CE3" w:rsidRDefault="00F83CE3">
      <w:r>
        <w:separator/>
      </w:r>
    </w:p>
  </w:endnote>
  <w:endnote w:type="continuationSeparator" w:id="0">
    <w:p w14:paraId="68939698" w14:textId="77777777" w:rsidR="00F83CE3" w:rsidRDefault="00F8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Droid Sans Fallback">
    <w:panose1 w:val="00000000000000000000"/>
    <w:charset w:val="00"/>
    <w:family w:val="roman"/>
    <w:notTrueType/>
    <w:pitch w:val="default"/>
  </w:font>
  <w:font w:name="DejaVu Sans">
    <w:altName w:val="Times New Roman"/>
    <w:panose1 w:val="00000000000000000000"/>
    <w:charset w:val="00"/>
    <w:family w:val="roman"/>
    <w:notTrueType/>
    <w:pitch w:val="default"/>
  </w:font>
  <w:font w:name="Lucida Fax">
    <w:altName w:val="Georgia"/>
    <w:charset w:val="00"/>
    <w:family w:val="roman"/>
    <w:pitch w:val="variable"/>
    <w:sig w:usb0="00000003" w:usb1="00000000" w:usb2="00000000" w:usb3="00000000" w:csb0="00000001" w:csb1="00000000"/>
  </w:font>
  <w:font w:name="Seagull Lt BT">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FB960" w14:textId="77777777" w:rsidR="00445E99" w:rsidRDefault="00445E99">
    <w:pPr>
      <w:pStyle w:val="Footer"/>
      <w:jc w:val="center"/>
    </w:pPr>
    <w:r>
      <w:fldChar w:fldCharType="begin"/>
    </w:r>
    <w:r>
      <w:instrText>PAGE</w:instrText>
    </w:r>
    <w:r>
      <w:fldChar w:fldCharType="separate"/>
    </w:r>
    <w:r w:rsidR="00244A34">
      <w:rPr>
        <w:noProof/>
      </w:rPr>
      <w:t>1</w:t>
    </w:r>
    <w:r>
      <w:fldChar w:fldCharType="end"/>
    </w:r>
  </w:p>
  <w:p w14:paraId="6AC7A3FD" w14:textId="77777777" w:rsidR="00445E99" w:rsidRDefault="00445E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46DC3" w14:textId="77777777" w:rsidR="00445E99" w:rsidRDefault="00445E99">
    <w:pPr>
      <w:pStyle w:val="Footer"/>
      <w:jc w:val="center"/>
    </w:pPr>
  </w:p>
  <w:p w14:paraId="1AE3CA2D" w14:textId="77777777" w:rsidR="00445E99" w:rsidRDefault="00445E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8FE29" w14:textId="77777777" w:rsidR="00445E99" w:rsidRDefault="00445E99">
    <w:pPr>
      <w:pStyle w:val="Footer"/>
      <w:jc w:val="center"/>
    </w:pPr>
    <w:r>
      <w:fldChar w:fldCharType="begin"/>
    </w:r>
    <w:r>
      <w:instrText>PAGE</w:instrText>
    </w:r>
    <w:r>
      <w:fldChar w:fldCharType="separate"/>
    </w:r>
    <w:r w:rsidR="00244A34">
      <w:rPr>
        <w:noProof/>
      </w:rPr>
      <w:t>iii</w:t>
    </w:r>
    <w:r>
      <w:fldChar w:fldCharType="end"/>
    </w:r>
  </w:p>
  <w:p w14:paraId="6DEB2D81" w14:textId="77777777" w:rsidR="00445E99" w:rsidRDefault="00445E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2A30F" w14:textId="77777777" w:rsidR="00445E99" w:rsidRDefault="00445E99">
    <w:pPr>
      <w:pStyle w:val="Footer"/>
      <w:jc w:val="center"/>
    </w:pPr>
    <w:r>
      <w:fldChar w:fldCharType="begin"/>
    </w:r>
    <w:r>
      <w:instrText>PAGE</w:instrText>
    </w:r>
    <w:r>
      <w:fldChar w:fldCharType="separate"/>
    </w:r>
    <w:r w:rsidR="00244A34">
      <w:rPr>
        <w:noProof/>
      </w:rPr>
      <w:t>v</w:t>
    </w:r>
    <w:r>
      <w:fldChar w:fldCharType="end"/>
    </w:r>
  </w:p>
  <w:p w14:paraId="6B365395" w14:textId="77777777" w:rsidR="00445E99" w:rsidRDefault="00445E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3EACC" w14:textId="77777777" w:rsidR="00445E99" w:rsidRDefault="00445E99">
    <w:pPr>
      <w:pStyle w:val="Footer"/>
      <w:jc w:val="center"/>
    </w:pPr>
    <w:r>
      <w:fldChar w:fldCharType="begin"/>
    </w:r>
    <w:r>
      <w:instrText>PAGE</w:instrText>
    </w:r>
    <w:r>
      <w:fldChar w:fldCharType="separate"/>
    </w:r>
    <w:r w:rsidR="00244A34">
      <w:rPr>
        <w:noProof/>
      </w:rPr>
      <w:t>ix</w:t>
    </w:r>
    <w:r>
      <w:fldChar w:fldCharType="end"/>
    </w:r>
  </w:p>
  <w:p w14:paraId="3AB370E0" w14:textId="77777777" w:rsidR="00445E99" w:rsidRDefault="00445E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A049D" w14:textId="77777777" w:rsidR="00445E99" w:rsidRDefault="00445E99">
    <w:pPr>
      <w:pStyle w:val="Footer"/>
      <w:jc w:val="center"/>
    </w:pPr>
    <w:r>
      <w:fldChar w:fldCharType="begin"/>
    </w:r>
    <w:r>
      <w:instrText>PAGE</w:instrText>
    </w:r>
    <w:r>
      <w:fldChar w:fldCharType="separate"/>
    </w:r>
    <w:r w:rsidR="00244A34">
      <w:rPr>
        <w:noProof/>
      </w:rPr>
      <w:t>3</w:t>
    </w:r>
    <w:r>
      <w:fldChar w:fldCharType="end"/>
    </w:r>
  </w:p>
  <w:p w14:paraId="1E7FB003" w14:textId="77777777" w:rsidR="00445E99" w:rsidRDefault="00445E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F50F8" w14:textId="77777777" w:rsidR="00445E99" w:rsidRDefault="00445E99">
    <w:pPr>
      <w:pStyle w:val="Footer"/>
      <w:jc w:val="center"/>
    </w:pPr>
    <w:r>
      <w:fldChar w:fldCharType="begin"/>
    </w:r>
    <w:r>
      <w:instrText>PAGE</w:instrText>
    </w:r>
    <w:r>
      <w:fldChar w:fldCharType="separate"/>
    </w:r>
    <w:r w:rsidR="00244A34">
      <w:rPr>
        <w:noProof/>
      </w:rPr>
      <w:t>38</w:t>
    </w:r>
    <w:r>
      <w:fldChar w:fldCharType="end"/>
    </w:r>
  </w:p>
  <w:p w14:paraId="42C22385" w14:textId="77777777" w:rsidR="00445E99" w:rsidRDefault="00445E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97F77" w14:textId="77777777" w:rsidR="00445E99" w:rsidRDefault="00445E99">
    <w:pPr>
      <w:pStyle w:val="Footer"/>
      <w:jc w:val="center"/>
    </w:pPr>
    <w:r>
      <w:fldChar w:fldCharType="begin"/>
    </w:r>
    <w:r>
      <w:instrText>PAGE</w:instrText>
    </w:r>
    <w:r>
      <w:fldChar w:fldCharType="separate"/>
    </w:r>
    <w:r w:rsidR="00244A34">
      <w:rPr>
        <w:noProof/>
      </w:rPr>
      <w:t>51</w:t>
    </w:r>
    <w:r>
      <w:fldChar w:fldCharType="end"/>
    </w:r>
  </w:p>
  <w:p w14:paraId="316BBBBE" w14:textId="77777777" w:rsidR="00445E99" w:rsidRDefault="00445E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E3EAC" w14:textId="77777777" w:rsidR="00F83CE3" w:rsidRDefault="00F83CE3">
      <w:r>
        <w:separator/>
      </w:r>
    </w:p>
  </w:footnote>
  <w:footnote w:type="continuationSeparator" w:id="0">
    <w:p w14:paraId="0A386F11" w14:textId="77777777" w:rsidR="00F83CE3" w:rsidRDefault="00F83CE3">
      <w:r>
        <w:continuationSeparator/>
      </w:r>
    </w:p>
  </w:footnote>
  <w:footnote w:id="1">
    <w:p w14:paraId="3BE7C179" w14:textId="7B95BF53" w:rsidR="00445E99" w:rsidRPr="00B6476E" w:rsidRDefault="00445E99">
      <w:pPr>
        <w:pStyle w:val="FootnoteText"/>
        <w:rPr>
          <w:rFonts w:asciiTheme="minorHAnsi" w:hAnsiTheme="minorHAnsi"/>
        </w:rPr>
      </w:pPr>
      <w:r w:rsidRPr="00B6476E">
        <w:rPr>
          <w:rStyle w:val="FootnoteReference"/>
          <w:rFonts w:asciiTheme="minorHAnsi" w:hAnsiTheme="minorHAnsi"/>
        </w:rPr>
        <w:footnoteRef/>
      </w:r>
      <w:r w:rsidRPr="00B6476E">
        <w:rPr>
          <w:rFonts w:asciiTheme="minorHAnsi" w:hAnsiTheme="minorHAnsi"/>
        </w:rPr>
        <w:t xml:space="preserve"> What guidance does Suich et al provide addressing these gaps?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92168" w14:textId="3C22E03F" w:rsidR="00445E99" w:rsidRDefault="00445E9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73D6D" w14:textId="370A57C2" w:rsidR="00445E99" w:rsidRDefault="00445E9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C71F" w14:textId="22D56BBE" w:rsidR="00445E99" w:rsidRDefault="00445E9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06C2A" w14:textId="68699F1F" w:rsidR="00445E99" w:rsidRDefault="00445E9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F1C6C" w14:textId="51BDF350" w:rsidR="00445E99" w:rsidRDefault="00445E9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3736" w14:textId="7F2C2684" w:rsidR="00445E99" w:rsidRDefault="00445E9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BE1B2" w14:textId="1D86A6E9" w:rsidR="00445E99" w:rsidRDefault="00445E9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95E9C" w14:textId="0267A64F" w:rsidR="00445E99" w:rsidRDefault="00445E9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C9BAF" w14:textId="5D63CD16" w:rsidR="00445E99" w:rsidRDefault="00445E9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88E8A" w14:textId="7447D29C" w:rsidR="00445E99" w:rsidRDefault="00445E9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5007" w14:textId="49B06064" w:rsidR="00445E99" w:rsidRDefault="00445E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8B3DC" w14:textId="2101A568" w:rsidR="00445E99" w:rsidRDefault="00445E9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66600" w14:textId="0E6EB6C5" w:rsidR="00445E99" w:rsidRDefault="00445E9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4AFC9" w14:textId="58BF9B29" w:rsidR="00445E99" w:rsidRDefault="00445E9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ABA91" w14:textId="1A87A2C3" w:rsidR="00445E99" w:rsidRDefault="00445E9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4ADD" w14:textId="607BE40F" w:rsidR="00445E99" w:rsidRDefault="00445E9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A8396" w14:textId="48666042" w:rsidR="00445E99" w:rsidRDefault="00445E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F3D02" w14:textId="3F3DAD01" w:rsidR="00445E99" w:rsidRDefault="00445E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5D7F1" w14:textId="686D8CAC" w:rsidR="00445E99" w:rsidRDefault="00445E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1CDB" w14:textId="4DBAA2D6" w:rsidR="00445E99" w:rsidRDefault="00445E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FE7BB" w14:textId="57335C6C" w:rsidR="00445E99" w:rsidRDefault="00445E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58157" w14:textId="55570CD7" w:rsidR="00445E99" w:rsidRDefault="00445E9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C30EA" w14:textId="07948972" w:rsidR="00445E99" w:rsidRDefault="00445E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C1661" w14:textId="0C05CB5B" w:rsidR="00445E99" w:rsidRDefault="00445E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B1BFE"/>
    <w:multiLevelType w:val="hybridMultilevel"/>
    <w:tmpl w:val="B15C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4549D"/>
    <w:multiLevelType w:val="hybridMultilevel"/>
    <w:tmpl w:val="9A7E445A"/>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87A56"/>
    <w:multiLevelType w:val="hybridMultilevel"/>
    <w:tmpl w:val="F0FA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67FF"/>
    <w:multiLevelType w:val="hybridMultilevel"/>
    <w:tmpl w:val="DEE20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27A3A"/>
    <w:multiLevelType w:val="hybridMultilevel"/>
    <w:tmpl w:val="A52A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E055F"/>
    <w:multiLevelType w:val="hybridMultilevel"/>
    <w:tmpl w:val="7E32A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B2EB9"/>
    <w:multiLevelType w:val="hybridMultilevel"/>
    <w:tmpl w:val="41D6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835EE"/>
    <w:multiLevelType w:val="hybridMultilevel"/>
    <w:tmpl w:val="76365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3C772D"/>
    <w:multiLevelType w:val="hybridMultilevel"/>
    <w:tmpl w:val="0C8A5B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0A1698C"/>
    <w:multiLevelType w:val="multilevel"/>
    <w:tmpl w:val="510A5512"/>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3D30E61"/>
    <w:multiLevelType w:val="hybridMultilevel"/>
    <w:tmpl w:val="9F8C54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C7468C"/>
    <w:multiLevelType w:val="hybridMultilevel"/>
    <w:tmpl w:val="6EDC8B6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53F28"/>
    <w:multiLevelType w:val="hybridMultilevel"/>
    <w:tmpl w:val="4CC0B7C4"/>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AE43193"/>
    <w:multiLevelType w:val="hybridMultilevel"/>
    <w:tmpl w:val="38D4A4E4"/>
    <w:lvl w:ilvl="0" w:tplc="2076BAD6">
      <w:start w:val="1"/>
      <w:numFmt w:val="bullet"/>
      <w:lvlText w:val=""/>
      <w:lvlJc w:val="left"/>
      <w:pPr>
        <w:ind w:left="144"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D3245"/>
    <w:multiLevelType w:val="hybridMultilevel"/>
    <w:tmpl w:val="6DFA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246E8"/>
    <w:multiLevelType w:val="hybridMultilevel"/>
    <w:tmpl w:val="DE9C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92D0E"/>
    <w:multiLevelType w:val="hybridMultilevel"/>
    <w:tmpl w:val="613E0606"/>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0153A6"/>
    <w:multiLevelType w:val="hybridMultilevel"/>
    <w:tmpl w:val="839EC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CD1F82"/>
    <w:multiLevelType w:val="hybridMultilevel"/>
    <w:tmpl w:val="050E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44772"/>
    <w:multiLevelType w:val="hybridMultilevel"/>
    <w:tmpl w:val="310CE2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164DB3"/>
    <w:multiLevelType w:val="hybridMultilevel"/>
    <w:tmpl w:val="0B04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47B27"/>
    <w:multiLevelType w:val="multilevel"/>
    <w:tmpl w:val="B3D0A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D725382"/>
    <w:multiLevelType w:val="hybridMultilevel"/>
    <w:tmpl w:val="F638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6763F"/>
    <w:multiLevelType w:val="hybridMultilevel"/>
    <w:tmpl w:val="4B72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1E648A"/>
    <w:multiLevelType w:val="hybridMultilevel"/>
    <w:tmpl w:val="8656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E53A2"/>
    <w:multiLevelType w:val="hybridMultilevel"/>
    <w:tmpl w:val="8576A5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D375701"/>
    <w:multiLevelType w:val="hybridMultilevel"/>
    <w:tmpl w:val="F6EC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203EA"/>
    <w:multiLevelType w:val="hybridMultilevel"/>
    <w:tmpl w:val="D33C454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8" w15:restartNumberingAfterBreak="0">
    <w:nsid w:val="5FFD452F"/>
    <w:multiLevelType w:val="hybridMultilevel"/>
    <w:tmpl w:val="D19A82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6576D3"/>
    <w:multiLevelType w:val="hybridMultilevel"/>
    <w:tmpl w:val="C2027EE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634047D9"/>
    <w:multiLevelType w:val="multilevel"/>
    <w:tmpl w:val="407ADF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67C5E47"/>
    <w:multiLevelType w:val="hybridMultilevel"/>
    <w:tmpl w:val="0C8A5B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6871CBB"/>
    <w:multiLevelType w:val="hybridMultilevel"/>
    <w:tmpl w:val="B27237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B4162D9"/>
    <w:multiLevelType w:val="hybridMultilevel"/>
    <w:tmpl w:val="DC787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F62CE6"/>
    <w:multiLevelType w:val="hybridMultilevel"/>
    <w:tmpl w:val="7052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01054"/>
    <w:multiLevelType w:val="hybridMultilevel"/>
    <w:tmpl w:val="3B96576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3F265A6"/>
    <w:multiLevelType w:val="hybridMultilevel"/>
    <w:tmpl w:val="D6284E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5558E8"/>
    <w:multiLevelType w:val="hybridMultilevel"/>
    <w:tmpl w:val="17FEE36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AFF4BC4"/>
    <w:multiLevelType w:val="hybridMultilevel"/>
    <w:tmpl w:val="C14E46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1A45F2"/>
    <w:multiLevelType w:val="hybridMultilevel"/>
    <w:tmpl w:val="24E0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BE7939"/>
    <w:multiLevelType w:val="hybridMultilevel"/>
    <w:tmpl w:val="9BD4A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6"/>
  </w:num>
  <w:num w:numId="3">
    <w:abstractNumId w:val="21"/>
  </w:num>
  <w:num w:numId="4">
    <w:abstractNumId w:val="40"/>
  </w:num>
  <w:num w:numId="5">
    <w:abstractNumId w:val="7"/>
  </w:num>
  <w:num w:numId="6">
    <w:abstractNumId w:val="22"/>
  </w:num>
  <w:num w:numId="7">
    <w:abstractNumId w:val="15"/>
  </w:num>
  <w:num w:numId="8">
    <w:abstractNumId w:val="18"/>
  </w:num>
  <w:num w:numId="9">
    <w:abstractNumId w:val="0"/>
  </w:num>
  <w:num w:numId="10">
    <w:abstractNumId w:val="24"/>
  </w:num>
  <w:num w:numId="11">
    <w:abstractNumId w:val="4"/>
  </w:num>
  <w:num w:numId="12">
    <w:abstractNumId w:val="2"/>
  </w:num>
  <w:num w:numId="13">
    <w:abstractNumId w:val="39"/>
  </w:num>
  <w:num w:numId="14">
    <w:abstractNumId w:val="20"/>
  </w:num>
  <w:num w:numId="15">
    <w:abstractNumId w:val="3"/>
  </w:num>
  <w:num w:numId="16">
    <w:abstractNumId w:val="23"/>
  </w:num>
  <w:num w:numId="17">
    <w:abstractNumId w:val="33"/>
  </w:num>
  <w:num w:numId="18">
    <w:abstractNumId w:val="6"/>
  </w:num>
  <w:num w:numId="19">
    <w:abstractNumId w:val="34"/>
  </w:num>
  <w:num w:numId="20">
    <w:abstractNumId w:val="29"/>
  </w:num>
  <w:num w:numId="21">
    <w:abstractNumId w:val="25"/>
  </w:num>
  <w:num w:numId="22">
    <w:abstractNumId w:val="27"/>
  </w:num>
  <w:num w:numId="23">
    <w:abstractNumId w:val="12"/>
  </w:num>
  <w:num w:numId="24">
    <w:abstractNumId w:val="37"/>
  </w:num>
  <w:num w:numId="25">
    <w:abstractNumId w:val="31"/>
  </w:num>
  <w:num w:numId="26">
    <w:abstractNumId w:val="5"/>
  </w:num>
  <w:num w:numId="27">
    <w:abstractNumId w:val="14"/>
  </w:num>
  <w:num w:numId="28">
    <w:abstractNumId w:val="10"/>
  </w:num>
  <w:num w:numId="29">
    <w:abstractNumId w:val="8"/>
  </w:num>
  <w:num w:numId="30">
    <w:abstractNumId w:val="35"/>
  </w:num>
  <w:num w:numId="31">
    <w:abstractNumId w:val="32"/>
  </w:num>
  <w:num w:numId="32">
    <w:abstractNumId w:val="1"/>
  </w:num>
  <w:num w:numId="33">
    <w:abstractNumId w:val="11"/>
  </w:num>
  <w:num w:numId="34">
    <w:abstractNumId w:val="16"/>
  </w:num>
  <w:num w:numId="35">
    <w:abstractNumId w:val="30"/>
  </w:num>
  <w:num w:numId="36">
    <w:abstractNumId w:val="17"/>
  </w:num>
  <w:num w:numId="37">
    <w:abstractNumId w:val="38"/>
  </w:num>
  <w:num w:numId="38">
    <w:abstractNumId w:val="19"/>
  </w:num>
  <w:num w:numId="39">
    <w:abstractNumId w:val="28"/>
  </w:num>
  <w:num w:numId="40">
    <w:abstractNumId w:val="13"/>
  </w:num>
  <w:num w:numId="41">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528"/>
    <w:rsid w:val="00003FF3"/>
    <w:rsid w:val="000040D8"/>
    <w:rsid w:val="00006FA1"/>
    <w:rsid w:val="00011DB6"/>
    <w:rsid w:val="00013216"/>
    <w:rsid w:val="0001610D"/>
    <w:rsid w:val="00027894"/>
    <w:rsid w:val="000301DF"/>
    <w:rsid w:val="0003322D"/>
    <w:rsid w:val="000356EB"/>
    <w:rsid w:val="00036B4B"/>
    <w:rsid w:val="00037DCA"/>
    <w:rsid w:val="00043F54"/>
    <w:rsid w:val="00044C02"/>
    <w:rsid w:val="00046650"/>
    <w:rsid w:val="0005136A"/>
    <w:rsid w:val="00051E0E"/>
    <w:rsid w:val="00053E9E"/>
    <w:rsid w:val="000544A7"/>
    <w:rsid w:val="00055A70"/>
    <w:rsid w:val="00055F1D"/>
    <w:rsid w:val="0006196A"/>
    <w:rsid w:val="00061AC1"/>
    <w:rsid w:val="00062C6B"/>
    <w:rsid w:val="0006323B"/>
    <w:rsid w:val="00063D16"/>
    <w:rsid w:val="0006782F"/>
    <w:rsid w:val="000728A5"/>
    <w:rsid w:val="000764F3"/>
    <w:rsid w:val="000818E8"/>
    <w:rsid w:val="0008376E"/>
    <w:rsid w:val="0008483F"/>
    <w:rsid w:val="00085170"/>
    <w:rsid w:val="00085472"/>
    <w:rsid w:val="0008594E"/>
    <w:rsid w:val="00085D55"/>
    <w:rsid w:val="00086485"/>
    <w:rsid w:val="000901F3"/>
    <w:rsid w:val="00091A9B"/>
    <w:rsid w:val="00092334"/>
    <w:rsid w:val="00094897"/>
    <w:rsid w:val="000A04A0"/>
    <w:rsid w:val="000B0FC7"/>
    <w:rsid w:val="000B2CDA"/>
    <w:rsid w:val="000C35DC"/>
    <w:rsid w:val="000C7AA2"/>
    <w:rsid w:val="000D045A"/>
    <w:rsid w:val="000D4F68"/>
    <w:rsid w:val="000D64F2"/>
    <w:rsid w:val="000E0CE8"/>
    <w:rsid w:val="000E110C"/>
    <w:rsid w:val="000E5090"/>
    <w:rsid w:val="000E64D2"/>
    <w:rsid w:val="000E73FC"/>
    <w:rsid w:val="000E78D6"/>
    <w:rsid w:val="000F12C5"/>
    <w:rsid w:val="000F5B18"/>
    <w:rsid w:val="000F6DAC"/>
    <w:rsid w:val="00100329"/>
    <w:rsid w:val="00120182"/>
    <w:rsid w:val="0012239C"/>
    <w:rsid w:val="001265E7"/>
    <w:rsid w:val="001267AE"/>
    <w:rsid w:val="00127063"/>
    <w:rsid w:val="00127C28"/>
    <w:rsid w:val="00127FF5"/>
    <w:rsid w:val="00130581"/>
    <w:rsid w:val="00134DE3"/>
    <w:rsid w:val="00135E7B"/>
    <w:rsid w:val="0013636D"/>
    <w:rsid w:val="00136E5F"/>
    <w:rsid w:val="001376C9"/>
    <w:rsid w:val="001426B5"/>
    <w:rsid w:val="00150852"/>
    <w:rsid w:val="001544FD"/>
    <w:rsid w:val="00162FCF"/>
    <w:rsid w:val="001663A0"/>
    <w:rsid w:val="001676DF"/>
    <w:rsid w:val="0017548F"/>
    <w:rsid w:val="001822F0"/>
    <w:rsid w:val="00184342"/>
    <w:rsid w:val="0019775B"/>
    <w:rsid w:val="001A1BAC"/>
    <w:rsid w:val="001A2F6C"/>
    <w:rsid w:val="001A3AA0"/>
    <w:rsid w:val="001A56DB"/>
    <w:rsid w:val="001B169D"/>
    <w:rsid w:val="001B2BBD"/>
    <w:rsid w:val="001B4CC8"/>
    <w:rsid w:val="001B5767"/>
    <w:rsid w:val="001C153A"/>
    <w:rsid w:val="001C1EDA"/>
    <w:rsid w:val="001C36A8"/>
    <w:rsid w:val="001C4371"/>
    <w:rsid w:val="001C649D"/>
    <w:rsid w:val="001C789C"/>
    <w:rsid w:val="001D137F"/>
    <w:rsid w:val="001D4DE2"/>
    <w:rsid w:val="001D5859"/>
    <w:rsid w:val="001D5BA7"/>
    <w:rsid w:val="001D5E75"/>
    <w:rsid w:val="001D745D"/>
    <w:rsid w:val="001E1A3E"/>
    <w:rsid w:val="001E3D64"/>
    <w:rsid w:val="001E4EE7"/>
    <w:rsid w:val="001E6B89"/>
    <w:rsid w:val="001F090E"/>
    <w:rsid w:val="001F3B2D"/>
    <w:rsid w:val="001F3BBD"/>
    <w:rsid w:val="001F59E5"/>
    <w:rsid w:val="00200FD4"/>
    <w:rsid w:val="00203770"/>
    <w:rsid w:val="00204692"/>
    <w:rsid w:val="00206774"/>
    <w:rsid w:val="00211791"/>
    <w:rsid w:val="002128BC"/>
    <w:rsid w:val="00213E0F"/>
    <w:rsid w:val="00216454"/>
    <w:rsid w:val="002169C5"/>
    <w:rsid w:val="00216CDF"/>
    <w:rsid w:val="00220E89"/>
    <w:rsid w:val="00223C1F"/>
    <w:rsid w:val="00226C95"/>
    <w:rsid w:val="0023165A"/>
    <w:rsid w:val="00234719"/>
    <w:rsid w:val="002361BB"/>
    <w:rsid w:val="002373A0"/>
    <w:rsid w:val="0024300D"/>
    <w:rsid w:val="0024344F"/>
    <w:rsid w:val="00244A34"/>
    <w:rsid w:val="00250B99"/>
    <w:rsid w:val="00254703"/>
    <w:rsid w:val="002638CD"/>
    <w:rsid w:val="00270115"/>
    <w:rsid w:val="0027219B"/>
    <w:rsid w:val="00272AFB"/>
    <w:rsid w:val="00274996"/>
    <w:rsid w:val="00277F9C"/>
    <w:rsid w:val="00284E7D"/>
    <w:rsid w:val="002868AC"/>
    <w:rsid w:val="00286F70"/>
    <w:rsid w:val="00290266"/>
    <w:rsid w:val="002949F8"/>
    <w:rsid w:val="0029599E"/>
    <w:rsid w:val="00297B4E"/>
    <w:rsid w:val="002A2516"/>
    <w:rsid w:val="002A583B"/>
    <w:rsid w:val="002B0E99"/>
    <w:rsid w:val="002B30F8"/>
    <w:rsid w:val="002C1DB6"/>
    <w:rsid w:val="002C47B9"/>
    <w:rsid w:val="002C6403"/>
    <w:rsid w:val="002D6BEB"/>
    <w:rsid w:val="002E24F8"/>
    <w:rsid w:val="002E46C3"/>
    <w:rsid w:val="002E5991"/>
    <w:rsid w:val="002E65F8"/>
    <w:rsid w:val="002E6C79"/>
    <w:rsid w:val="002F4459"/>
    <w:rsid w:val="002F6F1A"/>
    <w:rsid w:val="002F708A"/>
    <w:rsid w:val="002F7C1C"/>
    <w:rsid w:val="0030454A"/>
    <w:rsid w:val="003057F7"/>
    <w:rsid w:val="00312C58"/>
    <w:rsid w:val="00316321"/>
    <w:rsid w:val="0031717B"/>
    <w:rsid w:val="00320C4F"/>
    <w:rsid w:val="003227DE"/>
    <w:rsid w:val="003250FA"/>
    <w:rsid w:val="00330029"/>
    <w:rsid w:val="003342D6"/>
    <w:rsid w:val="00335A4A"/>
    <w:rsid w:val="00336EEC"/>
    <w:rsid w:val="00342C81"/>
    <w:rsid w:val="0034401E"/>
    <w:rsid w:val="00344A34"/>
    <w:rsid w:val="003454D3"/>
    <w:rsid w:val="00346289"/>
    <w:rsid w:val="00351C3A"/>
    <w:rsid w:val="00352127"/>
    <w:rsid w:val="0035256E"/>
    <w:rsid w:val="00352CE6"/>
    <w:rsid w:val="00353259"/>
    <w:rsid w:val="003561CC"/>
    <w:rsid w:val="003606DE"/>
    <w:rsid w:val="00360FD8"/>
    <w:rsid w:val="00366989"/>
    <w:rsid w:val="00366C1A"/>
    <w:rsid w:val="003712AF"/>
    <w:rsid w:val="00376C41"/>
    <w:rsid w:val="00380384"/>
    <w:rsid w:val="00381B40"/>
    <w:rsid w:val="00382BE0"/>
    <w:rsid w:val="00384761"/>
    <w:rsid w:val="00385121"/>
    <w:rsid w:val="003860CF"/>
    <w:rsid w:val="00390B1F"/>
    <w:rsid w:val="00394D09"/>
    <w:rsid w:val="00396821"/>
    <w:rsid w:val="00396FEC"/>
    <w:rsid w:val="00397238"/>
    <w:rsid w:val="003A3AA2"/>
    <w:rsid w:val="003A3C8C"/>
    <w:rsid w:val="003A6C2C"/>
    <w:rsid w:val="003A7792"/>
    <w:rsid w:val="003A7C92"/>
    <w:rsid w:val="003B35C0"/>
    <w:rsid w:val="003B4FC2"/>
    <w:rsid w:val="003B65E7"/>
    <w:rsid w:val="003C27C2"/>
    <w:rsid w:val="003C63D5"/>
    <w:rsid w:val="003C6C4C"/>
    <w:rsid w:val="003C7538"/>
    <w:rsid w:val="003D1A5C"/>
    <w:rsid w:val="003D68C0"/>
    <w:rsid w:val="003D7BE3"/>
    <w:rsid w:val="003D7D7F"/>
    <w:rsid w:val="003E0BD6"/>
    <w:rsid w:val="003E2E3F"/>
    <w:rsid w:val="003E2EEF"/>
    <w:rsid w:val="003E3659"/>
    <w:rsid w:val="003E5A17"/>
    <w:rsid w:val="003E61DC"/>
    <w:rsid w:val="003E72D0"/>
    <w:rsid w:val="003F1069"/>
    <w:rsid w:val="003F1C2B"/>
    <w:rsid w:val="003F4ED7"/>
    <w:rsid w:val="003F734F"/>
    <w:rsid w:val="00403654"/>
    <w:rsid w:val="00403839"/>
    <w:rsid w:val="00405DAC"/>
    <w:rsid w:val="00407B60"/>
    <w:rsid w:val="00410581"/>
    <w:rsid w:val="00412D21"/>
    <w:rsid w:val="004141CB"/>
    <w:rsid w:val="004213D5"/>
    <w:rsid w:val="00422176"/>
    <w:rsid w:val="004341EF"/>
    <w:rsid w:val="00434488"/>
    <w:rsid w:val="00445E99"/>
    <w:rsid w:val="004464B9"/>
    <w:rsid w:val="00452236"/>
    <w:rsid w:val="00453641"/>
    <w:rsid w:val="00454AA4"/>
    <w:rsid w:val="00456C83"/>
    <w:rsid w:val="00465C04"/>
    <w:rsid w:val="00466A15"/>
    <w:rsid w:val="0046764A"/>
    <w:rsid w:val="00470316"/>
    <w:rsid w:val="004736C4"/>
    <w:rsid w:val="00474D08"/>
    <w:rsid w:val="00475DED"/>
    <w:rsid w:val="004842EE"/>
    <w:rsid w:val="0048703D"/>
    <w:rsid w:val="00490CB9"/>
    <w:rsid w:val="0049247B"/>
    <w:rsid w:val="004952A1"/>
    <w:rsid w:val="004A24BC"/>
    <w:rsid w:val="004A27FE"/>
    <w:rsid w:val="004A7A6E"/>
    <w:rsid w:val="004B0C59"/>
    <w:rsid w:val="004B1391"/>
    <w:rsid w:val="004B2444"/>
    <w:rsid w:val="004B5719"/>
    <w:rsid w:val="004B5722"/>
    <w:rsid w:val="004B7A92"/>
    <w:rsid w:val="004C03A1"/>
    <w:rsid w:val="004C2731"/>
    <w:rsid w:val="004C472F"/>
    <w:rsid w:val="004D1555"/>
    <w:rsid w:val="004D1948"/>
    <w:rsid w:val="004D341D"/>
    <w:rsid w:val="004E1252"/>
    <w:rsid w:val="004E3B39"/>
    <w:rsid w:val="004E50BB"/>
    <w:rsid w:val="004E535D"/>
    <w:rsid w:val="004E543E"/>
    <w:rsid w:val="004E6BB7"/>
    <w:rsid w:val="004E7982"/>
    <w:rsid w:val="004F1292"/>
    <w:rsid w:val="004F2125"/>
    <w:rsid w:val="004F3110"/>
    <w:rsid w:val="004F63D3"/>
    <w:rsid w:val="004F6C52"/>
    <w:rsid w:val="00502FEC"/>
    <w:rsid w:val="00507340"/>
    <w:rsid w:val="00511AE4"/>
    <w:rsid w:val="0051395E"/>
    <w:rsid w:val="005159F7"/>
    <w:rsid w:val="005173AC"/>
    <w:rsid w:val="0052154A"/>
    <w:rsid w:val="00521797"/>
    <w:rsid w:val="00522F0E"/>
    <w:rsid w:val="005233DE"/>
    <w:rsid w:val="00524F62"/>
    <w:rsid w:val="005268E7"/>
    <w:rsid w:val="005316BC"/>
    <w:rsid w:val="00531FB5"/>
    <w:rsid w:val="00535ED3"/>
    <w:rsid w:val="0053766F"/>
    <w:rsid w:val="0054645B"/>
    <w:rsid w:val="00547CD9"/>
    <w:rsid w:val="00550B9F"/>
    <w:rsid w:val="00560EE6"/>
    <w:rsid w:val="005613AA"/>
    <w:rsid w:val="005643EF"/>
    <w:rsid w:val="00567820"/>
    <w:rsid w:val="0057162B"/>
    <w:rsid w:val="00571C3F"/>
    <w:rsid w:val="005739BC"/>
    <w:rsid w:val="005805C7"/>
    <w:rsid w:val="005805FE"/>
    <w:rsid w:val="00583018"/>
    <w:rsid w:val="00585899"/>
    <w:rsid w:val="00586261"/>
    <w:rsid w:val="00586F62"/>
    <w:rsid w:val="00594AEE"/>
    <w:rsid w:val="00594F95"/>
    <w:rsid w:val="00595B8D"/>
    <w:rsid w:val="005979BF"/>
    <w:rsid w:val="005B38AC"/>
    <w:rsid w:val="005B49C6"/>
    <w:rsid w:val="005C3FE2"/>
    <w:rsid w:val="005C483E"/>
    <w:rsid w:val="005C535E"/>
    <w:rsid w:val="005D1EB0"/>
    <w:rsid w:val="005D2051"/>
    <w:rsid w:val="005D7A47"/>
    <w:rsid w:val="005D7EEF"/>
    <w:rsid w:val="005E1371"/>
    <w:rsid w:val="005E21AD"/>
    <w:rsid w:val="005E3B7B"/>
    <w:rsid w:val="005E490C"/>
    <w:rsid w:val="005E5272"/>
    <w:rsid w:val="005F0EC9"/>
    <w:rsid w:val="005F2944"/>
    <w:rsid w:val="005F3F7F"/>
    <w:rsid w:val="006009C2"/>
    <w:rsid w:val="00603364"/>
    <w:rsid w:val="00605B27"/>
    <w:rsid w:val="006062A1"/>
    <w:rsid w:val="00614AAE"/>
    <w:rsid w:val="00615177"/>
    <w:rsid w:val="0061539B"/>
    <w:rsid w:val="006172FB"/>
    <w:rsid w:val="006173D4"/>
    <w:rsid w:val="00624953"/>
    <w:rsid w:val="00624B89"/>
    <w:rsid w:val="006271C5"/>
    <w:rsid w:val="00627A8C"/>
    <w:rsid w:val="00630BF0"/>
    <w:rsid w:val="00630D0F"/>
    <w:rsid w:val="00633E79"/>
    <w:rsid w:val="00635740"/>
    <w:rsid w:val="00641A9E"/>
    <w:rsid w:val="00641E75"/>
    <w:rsid w:val="0065186F"/>
    <w:rsid w:val="00655AB3"/>
    <w:rsid w:val="00656A26"/>
    <w:rsid w:val="00657B85"/>
    <w:rsid w:val="00657C8C"/>
    <w:rsid w:val="00666385"/>
    <w:rsid w:val="00667077"/>
    <w:rsid w:val="00670BB6"/>
    <w:rsid w:val="00671371"/>
    <w:rsid w:val="00677CFB"/>
    <w:rsid w:val="00685C3A"/>
    <w:rsid w:val="00685F3E"/>
    <w:rsid w:val="00693807"/>
    <w:rsid w:val="00694698"/>
    <w:rsid w:val="00695917"/>
    <w:rsid w:val="006A7621"/>
    <w:rsid w:val="006B1D63"/>
    <w:rsid w:val="006B2BE0"/>
    <w:rsid w:val="006B7251"/>
    <w:rsid w:val="006C1E2C"/>
    <w:rsid w:val="006C38CD"/>
    <w:rsid w:val="006C5FF3"/>
    <w:rsid w:val="006C7C85"/>
    <w:rsid w:val="006D14B5"/>
    <w:rsid w:val="006D15CC"/>
    <w:rsid w:val="006D5E03"/>
    <w:rsid w:val="006D6583"/>
    <w:rsid w:val="006D7987"/>
    <w:rsid w:val="006E28C0"/>
    <w:rsid w:val="006E41B5"/>
    <w:rsid w:val="006F0516"/>
    <w:rsid w:val="006F30DF"/>
    <w:rsid w:val="006F52CE"/>
    <w:rsid w:val="00701847"/>
    <w:rsid w:val="00702B3A"/>
    <w:rsid w:val="00703C7E"/>
    <w:rsid w:val="00704033"/>
    <w:rsid w:val="00704053"/>
    <w:rsid w:val="00706387"/>
    <w:rsid w:val="00707C52"/>
    <w:rsid w:val="00711EA3"/>
    <w:rsid w:val="00712FE4"/>
    <w:rsid w:val="00717949"/>
    <w:rsid w:val="00720DB2"/>
    <w:rsid w:val="0072127C"/>
    <w:rsid w:val="00722B4E"/>
    <w:rsid w:val="007240E8"/>
    <w:rsid w:val="00726BD6"/>
    <w:rsid w:val="0073222D"/>
    <w:rsid w:val="007349E7"/>
    <w:rsid w:val="007356DB"/>
    <w:rsid w:val="007538DC"/>
    <w:rsid w:val="00756CD0"/>
    <w:rsid w:val="00761CC9"/>
    <w:rsid w:val="0076642E"/>
    <w:rsid w:val="00775D16"/>
    <w:rsid w:val="007765BA"/>
    <w:rsid w:val="007773A2"/>
    <w:rsid w:val="007811F0"/>
    <w:rsid w:val="00781949"/>
    <w:rsid w:val="00781B5C"/>
    <w:rsid w:val="007849B2"/>
    <w:rsid w:val="00786B25"/>
    <w:rsid w:val="00786C8B"/>
    <w:rsid w:val="00796398"/>
    <w:rsid w:val="007A3658"/>
    <w:rsid w:val="007A609F"/>
    <w:rsid w:val="007B2729"/>
    <w:rsid w:val="007B2F5F"/>
    <w:rsid w:val="007B34AA"/>
    <w:rsid w:val="007B37DF"/>
    <w:rsid w:val="007C3878"/>
    <w:rsid w:val="007C571B"/>
    <w:rsid w:val="007C6174"/>
    <w:rsid w:val="007C65B7"/>
    <w:rsid w:val="007D2CBB"/>
    <w:rsid w:val="007D339B"/>
    <w:rsid w:val="007D454D"/>
    <w:rsid w:val="007D4DC0"/>
    <w:rsid w:val="007E32B2"/>
    <w:rsid w:val="007E3D9F"/>
    <w:rsid w:val="007F37A1"/>
    <w:rsid w:val="007F5FCB"/>
    <w:rsid w:val="007F69C7"/>
    <w:rsid w:val="00802CBA"/>
    <w:rsid w:val="008060C8"/>
    <w:rsid w:val="00806D0A"/>
    <w:rsid w:val="00807F83"/>
    <w:rsid w:val="00811319"/>
    <w:rsid w:val="00815620"/>
    <w:rsid w:val="00816253"/>
    <w:rsid w:val="00816340"/>
    <w:rsid w:val="0082036A"/>
    <w:rsid w:val="008211ED"/>
    <w:rsid w:val="0083031E"/>
    <w:rsid w:val="008318B0"/>
    <w:rsid w:val="00833F91"/>
    <w:rsid w:val="008351EE"/>
    <w:rsid w:val="00841C32"/>
    <w:rsid w:val="00842745"/>
    <w:rsid w:val="00842D05"/>
    <w:rsid w:val="00843B1B"/>
    <w:rsid w:val="008458D3"/>
    <w:rsid w:val="00846200"/>
    <w:rsid w:val="00855957"/>
    <w:rsid w:val="00855E6B"/>
    <w:rsid w:val="00857742"/>
    <w:rsid w:val="00861BB5"/>
    <w:rsid w:val="00862453"/>
    <w:rsid w:val="00862A8F"/>
    <w:rsid w:val="008640C4"/>
    <w:rsid w:val="008647B5"/>
    <w:rsid w:val="00865BCA"/>
    <w:rsid w:val="0087270E"/>
    <w:rsid w:val="00876EFE"/>
    <w:rsid w:val="00881EA0"/>
    <w:rsid w:val="008832F9"/>
    <w:rsid w:val="00885622"/>
    <w:rsid w:val="00886917"/>
    <w:rsid w:val="00893F71"/>
    <w:rsid w:val="0089633C"/>
    <w:rsid w:val="00896A1A"/>
    <w:rsid w:val="0089766F"/>
    <w:rsid w:val="008A13F7"/>
    <w:rsid w:val="008A4424"/>
    <w:rsid w:val="008B2378"/>
    <w:rsid w:val="008B500C"/>
    <w:rsid w:val="008C1775"/>
    <w:rsid w:val="008C3ECA"/>
    <w:rsid w:val="008C3F56"/>
    <w:rsid w:val="008C77EB"/>
    <w:rsid w:val="008D1883"/>
    <w:rsid w:val="008D4C7C"/>
    <w:rsid w:val="008D6F6A"/>
    <w:rsid w:val="008E130D"/>
    <w:rsid w:val="008E1801"/>
    <w:rsid w:val="008E3378"/>
    <w:rsid w:val="008E3504"/>
    <w:rsid w:val="008E3B6B"/>
    <w:rsid w:val="008E4DAB"/>
    <w:rsid w:val="008E7736"/>
    <w:rsid w:val="008F0212"/>
    <w:rsid w:val="008F0386"/>
    <w:rsid w:val="008F0FCA"/>
    <w:rsid w:val="008F4A05"/>
    <w:rsid w:val="008F66CF"/>
    <w:rsid w:val="008F6B8F"/>
    <w:rsid w:val="00901B28"/>
    <w:rsid w:val="009031F1"/>
    <w:rsid w:val="00907C6A"/>
    <w:rsid w:val="00911698"/>
    <w:rsid w:val="009126C5"/>
    <w:rsid w:val="009136BA"/>
    <w:rsid w:val="00916854"/>
    <w:rsid w:val="00920A2C"/>
    <w:rsid w:val="0092195B"/>
    <w:rsid w:val="00921BE4"/>
    <w:rsid w:val="0092297E"/>
    <w:rsid w:val="00923820"/>
    <w:rsid w:val="009249B5"/>
    <w:rsid w:val="0092628F"/>
    <w:rsid w:val="009267B9"/>
    <w:rsid w:val="00927AED"/>
    <w:rsid w:val="009303DD"/>
    <w:rsid w:val="00930747"/>
    <w:rsid w:val="00932CCC"/>
    <w:rsid w:val="00941C74"/>
    <w:rsid w:val="00942041"/>
    <w:rsid w:val="00942F1D"/>
    <w:rsid w:val="00943A45"/>
    <w:rsid w:val="00943FF9"/>
    <w:rsid w:val="009477E9"/>
    <w:rsid w:val="009510C5"/>
    <w:rsid w:val="00953ED7"/>
    <w:rsid w:val="00957931"/>
    <w:rsid w:val="00966727"/>
    <w:rsid w:val="00966BE8"/>
    <w:rsid w:val="00980E25"/>
    <w:rsid w:val="00982580"/>
    <w:rsid w:val="009920E3"/>
    <w:rsid w:val="0099415E"/>
    <w:rsid w:val="009974D8"/>
    <w:rsid w:val="009A1161"/>
    <w:rsid w:val="009A749B"/>
    <w:rsid w:val="009B10E9"/>
    <w:rsid w:val="009B331D"/>
    <w:rsid w:val="009C043B"/>
    <w:rsid w:val="009C3BF7"/>
    <w:rsid w:val="009D02F7"/>
    <w:rsid w:val="009D69F5"/>
    <w:rsid w:val="009E04A1"/>
    <w:rsid w:val="009E0683"/>
    <w:rsid w:val="009E30A4"/>
    <w:rsid w:val="009E542D"/>
    <w:rsid w:val="009E5905"/>
    <w:rsid w:val="009E5DE3"/>
    <w:rsid w:val="009E6403"/>
    <w:rsid w:val="009F0DD8"/>
    <w:rsid w:val="009F5069"/>
    <w:rsid w:val="009F6F91"/>
    <w:rsid w:val="009F70C5"/>
    <w:rsid w:val="00A00026"/>
    <w:rsid w:val="00A004F1"/>
    <w:rsid w:val="00A0139E"/>
    <w:rsid w:val="00A051B4"/>
    <w:rsid w:val="00A055F4"/>
    <w:rsid w:val="00A10041"/>
    <w:rsid w:val="00A1199D"/>
    <w:rsid w:val="00A13D4D"/>
    <w:rsid w:val="00A16FBF"/>
    <w:rsid w:val="00A17F58"/>
    <w:rsid w:val="00A26141"/>
    <w:rsid w:val="00A2639E"/>
    <w:rsid w:val="00A32406"/>
    <w:rsid w:val="00A3655C"/>
    <w:rsid w:val="00A37091"/>
    <w:rsid w:val="00A47839"/>
    <w:rsid w:val="00A47CDD"/>
    <w:rsid w:val="00A5304A"/>
    <w:rsid w:val="00A53FBB"/>
    <w:rsid w:val="00A55882"/>
    <w:rsid w:val="00A66162"/>
    <w:rsid w:val="00A6629A"/>
    <w:rsid w:val="00A67E85"/>
    <w:rsid w:val="00A72BE9"/>
    <w:rsid w:val="00A74559"/>
    <w:rsid w:val="00A76C27"/>
    <w:rsid w:val="00A83356"/>
    <w:rsid w:val="00A9118A"/>
    <w:rsid w:val="00A923A4"/>
    <w:rsid w:val="00A94A0D"/>
    <w:rsid w:val="00A94BCB"/>
    <w:rsid w:val="00A95480"/>
    <w:rsid w:val="00A968E4"/>
    <w:rsid w:val="00A974DB"/>
    <w:rsid w:val="00AA03AB"/>
    <w:rsid w:val="00AA0D65"/>
    <w:rsid w:val="00AA2146"/>
    <w:rsid w:val="00AA5D67"/>
    <w:rsid w:val="00AA65BA"/>
    <w:rsid w:val="00AA7B4E"/>
    <w:rsid w:val="00AB3B31"/>
    <w:rsid w:val="00AB3B56"/>
    <w:rsid w:val="00AC0E9E"/>
    <w:rsid w:val="00AC225E"/>
    <w:rsid w:val="00AC2BF3"/>
    <w:rsid w:val="00AC2D05"/>
    <w:rsid w:val="00AC6F42"/>
    <w:rsid w:val="00AD3B65"/>
    <w:rsid w:val="00AD53BF"/>
    <w:rsid w:val="00AD5976"/>
    <w:rsid w:val="00AD71F1"/>
    <w:rsid w:val="00AE1976"/>
    <w:rsid w:val="00AE1AFF"/>
    <w:rsid w:val="00AE2D0F"/>
    <w:rsid w:val="00AE6B17"/>
    <w:rsid w:val="00AF344B"/>
    <w:rsid w:val="00AF4173"/>
    <w:rsid w:val="00AF5F56"/>
    <w:rsid w:val="00AF74AE"/>
    <w:rsid w:val="00B059B6"/>
    <w:rsid w:val="00B063B6"/>
    <w:rsid w:val="00B124BF"/>
    <w:rsid w:val="00B1789C"/>
    <w:rsid w:val="00B2081B"/>
    <w:rsid w:val="00B22073"/>
    <w:rsid w:val="00B220D8"/>
    <w:rsid w:val="00B277C1"/>
    <w:rsid w:val="00B334D6"/>
    <w:rsid w:val="00B33DCD"/>
    <w:rsid w:val="00B36E54"/>
    <w:rsid w:val="00B42A65"/>
    <w:rsid w:val="00B5008F"/>
    <w:rsid w:val="00B50B38"/>
    <w:rsid w:val="00B51C17"/>
    <w:rsid w:val="00B51E0E"/>
    <w:rsid w:val="00B546CD"/>
    <w:rsid w:val="00B5572F"/>
    <w:rsid w:val="00B61C0E"/>
    <w:rsid w:val="00B6476E"/>
    <w:rsid w:val="00B64FA0"/>
    <w:rsid w:val="00B758FD"/>
    <w:rsid w:val="00B85434"/>
    <w:rsid w:val="00B9051D"/>
    <w:rsid w:val="00B9146C"/>
    <w:rsid w:val="00B935B9"/>
    <w:rsid w:val="00B94A60"/>
    <w:rsid w:val="00BA06A1"/>
    <w:rsid w:val="00BA4A3A"/>
    <w:rsid w:val="00BA67EC"/>
    <w:rsid w:val="00BB0317"/>
    <w:rsid w:val="00BB1137"/>
    <w:rsid w:val="00BB5E81"/>
    <w:rsid w:val="00BC071A"/>
    <w:rsid w:val="00BC0988"/>
    <w:rsid w:val="00BC27AB"/>
    <w:rsid w:val="00BC2DE7"/>
    <w:rsid w:val="00BC54BC"/>
    <w:rsid w:val="00BD123A"/>
    <w:rsid w:val="00BD33F3"/>
    <w:rsid w:val="00BE01BD"/>
    <w:rsid w:val="00BE2B4A"/>
    <w:rsid w:val="00BE31F5"/>
    <w:rsid w:val="00BE33A6"/>
    <w:rsid w:val="00BE4D7D"/>
    <w:rsid w:val="00BE625B"/>
    <w:rsid w:val="00BE7517"/>
    <w:rsid w:val="00BF35AE"/>
    <w:rsid w:val="00BF5737"/>
    <w:rsid w:val="00BF6DD5"/>
    <w:rsid w:val="00C005E7"/>
    <w:rsid w:val="00C022F9"/>
    <w:rsid w:val="00C02D86"/>
    <w:rsid w:val="00C03D0D"/>
    <w:rsid w:val="00C10CFF"/>
    <w:rsid w:val="00C11ACF"/>
    <w:rsid w:val="00C13C62"/>
    <w:rsid w:val="00C14D19"/>
    <w:rsid w:val="00C1510D"/>
    <w:rsid w:val="00C153D6"/>
    <w:rsid w:val="00C2552C"/>
    <w:rsid w:val="00C26185"/>
    <w:rsid w:val="00C33C07"/>
    <w:rsid w:val="00C356E9"/>
    <w:rsid w:val="00C41C93"/>
    <w:rsid w:val="00C45F61"/>
    <w:rsid w:val="00C47AE8"/>
    <w:rsid w:val="00C52562"/>
    <w:rsid w:val="00C54437"/>
    <w:rsid w:val="00C61047"/>
    <w:rsid w:val="00C619C2"/>
    <w:rsid w:val="00C67A82"/>
    <w:rsid w:val="00C712A3"/>
    <w:rsid w:val="00C73F77"/>
    <w:rsid w:val="00C84F81"/>
    <w:rsid w:val="00C8594C"/>
    <w:rsid w:val="00C90BDF"/>
    <w:rsid w:val="00C91913"/>
    <w:rsid w:val="00C95868"/>
    <w:rsid w:val="00CA00DD"/>
    <w:rsid w:val="00CA04B8"/>
    <w:rsid w:val="00CA3B67"/>
    <w:rsid w:val="00CB1031"/>
    <w:rsid w:val="00CB5776"/>
    <w:rsid w:val="00CB7077"/>
    <w:rsid w:val="00CC2819"/>
    <w:rsid w:val="00CC490C"/>
    <w:rsid w:val="00CC4A05"/>
    <w:rsid w:val="00CD0879"/>
    <w:rsid w:val="00CD2DF9"/>
    <w:rsid w:val="00CD3576"/>
    <w:rsid w:val="00CD5776"/>
    <w:rsid w:val="00CD7FD2"/>
    <w:rsid w:val="00CE33CD"/>
    <w:rsid w:val="00CF100F"/>
    <w:rsid w:val="00CF2DE5"/>
    <w:rsid w:val="00CF3304"/>
    <w:rsid w:val="00CF698A"/>
    <w:rsid w:val="00D00707"/>
    <w:rsid w:val="00D01699"/>
    <w:rsid w:val="00D01776"/>
    <w:rsid w:val="00D065A8"/>
    <w:rsid w:val="00D14074"/>
    <w:rsid w:val="00D1416B"/>
    <w:rsid w:val="00D15B83"/>
    <w:rsid w:val="00D17F59"/>
    <w:rsid w:val="00D22528"/>
    <w:rsid w:val="00D26DC7"/>
    <w:rsid w:val="00D31182"/>
    <w:rsid w:val="00D3308A"/>
    <w:rsid w:val="00D36164"/>
    <w:rsid w:val="00D365D5"/>
    <w:rsid w:val="00D36D8E"/>
    <w:rsid w:val="00D37D15"/>
    <w:rsid w:val="00D4365A"/>
    <w:rsid w:val="00D43854"/>
    <w:rsid w:val="00D444E0"/>
    <w:rsid w:val="00D44E86"/>
    <w:rsid w:val="00D4554E"/>
    <w:rsid w:val="00D47753"/>
    <w:rsid w:val="00D505CB"/>
    <w:rsid w:val="00D50645"/>
    <w:rsid w:val="00D52B7C"/>
    <w:rsid w:val="00D5424B"/>
    <w:rsid w:val="00D5703A"/>
    <w:rsid w:val="00D61F36"/>
    <w:rsid w:val="00D64699"/>
    <w:rsid w:val="00D66D32"/>
    <w:rsid w:val="00D66D8F"/>
    <w:rsid w:val="00D70DB3"/>
    <w:rsid w:val="00D7231F"/>
    <w:rsid w:val="00D725F1"/>
    <w:rsid w:val="00D748F4"/>
    <w:rsid w:val="00D750BD"/>
    <w:rsid w:val="00D770E2"/>
    <w:rsid w:val="00D77C11"/>
    <w:rsid w:val="00D81069"/>
    <w:rsid w:val="00D825F4"/>
    <w:rsid w:val="00D90E00"/>
    <w:rsid w:val="00D91230"/>
    <w:rsid w:val="00D958B8"/>
    <w:rsid w:val="00D9739A"/>
    <w:rsid w:val="00DA41A2"/>
    <w:rsid w:val="00DA6776"/>
    <w:rsid w:val="00DB06C2"/>
    <w:rsid w:val="00DB204A"/>
    <w:rsid w:val="00DB29D2"/>
    <w:rsid w:val="00DB74FF"/>
    <w:rsid w:val="00DC168B"/>
    <w:rsid w:val="00DC5805"/>
    <w:rsid w:val="00DC58F9"/>
    <w:rsid w:val="00DC7DC2"/>
    <w:rsid w:val="00DD70F1"/>
    <w:rsid w:val="00DE22AE"/>
    <w:rsid w:val="00DF247F"/>
    <w:rsid w:val="00DF26AC"/>
    <w:rsid w:val="00DF2B3B"/>
    <w:rsid w:val="00DF4810"/>
    <w:rsid w:val="00E029A2"/>
    <w:rsid w:val="00E05154"/>
    <w:rsid w:val="00E10C1D"/>
    <w:rsid w:val="00E11039"/>
    <w:rsid w:val="00E113E6"/>
    <w:rsid w:val="00E20D52"/>
    <w:rsid w:val="00E223E2"/>
    <w:rsid w:val="00E22D26"/>
    <w:rsid w:val="00E23CCC"/>
    <w:rsid w:val="00E23D87"/>
    <w:rsid w:val="00E26777"/>
    <w:rsid w:val="00E27E5B"/>
    <w:rsid w:val="00E3255D"/>
    <w:rsid w:val="00E33A27"/>
    <w:rsid w:val="00E33C73"/>
    <w:rsid w:val="00E41DC6"/>
    <w:rsid w:val="00E43A51"/>
    <w:rsid w:val="00E5554B"/>
    <w:rsid w:val="00E6575F"/>
    <w:rsid w:val="00E66761"/>
    <w:rsid w:val="00E725FD"/>
    <w:rsid w:val="00E7468F"/>
    <w:rsid w:val="00E74D4D"/>
    <w:rsid w:val="00E8070E"/>
    <w:rsid w:val="00E80968"/>
    <w:rsid w:val="00E84925"/>
    <w:rsid w:val="00E906D8"/>
    <w:rsid w:val="00E90846"/>
    <w:rsid w:val="00E93937"/>
    <w:rsid w:val="00E93FAB"/>
    <w:rsid w:val="00E9664D"/>
    <w:rsid w:val="00E97F86"/>
    <w:rsid w:val="00EA0275"/>
    <w:rsid w:val="00EA222D"/>
    <w:rsid w:val="00EB0CF9"/>
    <w:rsid w:val="00EB26B7"/>
    <w:rsid w:val="00EB39A5"/>
    <w:rsid w:val="00EB61A6"/>
    <w:rsid w:val="00EB6C5D"/>
    <w:rsid w:val="00EB6D44"/>
    <w:rsid w:val="00EB72E3"/>
    <w:rsid w:val="00EC038B"/>
    <w:rsid w:val="00EC4DAF"/>
    <w:rsid w:val="00ED0FC3"/>
    <w:rsid w:val="00ED2A48"/>
    <w:rsid w:val="00ED733D"/>
    <w:rsid w:val="00ED7AE9"/>
    <w:rsid w:val="00EE368E"/>
    <w:rsid w:val="00EF63FF"/>
    <w:rsid w:val="00EF6ED3"/>
    <w:rsid w:val="00F004A5"/>
    <w:rsid w:val="00F0393E"/>
    <w:rsid w:val="00F03AA8"/>
    <w:rsid w:val="00F04C05"/>
    <w:rsid w:val="00F062BD"/>
    <w:rsid w:val="00F07A77"/>
    <w:rsid w:val="00F109AB"/>
    <w:rsid w:val="00F10B58"/>
    <w:rsid w:val="00F12C5E"/>
    <w:rsid w:val="00F14E66"/>
    <w:rsid w:val="00F207A6"/>
    <w:rsid w:val="00F21F88"/>
    <w:rsid w:val="00F265CA"/>
    <w:rsid w:val="00F32D6D"/>
    <w:rsid w:val="00F33946"/>
    <w:rsid w:val="00F409C6"/>
    <w:rsid w:val="00F4444E"/>
    <w:rsid w:val="00F44613"/>
    <w:rsid w:val="00F4481D"/>
    <w:rsid w:val="00F44D1A"/>
    <w:rsid w:val="00F455DB"/>
    <w:rsid w:val="00F51904"/>
    <w:rsid w:val="00F6242A"/>
    <w:rsid w:val="00F63598"/>
    <w:rsid w:val="00F64D74"/>
    <w:rsid w:val="00F652AE"/>
    <w:rsid w:val="00F6761C"/>
    <w:rsid w:val="00F724B7"/>
    <w:rsid w:val="00F7432E"/>
    <w:rsid w:val="00F771B8"/>
    <w:rsid w:val="00F828B3"/>
    <w:rsid w:val="00F83CE3"/>
    <w:rsid w:val="00F85441"/>
    <w:rsid w:val="00F9069B"/>
    <w:rsid w:val="00F9608F"/>
    <w:rsid w:val="00F971FB"/>
    <w:rsid w:val="00FA27AA"/>
    <w:rsid w:val="00FA35BE"/>
    <w:rsid w:val="00FA4F82"/>
    <w:rsid w:val="00FA5804"/>
    <w:rsid w:val="00FA5B5F"/>
    <w:rsid w:val="00FA64F9"/>
    <w:rsid w:val="00FB2DA0"/>
    <w:rsid w:val="00FB2DDF"/>
    <w:rsid w:val="00FB45CE"/>
    <w:rsid w:val="00FB6F76"/>
    <w:rsid w:val="00FC1FA2"/>
    <w:rsid w:val="00FC7577"/>
    <w:rsid w:val="00FC7EF3"/>
    <w:rsid w:val="00FD1BF3"/>
    <w:rsid w:val="00FD5E0B"/>
    <w:rsid w:val="00FD7C51"/>
    <w:rsid w:val="00FE55B9"/>
    <w:rsid w:val="00FE5905"/>
    <w:rsid w:val="00FF11C1"/>
    <w:rsid w:val="00FF5F99"/>
    <w:rsid w:val="00FF65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D0B91"/>
  <w15:docId w15:val="{00E5D939-3126-4744-91E5-37AED4C9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A"/>
      <w:lang w:val="en-ZA"/>
    </w:rPr>
  </w:style>
  <w:style w:type="paragraph" w:styleId="Heading1">
    <w:name w:val="heading 1"/>
    <w:basedOn w:val="Normal"/>
    <w:next w:val="Normal"/>
    <w:qFormat/>
    <w:rsid w:val="002128BC"/>
    <w:pPr>
      <w:keepNext/>
      <w:keepLines/>
      <w:outlineLvl w:val="0"/>
    </w:pPr>
    <w:rPr>
      <w:rFonts w:ascii="Segoe UI Light" w:hAnsi="Segoe UI Light"/>
      <w:b/>
      <w:bCs/>
      <w:caps/>
      <w:sz w:val="28"/>
      <w:szCs w:val="28"/>
    </w:rPr>
  </w:style>
  <w:style w:type="paragraph" w:styleId="Heading2">
    <w:name w:val="heading 2"/>
    <w:basedOn w:val="Normal"/>
    <w:next w:val="Normal"/>
    <w:qFormat/>
    <w:rsid w:val="003D7BE3"/>
    <w:pPr>
      <w:keepNext/>
      <w:keepLines/>
      <w:outlineLvl w:val="1"/>
    </w:pPr>
    <w:rPr>
      <w:rFonts w:ascii="Segoe UI Light" w:hAnsi="Segoe UI Light"/>
      <w:b/>
      <w:bCs/>
      <w:color w:val="000000"/>
      <w:sz w:val="24"/>
      <w:szCs w:val="26"/>
    </w:rPr>
  </w:style>
  <w:style w:type="paragraph" w:styleId="Heading3">
    <w:name w:val="heading 3"/>
    <w:basedOn w:val="Normal"/>
    <w:next w:val="Normal"/>
    <w:qFormat/>
    <w:pPr>
      <w:keepNext/>
      <w:keepLines/>
      <w:outlineLvl w:val="2"/>
    </w:pPr>
    <w:rPr>
      <w:rFonts w:ascii="Calibri" w:hAnsi="Calibri"/>
      <w:b/>
      <w:bCs/>
      <w:color w:val="000000"/>
      <w:sz w:val="24"/>
    </w:rPr>
  </w:style>
  <w:style w:type="paragraph" w:styleId="Heading4">
    <w:name w:val="heading 4"/>
    <w:basedOn w:val="Normal"/>
    <w:next w:val="Normal"/>
    <w:qFormat/>
    <w:pPr>
      <w:keepNext/>
      <w:keepLines/>
      <w:outlineLvl w:val="3"/>
    </w:pPr>
    <w:rPr>
      <w:rFonts w:ascii="Calibri" w:hAnsi="Calibri"/>
      <w:b/>
      <w:bCs/>
      <w:iC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Pr>
      <w:rFonts w:ascii="Calibri" w:eastAsia="Calibri" w:hAnsi="Calibri" w:cs="Times New Roman"/>
      <w:b/>
      <w:bCs/>
      <w:caps/>
      <w:sz w:val="26"/>
      <w:szCs w:val="28"/>
    </w:rPr>
  </w:style>
  <w:style w:type="character" w:customStyle="1" w:styleId="mycharacter">
    <w:name w:val="my character"/>
    <w:basedOn w:val="DefaultParagraphFont"/>
    <w:qFormat/>
    <w:rPr>
      <w:rFonts w:ascii="Arial" w:hAnsi="Arial"/>
      <w:b/>
      <w:i/>
      <w:color w:val="E5B8B7"/>
      <w:sz w:val="22"/>
      <w:u w:val="wave"/>
    </w:rPr>
  </w:style>
  <w:style w:type="character" w:customStyle="1" w:styleId="Heading2Char">
    <w:name w:val="Heading 2 Char"/>
    <w:basedOn w:val="DefaultParagraphFont"/>
    <w:qFormat/>
    <w:rPr>
      <w:rFonts w:ascii="Calibri" w:eastAsia="Calibri" w:hAnsi="Calibri" w:cs="Times New Roman"/>
      <w:b/>
      <w:bCs/>
      <w:color w:val="000000"/>
      <w:sz w:val="26"/>
      <w:szCs w:val="26"/>
    </w:rPr>
  </w:style>
  <w:style w:type="character" w:customStyle="1" w:styleId="Heading3Char">
    <w:name w:val="Heading 3 Char"/>
    <w:basedOn w:val="DefaultParagraphFont"/>
    <w:qFormat/>
    <w:rPr>
      <w:rFonts w:ascii="Calibri" w:eastAsia="Calibri" w:hAnsi="Calibri" w:cs="Times New Roman"/>
      <w:b/>
      <w:bCs/>
      <w:color w:val="000000"/>
      <w:sz w:val="24"/>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InternetLink">
    <w:name w:val="Internet Link"/>
    <w:basedOn w:val="DefaultParagraphFont"/>
    <w:rPr>
      <w:color w:val="0000FF"/>
      <w:u w:val="single"/>
    </w:rPr>
  </w:style>
  <w:style w:type="character" w:customStyle="1" w:styleId="BalloonTextChar">
    <w:name w:val="Balloon Text Char"/>
    <w:basedOn w:val="DefaultParagraphFont"/>
    <w:qFormat/>
    <w:rPr>
      <w:rFonts w:ascii="Tahoma" w:hAnsi="Tahoma" w:cs="Tahoma"/>
      <w:sz w:val="16"/>
      <w:szCs w:val="16"/>
    </w:rPr>
  </w:style>
  <w:style w:type="character" w:customStyle="1" w:styleId="EndnoteTextChar">
    <w:name w:val="Endnote Text Char"/>
    <w:basedOn w:val="DefaultParagraphFont"/>
    <w:qFormat/>
  </w:style>
  <w:style w:type="character" w:styleId="EndnoteReference">
    <w:name w:val="endnote reference"/>
    <w:basedOn w:val="DefaultParagraphFont"/>
    <w:qFormat/>
    <w:rPr>
      <w:vertAlign w:val="superscript"/>
    </w:rPr>
  </w:style>
  <w:style w:type="character" w:customStyle="1" w:styleId="FootnoteTextChar">
    <w:name w:val="Footnote Text Char"/>
    <w:basedOn w:val="DefaultParagraphFont"/>
    <w:qFormat/>
  </w:style>
  <w:style w:type="character" w:styleId="FootnoteReference">
    <w:name w:val="footnote reference"/>
    <w:basedOn w:val="DefaultParagraphFont"/>
    <w:qFormat/>
    <w:rPr>
      <w:vertAlign w:val="superscript"/>
    </w:rPr>
  </w:style>
  <w:style w:type="character" w:customStyle="1" w:styleId="Heading4Char">
    <w:name w:val="Heading 4 Char"/>
    <w:basedOn w:val="DefaultParagraphFont"/>
    <w:qFormat/>
    <w:rPr>
      <w:rFonts w:ascii="Calibri" w:eastAsia="Calibri" w:hAnsi="Calibri" w:cs="Times New Roman"/>
      <w:b/>
      <w:bCs/>
      <w:iCs/>
      <w:color w:val="000000"/>
      <w:sz w:val="22"/>
    </w:rPr>
  </w:style>
  <w:style w:type="character" w:customStyle="1" w:styleId="TitleChar">
    <w:name w:val="Title Char"/>
    <w:basedOn w:val="DefaultParagraphFont"/>
    <w:qFormat/>
    <w:rPr>
      <w:rFonts w:ascii="Cambria" w:eastAsia="Calibri" w:hAnsi="Cambria" w:cs="Times New Roman"/>
      <w:color w:val="17365D"/>
      <w:spacing w:val="5"/>
      <w:sz w:val="52"/>
      <w:szCs w:val="52"/>
      <w:lang w:val="en-ZA"/>
    </w:rPr>
  </w:style>
  <w:style w:type="character" w:styleId="CommentReference">
    <w:name w:val="annotation reference"/>
    <w:basedOn w:val="DefaultParagraphFont"/>
    <w:uiPriority w:val="99"/>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rPr>
  </w:style>
  <w:style w:type="character" w:customStyle="1" w:styleId="ListLabel1">
    <w:name w:val="ListLabel 1"/>
    <w:qFormat/>
    <w:rPr>
      <w:rFonts w:cs="Times New Roman"/>
      <w:sz w:val="24"/>
      <w:szCs w:val="24"/>
    </w:rPr>
  </w:style>
  <w:style w:type="character" w:customStyle="1" w:styleId="ListLabel2">
    <w:name w:val="ListLabel 2"/>
    <w:qFormat/>
    <w:rPr>
      <w:rFonts w:cs="Times New Roman"/>
      <w:sz w:val="24"/>
      <w:szCs w:val="24"/>
    </w:rPr>
  </w:style>
  <w:style w:type="character" w:customStyle="1" w:styleId="ListLabel3">
    <w:name w:val="ListLabel 3"/>
    <w:qFormat/>
    <w:rPr>
      <w:rFonts w:cs="Times New Roman"/>
      <w:b/>
      <w:bCs w:val="0"/>
      <w:i w:val="0"/>
      <w:iCs w:val="0"/>
      <w:caps w:val="0"/>
      <w:smallCaps w:val="0"/>
      <w:strike w:val="0"/>
      <w:dstrike w:val="0"/>
      <w:vanish w:val="0"/>
      <w:color w:val="000000"/>
      <w:spacing w:val="0"/>
      <w:position w:val="0"/>
      <w:sz w:val="20"/>
      <w:u w:val="none"/>
      <w:vertAlign w:val="baseline"/>
      <w:em w:val="none"/>
    </w:rPr>
  </w:style>
  <w:style w:type="character" w:customStyle="1" w:styleId="ListLabel4">
    <w:name w:val="ListLabel 4"/>
    <w:qFormat/>
    <w:rPr>
      <w:rFonts w:eastAsia="Calibri"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Times New Roman"/>
      <w:sz w:val="24"/>
      <w:szCs w:val="24"/>
    </w:rPr>
  </w:style>
  <w:style w:type="character" w:customStyle="1" w:styleId="ListLabel21">
    <w:name w:val="ListLabel 21"/>
    <w:qFormat/>
    <w:rPr>
      <w:rFonts w:cs="Times New Roman"/>
      <w:sz w:val="24"/>
      <w:szCs w:val="24"/>
    </w:rPr>
  </w:style>
  <w:style w:type="character" w:customStyle="1" w:styleId="ListLabel22">
    <w:name w:val="ListLabel 22"/>
    <w:qFormat/>
    <w:rPr>
      <w:rFonts w:cs="Times New Roman"/>
      <w:sz w:val="24"/>
      <w:szCs w:val="24"/>
    </w:rPr>
  </w:style>
  <w:style w:type="character" w:customStyle="1" w:styleId="ListLabel23">
    <w:name w:val="ListLabel 23"/>
    <w:qFormat/>
    <w:rPr>
      <w:rFonts w:cs="Times New Roman"/>
      <w:sz w:val="24"/>
      <w:szCs w:val="24"/>
    </w:rPr>
  </w:style>
  <w:style w:type="character" w:customStyle="1" w:styleId="IndexLink">
    <w:name w:val="Index Link"/>
    <w:qFormat/>
  </w:style>
  <w:style w:type="character" w:customStyle="1" w:styleId="ListLabel24">
    <w:name w:val="ListLabel 24"/>
    <w:qFormat/>
    <w:rPr>
      <w:rFonts w:ascii="Times New Roman" w:hAnsi="Times New Roman" w:cs="Times New Roman"/>
      <w:sz w:val="24"/>
      <w:szCs w:val="24"/>
    </w:rPr>
  </w:style>
  <w:style w:type="character" w:customStyle="1" w:styleId="ListLabel25">
    <w:name w:val="ListLabel 25"/>
    <w:qFormat/>
    <w:rPr>
      <w:rFonts w:ascii="Times New Roman" w:hAnsi="Times New Roman" w:cs="Times New Roman"/>
      <w:sz w:val="24"/>
      <w:szCs w:val="24"/>
    </w:rPr>
  </w:style>
  <w:style w:type="character" w:customStyle="1" w:styleId="ListLabel26">
    <w:name w:val="ListLabel 26"/>
    <w:qFormat/>
    <w:rPr>
      <w:rFonts w:cs="Times New Roman"/>
      <w:sz w:val="24"/>
      <w:szCs w:val="24"/>
    </w:rPr>
  </w:style>
  <w:style w:type="character" w:customStyle="1" w:styleId="ListLabel27">
    <w:name w:val="ListLabel 27"/>
    <w:qFormat/>
    <w:rPr>
      <w:rFonts w:cs="Times New Roman"/>
      <w:sz w:val="24"/>
      <w:szCs w:val="24"/>
    </w:rPr>
  </w:style>
  <w:style w:type="character" w:customStyle="1" w:styleId="ListLabel28">
    <w:name w:val="ListLabel 28"/>
    <w:qFormat/>
    <w:rPr>
      <w:rFonts w:ascii="Times New Roman" w:hAnsi="Times New Roman" w:cs="Times New Roman"/>
      <w:sz w:val="24"/>
      <w:szCs w:val="24"/>
    </w:rPr>
  </w:style>
  <w:style w:type="character" w:customStyle="1" w:styleId="ListLabel29">
    <w:name w:val="ListLabel 29"/>
    <w:qFormat/>
    <w:rPr>
      <w:rFonts w:cs="Times New Roman"/>
      <w:sz w:val="24"/>
      <w:szCs w:val="24"/>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eastAsia="Calibri" w:cs="Times New Roman"/>
      <w:sz w:val="16"/>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Times New Roman"/>
      <w:sz w:val="16"/>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eastAsia="Calibri"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sz w:val="24"/>
      <w:szCs w:val="24"/>
    </w:rPr>
  </w:style>
  <w:style w:type="paragraph" w:customStyle="1" w:styleId="Heading">
    <w:name w:val="Heading"/>
    <w:basedOn w:val="Normal"/>
    <w:next w:val="BodyText"/>
    <w:qFormat/>
    <w:pPr>
      <w:keepNext/>
      <w:spacing w:before="240" w:after="120"/>
    </w:pPr>
    <w:rPr>
      <w:rFonts w:ascii="Liberation Sans" w:eastAsia="Droid Sans Fallback" w:hAnsi="Liberation Sans" w:cs="DejaVu Sans"/>
      <w:sz w:val="28"/>
      <w:szCs w:val="28"/>
    </w:rPr>
  </w:style>
  <w:style w:type="paragraph" w:styleId="BodyText">
    <w:name w:val="Body Text"/>
    <w:basedOn w:val="Normal"/>
    <w:pPr>
      <w:spacing w:after="140" w:line="288" w:lineRule="auto"/>
    </w:pPr>
  </w:style>
  <w:style w:type="paragraph" w:styleId="List">
    <w:name w:val="List"/>
    <w:basedOn w:val="BodyText"/>
    <w:rPr>
      <w:rFonts w:cs="DejaVu Sans"/>
    </w:rPr>
  </w:style>
  <w:style w:type="paragraph" w:styleId="Caption">
    <w:name w:val="caption"/>
    <w:basedOn w:val="Normal"/>
    <w:next w:val="Normal"/>
    <w:qFormat/>
    <w:rsid w:val="000D045A"/>
    <w:pPr>
      <w:spacing w:after="200"/>
    </w:pPr>
    <w:rPr>
      <w:rFonts w:ascii="Segoe UI Light" w:hAnsi="Segoe UI Light"/>
      <w:b/>
      <w:bCs/>
      <w:color w:val="4F81BD"/>
      <w:szCs w:val="18"/>
    </w:rPr>
  </w:style>
  <w:style w:type="paragraph" w:customStyle="1" w:styleId="Index">
    <w:name w:val="Index"/>
    <w:basedOn w:val="Normal"/>
    <w:qFormat/>
    <w:pPr>
      <w:suppressLineNumbers/>
    </w:pPr>
    <w:rPr>
      <w:rFonts w:cs="DejaVu Sans"/>
    </w:rPr>
  </w:style>
  <w:style w:type="paragraph" w:customStyle="1" w:styleId="inr">
    <w:name w:val="inr"/>
    <w:basedOn w:val="Normal"/>
    <w:next w:val="Normal"/>
    <w:qFormat/>
    <w:rPr>
      <w:rFonts w:ascii="Calibri" w:hAnsi="Calibri"/>
      <w:b/>
      <w:color w:val="FF0000"/>
      <w:sz w:val="36"/>
      <w:u w:val="single"/>
    </w:rPr>
  </w:style>
  <w:style w:type="paragraph" w:customStyle="1" w:styleId="Myheading1">
    <w:name w:val="My heading 1"/>
    <w:basedOn w:val="Normal"/>
    <w:next w:val="Normal"/>
    <w:qFormat/>
    <w:rPr>
      <w:b/>
      <w:caps/>
      <w:color w:val="FF0000"/>
      <w:sz w:val="32"/>
    </w:rPr>
  </w:style>
  <w:style w:type="paragraph" w:customStyle="1" w:styleId="Myheading2">
    <w:name w:val="My heading 2"/>
    <w:basedOn w:val="Normal"/>
    <w:next w:val="Normal"/>
    <w:qFormat/>
    <w:rPr>
      <w:b/>
      <w:i/>
      <w:smallCaps/>
      <w:color w:val="548DD4"/>
      <w:sz w:val="28"/>
    </w:rPr>
  </w:style>
  <w:style w:type="paragraph" w:customStyle="1" w:styleId="Myheading3">
    <w:name w:val="My heading 3"/>
    <w:basedOn w:val="Normal"/>
    <w:next w:val="Normal"/>
    <w:qFormat/>
    <w:rPr>
      <w:rFonts w:ascii="Arial" w:hAnsi="Arial"/>
      <w:b/>
      <w:i/>
      <w:color w:val="92D050"/>
      <w:sz w:val="24"/>
    </w:rPr>
  </w:style>
  <w:style w:type="paragraph" w:styleId="NoSpacing">
    <w:name w:val="No Spacing"/>
    <w:qFormat/>
    <w:rPr>
      <w:color w:val="00000A"/>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qFormat/>
    <w:pPr>
      <w:spacing w:before="480" w:line="276" w:lineRule="auto"/>
    </w:pPr>
    <w:rPr>
      <w:rFonts w:ascii="Cambria" w:hAnsi="Cambria"/>
      <w:caps w:val="0"/>
      <w:color w:val="365F91"/>
    </w:rPr>
  </w:style>
  <w:style w:type="paragraph" w:styleId="TOC1">
    <w:name w:val="toc 1"/>
    <w:basedOn w:val="Normal"/>
    <w:next w:val="Normal"/>
    <w:autoRedefine/>
    <w:uiPriority w:val="39"/>
    <w:rsid w:val="00E97F86"/>
    <w:pPr>
      <w:tabs>
        <w:tab w:val="left" w:pos="400"/>
        <w:tab w:val="right" w:leader="dot" w:pos="9350"/>
      </w:tabs>
      <w:spacing w:after="100" w:line="360" w:lineRule="auto"/>
    </w:pPr>
    <w:rPr>
      <w:rFonts w:ascii="Calibri" w:hAnsi="Calibri"/>
      <w:b/>
      <w:sz w:val="22"/>
      <w:szCs w:val="22"/>
    </w:rPr>
  </w:style>
  <w:style w:type="paragraph" w:styleId="TOC2">
    <w:name w:val="toc 2"/>
    <w:basedOn w:val="Normal"/>
    <w:next w:val="Normal"/>
    <w:autoRedefine/>
    <w:uiPriority w:val="39"/>
    <w:pPr>
      <w:spacing w:after="100"/>
      <w:ind w:left="200"/>
    </w:pPr>
  </w:style>
  <w:style w:type="paragraph" w:styleId="TOC3">
    <w:name w:val="toc 3"/>
    <w:basedOn w:val="Normal"/>
    <w:next w:val="Normal"/>
    <w:autoRedefine/>
    <w:pPr>
      <w:spacing w:after="100"/>
      <w:ind w:left="400"/>
    </w:pPr>
  </w:style>
  <w:style w:type="paragraph" w:styleId="BalloonText">
    <w:name w:val="Balloon Text"/>
    <w:basedOn w:val="Normal"/>
    <w:qFormat/>
    <w:rPr>
      <w:rFonts w:ascii="Tahoma" w:hAnsi="Tahoma" w:cs="Tahoma"/>
      <w:sz w:val="16"/>
      <w:szCs w:val="16"/>
    </w:rPr>
  </w:style>
  <w:style w:type="paragraph" w:styleId="EndnoteText">
    <w:name w:val="endnote text"/>
    <w:basedOn w:val="Normal"/>
    <w:qFormat/>
  </w:style>
  <w:style w:type="paragraph" w:styleId="FootnoteText">
    <w:name w:val="footnote text"/>
    <w:basedOn w:val="Normal"/>
    <w:qFormat/>
  </w:style>
  <w:style w:type="paragraph" w:styleId="TOC4">
    <w:name w:val="toc 4"/>
    <w:basedOn w:val="Normal"/>
    <w:next w:val="Normal"/>
    <w:autoRedefine/>
    <w:pPr>
      <w:spacing w:after="100"/>
      <w:ind w:left="600"/>
    </w:pPr>
  </w:style>
  <w:style w:type="paragraph" w:styleId="Title">
    <w:name w:val="Title"/>
    <w:basedOn w:val="Normal"/>
    <w:next w:val="Normal"/>
    <w:qFormat/>
    <w:pPr>
      <w:pBdr>
        <w:bottom w:val="single" w:sz="8" w:space="4" w:color="4F81BD"/>
      </w:pBdr>
      <w:spacing w:after="300"/>
      <w:contextualSpacing/>
    </w:pPr>
    <w:rPr>
      <w:rFonts w:ascii="Cambria" w:hAnsi="Cambria"/>
      <w:color w:val="17365D"/>
      <w:spacing w:val="5"/>
      <w:sz w:val="52"/>
      <w:szCs w:val="52"/>
    </w:rPr>
  </w:style>
  <w:style w:type="paragraph" w:styleId="TableofFigures">
    <w:name w:val="table of figures"/>
    <w:basedOn w:val="Normal"/>
    <w:next w:val="Normal"/>
    <w:uiPriority w:val="99"/>
    <w:qFormat/>
  </w:style>
  <w:style w:type="paragraph" w:styleId="CommentText">
    <w:name w:val="annotation text"/>
    <w:basedOn w:val="Normal"/>
    <w:qFormat/>
  </w:style>
  <w:style w:type="paragraph" w:styleId="CommentSubject">
    <w:name w:val="annotation subject"/>
    <w:basedOn w:val="CommentText"/>
    <w:qFormat/>
    <w:rPr>
      <w:b/>
      <w:bCs/>
    </w:rPr>
  </w:style>
  <w:style w:type="paragraph" w:customStyle="1" w:styleId="Default">
    <w:name w:val="Default"/>
    <w:qFormat/>
    <w:rPr>
      <w:color w:val="000000"/>
      <w:sz w:val="24"/>
      <w:szCs w:val="24"/>
      <w:lang w:val="en-ZA"/>
    </w:rPr>
  </w:style>
  <w:style w:type="paragraph" w:customStyle="1" w:styleId="FrameContents">
    <w:name w:val="Frame Contents"/>
    <w:basedOn w:val="Normal"/>
    <w:qFormat/>
    <w:pPr>
      <w:spacing w:after="200" w:line="276" w:lineRule="auto"/>
    </w:pPr>
    <w:rPr>
      <w:rFonts w:ascii="Calibri" w:hAnsi="Calibri"/>
      <w:sz w:val="22"/>
      <w:szCs w:val="22"/>
    </w:rPr>
  </w:style>
  <w:style w:type="paragraph" w:customStyle="1" w:styleId="TableContents">
    <w:name w:val="Table Contents"/>
    <w:basedOn w:val="Normal"/>
    <w:qFormat/>
  </w:style>
  <w:style w:type="character" w:styleId="Hyperlink">
    <w:name w:val="Hyperlink"/>
    <w:basedOn w:val="DefaultParagraphFont"/>
    <w:uiPriority w:val="99"/>
    <w:unhideWhenUsed/>
    <w:rsid w:val="007D4DC0"/>
    <w:rPr>
      <w:color w:val="0000FF" w:themeColor="hyperlink"/>
      <w:u w:val="single"/>
    </w:rPr>
  </w:style>
  <w:style w:type="character" w:customStyle="1" w:styleId="FootnoteCharacters">
    <w:name w:val="Footnote Characters"/>
    <w:basedOn w:val="DefaultParagraphFont"/>
    <w:qFormat/>
    <w:rsid w:val="00011DB6"/>
    <w:rPr>
      <w:vertAlign w:val="superscript"/>
    </w:rPr>
  </w:style>
  <w:style w:type="character" w:customStyle="1" w:styleId="FootnoteAnchor">
    <w:name w:val="Footnote Anchor"/>
    <w:rsid w:val="00011DB6"/>
    <w:rPr>
      <w:vertAlign w:val="superscript"/>
    </w:rPr>
  </w:style>
  <w:style w:type="paragraph" w:styleId="NormalWeb">
    <w:name w:val="Normal (Web)"/>
    <w:basedOn w:val="Normal"/>
    <w:uiPriority w:val="99"/>
    <w:unhideWhenUsed/>
    <w:rsid w:val="0054645B"/>
    <w:pPr>
      <w:spacing w:before="100" w:beforeAutospacing="1" w:after="144" w:line="276" w:lineRule="auto"/>
    </w:pPr>
    <w:rPr>
      <w:rFonts w:eastAsia="Times New Roman"/>
      <w:color w:val="auto"/>
      <w:sz w:val="24"/>
      <w:szCs w:val="24"/>
    </w:rPr>
  </w:style>
  <w:style w:type="paragraph" w:customStyle="1" w:styleId="western">
    <w:name w:val="western"/>
    <w:basedOn w:val="Normal"/>
    <w:rsid w:val="00A37091"/>
    <w:pPr>
      <w:spacing w:before="115" w:after="115"/>
      <w:jc w:val="both"/>
    </w:pPr>
    <w:rPr>
      <w:rFonts w:ascii="Arial" w:eastAsia="Times New Roman" w:hAnsi="Arial" w:cs="Arial"/>
      <w:color w:val="000000"/>
      <w:sz w:val="22"/>
      <w:szCs w:val="22"/>
    </w:rPr>
  </w:style>
  <w:style w:type="character" w:styleId="Strong">
    <w:name w:val="Strong"/>
    <w:basedOn w:val="DefaultParagraphFont"/>
    <w:uiPriority w:val="22"/>
    <w:qFormat/>
    <w:rsid w:val="00DB06C2"/>
    <w:rPr>
      <w:b/>
      <w:bCs/>
    </w:rPr>
  </w:style>
  <w:style w:type="character" w:styleId="Emphasis">
    <w:name w:val="Emphasis"/>
    <w:basedOn w:val="DefaultParagraphFont"/>
    <w:uiPriority w:val="20"/>
    <w:qFormat/>
    <w:rsid w:val="00927AED"/>
    <w:rPr>
      <w:i/>
      <w:iCs/>
    </w:rPr>
  </w:style>
  <w:style w:type="table" w:styleId="TableGrid">
    <w:name w:val="Table Grid"/>
    <w:basedOn w:val="TableNormal"/>
    <w:uiPriority w:val="59"/>
    <w:rsid w:val="007F6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443286766759104335msolistparagraph">
    <w:name w:val="m_8443286766759104335msolistparagraph"/>
    <w:basedOn w:val="Normal"/>
    <w:rsid w:val="004E50BB"/>
    <w:pPr>
      <w:spacing w:before="100" w:beforeAutospacing="1" w:after="100" w:afterAutospacing="1"/>
    </w:pPr>
    <w:rPr>
      <w:rFonts w:eastAsia="Times New Roman"/>
      <w:color w:val="auto"/>
      <w:sz w:val="24"/>
      <w:szCs w:val="24"/>
    </w:rPr>
  </w:style>
  <w:style w:type="paragraph" w:styleId="Revision">
    <w:name w:val="Revision"/>
    <w:hidden/>
    <w:uiPriority w:val="99"/>
    <w:semiHidden/>
    <w:rsid w:val="004E543E"/>
    <w:rPr>
      <w:color w:val="00000A"/>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3090">
      <w:bodyDiv w:val="1"/>
      <w:marLeft w:val="0"/>
      <w:marRight w:val="0"/>
      <w:marTop w:val="0"/>
      <w:marBottom w:val="0"/>
      <w:divBdr>
        <w:top w:val="none" w:sz="0" w:space="0" w:color="auto"/>
        <w:left w:val="none" w:sz="0" w:space="0" w:color="auto"/>
        <w:bottom w:val="none" w:sz="0" w:space="0" w:color="auto"/>
        <w:right w:val="none" w:sz="0" w:space="0" w:color="auto"/>
      </w:divBdr>
    </w:div>
    <w:div w:id="27340704">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sChild>
        <w:div w:id="98258108">
          <w:marLeft w:val="0"/>
          <w:marRight w:val="0"/>
          <w:marTop w:val="0"/>
          <w:marBottom w:val="0"/>
          <w:divBdr>
            <w:top w:val="none" w:sz="0" w:space="0" w:color="auto"/>
            <w:left w:val="none" w:sz="0" w:space="0" w:color="auto"/>
            <w:bottom w:val="none" w:sz="0" w:space="0" w:color="auto"/>
            <w:right w:val="none" w:sz="0" w:space="0" w:color="auto"/>
          </w:divBdr>
        </w:div>
        <w:div w:id="560676086">
          <w:marLeft w:val="0"/>
          <w:marRight w:val="0"/>
          <w:marTop w:val="0"/>
          <w:marBottom w:val="0"/>
          <w:divBdr>
            <w:top w:val="none" w:sz="0" w:space="0" w:color="auto"/>
            <w:left w:val="none" w:sz="0" w:space="0" w:color="auto"/>
            <w:bottom w:val="none" w:sz="0" w:space="0" w:color="auto"/>
            <w:right w:val="none" w:sz="0" w:space="0" w:color="auto"/>
          </w:divBdr>
        </w:div>
        <w:div w:id="587419706">
          <w:marLeft w:val="0"/>
          <w:marRight w:val="0"/>
          <w:marTop w:val="0"/>
          <w:marBottom w:val="0"/>
          <w:divBdr>
            <w:top w:val="none" w:sz="0" w:space="0" w:color="auto"/>
            <w:left w:val="none" w:sz="0" w:space="0" w:color="auto"/>
            <w:bottom w:val="none" w:sz="0" w:space="0" w:color="auto"/>
            <w:right w:val="none" w:sz="0" w:space="0" w:color="auto"/>
          </w:divBdr>
        </w:div>
        <w:div w:id="949898125">
          <w:marLeft w:val="0"/>
          <w:marRight w:val="0"/>
          <w:marTop w:val="0"/>
          <w:marBottom w:val="0"/>
          <w:divBdr>
            <w:top w:val="none" w:sz="0" w:space="0" w:color="auto"/>
            <w:left w:val="none" w:sz="0" w:space="0" w:color="auto"/>
            <w:bottom w:val="none" w:sz="0" w:space="0" w:color="auto"/>
            <w:right w:val="none" w:sz="0" w:space="0" w:color="auto"/>
          </w:divBdr>
        </w:div>
        <w:div w:id="1090077058">
          <w:marLeft w:val="0"/>
          <w:marRight w:val="0"/>
          <w:marTop w:val="0"/>
          <w:marBottom w:val="0"/>
          <w:divBdr>
            <w:top w:val="none" w:sz="0" w:space="0" w:color="auto"/>
            <w:left w:val="none" w:sz="0" w:space="0" w:color="auto"/>
            <w:bottom w:val="none" w:sz="0" w:space="0" w:color="auto"/>
            <w:right w:val="none" w:sz="0" w:space="0" w:color="auto"/>
          </w:divBdr>
        </w:div>
        <w:div w:id="1444765557">
          <w:marLeft w:val="0"/>
          <w:marRight w:val="0"/>
          <w:marTop w:val="0"/>
          <w:marBottom w:val="0"/>
          <w:divBdr>
            <w:top w:val="none" w:sz="0" w:space="0" w:color="auto"/>
            <w:left w:val="none" w:sz="0" w:space="0" w:color="auto"/>
            <w:bottom w:val="none" w:sz="0" w:space="0" w:color="auto"/>
            <w:right w:val="none" w:sz="0" w:space="0" w:color="auto"/>
          </w:divBdr>
        </w:div>
        <w:div w:id="1616910975">
          <w:marLeft w:val="0"/>
          <w:marRight w:val="0"/>
          <w:marTop w:val="0"/>
          <w:marBottom w:val="0"/>
          <w:divBdr>
            <w:top w:val="none" w:sz="0" w:space="0" w:color="auto"/>
            <w:left w:val="none" w:sz="0" w:space="0" w:color="auto"/>
            <w:bottom w:val="none" w:sz="0" w:space="0" w:color="auto"/>
            <w:right w:val="none" w:sz="0" w:space="0" w:color="auto"/>
          </w:divBdr>
        </w:div>
        <w:div w:id="1643542631">
          <w:marLeft w:val="0"/>
          <w:marRight w:val="0"/>
          <w:marTop w:val="0"/>
          <w:marBottom w:val="0"/>
          <w:divBdr>
            <w:top w:val="none" w:sz="0" w:space="0" w:color="auto"/>
            <w:left w:val="none" w:sz="0" w:space="0" w:color="auto"/>
            <w:bottom w:val="none" w:sz="0" w:space="0" w:color="auto"/>
            <w:right w:val="none" w:sz="0" w:space="0" w:color="auto"/>
          </w:divBdr>
        </w:div>
        <w:div w:id="1888838886">
          <w:marLeft w:val="0"/>
          <w:marRight w:val="0"/>
          <w:marTop w:val="0"/>
          <w:marBottom w:val="0"/>
          <w:divBdr>
            <w:top w:val="none" w:sz="0" w:space="0" w:color="auto"/>
            <w:left w:val="none" w:sz="0" w:space="0" w:color="auto"/>
            <w:bottom w:val="none" w:sz="0" w:space="0" w:color="auto"/>
            <w:right w:val="none" w:sz="0" w:space="0" w:color="auto"/>
          </w:divBdr>
        </w:div>
      </w:divsChild>
    </w:div>
    <w:div w:id="156307930">
      <w:bodyDiv w:val="1"/>
      <w:marLeft w:val="0"/>
      <w:marRight w:val="0"/>
      <w:marTop w:val="0"/>
      <w:marBottom w:val="0"/>
      <w:divBdr>
        <w:top w:val="none" w:sz="0" w:space="0" w:color="auto"/>
        <w:left w:val="none" w:sz="0" w:space="0" w:color="auto"/>
        <w:bottom w:val="none" w:sz="0" w:space="0" w:color="auto"/>
        <w:right w:val="none" w:sz="0" w:space="0" w:color="auto"/>
      </w:divBdr>
    </w:div>
    <w:div w:id="161900674">
      <w:bodyDiv w:val="1"/>
      <w:marLeft w:val="0"/>
      <w:marRight w:val="0"/>
      <w:marTop w:val="0"/>
      <w:marBottom w:val="0"/>
      <w:divBdr>
        <w:top w:val="none" w:sz="0" w:space="0" w:color="auto"/>
        <w:left w:val="none" w:sz="0" w:space="0" w:color="auto"/>
        <w:bottom w:val="none" w:sz="0" w:space="0" w:color="auto"/>
        <w:right w:val="none" w:sz="0" w:space="0" w:color="auto"/>
      </w:divBdr>
    </w:div>
    <w:div w:id="190338769">
      <w:bodyDiv w:val="1"/>
      <w:marLeft w:val="0"/>
      <w:marRight w:val="0"/>
      <w:marTop w:val="0"/>
      <w:marBottom w:val="0"/>
      <w:divBdr>
        <w:top w:val="none" w:sz="0" w:space="0" w:color="auto"/>
        <w:left w:val="none" w:sz="0" w:space="0" w:color="auto"/>
        <w:bottom w:val="none" w:sz="0" w:space="0" w:color="auto"/>
        <w:right w:val="none" w:sz="0" w:space="0" w:color="auto"/>
      </w:divBdr>
      <w:divsChild>
        <w:div w:id="1363750352">
          <w:marLeft w:val="0"/>
          <w:marRight w:val="0"/>
          <w:marTop w:val="0"/>
          <w:marBottom w:val="0"/>
          <w:divBdr>
            <w:top w:val="none" w:sz="0" w:space="0" w:color="auto"/>
            <w:left w:val="none" w:sz="0" w:space="0" w:color="auto"/>
            <w:bottom w:val="none" w:sz="0" w:space="0" w:color="auto"/>
            <w:right w:val="none" w:sz="0" w:space="0" w:color="auto"/>
          </w:divBdr>
        </w:div>
        <w:div w:id="1433938649">
          <w:marLeft w:val="0"/>
          <w:marRight w:val="0"/>
          <w:marTop w:val="0"/>
          <w:marBottom w:val="0"/>
          <w:divBdr>
            <w:top w:val="none" w:sz="0" w:space="0" w:color="auto"/>
            <w:left w:val="none" w:sz="0" w:space="0" w:color="auto"/>
            <w:bottom w:val="none" w:sz="0" w:space="0" w:color="auto"/>
            <w:right w:val="none" w:sz="0" w:space="0" w:color="auto"/>
          </w:divBdr>
        </w:div>
      </w:divsChild>
    </w:div>
    <w:div w:id="230045422">
      <w:bodyDiv w:val="1"/>
      <w:marLeft w:val="0"/>
      <w:marRight w:val="0"/>
      <w:marTop w:val="0"/>
      <w:marBottom w:val="0"/>
      <w:divBdr>
        <w:top w:val="none" w:sz="0" w:space="0" w:color="auto"/>
        <w:left w:val="none" w:sz="0" w:space="0" w:color="auto"/>
        <w:bottom w:val="none" w:sz="0" w:space="0" w:color="auto"/>
        <w:right w:val="none" w:sz="0" w:space="0" w:color="auto"/>
      </w:divBdr>
    </w:div>
    <w:div w:id="268006676">
      <w:bodyDiv w:val="1"/>
      <w:marLeft w:val="0"/>
      <w:marRight w:val="0"/>
      <w:marTop w:val="0"/>
      <w:marBottom w:val="0"/>
      <w:divBdr>
        <w:top w:val="none" w:sz="0" w:space="0" w:color="auto"/>
        <w:left w:val="none" w:sz="0" w:space="0" w:color="auto"/>
        <w:bottom w:val="none" w:sz="0" w:space="0" w:color="auto"/>
        <w:right w:val="none" w:sz="0" w:space="0" w:color="auto"/>
      </w:divBdr>
      <w:divsChild>
        <w:div w:id="514997024">
          <w:marLeft w:val="0"/>
          <w:marRight w:val="0"/>
          <w:marTop w:val="0"/>
          <w:marBottom w:val="0"/>
          <w:divBdr>
            <w:top w:val="none" w:sz="0" w:space="0" w:color="auto"/>
            <w:left w:val="none" w:sz="0" w:space="0" w:color="auto"/>
            <w:bottom w:val="none" w:sz="0" w:space="0" w:color="auto"/>
            <w:right w:val="none" w:sz="0" w:space="0" w:color="auto"/>
          </w:divBdr>
        </w:div>
        <w:div w:id="1476292168">
          <w:marLeft w:val="0"/>
          <w:marRight w:val="0"/>
          <w:marTop w:val="0"/>
          <w:marBottom w:val="0"/>
          <w:divBdr>
            <w:top w:val="none" w:sz="0" w:space="0" w:color="auto"/>
            <w:left w:val="none" w:sz="0" w:space="0" w:color="auto"/>
            <w:bottom w:val="none" w:sz="0" w:space="0" w:color="auto"/>
            <w:right w:val="none" w:sz="0" w:space="0" w:color="auto"/>
          </w:divBdr>
        </w:div>
        <w:div w:id="1509170372">
          <w:marLeft w:val="0"/>
          <w:marRight w:val="0"/>
          <w:marTop w:val="0"/>
          <w:marBottom w:val="0"/>
          <w:divBdr>
            <w:top w:val="none" w:sz="0" w:space="0" w:color="auto"/>
            <w:left w:val="none" w:sz="0" w:space="0" w:color="auto"/>
            <w:bottom w:val="none" w:sz="0" w:space="0" w:color="auto"/>
            <w:right w:val="none" w:sz="0" w:space="0" w:color="auto"/>
          </w:divBdr>
        </w:div>
        <w:div w:id="1723138789">
          <w:marLeft w:val="0"/>
          <w:marRight w:val="0"/>
          <w:marTop w:val="0"/>
          <w:marBottom w:val="0"/>
          <w:divBdr>
            <w:top w:val="none" w:sz="0" w:space="0" w:color="auto"/>
            <w:left w:val="none" w:sz="0" w:space="0" w:color="auto"/>
            <w:bottom w:val="none" w:sz="0" w:space="0" w:color="auto"/>
            <w:right w:val="none" w:sz="0" w:space="0" w:color="auto"/>
          </w:divBdr>
        </w:div>
      </w:divsChild>
    </w:div>
    <w:div w:id="306327603">
      <w:bodyDiv w:val="1"/>
      <w:marLeft w:val="0"/>
      <w:marRight w:val="0"/>
      <w:marTop w:val="0"/>
      <w:marBottom w:val="0"/>
      <w:divBdr>
        <w:top w:val="none" w:sz="0" w:space="0" w:color="auto"/>
        <w:left w:val="none" w:sz="0" w:space="0" w:color="auto"/>
        <w:bottom w:val="none" w:sz="0" w:space="0" w:color="auto"/>
        <w:right w:val="none" w:sz="0" w:space="0" w:color="auto"/>
      </w:divBdr>
    </w:div>
    <w:div w:id="311372743">
      <w:bodyDiv w:val="1"/>
      <w:marLeft w:val="0"/>
      <w:marRight w:val="0"/>
      <w:marTop w:val="0"/>
      <w:marBottom w:val="0"/>
      <w:divBdr>
        <w:top w:val="none" w:sz="0" w:space="0" w:color="auto"/>
        <w:left w:val="none" w:sz="0" w:space="0" w:color="auto"/>
        <w:bottom w:val="none" w:sz="0" w:space="0" w:color="auto"/>
        <w:right w:val="none" w:sz="0" w:space="0" w:color="auto"/>
      </w:divBdr>
      <w:divsChild>
        <w:div w:id="23991467">
          <w:marLeft w:val="0"/>
          <w:marRight w:val="0"/>
          <w:marTop w:val="0"/>
          <w:marBottom w:val="0"/>
          <w:divBdr>
            <w:top w:val="none" w:sz="0" w:space="0" w:color="auto"/>
            <w:left w:val="none" w:sz="0" w:space="0" w:color="auto"/>
            <w:bottom w:val="none" w:sz="0" w:space="0" w:color="auto"/>
            <w:right w:val="none" w:sz="0" w:space="0" w:color="auto"/>
          </w:divBdr>
        </w:div>
        <w:div w:id="233007193">
          <w:marLeft w:val="0"/>
          <w:marRight w:val="0"/>
          <w:marTop w:val="0"/>
          <w:marBottom w:val="0"/>
          <w:divBdr>
            <w:top w:val="none" w:sz="0" w:space="0" w:color="auto"/>
            <w:left w:val="none" w:sz="0" w:space="0" w:color="auto"/>
            <w:bottom w:val="none" w:sz="0" w:space="0" w:color="auto"/>
            <w:right w:val="none" w:sz="0" w:space="0" w:color="auto"/>
          </w:divBdr>
        </w:div>
        <w:div w:id="317149161">
          <w:marLeft w:val="0"/>
          <w:marRight w:val="0"/>
          <w:marTop w:val="0"/>
          <w:marBottom w:val="0"/>
          <w:divBdr>
            <w:top w:val="none" w:sz="0" w:space="0" w:color="auto"/>
            <w:left w:val="none" w:sz="0" w:space="0" w:color="auto"/>
            <w:bottom w:val="none" w:sz="0" w:space="0" w:color="auto"/>
            <w:right w:val="none" w:sz="0" w:space="0" w:color="auto"/>
          </w:divBdr>
        </w:div>
        <w:div w:id="638808079">
          <w:marLeft w:val="0"/>
          <w:marRight w:val="0"/>
          <w:marTop w:val="0"/>
          <w:marBottom w:val="0"/>
          <w:divBdr>
            <w:top w:val="none" w:sz="0" w:space="0" w:color="auto"/>
            <w:left w:val="none" w:sz="0" w:space="0" w:color="auto"/>
            <w:bottom w:val="none" w:sz="0" w:space="0" w:color="auto"/>
            <w:right w:val="none" w:sz="0" w:space="0" w:color="auto"/>
          </w:divBdr>
        </w:div>
        <w:div w:id="831868610">
          <w:marLeft w:val="0"/>
          <w:marRight w:val="0"/>
          <w:marTop w:val="0"/>
          <w:marBottom w:val="0"/>
          <w:divBdr>
            <w:top w:val="none" w:sz="0" w:space="0" w:color="auto"/>
            <w:left w:val="none" w:sz="0" w:space="0" w:color="auto"/>
            <w:bottom w:val="none" w:sz="0" w:space="0" w:color="auto"/>
            <w:right w:val="none" w:sz="0" w:space="0" w:color="auto"/>
          </w:divBdr>
        </w:div>
        <w:div w:id="1114788635">
          <w:marLeft w:val="0"/>
          <w:marRight w:val="0"/>
          <w:marTop w:val="0"/>
          <w:marBottom w:val="0"/>
          <w:divBdr>
            <w:top w:val="none" w:sz="0" w:space="0" w:color="auto"/>
            <w:left w:val="none" w:sz="0" w:space="0" w:color="auto"/>
            <w:bottom w:val="none" w:sz="0" w:space="0" w:color="auto"/>
            <w:right w:val="none" w:sz="0" w:space="0" w:color="auto"/>
          </w:divBdr>
        </w:div>
        <w:div w:id="1200893815">
          <w:marLeft w:val="0"/>
          <w:marRight w:val="0"/>
          <w:marTop w:val="0"/>
          <w:marBottom w:val="0"/>
          <w:divBdr>
            <w:top w:val="none" w:sz="0" w:space="0" w:color="auto"/>
            <w:left w:val="none" w:sz="0" w:space="0" w:color="auto"/>
            <w:bottom w:val="none" w:sz="0" w:space="0" w:color="auto"/>
            <w:right w:val="none" w:sz="0" w:space="0" w:color="auto"/>
          </w:divBdr>
        </w:div>
        <w:div w:id="1260599697">
          <w:marLeft w:val="0"/>
          <w:marRight w:val="0"/>
          <w:marTop w:val="0"/>
          <w:marBottom w:val="0"/>
          <w:divBdr>
            <w:top w:val="none" w:sz="0" w:space="0" w:color="auto"/>
            <w:left w:val="none" w:sz="0" w:space="0" w:color="auto"/>
            <w:bottom w:val="none" w:sz="0" w:space="0" w:color="auto"/>
            <w:right w:val="none" w:sz="0" w:space="0" w:color="auto"/>
          </w:divBdr>
        </w:div>
        <w:div w:id="1299215557">
          <w:marLeft w:val="0"/>
          <w:marRight w:val="0"/>
          <w:marTop w:val="0"/>
          <w:marBottom w:val="0"/>
          <w:divBdr>
            <w:top w:val="none" w:sz="0" w:space="0" w:color="auto"/>
            <w:left w:val="none" w:sz="0" w:space="0" w:color="auto"/>
            <w:bottom w:val="none" w:sz="0" w:space="0" w:color="auto"/>
            <w:right w:val="none" w:sz="0" w:space="0" w:color="auto"/>
          </w:divBdr>
        </w:div>
        <w:div w:id="1675104885">
          <w:marLeft w:val="0"/>
          <w:marRight w:val="0"/>
          <w:marTop w:val="0"/>
          <w:marBottom w:val="0"/>
          <w:divBdr>
            <w:top w:val="none" w:sz="0" w:space="0" w:color="auto"/>
            <w:left w:val="none" w:sz="0" w:space="0" w:color="auto"/>
            <w:bottom w:val="none" w:sz="0" w:space="0" w:color="auto"/>
            <w:right w:val="none" w:sz="0" w:space="0" w:color="auto"/>
          </w:divBdr>
        </w:div>
        <w:div w:id="1902133534">
          <w:marLeft w:val="0"/>
          <w:marRight w:val="0"/>
          <w:marTop w:val="0"/>
          <w:marBottom w:val="0"/>
          <w:divBdr>
            <w:top w:val="none" w:sz="0" w:space="0" w:color="auto"/>
            <w:left w:val="none" w:sz="0" w:space="0" w:color="auto"/>
            <w:bottom w:val="none" w:sz="0" w:space="0" w:color="auto"/>
            <w:right w:val="none" w:sz="0" w:space="0" w:color="auto"/>
          </w:divBdr>
        </w:div>
        <w:div w:id="2078625518">
          <w:marLeft w:val="0"/>
          <w:marRight w:val="0"/>
          <w:marTop w:val="0"/>
          <w:marBottom w:val="0"/>
          <w:divBdr>
            <w:top w:val="none" w:sz="0" w:space="0" w:color="auto"/>
            <w:left w:val="none" w:sz="0" w:space="0" w:color="auto"/>
            <w:bottom w:val="none" w:sz="0" w:space="0" w:color="auto"/>
            <w:right w:val="none" w:sz="0" w:space="0" w:color="auto"/>
          </w:divBdr>
        </w:div>
      </w:divsChild>
    </w:div>
    <w:div w:id="325323957">
      <w:bodyDiv w:val="1"/>
      <w:marLeft w:val="0"/>
      <w:marRight w:val="0"/>
      <w:marTop w:val="0"/>
      <w:marBottom w:val="0"/>
      <w:divBdr>
        <w:top w:val="none" w:sz="0" w:space="0" w:color="auto"/>
        <w:left w:val="none" w:sz="0" w:space="0" w:color="auto"/>
        <w:bottom w:val="none" w:sz="0" w:space="0" w:color="auto"/>
        <w:right w:val="none" w:sz="0" w:space="0" w:color="auto"/>
      </w:divBdr>
    </w:div>
    <w:div w:id="366108185">
      <w:bodyDiv w:val="1"/>
      <w:marLeft w:val="0"/>
      <w:marRight w:val="0"/>
      <w:marTop w:val="0"/>
      <w:marBottom w:val="0"/>
      <w:divBdr>
        <w:top w:val="none" w:sz="0" w:space="0" w:color="auto"/>
        <w:left w:val="none" w:sz="0" w:space="0" w:color="auto"/>
        <w:bottom w:val="none" w:sz="0" w:space="0" w:color="auto"/>
        <w:right w:val="none" w:sz="0" w:space="0" w:color="auto"/>
      </w:divBdr>
    </w:div>
    <w:div w:id="394160880">
      <w:bodyDiv w:val="1"/>
      <w:marLeft w:val="0"/>
      <w:marRight w:val="0"/>
      <w:marTop w:val="0"/>
      <w:marBottom w:val="0"/>
      <w:divBdr>
        <w:top w:val="none" w:sz="0" w:space="0" w:color="auto"/>
        <w:left w:val="none" w:sz="0" w:space="0" w:color="auto"/>
        <w:bottom w:val="none" w:sz="0" w:space="0" w:color="auto"/>
        <w:right w:val="none" w:sz="0" w:space="0" w:color="auto"/>
      </w:divBdr>
    </w:div>
    <w:div w:id="430247190">
      <w:bodyDiv w:val="1"/>
      <w:marLeft w:val="0"/>
      <w:marRight w:val="0"/>
      <w:marTop w:val="0"/>
      <w:marBottom w:val="0"/>
      <w:divBdr>
        <w:top w:val="none" w:sz="0" w:space="0" w:color="auto"/>
        <w:left w:val="none" w:sz="0" w:space="0" w:color="auto"/>
        <w:bottom w:val="none" w:sz="0" w:space="0" w:color="auto"/>
        <w:right w:val="none" w:sz="0" w:space="0" w:color="auto"/>
      </w:divBdr>
    </w:div>
    <w:div w:id="529294308">
      <w:bodyDiv w:val="1"/>
      <w:marLeft w:val="0"/>
      <w:marRight w:val="0"/>
      <w:marTop w:val="0"/>
      <w:marBottom w:val="0"/>
      <w:divBdr>
        <w:top w:val="none" w:sz="0" w:space="0" w:color="auto"/>
        <w:left w:val="none" w:sz="0" w:space="0" w:color="auto"/>
        <w:bottom w:val="none" w:sz="0" w:space="0" w:color="auto"/>
        <w:right w:val="none" w:sz="0" w:space="0" w:color="auto"/>
      </w:divBdr>
      <w:divsChild>
        <w:div w:id="538470798">
          <w:marLeft w:val="0"/>
          <w:marRight w:val="0"/>
          <w:marTop w:val="0"/>
          <w:marBottom w:val="0"/>
          <w:divBdr>
            <w:top w:val="none" w:sz="0" w:space="0" w:color="auto"/>
            <w:left w:val="none" w:sz="0" w:space="0" w:color="auto"/>
            <w:bottom w:val="none" w:sz="0" w:space="0" w:color="auto"/>
            <w:right w:val="none" w:sz="0" w:space="0" w:color="auto"/>
          </w:divBdr>
        </w:div>
        <w:div w:id="1063256972">
          <w:marLeft w:val="0"/>
          <w:marRight w:val="0"/>
          <w:marTop w:val="0"/>
          <w:marBottom w:val="0"/>
          <w:divBdr>
            <w:top w:val="none" w:sz="0" w:space="0" w:color="auto"/>
            <w:left w:val="none" w:sz="0" w:space="0" w:color="auto"/>
            <w:bottom w:val="none" w:sz="0" w:space="0" w:color="auto"/>
            <w:right w:val="none" w:sz="0" w:space="0" w:color="auto"/>
          </w:divBdr>
        </w:div>
      </w:divsChild>
    </w:div>
    <w:div w:id="586426699">
      <w:bodyDiv w:val="1"/>
      <w:marLeft w:val="0"/>
      <w:marRight w:val="0"/>
      <w:marTop w:val="0"/>
      <w:marBottom w:val="0"/>
      <w:divBdr>
        <w:top w:val="none" w:sz="0" w:space="0" w:color="auto"/>
        <w:left w:val="none" w:sz="0" w:space="0" w:color="auto"/>
        <w:bottom w:val="none" w:sz="0" w:space="0" w:color="auto"/>
        <w:right w:val="none" w:sz="0" w:space="0" w:color="auto"/>
      </w:divBdr>
    </w:div>
    <w:div w:id="618612564">
      <w:bodyDiv w:val="1"/>
      <w:marLeft w:val="0"/>
      <w:marRight w:val="0"/>
      <w:marTop w:val="0"/>
      <w:marBottom w:val="0"/>
      <w:divBdr>
        <w:top w:val="none" w:sz="0" w:space="0" w:color="auto"/>
        <w:left w:val="none" w:sz="0" w:space="0" w:color="auto"/>
        <w:bottom w:val="none" w:sz="0" w:space="0" w:color="auto"/>
        <w:right w:val="none" w:sz="0" w:space="0" w:color="auto"/>
      </w:divBdr>
      <w:divsChild>
        <w:div w:id="536697547">
          <w:marLeft w:val="0"/>
          <w:marRight w:val="0"/>
          <w:marTop w:val="0"/>
          <w:marBottom w:val="0"/>
          <w:divBdr>
            <w:top w:val="none" w:sz="0" w:space="0" w:color="auto"/>
            <w:left w:val="none" w:sz="0" w:space="0" w:color="auto"/>
            <w:bottom w:val="none" w:sz="0" w:space="0" w:color="auto"/>
            <w:right w:val="none" w:sz="0" w:space="0" w:color="auto"/>
          </w:divBdr>
        </w:div>
        <w:div w:id="1061632936">
          <w:marLeft w:val="0"/>
          <w:marRight w:val="0"/>
          <w:marTop w:val="0"/>
          <w:marBottom w:val="0"/>
          <w:divBdr>
            <w:top w:val="none" w:sz="0" w:space="0" w:color="auto"/>
            <w:left w:val="none" w:sz="0" w:space="0" w:color="auto"/>
            <w:bottom w:val="none" w:sz="0" w:space="0" w:color="auto"/>
            <w:right w:val="none" w:sz="0" w:space="0" w:color="auto"/>
          </w:divBdr>
        </w:div>
      </w:divsChild>
    </w:div>
    <w:div w:id="673339815">
      <w:bodyDiv w:val="1"/>
      <w:marLeft w:val="0"/>
      <w:marRight w:val="0"/>
      <w:marTop w:val="0"/>
      <w:marBottom w:val="0"/>
      <w:divBdr>
        <w:top w:val="none" w:sz="0" w:space="0" w:color="auto"/>
        <w:left w:val="none" w:sz="0" w:space="0" w:color="auto"/>
        <w:bottom w:val="none" w:sz="0" w:space="0" w:color="auto"/>
        <w:right w:val="none" w:sz="0" w:space="0" w:color="auto"/>
      </w:divBdr>
    </w:div>
    <w:div w:id="679041698">
      <w:bodyDiv w:val="1"/>
      <w:marLeft w:val="0"/>
      <w:marRight w:val="0"/>
      <w:marTop w:val="0"/>
      <w:marBottom w:val="0"/>
      <w:divBdr>
        <w:top w:val="none" w:sz="0" w:space="0" w:color="auto"/>
        <w:left w:val="none" w:sz="0" w:space="0" w:color="auto"/>
        <w:bottom w:val="none" w:sz="0" w:space="0" w:color="auto"/>
        <w:right w:val="none" w:sz="0" w:space="0" w:color="auto"/>
      </w:divBdr>
    </w:div>
    <w:div w:id="681476080">
      <w:bodyDiv w:val="1"/>
      <w:marLeft w:val="0"/>
      <w:marRight w:val="0"/>
      <w:marTop w:val="0"/>
      <w:marBottom w:val="0"/>
      <w:divBdr>
        <w:top w:val="none" w:sz="0" w:space="0" w:color="auto"/>
        <w:left w:val="none" w:sz="0" w:space="0" w:color="auto"/>
        <w:bottom w:val="none" w:sz="0" w:space="0" w:color="auto"/>
        <w:right w:val="none" w:sz="0" w:space="0" w:color="auto"/>
      </w:divBdr>
    </w:div>
    <w:div w:id="791553505">
      <w:bodyDiv w:val="1"/>
      <w:marLeft w:val="0"/>
      <w:marRight w:val="0"/>
      <w:marTop w:val="0"/>
      <w:marBottom w:val="0"/>
      <w:divBdr>
        <w:top w:val="none" w:sz="0" w:space="0" w:color="auto"/>
        <w:left w:val="none" w:sz="0" w:space="0" w:color="auto"/>
        <w:bottom w:val="none" w:sz="0" w:space="0" w:color="auto"/>
        <w:right w:val="none" w:sz="0" w:space="0" w:color="auto"/>
      </w:divBdr>
      <w:divsChild>
        <w:div w:id="46420652">
          <w:marLeft w:val="0"/>
          <w:marRight w:val="0"/>
          <w:marTop w:val="0"/>
          <w:marBottom w:val="0"/>
          <w:divBdr>
            <w:top w:val="none" w:sz="0" w:space="0" w:color="auto"/>
            <w:left w:val="none" w:sz="0" w:space="0" w:color="auto"/>
            <w:bottom w:val="none" w:sz="0" w:space="0" w:color="auto"/>
            <w:right w:val="none" w:sz="0" w:space="0" w:color="auto"/>
          </w:divBdr>
        </w:div>
        <w:div w:id="712267605">
          <w:marLeft w:val="0"/>
          <w:marRight w:val="0"/>
          <w:marTop w:val="0"/>
          <w:marBottom w:val="0"/>
          <w:divBdr>
            <w:top w:val="none" w:sz="0" w:space="0" w:color="auto"/>
            <w:left w:val="none" w:sz="0" w:space="0" w:color="auto"/>
            <w:bottom w:val="none" w:sz="0" w:space="0" w:color="auto"/>
            <w:right w:val="none" w:sz="0" w:space="0" w:color="auto"/>
          </w:divBdr>
        </w:div>
        <w:div w:id="1198273830">
          <w:marLeft w:val="0"/>
          <w:marRight w:val="0"/>
          <w:marTop w:val="0"/>
          <w:marBottom w:val="0"/>
          <w:divBdr>
            <w:top w:val="none" w:sz="0" w:space="0" w:color="auto"/>
            <w:left w:val="none" w:sz="0" w:space="0" w:color="auto"/>
            <w:bottom w:val="none" w:sz="0" w:space="0" w:color="auto"/>
            <w:right w:val="none" w:sz="0" w:space="0" w:color="auto"/>
          </w:divBdr>
        </w:div>
        <w:div w:id="1919363240">
          <w:marLeft w:val="0"/>
          <w:marRight w:val="0"/>
          <w:marTop w:val="0"/>
          <w:marBottom w:val="0"/>
          <w:divBdr>
            <w:top w:val="none" w:sz="0" w:space="0" w:color="auto"/>
            <w:left w:val="none" w:sz="0" w:space="0" w:color="auto"/>
            <w:bottom w:val="none" w:sz="0" w:space="0" w:color="auto"/>
            <w:right w:val="none" w:sz="0" w:space="0" w:color="auto"/>
          </w:divBdr>
        </w:div>
      </w:divsChild>
    </w:div>
    <w:div w:id="808061207">
      <w:bodyDiv w:val="1"/>
      <w:marLeft w:val="0"/>
      <w:marRight w:val="0"/>
      <w:marTop w:val="0"/>
      <w:marBottom w:val="0"/>
      <w:divBdr>
        <w:top w:val="none" w:sz="0" w:space="0" w:color="auto"/>
        <w:left w:val="none" w:sz="0" w:space="0" w:color="auto"/>
        <w:bottom w:val="none" w:sz="0" w:space="0" w:color="auto"/>
        <w:right w:val="none" w:sz="0" w:space="0" w:color="auto"/>
      </w:divBdr>
    </w:div>
    <w:div w:id="854227159">
      <w:bodyDiv w:val="1"/>
      <w:marLeft w:val="0"/>
      <w:marRight w:val="0"/>
      <w:marTop w:val="0"/>
      <w:marBottom w:val="0"/>
      <w:divBdr>
        <w:top w:val="none" w:sz="0" w:space="0" w:color="auto"/>
        <w:left w:val="none" w:sz="0" w:space="0" w:color="auto"/>
        <w:bottom w:val="none" w:sz="0" w:space="0" w:color="auto"/>
        <w:right w:val="none" w:sz="0" w:space="0" w:color="auto"/>
      </w:divBdr>
    </w:div>
    <w:div w:id="880628023">
      <w:bodyDiv w:val="1"/>
      <w:marLeft w:val="0"/>
      <w:marRight w:val="0"/>
      <w:marTop w:val="0"/>
      <w:marBottom w:val="0"/>
      <w:divBdr>
        <w:top w:val="none" w:sz="0" w:space="0" w:color="auto"/>
        <w:left w:val="none" w:sz="0" w:space="0" w:color="auto"/>
        <w:bottom w:val="none" w:sz="0" w:space="0" w:color="auto"/>
        <w:right w:val="none" w:sz="0" w:space="0" w:color="auto"/>
      </w:divBdr>
    </w:div>
    <w:div w:id="929313924">
      <w:bodyDiv w:val="1"/>
      <w:marLeft w:val="0"/>
      <w:marRight w:val="0"/>
      <w:marTop w:val="0"/>
      <w:marBottom w:val="0"/>
      <w:divBdr>
        <w:top w:val="none" w:sz="0" w:space="0" w:color="auto"/>
        <w:left w:val="none" w:sz="0" w:space="0" w:color="auto"/>
        <w:bottom w:val="none" w:sz="0" w:space="0" w:color="auto"/>
        <w:right w:val="none" w:sz="0" w:space="0" w:color="auto"/>
      </w:divBdr>
    </w:div>
    <w:div w:id="955408932">
      <w:bodyDiv w:val="1"/>
      <w:marLeft w:val="0"/>
      <w:marRight w:val="0"/>
      <w:marTop w:val="0"/>
      <w:marBottom w:val="0"/>
      <w:divBdr>
        <w:top w:val="none" w:sz="0" w:space="0" w:color="auto"/>
        <w:left w:val="none" w:sz="0" w:space="0" w:color="auto"/>
        <w:bottom w:val="none" w:sz="0" w:space="0" w:color="auto"/>
        <w:right w:val="none" w:sz="0" w:space="0" w:color="auto"/>
      </w:divBdr>
      <w:divsChild>
        <w:div w:id="234364444">
          <w:marLeft w:val="0"/>
          <w:marRight w:val="0"/>
          <w:marTop w:val="0"/>
          <w:marBottom w:val="0"/>
          <w:divBdr>
            <w:top w:val="none" w:sz="0" w:space="0" w:color="auto"/>
            <w:left w:val="none" w:sz="0" w:space="0" w:color="auto"/>
            <w:bottom w:val="none" w:sz="0" w:space="0" w:color="auto"/>
            <w:right w:val="none" w:sz="0" w:space="0" w:color="auto"/>
          </w:divBdr>
        </w:div>
        <w:div w:id="494104288">
          <w:marLeft w:val="0"/>
          <w:marRight w:val="0"/>
          <w:marTop w:val="0"/>
          <w:marBottom w:val="0"/>
          <w:divBdr>
            <w:top w:val="none" w:sz="0" w:space="0" w:color="auto"/>
            <w:left w:val="none" w:sz="0" w:space="0" w:color="auto"/>
            <w:bottom w:val="none" w:sz="0" w:space="0" w:color="auto"/>
            <w:right w:val="none" w:sz="0" w:space="0" w:color="auto"/>
          </w:divBdr>
        </w:div>
        <w:div w:id="508715593">
          <w:marLeft w:val="0"/>
          <w:marRight w:val="0"/>
          <w:marTop w:val="0"/>
          <w:marBottom w:val="0"/>
          <w:divBdr>
            <w:top w:val="none" w:sz="0" w:space="0" w:color="auto"/>
            <w:left w:val="none" w:sz="0" w:space="0" w:color="auto"/>
            <w:bottom w:val="none" w:sz="0" w:space="0" w:color="auto"/>
            <w:right w:val="none" w:sz="0" w:space="0" w:color="auto"/>
          </w:divBdr>
        </w:div>
        <w:div w:id="801964666">
          <w:marLeft w:val="0"/>
          <w:marRight w:val="0"/>
          <w:marTop w:val="0"/>
          <w:marBottom w:val="0"/>
          <w:divBdr>
            <w:top w:val="none" w:sz="0" w:space="0" w:color="auto"/>
            <w:left w:val="none" w:sz="0" w:space="0" w:color="auto"/>
            <w:bottom w:val="none" w:sz="0" w:space="0" w:color="auto"/>
            <w:right w:val="none" w:sz="0" w:space="0" w:color="auto"/>
          </w:divBdr>
        </w:div>
      </w:divsChild>
    </w:div>
    <w:div w:id="955479727">
      <w:bodyDiv w:val="1"/>
      <w:marLeft w:val="0"/>
      <w:marRight w:val="0"/>
      <w:marTop w:val="0"/>
      <w:marBottom w:val="0"/>
      <w:divBdr>
        <w:top w:val="none" w:sz="0" w:space="0" w:color="auto"/>
        <w:left w:val="none" w:sz="0" w:space="0" w:color="auto"/>
        <w:bottom w:val="none" w:sz="0" w:space="0" w:color="auto"/>
        <w:right w:val="none" w:sz="0" w:space="0" w:color="auto"/>
      </w:divBdr>
      <w:divsChild>
        <w:div w:id="664550599">
          <w:marLeft w:val="0"/>
          <w:marRight w:val="0"/>
          <w:marTop w:val="0"/>
          <w:marBottom w:val="0"/>
          <w:divBdr>
            <w:top w:val="none" w:sz="0" w:space="0" w:color="auto"/>
            <w:left w:val="none" w:sz="0" w:space="0" w:color="auto"/>
            <w:bottom w:val="none" w:sz="0" w:space="0" w:color="auto"/>
            <w:right w:val="none" w:sz="0" w:space="0" w:color="auto"/>
          </w:divBdr>
        </w:div>
      </w:divsChild>
    </w:div>
    <w:div w:id="1052999127">
      <w:bodyDiv w:val="1"/>
      <w:marLeft w:val="0"/>
      <w:marRight w:val="0"/>
      <w:marTop w:val="0"/>
      <w:marBottom w:val="0"/>
      <w:divBdr>
        <w:top w:val="none" w:sz="0" w:space="0" w:color="auto"/>
        <w:left w:val="none" w:sz="0" w:space="0" w:color="auto"/>
        <w:bottom w:val="none" w:sz="0" w:space="0" w:color="auto"/>
        <w:right w:val="none" w:sz="0" w:space="0" w:color="auto"/>
      </w:divBdr>
      <w:divsChild>
        <w:div w:id="264119569">
          <w:marLeft w:val="0"/>
          <w:marRight w:val="0"/>
          <w:marTop w:val="0"/>
          <w:marBottom w:val="0"/>
          <w:divBdr>
            <w:top w:val="none" w:sz="0" w:space="0" w:color="auto"/>
            <w:left w:val="none" w:sz="0" w:space="0" w:color="auto"/>
            <w:bottom w:val="none" w:sz="0" w:space="0" w:color="auto"/>
            <w:right w:val="none" w:sz="0" w:space="0" w:color="auto"/>
          </w:divBdr>
        </w:div>
        <w:div w:id="271591889">
          <w:marLeft w:val="0"/>
          <w:marRight w:val="0"/>
          <w:marTop w:val="0"/>
          <w:marBottom w:val="0"/>
          <w:divBdr>
            <w:top w:val="none" w:sz="0" w:space="0" w:color="auto"/>
            <w:left w:val="none" w:sz="0" w:space="0" w:color="auto"/>
            <w:bottom w:val="none" w:sz="0" w:space="0" w:color="auto"/>
            <w:right w:val="none" w:sz="0" w:space="0" w:color="auto"/>
          </w:divBdr>
        </w:div>
        <w:div w:id="280916862">
          <w:marLeft w:val="0"/>
          <w:marRight w:val="0"/>
          <w:marTop w:val="0"/>
          <w:marBottom w:val="0"/>
          <w:divBdr>
            <w:top w:val="none" w:sz="0" w:space="0" w:color="auto"/>
            <w:left w:val="none" w:sz="0" w:space="0" w:color="auto"/>
            <w:bottom w:val="none" w:sz="0" w:space="0" w:color="auto"/>
            <w:right w:val="none" w:sz="0" w:space="0" w:color="auto"/>
          </w:divBdr>
        </w:div>
        <w:div w:id="550579990">
          <w:marLeft w:val="0"/>
          <w:marRight w:val="0"/>
          <w:marTop w:val="0"/>
          <w:marBottom w:val="0"/>
          <w:divBdr>
            <w:top w:val="none" w:sz="0" w:space="0" w:color="auto"/>
            <w:left w:val="none" w:sz="0" w:space="0" w:color="auto"/>
            <w:bottom w:val="none" w:sz="0" w:space="0" w:color="auto"/>
            <w:right w:val="none" w:sz="0" w:space="0" w:color="auto"/>
          </w:divBdr>
        </w:div>
        <w:div w:id="578947160">
          <w:marLeft w:val="0"/>
          <w:marRight w:val="0"/>
          <w:marTop w:val="0"/>
          <w:marBottom w:val="0"/>
          <w:divBdr>
            <w:top w:val="none" w:sz="0" w:space="0" w:color="auto"/>
            <w:left w:val="none" w:sz="0" w:space="0" w:color="auto"/>
            <w:bottom w:val="none" w:sz="0" w:space="0" w:color="auto"/>
            <w:right w:val="none" w:sz="0" w:space="0" w:color="auto"/>
          </w:divBdr>
        </w:div>
        <w:div w:id="629894767">
          <w:marLeft w:val="0"/>
          <w:marRight w:val="0"/>
          <w:marTop w:val="0"/>
          <w:marBottom w:val="0"/>
          <w:divBdr>
            <w:top w:val="none" w:sz="0" w:space="0" w:color="auto"/>
            <w:left w:val="none" w:sz="0" w:space="0" w:color="auto"/>
            <w:bottom w:val="none" w:sz="0" w:space="0" w:color="auto"/>
            <w:right w:val="none" w:sz="0" w:space="0" w:color="auto"/>
          </w:divBdr>
        </w:div>
        <w:div w:id="755833030">
          <w:marLeft w:val="0"/>
          <w:marRight w:val="0"/>
          <w:marTop w:val="0"/>
          <w:marBottom w:val="0"/>
          <w:divBdr>
            <w:top w:val="none" w:sz="0" w:space="0" w:color="auto"/>
            <w:left w:val="none" w:sz="0" w:space="0" w:color="auto"/>
            <w:bottom w:val="none" w:sz="0" w:space="0" w:color="auto"/>
            <w:right w:val="none" w:sz="0" w:space="0" w:color="auto"/>
          </w:divBdr>
        </w:div>
        <w:div w:id="1003632539">
          <w:marLeft w:val="0"/>
          <w:marRight w:val="0"/>
          <w:marTop w:val="0"/>
          <w:marBottom w:val="0"/>
          <w:divBdr>
            <w:top w:val="none" w:sz="0" w:space="0" w:color="auto"/>
            <w:left w:val="none" w:sz="0" w:space="0" w:color="auto"/>
            <w:bottom w:val="none" w:sz="0" w:space="0" w:color="auto"/>
            <w:right w:val="none" w:sz="0" w:space="0" w:color="auto"/>
          </w:divBdr>
        </w:div>
        <w:div w:id="1219197758">
          <w:marLeft w:val="0"/>
          <w:marRight w:val="0"/>
          <w:marTop w:val="0"/>
          <w:marBottom w:val="0"/>
          <w:divBdr>
            <w:top w:val="none" w:sz="0" w:space="0" w:color="auto"/>
            <w:left w:val="none" w:sz="0" w:space="0" w:color="auto"/>
            <w:bottom w:val="none" w:sz="0" w:space="0" w:color="auto"/>
            <w:right w:val="none" w:sz="0" w:space="0" w:color="auto"/>
          </w:divBdr>
        </w:div>
        <w:div w:id="1387953303">
          <w:marLeft w:val="0"/>
          <w:marRight w:val="0"/>
          <w:marTop w:val="0"/>
          <w:marBottom w:val="0"/>
          <w:divBdr>
            <w:top w:val="none" w:sz="0" w:space="0" w:color="auto"/>
            <w:left w:val="none" w:sz="0" w:space="0" w:color="auto"/>
            <w:bottom w:val="none" w:sz="0" w:space="0" w:color="auto"/>
            <w:right w:val="none" w:sz="0" w:space="0" w:color="auto"/>
          </w:divBdr>
        </w:div>
        <w:div w:id="1462647779">
          <w:marLeft w:val="0"/>
          <w:marRight w:val="0"/>
          <w:marTop w:val="0"/>
          <w:marBottom w:val="0"/>
          <w:divBdr>
            <w:top w:val="none" w:sz="0" w:space="0" w:color="auto"/>
            <w:left w:val="none" w:sz="0" w:space="0" w:color="auto"/>
            <w:bottom w:val="none" w:sz="0" w:space="0" w:color="auto"/>
            <w:right w:val="none" w:sz="0" w:space="0" w:color="auto"/>
          </w:divBdr>
        </w:div>
        <w:div w:id="1642879165">
          <w:marLeft w:val="0"/>
          <w:marRight w:val="0"/>
          <w:marTop w:val="0"/>
          <w:marBottom w:val="0"/>
          <w:divBdr>
            <w:top w:val="none" w:sz="0" w:space="0" w:color="auto"/>
            <w:left w:val="none" w:sz="0" w:space="0" w:color="auto"/>
            <w:bottom w:val="none" w:sz="0" w:space="0" w:color="auto"/>
            <w:right w:val="none" w:sz="0" w:space="0" w:color="auto"/>
          </w:divBdr>
        </w:div>
        <w:div w:id="1718772934">
          <w:marLeft w:val="0"/>
          <w:marRight w:val="0"/>
          <w:marTop w:val="0"/>
          <w:marBottom w:val="0"/>
          <w:divBdr>
            <w:top w:val="none" w:sz="0" w:space="0" w:color="auto"/>
            <w:left w:val="none" w:sz="0" w:space="0" w:color="auto"/>
            <w:bottom w:val="none" w:sz="0" w:space="0" w:color="auto"/>
            <w:right w:val="none" w:sz="0" w:space="0" w:color="auto"/>
          </w:divBdr>
        </w:div>
        <w:div w:id="1780103105">
          <w:marLeft w:val="0"/>
          <w:marRight w:val="0"/>
          <w:marTop w:val="0"/>
          <w:marBottom w:val="0"/>
          <w:divBdr>
            <w:top w:val="none" w:sz="0" w:space="0" w:color="auto"/>
            <w:left w:val="none" w:sz="0" w:space="0" w:color="auto"/>
            <w:bottom w:val="none" w:sz="0" w:space="0" w:color="auto"/>
            <w:right w:val="none" w:sz="0" w:space="0" w:color="auto"/>
          </w:divBdr>
        </w:div>
        <w:div w:id="1986812041">
          <w:marLeft w:val="0"/>
          <w:marRight w:val="0"/>
          <w:marTop w:val="0"/>
          <w:marBottom w:val="0"/>
          <w:divBdr>
            <w:top w:val="none" w:sz="0" w:space="0" w:color="auto"/>
            <w:left w:val="none" w:sz="0" w:space="0" w:color="auto"/>
            <w:bottom w:val="none" w:sz="0" w:space="0" w:color="auto"/>
            <w:right w:val="none" w:sz="0" w:space="0" w:color="auto"/>
          </w:divBdr>
        </w:div>
        <w:div w:id="2009672864">
          <w:marLeft w:val="0"/>
          <w:marRight w:val="0"/>
          <w:marTop w:val="0"/>
          <w:marBottom w:val="0"/>
          <w:divBdr>
            <w:top w:val="none" w:sz="0" w:space="0" w:color="auto"/>
            <w:left w:val="none" w:sz="0" w:space="0" w:color="auto"/>
            <w:bottom w:val="none" w:sz="0" w:space="0" w:color="auto"/>
            <w:right w:val="none" w:sz="0" w:space="0" w:color="auto"/>
          </w:divBdr>
        </w:div>
        <w:div w:id="2111731107">
          <w:marLeft w:val="0"/>
          <w:marRight w:val="0"/>
          <w:marTop w:val="0"/>
          <w:marBottom w:val="0"/>
          <w:divBdr>
            <w:top w:val="none" w:sz="0" w:space="0" w:color="auto"/>
            <w:left w:val="none" w:sz="0" w:space="0" w:color="auto"/>
            <w:bottom w:val="none" w:sz="0" w:space="0" w:color="auto"/>
            <w:right w:val="none" w:sz="0" w:space="0" w:color="auto"/>
          </w:divBdr>
        </w:div>
        <w:div w:id="2121948252">
          <w:marLeft w:val="0"/>
          <w:marRight w:val="0"/>
          <w:marTop w:val="0"/>
          <w:marBottom w:val="0"/>
          <w:divBdr>
            <w:top w:val="none" w:sz="0" w:space="0" w:color="auto"/>
            <w:left w:val="none" w:sz="0" w:space="0" w:color="auto"/>
            <w:bottom w:val="none" w:sz="0" w:space="0" w:color="auto"/>
            <w:right w:val="none" w:sz="0" w:space="0" w:color="auto"/>
          </w:divBdr>
        </w:div>
      </w:divsChild>
    </w:div>
    <w:div w:id="1072316714">
      <w:bodyDiv w:val="1"/>
      <w:marLeft w:val="0"/>
      <w:marRight w:val="0"/>
      <w:marTop w:val="0"/>
      <w:marBottom w:val="0"/>
      <w:divBdr>
        <w:top w:val="none" w:sz="0" w:space="0" w:color="auto"/>
        <w:left w:val="none" w:sz="0" w:space="0" w:color="auto"/>
        <w:bottom w:val="none" w:sz="0" w:space="0" w:color="auto"/>
        <w:right w:val="none" w:sz="0" w:space="0" w:color="auto"/>
      </w:divBdr>
    </w:div>
    <w:div w:id="1103497585">
      <w:bodyDiv w:val="1"/>
      <w:marLeft w:val="0"/>
      <w:marRight w:val="0"/>
      <w:marTop w:val="0"/>
      <w:marBottom w:val="0"/>
      <w:divBdr>
        <w:top w:val="none" w:sz="0" w:space="0" w:color="auto"/>
        <w:left w:val="none" w:sz="0" w:space="0" w:color="auto"/>
        <w:bottom w:val="none" w:sz="0" w:space="0" w:color="auto"/>
        <w:right w:val="none" w:sz="0" w:space="0" w:color="auto"/>
      </w:divBdr>
      <w:divsChild>
        <w:div w:id="130251831">
          <w:marLeft w:val="0"/>
          <w:marRight w:val="0"/>
          <w:marTop w:val="0"/>
          <w:marBottom w:val="0"/>
          <w:divBdr>
            <w:top w:val="none" w:sz="0" w:space="0" w:color="auto"/>
            <w:left w:val="none" w:sz="0" w:space="0" w:color="auto"/>
            <w:bottom w:val="none" w:sz="0" w:space="0" w:color="auto"/>
            <w:right w:val="none" w:sz="0" w:space="0" w:color="auto"/>
          </w:divBdr>
        </w:div>
        <w:div w:id="332420961">
          <w:marLeft w:val="0"/>
          <w:marRight w:val="0"/>
          <w:marTop w:val="0"/>
          <w:marBottom w:val="0"/>
          <w:divBdr>
            <w:top w:val="none" w:sz="0" w:space="0" w:color="auto"/>
            <w:left w:val="none" w:sz="0" w:space="0" w:color="auto"/>
            <w:bottom w:val="none" w:sz="0" w:space="0" w:color="auto"/>
            <w:right w:val="none" w:sz="0" w:space="0" w:color="auto"/>
          </w:divBdr>
        </w:div>
        <w:div w:id="371925946">
          <w:marLeft w:val="0"/>
          <w:marRight w:val="0"/>
          <w:marTop w:val="0"/>
          <w:marBottom w:val="0"/>
          <w:divBdr>
            <w:top w:val="none" w:sz="0" w:space="0" w:color="auto"/>
            <w:left w:val="none" w:sz="0" w:space="0" w:color="auto"/>
            <w:bottom w:val="none" w:sz="0" w:space="0" w:color="auto"/>
            <w:right w:val="none" w:sz="0" w:space="0" w:color="auto"/>
          </w:divBdr>
        </w:div>
        <w:div w:id="480468741">
          <w:marLeft w:val="0"/>
          <w:marRight w:val="0"/>
          <w:marTop w:val="0"/>
          <w:marBottom w:val="0"/>
          <w:divBdr>
            <w:top w:val="none" w:sz="0" w:space="0" w:color="auto"/>
            <w:left w:val="none" w:sz="0" w:space="0" w:color="auto"/>
            <w:bottom w:val="none" w:sz="0" w:space="0" w:color="auto"/>
            <w:right w:val="none" w:sz="0" w:space="0" w:color="auto"/>
          </w:divBdr>
        </w:div>
        <w:div w:id="523520961">
          <w:marLeft w:val="0"/>
          <w:marRight w:val="0"/>
          <w:marTop w:val="0"/>
          <w:marBottom w:val="0"/>
          <w:divBdr>
            <w:top w:val="none" w:sz="0" w:space="0" w:color="auto"/>
            <w:left w:val="none" w:sz="0" w:space="0" w:color="auto"/>
            <w:bottom w:val="none" w:sz="0" w:space="0" w:color="auto"/>
            <w:right w:val="none" w:sz="0" w:space="0" w:color="auto"/>
          </w:divBdr>
        </w:div>
        <w:div w:id="717163759">
          <w:marLeft w:val="0"/>
          <w:marRight w:val="0"/>
          <w:marTop w:val="0"/>
          <w:marBottom w:val="0"/>
          <w:divBdr>
            <w:top w:val="none" w:sz="0" w:space="0" w:color="auto"/>
            <w:left w:val="none" w:sz="0" w:space="0" w:color="auto"/>
            <w:bottom w:val="none" w:sz="0" w:space="0" w:color="auto"/>
            <w:right w:val="none" w:sz="0" w:space="0" w:color="auto"/>
          </w:divBdr>
        </w:div>
        <w:div w:id="928739014">
          <w:marLeft w:val="0"/>
          <w:marRight w:val="0"/>
          <w:marTop w:val="0"/>
          <w:marBottom w:val="0"/>
          <w:divBdr>
            <w:top w:val="none" w:sz="0" w:space="0" w:color="auto"/>
            <w:left w:val="none" w:sz="0" w:space="0" w:color="auto"/>
            <w:bottom w:val="none" w:sz="0" w:space="0" w:color="auto"/>
            <w:right w:val="none" w:sz="0" w:space="0" w:color="auto"/>
          </w:divBdr>
        </w:div>
        <w:div w:id="953370833">
          <w:marLeft w:val="0"/>
          <w:marRight w:val="0"/>
          <w:marTop w:val="0"/>
          <w:marBottom w:val="0"/>
          <w:divBdr>
            <w:top w:val="none" w:sz="0" w:space="0" w:color="auto"/>
            <w:left w:val="none" w:sz="0" w:space="0" w:color="auto"/>
            <w:bottom w:val="none" w:sz="0" w:space="0" w:color="auto"/>
            <w:right w:val="none" w:sz="0" w:space="0" w:color="auto"/>
          </w:divBdr>
        </w:div>
        <w:div w:id="1009523585">
          <w:marLeft w:val="0"/>
          <w:marRight w:val="0"/>
          <w:marTop w:val="0"/>
          <w:marBottom w:val="0"/>
          <w:divBdr>
            <w:top w:val="none" w:sz="0" w:space="0" w:color="auto"/>
            <w:left w:val="none" w:sz="0" w:space="0" w:color="auto"/>
            <w:bottom w:val="none" w:sz="0" w:space="0" w:color="auto"/>
            <w:right w:val="none" w:sz="0" w:space="0" w:color="auto"/>
          </w:divBdr>
        </w:div>
        <w:div w:id="1045789745">
          <w:marLeft w:val="0"/>
          <w:marRight w:val="0"/>
          <w:marTop w:val="0"/>
          <w:marBottom w:val="0"/>
          <w:divBdr>
            <w:top w:val="none" w:sz="0" w:space="0" w:color="auto"/>
            <w:left w:val="none" w:sz="0" w:space="0" w:color="auto"/>
            <w:bottom w:val="none" w:sz="0" w:space="0" w:color="auto"/>
            <w:right w:val="none" w:sz="0" w:space="0" w:color="auto"/>
          </w:divBdr>
        </w:div>
        <w:div w:id="1103110469">
          <w:marLeft w:val="0"/>
          <w:marRight w:val="0"/>
          <w:marTop w:val="0"/>
          <w:marBottom w:val="0"/>
          <w:divBdr>
            <w:top w:val="none" w:sz="0" w:space="0" w:color="auto"/>
            <w:left w:val="none" w:sz="0" w:space="0" w:color="auto"/>
            <w:bottom w:val="none" w:sz="0" w:space="0" w:color="auto"/>
            <w:right w:val="none" w:sz="0" w:space="0" w:color="auto"/>
          </w:divBdr>
        </w:div>
        <w:div w:id="1408503050">
          <w:marLeft w:val="0"/>
          <w:marRight w:val="0"/>
          <w:marTop w:val="0"/>
          <w:marBottom w:val="0"/>
          <w:divBdr>
            <w:top w:val="none" w:sz="0" w:space="0" w:color="auto"/>
            <w:left w:val="none" w:sz="0" w:space="0" w:color="auto"/>
            <w:bottom w:val="none" w:sz="0" w:space="0" w:color="auto"/>
            <w:right w:val="none" w:sz="0" w:space="0" w:color="auto"/>
          </w:divBdr>
        </w:div>
        <w:div w:id="1447581049">
          <w:marLeft w:val="0"/>
          <w:marRight w:val="0"/>
          <w:marTop w:val="0"/>
          <w:marBottom w:val="0"/>
          <w:divBdr>
            <w:top w:val="none" w:sz="0" w:space="0" w:color="auto"/>
            <w:left w:val="none" w:sz="0" w:space="0" w:color="auto"/>
            <w:bottom w:val="none" w:sz="0" w:space="0" w:color="auto"/>
            <w:right w:val="none" w:sz="0" w:space="0" w:color="auto"/>
          </w:divBdr>
        </w:div>
        <w:div w:id="1511412584">
          <w:marLeft w:val="0"/>
          <w:marRight w:val="0"/>
          <w:marTop w:val="0"/>
          <w:marBottom w:val="0"/>
          <w:divBdr>
            <w:top w:val="none" w:sz="0" w:space="0" w:color="auto"/>
            <w:left w:val="none" w:sz="0" w:space="0" w:color="auto"/>
            <w:bottom w:val="none" w:sz="0" w:space="0" w:color="auto"/>
            <w:right w:val="none" w:sz="0" w:space="0" w:color="auto"/>
          </w:divBdr>
        </w:div>
        <w:div w:id="1712151087">
          <w:marLeft w:val="0"/>
          <w:marRight w:val="0"/>
          <w:marTop w:val="0"/>
          <w:marBottom w:val="0"/>
          <w:divBdr>
            <w:top w:val="none" w:sz="0" w:space="0" w:color="auto"/>
            <w:left w:val="none" w:sz="0" w:space="0" w:color="auto"/>
            <w:bottom w:val="none" w:sz="0" w:space="0" w:color="auto"/>
            <w:right w:val="none" w:sz="0" w:space="0" w:color="auto"/>
          </w:divBdr>
        </w:div>
        <w:div w:id="1750082791">
          <w:marLeft w:val="0"/>
          <w:marRight w:val="0"/>
          <w:marTop w:val="0"/>
          <w:marBottom w:val="0"/>
          <w:divBdr>
            <w:top w:val="none" w:sz="0" w:space="0" w:color="auto"/>
            <w:left w:val="none" w:sz="0" w:space="0" w:color="auto"/>
            <w:bottom w:val="none" w:sz="0" w:space="0" w:color="auto"/>
            <w:right w:val="none" w:sz="0" w:space="0" w:color="auto"/>
          </w:divBdr>
        </w:div>
        <w:div w:id="1836913389">
          <w:marLeft w:val="0"/>
          <w:marRight w:val="0"/>
          <w:marTop w:val="0"/>
          <w:marBottom w:val="0"/>
          <w:divBdr>
            <w:top w:val="none" w:sz="0" w:space="0" w:color="auto"/>
            <w:left w:val="none" w:sz="0" w:space="0" w:color="auto"/>
            <w:bottom w:val="none" w:sz="0" w:space="0" w:color="auto"/>
            <w:right w:val="none" w:sz="0" w:space="0" w:color="auto"/>
          </w:divBdr>
        </w:div>
        <w:div w:id="1972513299">
          <w:marLeft w:val="0"/>
          <w:marRight w:val="0"/>
          <w:marTop w:val="0"/>
          <w:marBottom w:val="0"/>
          <w:divBdr>
            <w:top w:val="none" w:sz="0" w:space="0" w:color="auto"/>
            <w:left w:val="none" w:sz="0" w:space="0" w:color="auto"/>
            <w:bottom w:val="none" w:sz="0" w:space="0" w:color="auto"/>
            <w:right w:val="none" w:sz="0" w:space="0" w:color="auto"/>
          </w:divBdr>
        </w:div>
      </w:divsChild>
    </w:div>
    <w:div w:id="1110510106">
      <w:bodyDiv w:val="1"/>
      <w:marLeft w:val="0"/>
      <w:marRight w:val="0"/>
      <w:marTop w:val="0"/>
      <w:marBottom w:val="0"/>
      <w:divBdr>
        <w:top w:val="none" w:sz="0" w:space="0" w:color="auto"/>
        <w:left w:val="none" w:sz="0" w:space="0" w:color="auto"/>
        <w:bottom w:val="none" w:sz="0" w:space="0" w:color="auto"/>
        <w:right w:val="none" w:sz="0" w:space="0" w:color="auto"/>
      </w:divBdr>
    </w:div>
    <w:div w:id="1177571935">
      <w:bodyDiv w:val="1"/>
      <w:marLeft w:val="0"/>
      <w:marRight w:val="0"/>
      <w:marTop w:val="0"/>
      <w:marBottom w:val="0"/>
      <w:divBdr>
        <w:top w:val="none" w:sz="0" w:space="0" w:color="auto"/>
        <w:left w:val="none" w:sz="0" w:space="0" w:color="auto"/>
        <w:bottom w:val="none" w:sz="0" w:space="0" w:color="auto"/>
        <w:right w:val="none" w:sz="0" w:space="0" w:color="auto"/>
      </w:divBdr>
      <w:divsChild>
        <w:div w:id="432822995">
          <w:marLeft w:val="0"/>
          <w:marRight w:val="0"/>
          <w:marTop w:val="0"/>
          <w:marBottom w:val="0"/>
          <w:divBdr>
            <w:top w:val="none" w:sz="0" w:space="0" w:color="auto"/>
            <w:left w:val="none" w:sz="0" w:space="0" w:color="auto"/>
            <w:bottom w:val="none" w:sz="0" w:space="0" w:color="auto"/>
            <w:right w:val="none" w:sz="0" w:space="0" w:color="auto"/>
          </w:divBdr>
        </w:div>
        <w:div w:id="939337901">
          <w:marLeft w:val="0"/>
          <w:marRight w:val="0"/>
          <w:marTop w:val="0"/>
          <w:marBottom w:val="0"/>
          <w:divBdr>
            <w:top w:val="none" w:sz="0" w:space="0" w:color="auto"/>
            <w:left w:val="none" w:sz="0" w:space="0" w:color="auto"/>
            <w:bottom w:val="none" w:sz="0" w:space="0" w:color="auto"/>
            <w:right w:val="none" w:sz="0" w:space="0" w:color="auto"/>
          </w:divBdr>
        </w:div>
        <w:div w:id="1942687386">
          <w:marLeft w:val="0"/>
          <w:marRight w:val="0"/>
          <w:marTop w:val="0"/>
          <w:marBottom w:val="0"/>
          <w:divBdr>
            <w:top w:val="none" w:sz="0" w:space="0" w:color="auto"/>
            <w:left w:val="none" w:sz="0" w:space="0" w:color="auto"/>
            <w:bottom w:val="none" w:sz="0" w:space="0" w:color="auto"/>
            <w:right w:val="none" w:sz="0" w:space="0" w:color="auto"/>
          </w:divBdr>
        </w:div>
        <w:div w:id="1992978688">
          <w:marLeft w:val="0"/>
          <w:marRight w:val="0"/>
          <w:marTop w:val="0"/>
          <w:marBottom w:val="0"/>
          <w:divBdr>
            <w:top w:val="none" w:sz="0" w:space="0" w:color="auto"/>
            <w:left w:val="none" w:sz="0" w:space="0" w:color="auto"/>
            <w:bottom w:val="none" w:sz="0" w:space="0" w:color="auto"/>
            <w:right w:val="none" w:sz="0" w:space="0" w:color="auto"/>
          </w:divBdr>
        </w:div>
      </w:divsChild>
    </w:div>
    <w:div w:id="1190874972">
      <w:bodyDiv w:val="1"/>
      <w:marLeft w:val="0"/>
      <w:marRight w:val="0"/>
      <w:marTop w:val="0"/>
      <w:marBottom w:val="0"/>
      <w:divBdr>
        <w:top w:val="none" w:sz="0" w:space="0" w:color="auto"/>
        <w:left w:val="none" w:sz="0" w:space="0" w:color="auto"/>
        <w:bottom w:val="none" w:sz="0" w:space="0" w:color="auto"/>
        <w:right w:val="none" w:sz="0" w:space="0" w:color="auto"/>
      </w:divBdr>
      <w:divsChild>
        <w:div w:id="920942819">
          <w:marLeft w:val="0"/>
          <w:marRight w:val="0"/>
          <w:marTop w:val="0"/>
          <w:marBottom w:val="0"/>
          <w:divBdr>
            <w:top w:val="none" w:sz="0" w:space="0" w:color="auto"/>
            <w:left w:val="none" w:sz="0" w:space="0" w:color="auto"/>
            <w:bottom w:val="none" w:sz="0" w:space="0" w:color="auto"/>
            <w:right w:val="none" w:sz="0" w:space="0" w:color="auto"/>
          </w:divBdr>
        </w:div>
        <w:div w:id="1089737000">
          <w:marLeft w:val="0"/>
          <w:marRight w:val="0"/>
          <w:marTop w:val="0"/>
          <w:marBottom w:val="0"/>
          <w:divBdr>
            <w:top w:val="none" w:sz="0" w:space="0" w:color="auto"/>
            <w:left w:val="none" w:sz="0" w:space="0" w:color="auto"/>
            <w:bottom w:val="none" w:sz="0" w:space="0" w:color="auto"/>
            <w:right w:val="none" w:sz="0" w:space="0" w:color="auto"/>
          </w:divBdr>
        </w:div>
        <w:div w:id="1488588309">
          <w:marLeft w:val="0"/>
          <w:marRight w:val="0"/>
          <w:marTop w:val="0"/>
          <w:marBottom w:val="0"/>
          <w:divBdr>
            <w:top w:val="none" w:sz="0" w:space="0" w:color="auto"/>
            <w:left w:val="none" w:sz="0" w:space="0" w:color="auto"/>
            <w:bottom w:val="none" w:sz="0" w:space="0" w:color="auto"/>
            <w:right w:val="none" w:sz="0" w:space="0" w:color="auto"/>
          </w:divBdr>
        </w:div>
      </w:divsChild>
    </w:div>
    <w:div w:id="1209878947">
      <w:bodyDiv w:val="1"/>
      <w:marLeft w:val="0"/>
      <w:marRight w:val="0"/>
      <w:marTop w:val="0"/>
      <w:marBottom w:val="0"/>
      <w:divBdr>
        <w:top w:val="none" w:sz="0" w:space="0" w:color="auto"/>
        <w:left w:val="none" w:sz="0" w:space="0" w:color="auto"/>
        <w:bottom w:val="none" w:sz="0" w:space="0" w:color="auto"/>
        <w:right w:val="none" w:sz="0" w:space="0" w:color="auto"/>
      </w:divBdr>
    </w:div>
    <w:div w:id="1273243904">
      <w:bodyDiv w:val="1"/>
      <w:marLeft w:val="0"/>
      <w:marRight w:val="0"/>
      <w:marTop w:val="0"/>
      <w:marBottom w:val="0"/>
      <w:divBdr>
        <w:top w:val="none" w:sz="0" w:space="0" w:color="auto"/>
        <w:left w:val="none" w:sz="0" w:space="0" w:color="auto"/>
        <w:bottom w:val="none" w:sz="0" w:space="0" w:color="auto"/>
        <w:right w:val="none" w:sz="0" w:space="0" w:color="auto"/>
      </w:divBdr>
    </w:div>
    <w:div w:id="1401753581">
      <w:bodyDiv w:val="1"/>
      <w:marLeft w:val="0"/>
      <w:marRight w:val="0"/>
      <w:marTop w:val="0"/>
      <w:marBottom w:val="0"/>
      <w:divBdr>
        <w:top w:val="none" w:sz="0" w:space="0" w:color="auto"/>
        <w:left w:val="none" w:sz="0" w:space="0" w:color="auto"/>
        <w:bottom w:val="none" w:sz="0" w:space="0" w:color="auto"/>
        <w:right w:val="none" w:sz="0" w:space="0" w:color="auto"/>
      </w:divBdr>
      <w:divsChild>
        <w:div w:id="71585153">
          <w:marLeft w:val="0"/>
          <w:marRight w:val="0"/>
          <w:marTop w:val="0"/>
          <w:marBottom w:val="0"/>
          <w:divBdr>
            <w:top w:val="none" w:sz="0" w:space="0" w:color="auto"/>
            <w:left w:val="none" w:sz="0" w:space="0" w:color="auto"/>
            <w:bottom w:val="none" w:sz="0" w:space="0" w:color="auto"/>
            <w:right w:val="none" w:sz="0" w:space="0" w:color="auto"/>
          </w:divBdr>
        </w:div>
        <w:div w:id="175465489">
          <w:marLeft w:val="0"/>
          <w:marRight w:val="0"/>
          <w:marTop w:val="0"/>
          <w:marBottom w:val="0"/>
          <w:divBdr>
            <w:top w:val="none" w:sz="0" w:space="0" w:color="auto"/>
            <w:left w:val="none" w:sz="0" w:space="0" w:color="auto"/>
            <w:bottom w:val="none" w:sz="0" w:space="0" w:color="auto"/>
            <w:right w:val="none" w:sz="0" w:space="0" w:color="auto"/>
          </w:divBdr>
        </w:div>
        <w:div w:id="306201478">
          <w:marLeft w:val="0"/>
          <w:marRight w:val="0"/>
          <w:marTop w:val="0"/>
          <w:marBottom w:val="0"/>
          <w:divBdr>
            <w:top w:val="none" w:sz="0" w:space="0" w:color="auto"/>
            <w:left w:val="none" w:sz="0" w:space="0" w:color="auto"/>
            <w:bottom w:val="none" w:sz="0" w:space="0" w:color="auto"/>
            <w:right w:val="none" w:sz="0" w:space="0" w:color="auto"/>
          </w:divBdr>
        </w:div>
        <w:div w:id="598607286">
          <w:marLeft w:val="0"/>
          <w:marRight w:val="0"/>
          <w:marTop w:val="0"/>
          <w:marBottom w:val="0"/>
          <w:divBdr>
            <w:top w:val="none" w:sz="0" w:space="0" w:color="auto"/>
            <w:left w:val="none" w:sz="0" w:space="0" w:color="auto"/>
            <w:bottom w:val="none" w:sz="0" w:space="0" w:color="auto"/>
            <w:right w:val="none" w:sz="0" w:space="0" w:color="auto"/>
          </w:divBdr>
        </w:div>
        <w:div w:id="645278946">
          <w:marLeft w:val="0"/>
          <w:marRight w:val="0"/>
          <w:marTop w:val="0"/>
          <w:marBottom w:val="0"/>
          <w:divBdr>
            <w:top w:val="none" w:sz="0" w:space="0" w:color="auto"/>
            <w:left w:val="none" w:sz="0" w:space="0" w:color="auto"/>
            <w:bottom w:val="none" w:sz="0" w:space="0" w:color="auto"/>
            <w:right w:val="none" w:sz="0" w:space="0" w:color="auto"/>
          </w:divBdr>
        </w:div>
        <w:div w:id="763456484">
          <w:marLeft w:val="0"/>
          <w:marRight w:val="0"/>
          <w:marTop w:val="0"/>
          <w:marBottom w:val="0"/>
          <w:divBdr>
            <w:top w:val="none" w:sz="0" w:space="0" w:color="auto"/>
            <w:left w:val="none" w:sz="0" w:space="0" w:color="auto"/>
            <w:bottom w:val="none" w:sz="0" w:space="0" w:color="auto"/>
            <w:right w:val="none" w:sz="0" w:space="0" w:color="auto"/>
          </w:divBdr>
        </w:div>
        <w:div w:id="794643462">
          <w:marLeft w:val="0"/>
          <w:marRight w:val="0"/>
          <w:marTop w:val="0"/>
          <w:marBottom w:val="0"/>
          <w:divBdr>
            <w:top w:val="none" w:sz="0" w:space="0" w:color="auto"/>
            <w:left w:val="none" w:sz="0" w:space="0" w:color="auto"/>
            <w:bottom w:val="none" w:sz="0" w:space="0" w:color="auto"/>
            <w:right w:val="none" w:sz="0" w:space="0" w:color="auto"/>
          </w:divBdr>
        </w:div>
        <w:div w:id="813110286">
          <w:marLeft w:val="0"/>
          <w:marRight w:val="0"/>
          <w:marTop w:val="0"/>
          <w:marBottom w:val="0"/>
          <w:divBdr>
            <w:top w:val="none" w:sz="0" w:space="0" w:color="auto"/>
            <w:left w:val="none" w:sz="0" w:space="0" w:color="auto"/>
            <w:bottom w:val="none" w:sz="0" w:space="0" w:color="auto"/>
            <w:right w:val="none" w:sz="0" w:space="0" w:color="auto"/>
          </w:divBdr>
        </w:div>
        <w:div w:id="1389693051">
          <w:marLeft w:val="0"/>
          <w:marRight w:val="0"/>
          <w:marTop w:val="0"/>
          <w:marBottom w:val="0"/>
          <w:divBdr>
            <w:top w:val="none" w:sz="0" w:space="0" w:color="auto"/>
            <w:left w:val="none" w:sz="0" w:space="0" w:color="auto"/>
            <w:bottom w:val="none" w:sz="0" w:space="0" w:color="auto"/>
            <w:right w:val="none" w:sz="0" w:space="0" w:color="auto"/>
          </w:divBdr>
        </w:div>
        <w:div w:id="1548836059">
          <w:marLeft w:val="0"/>
          <w:marRight w:val="0"/>
          <w:marTop w:val="0"/>
          <w:marBottom w:val="0"/>
          <w:divBdr>
            <w:top w:val="none" w:sz="0" w:space="0" w:color="auto"/>
            <w:left w:val="none" w:sz="0" w:space="0" w:color="auto"/>
            <w:bottom w:val="none" w:sz="0" w:space="0" w:color="auto"/>
            <w:right w:val="none" w:sz="0" w:space="0" w:color="auto"/>
          </w:divBdr>
        </w:div>
        <w:div w:id="1581406305">
          <w:marLeft w:val="0"/>
          <w:marRight w:val="0"/>
          <w:marTop w:val="0"/>
          <w:marBottom w:val="0"/>
          <w:divBdr>
            <w:top w:val="none" w:sz="0" w:space="0" w:color="auto"/>
            <w:left w:val="none" w:sz="0" w:space="0" w:color="auto"/>
            <w:bottom w:val="none" w:sz="0" w:space="0" w:color="auto"/>
            <w:right w:val="none" w:sz="0" w:space="0" w:color="auto"/>
          </w:divBdr>
        </w:div>
        <w:div w:id="1821992892">
          <w:marLeft w:val="0"/>
          <w:marRight w:val="0"/>
          <w:marTop w:val="0"/>
          <w:marBottom w:val="0"/>
          <w:divBdr>
            <w:top w:val="none" w:sz="0" w:space="0" w:color="auto"/>
            <w:left w:val="none" w:sz="0" w:space="0" w:color="auto"/>
            <w:bottom w:val="none" w:sz="0" w:space="0" w:color="auto"/>
            <w:right w:val="none" w:sz="0" w:space="0" w:color="auto"/>
          </w:divBdr>
        </w:div>
        <w:div w:id="1918242071">
          <w:marLeft w:val="0"/>
          <w:marRight w:val="0"/>
          <w:marTop w:val="0"/>
          <w:marBottom w:val="0"/>
          <w:divBdr>
            <w:top w:val="none" w:sz="0" w:space="0" w:color="auto"/>
            <w:left w:val="none" w:sz="0" w:space="0" w:color="auto"/>
            <w:bottom w:val="none" w:sz="0" w:space="0" w:color="auto"/>
            <w:right w:val="none" w:sz="0" w:space="0" w:color="auto"/>
          </w:divBdr>
        </w:div>
        <w:div w:id="2008628024">
          <w:marLeft w:val="0"/>
          <w:marRight w:val="0"/>
          <w:marTop w:val="0"/>
          <w:marBottom w:val="0"/>
          <w:divBdr>
            <w:top w:val="none" w:sz="0" w:space="0" w:color="auto"/>
            <w:left w:val="none" w:sz="0" w:space="0" w:color="auto"/>
            <w:bottom w:val="none" w:sz="0" w:space="0" w:color="auto"/>
            <w:right w:val="none" w:sz="0" w:space="0" w:color="auto"/>
          </w:divBdr>
        </w:div>
      </w:divsChild>
    </w:div>
    <w:div w:id="1455371519">
      <w:bodyDiv w:val="1"/>
      <w:marLeft w:val="0"/>
      <w:marRight w:val="0"/>
      <w:marTop w:val="0"/>
      <w:marBottom w:val="0"/>
      <w:divBdr>
        <w:top w:val="none" w:sz="0" w:space="0" w:color="auto"/>
        <w:left w:val="none" w:sz="0" w:space="0" w:color="auto"/>
        <w:bottom w:val="none" w:sz="0" w:space="0" w:color="auto"/>
        <w:right w:val="none" w:sz="0" w:space="0" w:color="auto"/>
      </w:divBdr>
    </w:div>
    <w:div w:id="1524052614">
      <w:bodyDiv w:val="1"/>
      <w:marLeft w:val="0"/>
      <w:marRight w:val="0"/>
      <w:marTop w:val="0"/>
      <w:marBottom w:val="0"/>
      <w:divBdr>
        <w:top w:val="none" w:sz="0" w:space="0" w:color="auto"/>
        <w:left w:val="none" w:sz="0" w:space="0" w:color="auto"/>
        <w:bottom w:val="none" w:sz="0" w:space="0" w:color="auto"/>
        <w:right w:val="none" w:sz="0" w:space="0" w:color="auto"/>
      </w:divBdr>
    </w:div>
    <w:div w:id="1555702450">
      <w:bodyDiv w:val="1"/>
      <w:marLeft w:val="0"/>
      <w:marRight w:val="0"/>
      <w:marTop w:val="0"/>
      <w:marBottom w:val="0"/>
      <w:divBdr>
        <w:top w:val="none" w:sz="0" w:space="0" w:color="auto"/>
        <w:left w:val="none" w:sz="0" w:space="0" w:color="auto"/>
        <w:bottom w:val="none" w:sz="0" w:space="0" w:color="auto"/>
        <w:right w:val="none" w:sz="0" w:space="0" w:color="auto"/>
      </w:divBdr>
    </w:div>
    <w:div w:id="1629624167">
      <w:bodyDiv w:val="1"/>
      <w:marLeft w:val="0"/>
      <w:marRight w:val="0"/>
      <w:marTop w:val="0"/>
      <w:marBottom w:val="0"/>
      <w:divBdr>
        <w:top w:val="none" w:sz="0" w:space="0" w:color="auto"/>
        <w:left w:val="none" w:sz="0" w:space="0" w:color="auto"/>
        <w:bottom w:val="none" w:sz="0" w:space="0" w:color="auto"/>
        <w:right w:val="none" w:sz="0" w:space="0" w:color="auto"/>
      </w:divBdr>
      <w:divsChild>
        <w:div w:id="125658646">
          <w:marLeft w:val="0"/>
          <w:marRight w:val="0"/>
          <w:marTop w:val="0"/>
          <w:marBottom w:val="0"/>
          <w:divBdr>
            <w:top w:val="none" w:sz="0" w:space="0" w:color="auto"/>
            <w:left w:val="none" w:sz="0" w:space="0" w:color="auto"/>
            <w:bottom w:val="none" w:sz="0" w:space="0" w:color="auto"/>
            <w:right w:val="none" w:sz="0" w:space="0" w:color="auto"/>
          </w:divBdr>
        </w:div>
        <w:div w:id="132842441">
          <w:marLeft w:val="0"/>
          <w:marRight w:val="0"/>
          <w:marTop w:val="0"/>
          <w:marBottom w:val="0"/>
          <w:divBdr>
            <w:top w:val="none" w:sz="0" w:space="0" w:color="auto"/>
            <w:left w:val="none" w:sz="0" w:space="0" w:color="auto"/>
            <w:bottom w:val="none" w:sz="0" w:space="0" w:color="auto"/>
            <w:right w:val="none" w:sz="0" w:space="0" w:color="auto"/>
          </w:divBdr>
        </w:div>
        <w:div w:id="511145827">
          <w:marLeft w:val="0"/>
          <w:marRight w:val="0"/>
          <w:marTop w:val="0"/>
          <w:marBottom w:val="0"/>
          <w:divBdr>
            <w:top w:val="none" w:sz="0" w:space="0" w:color="auto"/>
            <w:left w:val="none" w:sz="0" w:space="0" w:color="auto"/>
            <w:bottom w:val="none" w:sz="0" w:space="0" w:color="auto"/>
            <w:right w:val="none" w:sz="0" w:space="0" w:color="auto"/>
          </w:divBdr>
        </w:div>
        <w:div w:id="599023908">
          <w:marLeft w:val="0"/>
          <w:marRight w:val="0"/>
          <w:marTop w:val="0"/>
          <w:marBottom w:val="0"/>
          <w:divBdr>
            <w:top w:val="none" w:sz="0" w:space="0" w:color="auto"/>
            <w:left w:val="none" w:sz="0" w:space="0" w:color="auto"/>
            <w:bottom w:val="none" w:sz="0" w:space="0" w:color="auto"/>
            <w:right w:val="none" w:sz="0" w:space="0" w:color="auto"/>
          </w:divBdr>
        </w:div>
        <w:div w:id="885065988">
          <w:marLeft w:val="0"/>
          <w:marRight w:val="0"/>
          <w:marTop w:val="0"/>
          <w:marBottom w:val="0"/>
          <w:divBdr>
            <w:top w:val="none" w:sz="0" w:space="0" w:color="auto"/>
            <w:left w:val="none" w:sz="0" w:space="0" w:color="auto"/>
            <w:bottom w:val="none" w:sz="0" w:space="0" w:color="auto"/>
            <w:right w:val="none" w:sz="0" w:space="0" w:color="auto"/>
          </w:divBdr>
        </w:div>
        <w:div w:id="919798559">
          <w:marLeft w:val="0"/>
          <w:marRight w:val="0"/>
          <w:marTop w:val="0"/>
          <w:marBottom w:val="0"/>
          <w:divBdr>
            <w:top w:val="none" w:sz="0" w:space="0" w:color="auto"/>
            <w:left w:val="none" w:sz="0" w:space="0" w:color="auto"/>
            <w:bottom w:val="none" w:sz="0" w:space="0" w:color="auto"/>
            <w:right w:val="none" w:sz="0" w:space="0" w:color="auto"/>
          </w:divBdr>
        </w:div>
        <w:div w:id="926960071">
          <w:marLeft w:val="0"/>
          <w:marRight w:val="0"/>
          <w:marTop w:val="0"/>
          <w:marBottom w:val="0"/>
          <w:divBdr>
            <w:top w:val="none" w:sz="0" w:space="0" w:color="auto"/>
            <w:left w:val="none" w:sz="0" w:space="0" w:color="auto"/>
            <w:bottom w:val="none" w:sz="0" w:space="0" w:color="auto"/>
            <w:right w:val="none" w:sz="0" w:space="0" w:color="auto"/>
          </w:divBdr>
        </w:div>
        <w:div w:id="930893328">
          <w:marLeft w:val="0"/>
          <w:marRight w:val="0"/>
          <w:marTop w:val="0"/>
          <w:marBottom w:val="0"/>
          <w:divBdr>
            <w:top w:val="none" w:sz="0" w:space="0" w:color="auto"/>
            <w:left w:val="none" w:sz="0" w:space="0" w:color="auto"/>
            <w:bottom w:val="none" w:sz="0" w:space="0" w:color="auto"/>
            <w:right w:val="none" w:sz="0" w:space="0" w:color="auto"/>
          </w:divBdr>
        </w:div>
        <w:div w:id="959530753">
          <w:marLeft w:val="0"/>
          <w:marRight w:val="0"/>
          <w:marTop w:val="0"/>
          <w:marBottom w:val="0"/>
          <w:divBdr>
            <w:top w:val="none" w:sz="0" w:space="0" w:color="auto"/>
            <w:left w:val="none" w:sz="0" w:space="0" w:color="auto"/>
            <w:bottom w:val="none" w:sz="0" w:space="0" w:color="auto"/>
            <w:right w:val="none" w:sz="0" w:space="0" w:color="auto"/>
          </w:divBdr>
        </w:div>
        <w:div w:id="1052464517">
          <w:marLeft w:val="0"/>
          <w:marRight w:val="0"/>
          <w:marTop w:val="0"/>
          <w:marBottom w:val="0"/>
          <w:divBdr>
            <w:top w:val="none" w:sz="0" w:space="0" w:color="auto"/>
            <w:left w:val="none" w:sz="0" w:space="0" w:color="auto"/>
            <w:bottom w:val="none" w:sz="0" w:space="0" w:color="auto"/>
            <w:right w:val="none" w:sz="0" w:space="0" w:color="auto"/>
          </w:divBdr>
        </w:div>
        <w:div w:id="1191451511">
          <w:marLeft w:val="0"/>
          <w:marRight w:val="0"/>
          <w:marTop w:val="0"/>
          <w:marBottom w:val="0"/>
          <w:divBdr>
            <w:top w:val="none" w:sz="0" w:space="0" w:color="auto"/>
            <w:left w:val="none" w:sz="0" w:space="0" w:color="auto"/>
            <w:bottom w:val="none" w:sz="0" w:space="0" w:color="auto"/>
            <w:right w:val="none" w:sz="0" w:space="0" w:color="auto"/>
          </w:divBdr>
        </w:div>
        <w:div w:id="1195728742">
          <w:marLeft w:val="0"/>
          <w:marRight w:val="0"/>
          <w:marTop w:val="0"/>
          <w:marBottom w:val="0"/>
          <w:divBdr>
            <w:top w:val="none" w:sz="0" w:space="0" w:color="auto"/>
            <w:left w:val="none" w:sz="0" w:space="0" w:color="auto"/>
            <w:bottom w:val="none" w:sz="0" w:space="0" w:color="auto"/>
            <w:right w:val="none" w:sz="0" w:space="0" w:color="auto"/>
          </w:divBdr>
        </w:div>
        <w:div w:id="1282762578">
          <w:marLeft w:val="0"/>
          <w:marRight w:val="0"/>
          <w:marTop w:val="0"/>
          <w:marBottom w:val="0"/>
          <w:divBdr>
            <w:top w:val="none" w:sz="0" w:space="0" w:color="auto"/>
            <w:left w:val="none" w:sz="0" w:space="0" w:color="auto"/>
            <w:bottom w:val="none" w:sz="0" w:space="0" w:color="auto"/>
            <w:right w:val="none" w:sz="0" w:space="0" w:color="auto"/>
          </w:divBdr>
        </w:div>
        <w:div w:id="1358576536">
          <w:marLeft w:val="0"/>
          <w:marRight w:val="0"/>
          <w:marTop w:val="0"/>
          <w:marBottom w:val="0"/>
          <w:divBdr>
            <w:top w:val="none" w:sz="0" w:space="0" w:color="auto"/>
            <w:left w:val="none" w:sz="0" w:space="0" w:color="auto"/>
            <w:bottom w:val="none" w:sz="0" w:space="0" w:color="auto"/>
            <w:right w:val="none" w:sz="0" w:space="0" w:color="auto"/>
          </w:divBdr>
        </w:div>
        <w:div w:id="1408192048">
          <w:marLeft w:val="0"/>
          <w:marRight w:val="0"/>
          <w:marTop w:val="0"/>
          <w:marBottom w:val="0"/>
          <w:divBdr>
            <w:top w:val="none" w:sz="0" w:space="0" w:color="auto"/>
            <w:left w:val="none" w:sz="0" w:space="0" w:color="auto"/>
            <w:bottom w:val="none" w:sz="0" w:space="0" w:color="auto"/>
            <w:right w:val="none" w:sz="0" w:space="0" w:color="auto"/>
          </w:divBdr>
        </w:div>
        <w:div w:id="1578244426">
          <w:marLeft w:val="0"/>
          <w:marRight w:val="0"/>
          <w:marTop w:val="0"/>
          <w:marBottom w:val="0"/>
          <w:divBdr>
            <w:top w:val="none" w:sz="0" w:space="0" w:color="auto"/>
            <w:left w:val="none" w:sz="0" w:space="0" w:color="auto"/>
            <w:bottom w:val="none" w:sz="0" w:space="0" w:color="auto"/>
            <w:right w:val="none" w:sz="0" w:space="0" w:color="auto"/>
          </w:divBdr>
        </w:div>
        <w:div w:id="1617953469">
          <w:marLeft w:val="0"/>
          <w:marRight w:val="0"/>
          <w:marTop w:val="0"/>
          <w:marBottom w:val="0"/>
          <w:divBdr>
            <w:top w:val="none" w:sz="0" w:space="0" w:color="auto"/>
            <w:left w:val="none" w:sz="0" w:space="0" w:color="auto"/>
            <w:bottom w:val="none" w:sz="0" w:space="0" w:color="auto"/>
            <w:right w:val="none" w:sz="0" w:space="0" w:color="auto"/>
          </w:divBdr>
        </w:div>
        <w:div w:id="1629777130">
          <w:marLeft w:val="0"/>
          <w:marRight w:val="0"/>
          <w:marTop w:val="0"/>
          <w:marBottom w:val="0"/>
          <w:divBdr>
            <w:top w:val="none" w:sz="0" w:space="0" w:color="auto"/>
            <w:left w:val="none" w:sz="0" w:space="0" w:color="auto"/>
            <w:bottom w:val="none" w:sz="0" w:space="0" w:color="auto"/>
            <w:right w:val="none" w:sz="0" w:space="0" w:color="auto"/>
          </w:divBdr>
        </w:div>
        <w:div w:id="1674261906">
          <w:marLeft w:val="0"/>
          <w:marRight w:val="0"/>
          <w:marTop w:val="0"/>
          <w:marBottom w:val="0"/>
          <w:divBdr>
            <w:top w:val="none" w:sz="0" w:space="0" w:color="auto"/>
            <w:left w:val="none" w:sz="0" w:space="0" w:color="auto"/>
            <w:bottom w:val="none" w:sz="0" w:space="0" w:color="auto"/>
            <w:right w:val="none" w:sz="0" w:space="0" w:color="auto"/>
          </w:divBdr>
        </w:div>
        <w:div w:id="1807238048">
          <w:marLeft w:val="0"/>
          <w:marRight w:val="0"/>
          <w:marTop w:val="0"/>
          <w:marBottom w:val="0"/>
          <w:divBdr>
            <w:top w:val="none" w:sz="0" w:space="0" w:color="auto"/>
            <w:left w:val="none" w:sz="0" w:space="0" w:color="auto"/>
            <w:bottom w:val="none" w:sz="0" w:space="0" w:color="auto"/>
            <w:right w:val="none" w:sz="0" w:space="0" w:color="auto"/>
          </w:divBdr>
        </w:div>
        <w:div w:id="1855342672">
          <w:marLeft w:val="0"/>
          <w:marRight w:val="0"/>
          <w:marTop w:val="0"/>
          <w:marBottom w:val="0"/>
          <w:divBdr>
            <w:top w:val="none" w:sz="0" w:space="0" w:color="auto"/>
            <w:left w:val="none" w:sz="0" w:space="0" w:color="auto"/>
            <w:bottom w:val="none" w:sz="0" w:space="0" w:color="auto"/>
            <w:right w:val="none" w:sz="0" w:space="0" w:color="auto"/>
          </w:divBdr>
        </w:div>
        <w:div w:id="1891764091">
          <w:marLeft w:val="0"/>
          <w:marRight w:val="0"/>
          <w:marTop w:val="0"/>
          <w:marBottom w:val="0"/>
          <w:divBdr>
            <w:top w:val="none" w:sz="0" w:space="0" w:color="auto"/>
            <w:left w:val="none" w:sz="0" w:space="0" w:color="auto"/>
            <w:bottom w:val="none" w:sz="0" w:space="0" w:color="auto"/>
            <w:right w:val="none" w:sz="0" w:space="0" w:color="auto"/>
          </w:divBdr>
        </w:div>
        <w:div w:id="2103332935">
          <w:marLeft w:val="0"/>
          <w:marRight w:val="0"/>
          <w:marTop w:val="0"/>
          <w:marBottom w:val="0"/>
          <w:divBdr>
            <w:top w:val="none" w:sz="0" w:space="0" w:color="auto"/>
            <w:left w:val="none" w:sz="0" w:space="0" w:color="auto"/>
            <w:bottom w:val="none" w:sz="0" w:space="0" w:color="auto"/>
            <w:right w:val="none" w:sz="0" w:space="0" w:color="auto"/>
          </w:divBdr>
        </w:div>
      </w:divsChild>
    </w:div>
    <w:div w:id="1631862584">
      <w:bodyDiv w:val="1"/>
      <w:marLeft w:val="0"/>
      <w:marRight w:val="0"/>
      <w:marTop w:val="0"/>
      <w:marBottom w:val="0"/>
      <w:divBdr>
        <w:top w:val="none" w:sz="0" w:space="0" w:color="auto"/>
        <w:left w:val="none" w:sz="0" w:space="0" w:color="auto"/>
        <w:bottom w:val="none" w:sz="0" w:space="0" w:color="auto"/>
        <w:right w:val="none" w:sz="0" w:space="0" w:color="auto"/>
      </w:divBdr>
      <w:divsChild>
        <w:div w:id="549673">
          <w:marLeft w:val="0"/>
          <w:marRight w:val="0"/>
          <w:marTop w:val="0"/>
          <w:marBottom w:val="0"/>
          <w:divBdr>
            <w:top w:val="none" w:sz="0" w:space="0" w:color="auto"/>
            <w:left w:val="none" w:sz="0" w:space="0" w:color="auto"/>
            <w:bottom w:val="none" w:sz="0" w:space="0" w:color="auto"/>
            <w:right w:val="none" w:sz="0" w:space="0" w:color="auto"/>
          </w:divBdr>
        </w:div>
        <w:div w:id="39746660">
          <w:marLeft w:val="0"/>
          <w:marRight w:val="0"/>
          <w:marTop w:val="0"/>
          <w:marBottom w:val="0"/>
          <w:divBdr>
            <w:top w:val="none" w:sz="0" w:space="0" w:color="auto"/>
            <w:left w:val="none" w:sz="0" w:space="0" w:color="auto"/>
            <w:bottom w:val="none" w:sz="0" w:space="0" w:color="auto"/>
            <w:right w:val="none" w:sz="0" w:space="0" w:color="auto"/>
          </w:divBdr>
        </w:div>
        <w:div w:id="42217865">
          <w:marLeft w:val="0"/>
          <w:marRight w:val="0"/>
          <w:marTop w:val="0"/>
          <w:marBottom w:val="0"/>
          <w:divBdr>
            <w:top w:val="none" w:sz="0" w:space="0" w:color="auto"/>
            <w:left w:val="none" w:sz="0" w:space="0" w:color="auto"/>
            <w:bottom w:val="none" w:sz="0" w:space="0" w:color="auto"/>
            <w:right w:val="none" w:sz="0" w:space="0" w:color="auto"/>
          </w:divBdr>
        </w:div>
        <w:div w:id="46413795">
          <w:marLeft w:val="0"/>
          <w:marRight w:val="0"/>
          <w:marTop w:val="0"/>
          <w:marBottom w:val="0"/>
          <w:divBdr>
            <w:top w:val="none" w:sz="0" w:space="0" w:color="auto"/>
            <w:left w:val="none" w:sz="0" w:space="0" w:color="auto"/>
            <w:bottom w:val="none" w:sz="0" w:space="0" w:color="auto"/>
            <w:right w:val="none" w:sz="0" w:space="0" w:color="auto"/>
          </w:divBdr>
        </w:div>
        <w:div w:id="87973191">
          <w:marLeft w:val="0"/>
          <w:marRight w:val="0"/>
          <w:marTop w:val="0"/>
          <w:marBottom w:val="0"/>
          <w:divBdr>
            <w:top w:val="none" w:sz="0" w:space="0" w:color="auto"/>
            <w:left w:val="none" w:sz="0" w:space="0" w:color="auto"/>
            <w:bottom w:val="none" w:sz="0" w:space="0" w:color="auto"/>
            <w:right w:val="none" w:sz="0" w:space="0" w:color="auto"/>
          </w:divBdr>
        </w:div>
        <w:div w:id="96678134">
          <w:marLeft w:val="0"/>
          <w:marRight w:val="0"/>
          <w:marTop w:val="0"/>
          <w:marBottom w:val="0"/>
          <w:divBdr>
            <w:top w:val="none" w:sz="0" w:space="0" w:color="auto"/>
            <w:left w:val="none" w:sz="0" w:space="0" w:color="auto"/>
            <w:bottom w:val="none" w:sz="0" w:space="0" w:color="auto"/>
            <w:right w:val="none" w:sz="0" w:space="0" w:color="auto"/>
          </w:divBdr>
        </w:div>
        <w:div w:id="97602486">
          <w:marLeft w:val="0"/>
          <w:marRight w:val="0"/>
          <w:marTop w:val="0"/>
          <w:marBottom w:val="0"/>
          <w:divBdr>
            <w:top w:val="none" w:sz="0" w:space="0" w:color="auto"/>
            <w:left w:val="none" w:sz="0" w:space="0" w:color="auto"/>
            <w:bottom w:val="none" w:sz="0" w:space="0" w:color="auto"/>
            <w:right w:val="none" w:sz="0" w:space="0" w:color="auto"/>
          </w:divBdr>
        </w:div>
        <w:div w:id="103572938">
          <w:marLeft w:val="0"/>
          <w:marRight w:val="0"/>
          <w:marTop w:val="0"/>
          <w:marBottom w:val="0"/>
          <w:divBdr>
            <w:top w:val="none" w:sz="0" w:space="0" w:color="auto"/>
            <w:left w:val="none" w:sz="0" w:space="0" w:color="auto"/>
            <w:bottom w:val="none" w:sz="0" w:space="0" w:color="auto"/>
            <w:right w:val="none" w:sz="0" w:space="0" w:color="auto"/>
          </w:divBdr>
        </w:div>
        <w:div w:id="132255663">
          <w:marLeft w:val="0"/>
          <w:marRight w:val="0"/>
          <w:marTop w:val="0"/>
          <w:marBottom w:val="0"/>
          <w:divBdr>
            <w:top w:val="none" w:sz="0" w:space="0" w:color="auto"/>
            <w:left w:val="none" w:sz="0" w:space="0" w:color="auto"/>
            <w:bottom w:val="none" w:sz="0" w:space="0" w:color="auto"/>
            <w:right w:val="none" w:sz="0" w:space="0" w:color="auto"/>
          </w:divBdr>
        </w:div>
        <w:div w:id="133301959">
          <w:marLeft w:val="0"/>
          <w:marRight w:val="0"/>
          <w:marTop w:val="0"/>
          <w:marBottom w:val="0"/>
          <w:divBdr>
            <w:top w:val="none" w:sz="0" w:space="0" w:color="auto"/>
            <w:left w:val="none" w:sz="0" w:space="0" w:color="auto"/>
            <w:bottom w:val="none" w:sz="0" w:space="0" w:color="auto"/>
            <w:right w:val="none" w:sz="0" w:space="0" w:color="auto"/>
          </w:divBdr>
        </w:div>
        <w:div w:id="140390093">
          <w:marLeft w:val="0"/>
          <w:marRight w:val="0"/>
          <w:marTop w:val="0"/>
          <w:marBottom w:val="0"/>
          <w:divBdr>
            <w:top w:val="none" w:sz="0" w:space="0" w:color="auto"/>
            <w:left w:val="none" w:sz="0" w:space="0" w:color="auto"/>
            <w:bottom w:val="none" w:sz="0" w:space="0" w:color="auto"/>
            <w:right w:val="none" w:sz="0" w:space="0" w:color="auto"/>
          </w:divBdr>
        </w:div>
        <w:div w:id="152333129">
          <w:marLeft w:val="0"/>
          <w:marRight w:val="0"/>
          <w:marTop w:val="0"/>
          <w:marBottom w:val="0"/>
          <w:divBdr>
            <w:top w:val="none" w:sz="0" w:space="0" w:color="auto"/>
            <w:left w:val="none" w:sz="0" w:space="0" w:color="auto"/>
            <w:bottom w:val="none" w:sz="0" w:space="0" w:color="auto"/>
            <w:right w:val="none" w:sz="0" w:space="0" w:color="auto"/>
          </w:divBdr>
        </w:div>
        <w:div w:id="159469721">
          <w:marLeft w:val="0"/>
          <w:marRight w:val="0"/>
          <w:marTop w:val="0"/>
          <w:marBottom w:val="0"/>
          <w:divBdr>
            <w:top w:val="none" w:sz="0" w:space="0" w:color="auto"/>
            <w:left w:val="none" w:sz="0" w:space="0" w:color="auto"/>
            <w:bottom w:val="none" w:sz="0" w:space="0" w:color="auto"/>
            <w:right w:val="none" w:sz="0" w:space="0" w:color="auto"/>
          </w:divBdr>
        </w:div>
        <w:div w:id="162399926">
          <w:marLeft w:val="0"/>
          <w:marRight w:val="0"/>
          <w:marTop w:val="0"/>
          <w:marBottom w:val="0"/>
          <w:divBdr>
            <w:top w:val="none" w:sz="0" w:space="0" w:color="auto"/>
            <w:left w:val="none" w:sz="0" w:space="0" w:color="auto"/>
            <w:bottom w:val="none" w:sz="0" w:space="0" w:color="auto"/>
            <w:right w:val="none" w:sz="0" w:space="0" w:color="auto"/>
          </w:divBdr>
        </w:div>
        <w:div w:id="197933306">
          <w:marLeft w:val="0"/>
          <w:marRight w:val="0"/>
          <w:marTop w:val="0"/>
          <w:marBottom w:val="0"/>
          <w:divBdr>
            <w:top w:val="none" w:sz="0" w:space="0" w:color="auto"/>
            <w:left w:val="none" w:sz="0" w:space="0" w:color="auto"/>
            <w:bottom w:val="none" w:sz="0" w:space="0" w:color="auto"/>
            <w:right w:val="none" w:sz="0" w:space="0" w:color="auto"/>
          </w:divBdr>
        </w:div>
        <w:div w:id="204567246">
          <w:marLeft w:val="0"/>
          <w:marRight w:val="0"/>
          <w:marTop w:val="0"/>
          <w:marBottom w:val="0"/>
          <w:divBdr>
            <w:top w:val="none" w:sz="0" w:space="0" w:color="auto"/>
            <w:left w:val="none" w:sz="0" w:space="0" w:color="auto"/>
            <w:bottom w:val="none" w:sz="0" w:space="0" w:color="auto"/>
            <w:right w:val="none" w:sz="0" w:space="0" w:color="auto"/>
          </w:divBdr>
        </w:div>
        <w:div w:id="207034616">
          <w:marLeft w:val="0"/>
          <w:marRight w:val="0"/>
          <w:marTop w:val="0"/>
          <w:marBottom w:val="0"/>
          <w:divBdr>
            <w:top w:val="none" w:sz="0" w:space="0" w:color="auto"/>
            <w:left w:val="none" w:sz="0" w:space="0" w:color="auto"/>
            <w:bottom w:val="none" w:sz="0" w:space="0" w:color="auto"/>
            <w:right w:val="none" w:sz="0" w:space="0" w:color="auto"/>
          </w:divBdr>
        </w:div>
        <w:div w:id="223375439">
          <w:marLeft w:val="0"/>
          <w:marRight w:val="0"/>
          <w:marTop w:val="0"/>
          <w:marBottom w:val="0"/>
          <w:divBdr>
            <w:top w:val="none" w:sz="0" w:space="0" w:color="auto"/>
            <w:left w:val="none" w:sz="0" w:space="0" w:color="auto"/>
            <w:bottom w:val="none" w:sz="0" w:space="0" w:color="auto"/>
            <w:right w:val="none" w:sz="0" w:space="0" w:color="auto"/>
          </w:divBdr>
        </w:div>
        <w:div w:id="299383390">
          <w:marLeft w:val="0"/>
          <w:marRight w:val="0"/>
          <w:marTop w:val="0"/>
          <w:marBottom w:val="0"/>
          <w:divBdr>
            <w:top w:val="none" w:sz="0" w:space="0" w:color="auto"/>
            <w:left w:val="none" w:sz="0" w:space="0" w:color="auto"/>
            <w:bottom w:val="none" w:sz="0" w:space="0" w:color="auto"/>
            <w:right w:val="none" w:sz="0" w:space="0" w:color="auto"/>
          </w:divBdr>
        </w:div>
        <w:div w:id="305817343">
          <w:marLeft w:val="0"/>
          <w:marRight w:val="0"/>
          <w:marTop w:val="0"/>
          <w:marBottom w:val="0"/>
          <w:divBdr>
            <w:top w:val="none" w:sz="0" w:space="0" w:color="auto"/>
            <w:left w:val="none" w:sz="0" w:space="0" w:color="auto"/>
            <w:bottom w:val="none" w:sz="0" w:space="0" w:color="auto"/>
            <w:right w:val="none" w:sz="0" w:space="0" w:color="auto"/>
          </w:divBdr>
        </w:div>
        <w:div w:id="345980609">
          <w:marLeft w:val="0"/>
          <w:marRight w:val="0"/>
          <w:marTop w:val="0"/>
          <w:marBottom w:val="0"/>
          <w:divBdr>
            <w:top w:val="none" w:sz="0" w:space="0" w:color="auto"/>
            <w:left w:val="none" w:sz="0" w:space="0" w:color="auto"/>
            <w:bottom w:val="none" w:sz="0" w:space="0" w:color="auto"/>
            <w:right w:val="none" w:sz="0" w:space="0" w:color="auto"/>
          </w:divBdr>
        </w:div>
        <w:div w:id="352922029">
          <w:marLeft w:val="0"/>
          <w:marRight w:val="0"/>
          <w:marTop w:val="0"/>
          <w:marBottom w:val="0"/>
          <w:divBdr>
            <w:top w:val="none" w:sz="0" w:space="0" w:color="auto"/>
            <w:left w:val="none" w:sz="0" w:space="0" w:color="auto"/>
            <w:bottom w:val="none" w:sz="0" w:space="0" w:color="auto"/>
            <w:right w:val="none" w:sz="0" w:space="0" w:color="auto"/>
          </w:divBdr>
        </w:div>
        <w:div w:id="368068690">
          <w:marLeft w:val="0"/>
          <w:marRight w:val="0"/>
          <w:marTop w:val="0"/>
          <w:marBottom w:val="0"/>
          <w:divBdr>
            <w:top w:val="none" w:sz="0" w:space="0" w:color="auto"/>
            <w:left w:val="none" w:sz="0" w:space="0" w:color="auto"/>
            <w:bottom w:val="none" w:sz="0" w:space="0" w:color="auto"/>
            <w:right w:val="none" w:sz="0" w:space="0" w:color="auto"/>
          </w:divBdr>
        </w:div>
        <w:div w:id="368339615">
          <w:marLeft w:val="0"/>
          <w:marRight w:val="0"/>
          <w:marTop w:val="0"/>
          <w:marBottom w:val="0"/>
          <w:divBdr>
            <w:top w:val="none" w:sz="0" w:space="0" w:color="auto"/>
            <w:left w:val="none" w:sz="0" w:space="0" w:color="auto"/>
            <w:bottom w:val="none" w:sz="0" w:space="0" w:color="auto"/>
            <w:right w:val="none" w:sz="0" w:space="0" w:color="auto"/>
          </w:divBdr>
        </w:div>
        <w:div w:id="384987756">
          <w:marLeft w:val="0"/>
          <w:marRight w:val="0"/>
          <w:marTop w:val="0"/>
          <w:marBottom w:val="0"/>
          <w:divBdr>
            <w:top w:val="none" w:sz="0" w:space="0" w:color="auto"/>
            <w:left w:val="none" w:sz="0" w:space="0" w:color="auto"/>
            <w:bottom w:val="none" w:sz="0" w:space="0" w:color="auto"/>
            <w:right w:val="none" w:sz="0" w:space="0" w:color="auto"/>
          </w:divBdr>
        </w:div>
        <w:div w:id="394621920">
          <w:marLeft w:val="0"/>
          <w:marRight w:val="0"/>
          <w:marTop w:val="0"/>
          <w:marBottom w:val="0"/>
          <w:divBdr>
            <w:top w:val="none" w:sz="0" w:space="0" w:color="auto"/>
            <w:left w:val="none" w:sz="0" w:space="0" w:color="auto"/>
            <w:bottom w:val="none" w:sz="0" w:space="0" w:color="auto"/>
            <w:right w:val="none" w:sz="0" w:space="0" w:color="auto"/>
          </w:divBdr>
        </w:div>
        <w:div w:id="407964056">
          <w:marLeft w:val="0"/>
          <w:marRight w:val="0"/>
          <w:marTop w:val="0"/>
          <w:marBottom w:val="0"/>
          <w:divBdr>
            <w:top w:val="none" w:sz="0" w:space="0" w:color="auto"/>
            <w:left w:val="none" w:sz="0" w:space="0" w:color="auto"/>
            <w:bottom w:val="none" w:sz="0" w:space="0" w:color="auto"/>
            <w:right w:val="none" w:sz="0" w:space="0" w:color="auto"/>
          </w:divBdr>
        </w:div>
        <w:div w:id="409425931">
          <w:marLeft w:val="0"/>
          <w:marRight w:val="0"/>
          <w:marTop w:val="0"/>
          <w:marBottom w:val="0"/>
          <w:divBdr>
            <w:top w:val="none" w:sz="0" w:space="0" w:color="auto"/>
            <w:left w:val="none" w:sz="0" w:space="0" w:color="auto"/>
            <w:bottom w:val="none" w:sz="0" w:space="0" w:color="auto"/>
            <w:right w:val="none" w:sz="0" w:space="0" w:color="auto"/>
          </w:divBdr>
        </w:div>
        <w:div w:id="412357357">
          <w:marLeft w:val="0"/>
          <w:marRight w:val="0"/>
          <w:marTop w:val="0"/>
          <w:marBottom w:val="0"/>
          <w:divBdr>
            <w:top w:val="none" w:sz="0" w:space="0" w:color="auto"/>
            <w:left w:val="none" w:sz="0" w:space="0" w:color="auto"/>
            <w:bottom w:val="none" w:sz="0" w:space="0" w:color="auto"/>
            <w:right w:val="none" w:sz="0" w:space="0" w:color="auto"/>
          </w:divBdr>
        </w:div>
        <w:div w:id="441732322">
          <w:marLeft w:val="0"/>
          <w:marRight w:val="0"/>
          <w:marTop w:val="0"/>
          <w:marBottom w:val="0"/>
          <w:divBdr>
            <w:top w:val="none" w:sz="0" w:space="0" w:color="auto"/>
            <w:left w:val="none" w:sz="0" w:space="0" w:color="auto"/>
            <w:bottom w:val="none" w:sz="0" w:space="0" w:color="auto"/>
            <w:right w:val="none" w:sz="0" w:space="0" w:color="auto"/>
          </w:divBdr>
        </w:div>
        <w:div w:id="446169172">
          <w:marLeft w:val="0"/>
          <w:marRight w:val="0"/>
          <w:marTop w:val="0"/>
          <w:marBottom w:val="0"/>
          <w:divBdr>
            <w:top w:val="none" w:sz="0" w:space="0" w:color="auto"/>
            <w:left w:val="none" w:sz="0" w:space="0" w:color="auto"/>
            <w:bottom w:val="none" w:sz="0" w:space="0" w:color="auto"/>
            <w:right w:val="none" w:sz="0" w:space="0" w:color="auto"/>
          </w:divBdr>
        </w:div>
        <w:div w:id="473134542">
          <w:marLeft w:val="0"/>
          <w:marRight w:val="0"/>
          <w:marTop w:val="0"/>
          <w:marBottom w:val="0"/>
          <w:divBdr>
            <w:top w:val="none" w:sz="0" w:space="0" w:color="auto"/>
            <w:left w:val="none" w:sz="0" w:space="0" w:color="auto"/>
            <w:bottom w:val="none" w:sz="0" w:space="0" w:color="auto"/>
            <w:right w:val="none" w:sz="0" w:space="0" w:color="auto"/>
          </w:divBdr>
        </w:div>
        <w:div w:id="507525750">
          <w:marLeft w:val="0"/>
          <w:marRight w:val="0"/>
          <w:marTop w:val="0"/>
          <w:marBottom w:val="0"/>
          <w:divBdr>
            <w:top w:val="none" w:sz="0" w:space="0" w:color="auto"/>
            <w:left w:val="none" w:sz="0" w:space="0" w:color="auto"/>
            <w:bottom w:val="none" w:sz="0" w:space="0" w:color="auto"/>
            <w:right w:val="none" w:sz="0" w:space="0" w:color="auto"/>
          </w:divBdr>
        </w:div>
        <w:div w:id="514922864">
          <w:marLeft w:val="0"/>
          <w:marRight w:val="0"/>
          <w:marTop w:val="0"/>
          <w:marBottom w:val="0"/>
          <w:divBdr>
            <w:top w:val="none" w:sz="0" w:space="0" w:color="auto"/>
            <w:left w:val="none" w:sz="0" w:space="0" w:color="auto"/>
            <w:bottom w:val="none" w:sz="0" w:space="0" w:color="auto"/>
            <w:right w:val="none" w:sz="0" w:space="0" w:color="auto"/>
          </w:divBdr>
        </w:div>
        <w:div w:id="524943502">
          <w:marLeft w:val="0"/>
          <w:marRight w:val="0"/>
          <w:marTop w:val="0"/>
          <w:marBottom w:val="0"/>
          <w:divBdr>
            <w:top w:val="none" w:sz="0" w:space="0" w:color="auto"/>
            <w:left w:val="none" w:sz="0" w:space="0" w:color="auto"/>
            <w:bottom w:val="none" w:sz="0" w:space="0" w:color="auto"/>
            <w:right w:val="none" w:sz="0" w:space="0" w:color="auto"/>
          </w:divBdr>
        </w:div>
        <w:div w:id="528836867">
          <w:marLeft w:val="0"/>
          <w:marRight w:val="0"/>
          <w:marTop w:val="0"/>
          <w:marBottom w:val="0"/>
          <w:divBdr>
            <w:top w:val="none" w:sz="0" w:space="0" w:color="auto"/>
            <w:left w:val="none" w:sz="0" w:space="0" w:color="auto"/>
            <w:bottom w:val="none" w:sz="0" w:space="0" w:color="auto"/>
            <w:right w:val="none" w:sz="0" w:space="0" w:color="auto"/>
          </w:divBdr>
        </w:div>
        <w:div w:id="540442504">
          <w:marLeft w:val="0"/>
          <w:marRight w:val="0"/>
          <w:marTop w:val="0"/>
          <w:marBottom w:val="0"/>
          <w:divBdr>
            <w:top w:val="none" w:sz="0" w:space="0" w:color="auto"/>
            <w:left w:val="none" w:sz="0" w:space="0" w:color="auto"/>
            <w:bottom w:val="none" w:sz="0" w:space="0" w:color="auto"/>
            <w:right w:val="none" w:sz="0" w:space="0" w:color="auto"/>
          </w:divBdr>
        </w:div>
        <w:div w:id="545803365">
          <w:marLeft w:val="0"/>
          <w:marRight w:val="0"/>
          <w:marTop w:val="0"/>
          <w:marBottom w:val="0"/>
          <w:divBdr>
            <w:top w:val="none" w:sz="0" w:space="0" w:color="auto"/>
            <w:left w:val="none" w:sz="0" w:space="0" w:color="auto"/>
            <w:bottom w:val="none" w:sz="0" w:space="0" w:color="auto"/>
            <w:right w:val="none" w:sz="0" w:space="0" w:color="auto"/>
          </w:divBdr>
        </w:div>
        <w:div w:id="558782662">
          <w:marLeft w:val="0"/>
          <w:marRight w:val="0"/>
          <w:marTop w:val="0"/>
          <w:marBottom w:val="0"/>
          <w:divBdr>
            <w:top w:val="none" w:sz="0" w:space="0" w:color="auto"/>
            <w:left w:val="none" w:sz="0" w:space="0" w:color="auto"/>
            <w:bottom w:val="none" w:sz="0" w:space="0" w:color="auto"/>
            <w:right w:val="none" w:sz="0" w:space="0" w:color="auto"/>
          </w:divBdr>
        </w:div>
        <w:div w:id="561143045">
          <w:marLeft w:val="0"/>
          <w:marRight w:val="0"/>
          <w:marTop w:val="0"/>
          <w:marBottom w:val="0"/>
          <w:divBdr>
            <w:top w:val="none" w:sz="0" w:space="0" w:color="auto"/>
            <w:left w:val="none" w:sz="0" w:space="0" w:color="auto"/>
            <w:bottom w:val="none" w:sz="0" w:space="0" w:color="auto"/>
            <w:right w:val="none" w:sz="0" w:space="0" w:color="auto"/>
          </w:divBdr>
        </w:div>
        <w:div w:id="561867427">
          <w:marLeft w:val="0"/>
          <w:marRight w:val="0"/>
          <w:marTop w:val="0"/>
          <w:marBottom w:val="0"/>
          <w:divBdr>
            <w:top w:val="none" w:sz="0" w:space="0" w:color="auto"/>
            <w:left w:val="none" w:sz="0" w:space="0" w:color="auto"/>
            <w:bottom w:val="none" w:sz="0" w:space="0" w:color="auto"/>
            <w:right w:val="none" w:sz="0" w:space="0" w:color="auto"/>
          </w:divBdr>
        </w:div>
        <w:div w:id="594174282">
          <w:marLeft w:val="0"/>
          <w:marRight w:val="0"/>
          <w:marTop w:val="0"/>
          <w:marBottom w:val="0"/>
          <w:divBdr>
            <w:top w:val="none" w:sz="0" w:space="0" w:color="auto"/>
            <w:left w:val="none" w:sz="0" w:space="0" w:color="auto"/>
            <w:bottom w:val="none" w:sz="0" w:space="0" w:color="auto"/>
            <w:right w:val="none" w:sz="0" w:space="0" w:color="auto"/>
          </w:divBdr>
        </w:div>
        <w:div w:id="601844018">
          <w:marLeft w:val="0"/>
          <w:marRight w:val="0"/>
          <w:marTop w:val="0"/>
          <w:marBottom w:val="0"/>
          <w:divBdr>
            <w:top w:val="none" w:sz="0" w:space="0" w:color="auto"/>
            <w:left w:val="none" w:sz="0" w:space="0" w:color="auto"/>
            <w:bottom w:val="none" w:sz="0" w:space="0" w:color="auto"/>
            <w:right w:val="none" w:sz="0" w:space="0" w:color="auto"/>
          </w:divBdr>
        </w:div>
        <w:div w:id="604925590">
          <w:marLeft w:val="0"/>
          <w:marRight w:val="0"/>
          <w:marTop w:val="0"/>
          <w:marBottom w:val="0"/>
          <w:divBdr>
            <w:top w:val="none" w:sz="0" w:space="0" w:color="auto"/>
            <w:left w:val="none" w:sz="0" w:space="0" w:color="auto"/>
            <w:bottom w:val="none" w:sz="0" w:space="0" w:color="auto"/>
            <w:right w:val="none" w:sz="0" w:space="0" w:color="auto"/>
          </w:divBdr>
        </w:div>
        <w:div w:id="613752339">
          <w:marLeft w:val="0"/>
          <w:marRight w:val="0"/>
          <w:marTop w:val="0"/>
          <w:marBottom w:val="0"/>
          <w:divBdr>
            <w:top w:val="none" w:sz="0" w:space="0" w:color="auto"/>
            <w:left w:val="none" w:sz="0" w:space="0" w:color="auto"/>
            <w:bottom w:val="none" w:sz="0" w:space="0" w:color="auto"/>
            <w:right w:val="none" w:sz="0" w:space="0" w:color="auto"/>
          </w:divBdr>
        </w:div>
        <w:div w:id="628826621">
          <w:marLeft w:val="0"/>
          <w:marRight w:val="0"/>
          <w:marTop w:val="0"/>
          <w:marBottom w:val="0"/>
          <w:divBdr>
            <w:top w:val="none" w:sz="0" w:space="0" w:color="auto"/>
            <w:left w:val="none" w:sz="0" w:space="0" w:color="auto"/>
            <w:bottom w:val="none" w:sz="0" w:space="0" w:color="auto"/>
            <w:right w:val="none" w:sz="0" w:space="0" w:color="auto"/>
          </w:divBdr>
        </w:div>
        <w:div w:id="658928325">
          <w:marLeft w:val="0"/>
          <w:marRight w:val="0"/>
          <w:marTop w:val="0"/>
          <w:marBottom w:val="0"/>
          <w:divBdr>
            <w:top w:val="none" w:sz="0" w:space="0" w:color="auto"/>
            <w:left w:val="none" w:sz="0" w:space="0" w:color="auto"/>
            <w:bottom w:val="none" w:sz="0" w:space="0" w:color="auto"/>
            <w:right w:val="none" w:sz="0" w:space="0" w:color="auto"/>
          </w:divBdr>
        </w:div>
        <w:div w:id="681858253">
          <w:marLeft w:val="0"/>
          <w:marRight w:val="0"/>
          <w:marTop w:val="0"/>
          <w:marBottom w:val="0"/>
          <w:divBdr>
            <w:top w:val="none" w:sz="0" w:space="0" w:color="auto"/>
            <w:left w:val="none" w:sz="0" w:space="0" w:color="auto"/>
            <w:bottom w:val="none" w:sz="0" w:space="0" w:color="auto"/>
            <w:right w:val="none" w:sz="0" w:space="0" w:color="auto"/>
          </w:divBdr>
        </w:div>
        <w:div w:id="683629192">
          <w:marLeft w:val="0"/>
          <w:marRight w:val="0"/>
          <w:marTop w:val="0"/>
          <w:marBottom w:val="0"/>
          <w:divBdr>
            <w:top w:val="none" w:sz="0" w:space="0" w:color="auto"/>
            <w:left w:val="none" w:sz="0" w:space="0" w:color="auto"/>
            <w:bottom w:val="none" w:sz="0" w:space="0" w:color="auto"/>
            <w:right w:val="none" w:sz="0" w:space="0" w:color="auto"/>
          </w:divBdr>
        </w:div>
        <w:div w:id="693117605">
          <w:marLeft w:val="0"/>
          <w:marRight w:val="0"/>
          <w:marTop w:val="0"/>
          <w:marBottom w:val="0"/>
          <w:divBdr>
            <w:top w:val="none" w:sz="0" w:space="0" w:color="auto"/>
            <w:left w:val="none" w:sz="0" w:space="0" w:color="auto"/>
            <w:bottom w:val="none" w:sz="0" w:space="0" w:color="auto"/>
            <w:right w:val="none" w:sz="0" w:space="0" w:color="auto"/>
          </w:divBdr>
        </w:div>
        <w:div w:id="695497887">
          <w:marLeft w:val="0"/>
          <w:marRight w:val="0"/>
          <w:marTop w:val="0"/>
          <w:marBottom w:val="0"/>
          <w:divBdr>
            <w:top w:val="none" w:sz="0" w:space="0" w:color="auto"/>
            <w:left w:val="none" w:sz="0" w:space="0" w:color="auto"/>
            <w:bottom w:val="none" w:sz="0" w:space="0" w:color="auto"/>
            <w:right w:val="none" w:sz="0" w:space="0" w:color="auto"/>
          </w:divBdr>
        </w:div>
        <w:div w:id="717365286">
          <w:marLeft w:val="0"/>
          <w:marRight w:val="0"/>
          <w:marTop w:val="0"/>
          <w:marBottom w:val="0"/>
          <w:divBdr>
            <w:top w:val="none" w:sz="0" w:space="0" w:color="auto"/>
            <w:left w:val="none" w:sz="0" w:space="0" w:color="auto"/>
            <w:bottom w:val="none" w:sz="0" w:space="0" w:color="auto"/>
            <w:right w:val="none" w:sz="0" w:space="0" w:color="auto"/>
          </w:divBdr>
        </w:div>
        <w:div w:id="718014404">
          <w:marLeft w:val="0"/>
          <w:marRight w:val="0"/>
          <w:marTop w:val="0"/>
          <w:marBottom w:val="0"/>
          <w:divBdr>
            <w:top w:val="none" w:sz="0" w:space="0" w:color="auto"/>
            <w:left w:val="none" w:sz="0" w:space="0" w:color="auto"/>
            <w:bottom w:val="none" w:sz="0" w:space="0" w:color="auto"/>
            <w:right w:val="none" w:sz="0" w:space="0" w:color="auto"/>
          </w:divBdr>
        </w:div>
        <w:div w:id="723144743">
          <w:marLeft w:val="0"/>
          <w:marRight w:val="0"/>
          <w:marTop w:val="0"/>
          <w:marBottom w:val="0"/>
          <w:divBdr>
            <w:top w:val="none" w:sz="0" w:space="0" w:color="auto"/>
            <w:left w:val="none" w:sz="0" w:space="0" w:color="auto"/>
            <w:bottom w:val="none" w:sz="0" w:space="0" w:color="auto"/>
            <w:right w:val="none" w:sz="0" w:space="0" w:color="auto"/>
          </w:divBdr>
        </w:div>
        <w:div w:id="771703169">
          <w:marLeft w:val="0"/>
          <w:marRight w:val="0"/>
          <w:marTop w:val="0"/>
          <w:marBottom w:val="0"/>
          <w:divBdr>
            <w:top w:val="none" w:sz="0" w:space="0" w:color="auto"/>
            <w:left w:val="none" w:sz="0" w:space="0" w:color="auto"/>
            <w:bottom w:val="none" w:sz="0" w:space="0" w:color="auto"/>
            <w:right w:val="none" w:sz="0" w:space="0" w:color="auto"/>
          </w:divBdr>
        </w:div>
        <w:div w:id="822702907">
          <w:marLeft w:val="0"/>
          <w:marRight w:val="0"/>
          <w:marTop w:val="0"/>
          <w:marBottom w:val="0"/>
          <w:divBdr>
            <w:top w:val="none" w:sz="0" w:space="0" w:color="auto"/>
            <w:left w:val="none" w:sz="0" w:space="0" w:color="auto"/>
            <w:bottom w:val="none" w:sz="0" w:space="0" w:color="auto"/>
            <w:right w:val="none" w:sz="0" w:space="0" w:color="auto"/>
          </w:divBdr>
        </w:div>
        <w:div w:id="830408329">
          <w:marLeft w:val="0"/>
          <w:marRight w:val="0"/>
          <w:marTop w:val="0"/>
          <w:marBottom w:val="0"/>
          <w:divBdr>
            <w:top w:val="none" w:sz="0" w:space="0" w:color="auto"/>
            <w:left w:val="none" w:sz="0" w:space="0" w:color="auto"/>
            <w:bottom w:val="none" w:sz="0" w:space="0" w:color="auto"/>
            <w:right w:val="none" w:sz="0" w:space="0" w:color="auto"/>
          </w:divBdr>
        </w:div>
        <w:div w:id="837114686">
          <w:marLeft w:val="0"/>
          <w:marRight w:val="0"/>
          <w:marTop w:val="0"/>
          <w:marBottom w:val="0"/>
          <w:divBdr>
            <w:top w:val="none" w:sz="0" w:space="0" w:color="auto"/>
            <w:left w:val="none" w:sz="0" w:space="0" w:color="auto"/>
            <w:bottom w:val="none" w:sz="0" w:space="0" w:color="auto"/>
            <w:right w:val="none" w:sz="0" w:space="0" w:color="auto"/>
          </w:divBdr>
        </w:div>
        <w:div w:id="852063964">
          <w:marLeft w:val="0"/>
          <w:marRight w:val="0"/>
          <w:marTop w:val="0"/>
          <w:marBottom w:val="0"/>
          <w:divBdr>
            <w:top w:val="none" w:sz="0" w:space="0" w:color="auto"/>
            <w:left w:val="none" w:sz="0" w:space="0" w:color="auto"/>
            <w:bottom w:val="none" w:sz="0" w:space="0" w:color="auto"/>
            <w:right w:val="none" w:sz="0" w:space="0" w:color="auto"/>
          </w:divBdr>
        </w:div>
        <w:div w:id="862552022">
          <w:marLeft w:val="0"/>
          <w:marRight w:val="0"/>
          <w:marTop w:val="0"/>
          <w:marBottom w:val="0"/>
          <w:divBdr>
            <w:top w:val="none" w:sz="0" w:space="0" w:color="auto"/>
            <w:left w:val="none" w:sz="0" w:space="0" w:color="auto"/>
            <w:bottom w:val="none" w:sz="0" w:space="0" w:color="auto"/>
            <w:right w:val="none" w:sz="0" w:space="0" w:color="auto"/>
          </w:divBdr>
        </w:div>
        <w:div w:id="910771509">
          <w:marLeft w:val="0"/>
          <w:marRight w:val="0"/>
          <w:marTop w:val="0"/>
          <w:marBottom w:val="0"/>
          <w:divBdr>
            <w:top w:val="none" w:sz="0" w:space="0" w:color="auto"/>
            <w:left w:val="none" w:sz="0" w:space="0" w:color="auto"/>
            <w:bottom w:val="none" w:sz="0" w:space="0" w:color="auto"/>
            <w:right w:val="none" w:sz="0" w:space="0" w:color="auto"/>
          </w:divBdr>
        </w:div>
        <w:div w:id="924613230">
          <w:marLeft w:val="0"/>
          <w:marRight w:val="0"/>
          <w:marTop w:val="0"/>
          <w:marBottom w:val="0"/>
          <w:divBdr>
            <w:top w:val="none" w:sz="0" w:space="0" w:color="auto"/>
            <w:left w:val="none" w:sz="0" w:space="0" w:color="auto"/>
            <w:bottom w:val="none" w:sz="0" w:space="0" w:color="auto"/>
            <w:right w:val="none" w:sz="0" w:space="0" w:color="auto"/>
          </w:divBdr>
        </w:div>
        <w:div w:id="935095326">
          <w:marLeft w:val="0"/>
          <w:marRight w:val="0"/>
          <w:marTop w:val="0"/>
          <w:marBottom w:val="0"/>
          <w:divBdr>
            <w:top w:val="none" w:sz="0" w:space="0" w:color="auto"/>
            <w:left w:val="none" w:sz="0" w:space="0" w:color="auto"/>
            <w:bottom w:val="none" w:sz="0" w:space="0" w:color="auto"/>
            <w:right w:val="none" w:sz="0" w:space="0" w:color="auto"/>
          </w:divBdr>
        </w:div>
        <w:div w:id="937568417">
          <w:marLeft w:val="0"/>
          <w:marRight w:val="0"/>
          <w:marTop w:val="0"/>
          <w:marBottom w:val="0"/>
          <w:divBdr>
            <w:top w:val="none" w:sz="0" w:space="0" w:color="auto"/>
            <w:left w:val="none" w:sz="0" w:space="0" w:color="auto"/>
            <w:bottom w:val="none" w:sz="0" w:space="0" w:color="auto"/>
            <w:right w:val="none" w:sz="0" w:space="0" w:color="auto"/>
          </w:divBdr>
        </w:div>
        <w:div w:id="970019856">
          <w:marLeft w:val="0"/>
          <w:marRight w:val="0"/>
          <w:marTop w:val="0"/>
          <w:marBottom w:val="0"/>
          <w:divBdr>
            <w:top w:val="none" w:sz="0" w:space="0" w:color="auto"/>
            <w:left w:val="none" w:sz="0" w:space="0" w:color="auto"/>
            <w:bottom w:val="none" w:sz="0" w:space="0" w:color="auto"/>
            <w:right w:val="none" w:sz="0" w:space="0" w:color="auto"/>
          </w:divBdr>
        </w:div>
        <w:div w:id="993407875">
          <w:marLeft w:val="0"/>
          <w:marRight w:val="0"/>
          <w:marTop w:val="0"/>
          <w:marBottom w:val="0"/>
          <w:divBdr>
            <w:top w:val="none" w:sz="0" w:space="0" w:color="auto"/>
            <w:left w:val="none" w:sz="0" w:space="0" w:color="auto"/>
            <w:bottom w:val="none" w:sz="0" w:space="0" w:color="auto"/>
            <w:right w:val="none" w:sz="0" w:space="0" w:color="auto"/>
          </w:divBdr>
        </w:div>
        <w:div w:id="1002199931">
          <w:marLeft w:val="0"/>
          <w:marRight w:val="0"/>
          <w:marTop w:val="0"/>
          <w:marBottom w:val="0"/>
          <w:divBdr>
            <w:top w:val="none" w:sz="0" w:space="0" w:color="auto"/>
            <w:left w:val="none" w:sz="0" w:space="0" w:color="auto"/>
            <w:bottom w:val="none" w:sz="0" w:space="0" w:color="auto"/>
            <w:right w:val="none" w:sz="0" w:space="0" w:color="auto"/>
          </w:divBdr>
        </w:div>
        <w:div w:id="1003822161">
          <w:marLeft w:val="0"/>
          <w:marRight w:val="0"/>
          <w:marTop w:val="0"/>
          <w:marBottom w:val="0"/>
          <w:divBdr>
            <w:top w:val="none" w:sz="0" w:space="0" w:color="auto"/>
            <w:left w:val="none" w:sz="0" w:space="0" w:color="auto"/>
            <w:bottom w:val="none" w:sz="0" w:space="0" w:color="auto"/>
            <w:right w:val="none" w:sz="0" w:space="0" w:color="auto"/>
          </w:divBdr>
        </w:div>
        <w:div w:id="1047485741">
          <w:marLeft w:val="0"/>
          <w:marRight w:val="0"/>
          <w:marTop w:val="0"/>
          <w:marBottom w:val="0"/>
          <w:divBdr>
            <w:top w:val="none" w:sz="0" w:space="0" w:color="auto"/>
            <w:left w:val="none" w:sz="0" w:space="0" w:color="auto"/>
            <w:bottom w:val="none" w:sz="0" w:space="0" w:color="auto"/>
            <w:right w:val="none" w:sz="0" w:space="0" w:color="auto"/>
          </w:divBdr>
        </w:div>
        <w:div w:id="1052848446">
          <w:marLeft w:val="0"/>
          <w:marRight w:val="0"/>
          <w:marTop w:val="0"/>
          <w:marBottom w:val="0"/>
          <w:divBdr>
            <w:top w:val="none" w:sz="0" w:space="0" w:color="auto"/>
            <w:left w:val="none" w:sz="0" w:space="0" w:color="auto"/>
            <w:bottom w:val="none" w:sz="0" w:space="0" w:color="auto"/>
            <w:right w:val="none" w:sz="0" w:space="0" w:color="auto"/>
          </w:divBdr>
        </w:div>
        <w:div w:id="1060054565">
          <w:marLeft w:val="0"/>
          <w:marRight w:val="0"/>
          <w:marTop w:val="0"/>
          <w:marBottom w:val="0"/>
          <w:divBdr>
            <w:top w:val="none" w:sz="0" w:space="0" w:color="auto"/>
            <w:left w:val="none" w:sz="0" w:space="0" w:color="auto"/>
            <w:bottom w:val="none" w:sz="0" w:space="0" w:color="auto"/>
            <w:right w:val="none" w:sz="0" w:space="0" w:color="auto"/>
          </w:divBdr>
        </w:div>
        <w:div w:id="1073619998">
          <w:marLeft w:val="0"/>
          <w:marRight w:val="0"/>
          <w:marTop w:val="0"/>
          <w:marBottom w:val="0"/>
          <w:divBdr>
            <w:top w:val="none" w:sz="0" w:space="0" w:color="auto"/>
            <w:left w:val="none" w:sz="0" w:space="0" w:color="auto"/>
            <w:bottom w:val="none" w:sz="0" w:space="0" w:color="auto"/>
            <w:right w:val="none" w:sz="0" w:space="0" w:color="auto"/>
          </w:divBdr>
        </w:div>
        <w:div w:id="1110782454">
          <w:marLeft w:val="0"/>
          <w:marRight w:val="0"/>
          <w:marTop w:val="0"/>
          <w:marBottom w:val="0"/>
          <w:divBdr>
            <w:top w:val="none" w:sz="0" w:space="0" w:color="auto"/>
            <w:left w:val="none" w:sz="0" w:space="0" w:color="auto"/>
            <w:bottom w:val="none" w:sz="0" w:space="0" w:color="auto"/>
            <w:right w:val="none" w:sz="0" w:space="0" w:color="auto"/>
          </w:divBdr>
        </w:div>
        <w:div w:id="1121267076">
          <w:marLeft w:val="0"/>
          <w:marRight w:val="0"/>
          <w:marTop w:val="0"/>
          <w:marBottom w:val="0"/>
          <w:divBdr>
            <w:top w:val="none" w:sz="0" w:space="0" w:color="auto"/>
            <w:left w:val="none" w:sz="0" w:space="0" w:color="auto"/>
            <w:bottom w:val="none" w:sz="0" w:space="0" w:color="auto"/>
            <w:right w:val="none" w:sz="0" w:space="0" w:color="auto"/>
          </w:divBdr>
        </w:div>
        <w:div w:id="1148867020">
          <w:marLeft w:val="0"/>
          <w:marRight w:val="0"/>
          <w:marTop w:val="0"/>
          <w:marBottom w:val="0"/>
          <w:divBdr>
            <w:top w:val="none" w:sz="0" w:space="0" w:color="auto"/>
            <w:left w:val="none" w:sz="0" w:space="0" w:color="auto"/>
            <w:bottom w:val="none" w:sz="0" w:space="0" w:color="auto"/>
            <w:right w:val="none" w:sz="0" w:space="0" w:color="auto"/>
          </w:divBdr>
        </w:div>
        <w:div w:id="1213346226">
          <w:marLeft w:val="0"/>
          <w:marRight w:val="0"/>
          <w:marTop w:val="0"/>
          <w:marBottom w:val="0"/>
          <w:divBdr>
            <w:top w:val="none" w:sz="0" w:space="0" w:color="auto"/>
            <w:left w:val="none" w:sz="0" w:space="0" w:color="auto"/>
            <w:bottom w:val="none" w:sz="0" w:space="0" w:color="auto"/>
            <w:right w:val="none" w:sz="0" w:space="0" w:color="auto"/>
          </w:divBdr>
        </w:div>
        <w:div w:id="1255360510">
          <w:marLeft w:val="0"/>
          <w:marRight w:val="0"/>
          <w:marTop w:val="0"/>
          <w:marBottom w:val="0"/>
          <w:divBdr>
            <w:top w:val="none" w:sz="0" w:space="0" w:color="auto"/>
            <w:left w:val="none" w:sz="0" w:space="0" w:color="auto"/>
            <w:bottom w:val="none" w:sz="0" w:space="0" w:color="auto"/>
            <w:right w:val="none" w:sz="0" w:space="0" w:color="auto"/>
          </w:divBdr>
        </w:div>
        <w:div w:id="1256205221">
          <w:marLeft w:val="0"/>
          <w:marRight w:val="0"/>
          <w:marTop w:val="0"/>
          <w:marBottom w:val="0"/>
          <w:divBdr>
            <w:top w:val="none" w:sz="0" w:space="0" w:color="auto"/>
            <w:left w:val="none" w:sz="0" w:space="0" w:color="auto"/>
            <w:bottom w:val="none" w:sz="0" w:space="0" w:color="auto"/>
            <w:right w:val="none" w:sz="0" w:space="0" w:color="auto"/>
          </w:divBdr>
        </w:div>
        <w:div w:id="1275019925">
          <w:marLeft w:val="0"/>
          <w:marRight w:val="0"/>
          <w:marTop w:val="0"/>
          <w:marBottom w:val="0"/>
          <w:divBdr>
            <w:top w:val="none" w:sz="0" w:space="0" w:color="auto"/>
            <w:left w:val="none" w:sz="0" w:space="0" w:color="auto"/>
            <w:bottom w:val="none" w:sz="0" w:space="0" w:color="auto"/>
            <w:right w:val="none" w:sz="0" w:space="0" w:color="auto"/>
          </w:divBdr>
        </w:div>
        <w:div w:id="1299648192">
          <w:marLeft w:val="0"/>
          <w:marRight w:val="0"/>
          <w:marTop w:val="0"/>
          <w:marBottom w:val="0"/>
          <w:divBdr>
            <w:top w:val="none" w:sz="0" w:space="0" w:color="auto"/>
            <w:left w:val="none" w:sz="0" w:space="0" w:color="auto"/>
            <w:bottom w:val="none" w:sz="0" w:space="0" w:color="auto"/>
            <w:right w:val="none" w:sz="0" w:space="0" w:color="auto"/>
          </w:divBdr>
        </w:div>
        <w:div w:id="1343437982">
          <w:marLeft w:val="0"/>
          <w:marRight w:val="0"/>
          <w:marTop w:val="0"/>
          <w:marBottom w:val="0"/>
          <w:divBdr>
            <w:top w:val="none" w:sz="0" w:space="0" w:color="auto"/>
            <w:left w:val="none" w:sz="0" w:space="0" w:color="auto"/>
            <w:bottom w:val="none" w:sz="0" w:space="0" w:color="auto"/>
            <w:right w:val="none" w:sz="0" w:space="0" w:color="auto"/>
          </w:divBdr>
        </w:div>
        <w:div w:id="1359624253">
          <w:marLeft w:val="0"/>
          <w:marRight w:val="0"/>
          <w:marTop w:val="0"/>
          <w:marBottom w:val="0"/>
          <w:divBdr>
            <w:top w:val="none" w:sz="0" w:space="0" w:color="auto"/>
            <w:left w:val="none" w:sz="0" w:space="0" w:color="auto"/>
            <w:bottom w:val="none" w:sz="0" w:space="0" w:color="auto"/>
            <w:right w:val="none" w:sz="0" w:space="0" w:color="auto"/>
          </w:divBdr>
        </w:div>
        <w:div w:id="1361857184">
          <w:marLeft w:val="0"/>
          <w:marRight w:val="0"/>
          <w:marTop w:val="0"/>
          <w:marBottom w:val="0"/>
          <w:divBdr>
            <w:top w:val="none" w:sz="0" w:space="0" w:color="auto"/>
            <w:left w:val="none" w:sz="0" w:space="0" w:color="auto"/>
            <w:bottom w:val="none" w:sz="0" w:space="0" w:color="auto"/>
            <w:right w:val="none" w:sz="0" w:space="0" w:color="auto"/>
          </w:divBdr>
        </w:div>
        <w:div w:id="1384909794">
          <w:marLeft w:val="0"/>
          <w:marRight w:val="0"/>
          <w:marTop w:val="0"/>
          <w:marBottom w:val="0"/>
          <w:divBdr>
            <w:top w:val="none" w:sz="0" w:space="0" w:color="auto"/>
            <w:left w:val="none" w:sz="0" w:space="0" w:color="auto"/>
            <w:bottom w:val="none" w:sz="0" w:space="0" w:color="auto"/>
            <w:right w:val="none" w:sz="0" w:space="0" w:color="auto"/>
          </w:divBdr>
        </w:div>
        <w:div w:id="1432317458">
          <w:marLeft w:val="0"/>
          <w:marRight w:val="0"/>
          <w:marTop w:val="0"/>
          <w:marBottom w:val="0"/>
          <w:divBdr>
            <w:top w:val="none" w:sz="0" w:space="0" w:color="auto"/>
            <w:left w:val="none" w:sz="0" w:space="0" w:color="auto"/>
            <w:bottom w:val="none" w:sz="0" w:space="0" w:color="auto"/>
            <w:right w:val="none" w:sz="0" w:space="0" w:color="auto"/>
          </w:divBdr>
        </w:div>
        <w:div w:id="1479999845">
          <w:marLeft w:val="0"/>
          <w:marRight w:val="0"/>
          <w:marTop w:val="0"/>
          <w:marBottom w:val="0"/>
          <w:divBdr>
            <w:top w:val="none" w:sz="0" w:space="0" w:color="auto"/>
            <w:left w:val="none" w:sz="0" w:space="0" w:color="auto"/>
            <w:bottom w:val="none" w:sz="0" w:space="0" w:color="auto"/>
            <w:right w:val="none" w:sz="0" w:space="0" w:color="auto"/>
          </w:divBdr>
        </w:div>
        <w:div w:id="1481969108">
          <w:marLeft w:val="0"/>
          <w:marRight w:val="0"/>
          <w:marTop w:val="0"/>
          <w:marBottom w:val="0"/>
          <w:divBdr>
            <w:top w:val="none" w:sz="0" w:space="0" w:color="auto"/>
            <w:left w:val="none" w:sz="0" w:space="0" w:color="auto"/>
            <w:bottom w:val="none" w:sz="0" w:space="0" w:color="auto"/>
            <w:right w:val="none" w:sz="0" w:space="0" w:color="auto"/>
          </w:divBdr>
        </w:div>
        <w:div w:id="1522016179">
          <w:marLeft w:val="0"/>
          <w:marRight w:val="0"/>
          <w:marTop w:val="0"/>
          <w:marBottom w:val="0"/>
          <w:divBdr>
            <w:top w:val="none" w:sz="0" w:space="0" w:color="auto"/>
            <w:left w:val="none" w:sz="0" w:space="0" w:color="auto"/>
            <w:bottom w:val="none" w:sz="0" w:space="0" w:color="auto"/>
            <w:right w:val="none" w:sz="0" w:space="0" w:color="auto"/>
          </w:divBdr>
        </w:div>
        <w:div w:id="1544056804">
          <w:marLeft w:val="0"/>
          <w:marRight w:val="0"/>
          <w:marTop w:val="0"/>
          <w:marBottom w:val="0"/>
          <w:divBdr>
            <w:top w:val="none" w:sz="0" w:space="0" w:color="auto"/>
            <w:left w:val="none" w:sz="0" w:space="0" w:color="auto"/>
            <w:bottom w:val="none" w:sz="0" w:space="0" w:color="auto"/>
            <w:right w:val="none" w:sz="0" w:space="0" w:color="auto"/>
          </w:divBdr>
        </w:div>
        <w:div w:id="1585609581">
          <w:marLeft w:val="0"/>
          <w:marRight w:val="0"/>
          <w:marTop w:val="0"/>
          <w:marBottom w:val="0"/>
          <w:divBdr>
            <w:top w:val="none" w:sz="0" w:space="0" w:color="auto"/>
            <w:left w:val="none" w:sz="0" w:space="0" w:color="auto"/>
            <w:bottom w:val="none" w:sz="0" w:space="0" w:color="auto"/>
            <w:right w:val="none" w:sz="0" w:space="0" w:color="auto"/>
          </w:divBdr>
        </w:div>
        <w:div w:id="1591547616">
          <w:marLeft w:val="0"/>
          <w:marRight w:val="0"/>
          <w:marTop w:val="0"/>
          <w:marBottom w:val="0"/>
          <w:divBdr>
            <w:top w:val="none" w:sz="0" w:space="0" w:color="auto"/>
            <w:left w:val="none" w:sz="0" w:space="0" w:color="auto"/>
            <w:bottom w:val="none" w:sz="0" w:space="0" w:color="auto"/>
            <w:right w:val="none" w:sz="0" w:space="0" w:color="auto"/>
          </w:divBdr>
        </w:div>
        <w:div w:id="1660883306">
          <w:marLeft w:val="0"/>
          <w:marRight w:val="0"/>
          <w:marTop w:val="0"/>
          <w:marBottom w:val="0"/>
          <w:divBdr>
            <w:top w:val="none" w:sz="0" w:space="0" w:color="auto"/>
            <w:left w:val="none" w:sz="0" w:space="0" w:color="auto"/>
            <w:bottom w:val="none" w:sz="0" w:space="0" w:color="auto"/>
            <w:right w:val="none" w:sz="0" w:space="0" w:color="auto"/>
          </w:divBdr>
        </w:div>
        <w:div w:id="1678068972">
          <w:marLeft w:val="0"/>
          <w:marRight w:val="0"/>
          <w:marTop w:val="0"/>
          <w:marBottom w:val="0"/>
          <w:divBdr>
            <w:top w:val="none" w:sz="0" w:space="0" w:color="auto"/>
            <w:left w:val="none" w:sz="0" w:space="0" w:color="auto"/>
            <w:bottom w:val="none" w:sz="0" w:space="0" w:color="auto"/>
            <w:right w:val="none" w:sz="0" w:space="0" w:color="auto"/>
          </w:divBdr>
        </w:div>
        <w:div w:id="1682588516">
          <w:marLeft w:val="0"/>
          <w:marRight w:val="0"/>
          <w:marTop w:val="0"/>
          <w:marBottom w:val="0"/>
          <w:divBdr>
            <w:top w:val="none" w:sz="0" w:space="0" w:color="auto"/>
            <w:left w:val="none" w:sz="0" w:space="0" w:color="auto"/>
            <w:bottom w:val="none" w:sz="0" w:space="0" w:color="auto"/>
            <w:right w:val="none" w:sz="0" w:space="0" w:color="auto"/>
          </w:divBdr>
        </w:div>
        <w:div w:id="1695307103">
          <w:marLeft w:val="0"/>
          <w:marRight w:val="0"/>
          <w:marTop w:val="0"/>
          <w:marBottom w:val="0"/>
          <w:divBdr>
            <w:top w:val="none" w:sz="0" w:space="0" w:color="auto"/>
            <w:left w:val="none" w:sz="0" w:space="0" w:color="auto"/>
            <w:bottom w:val="none" w:sz="0" w:space="0" w:color="auto"/>
            <w:right w:val="none" w:sz="0" w:space="0" w:color="auto"/>
          </w:divBdr>
        </w:div>
        <w:div w:id="1711690492">
          <w:marLeft w:val="0"/>
          <w:marRight w:val="0"/>
          <w:marTop w:val="0"/>
          <w:marBottom w:val="0"/>
          <w:divBdr>
            <w:top w:val="none" w:sz="0" w:space="0" w:color="auto"/>
            <w:left w:val="none" w:sz="0" w:space="0" w:color="auto"/>
            <w:bottom w:val="none" w:sz="0" w:space="0" w:color="auto"/>
            <w:right w:val="none" w:sz="0" w:space="0" w:color="auto"/>
          </w:divBdr>
        </w:div>
        <w:div w:id="1744521653">
          <w:marLeft w:val="0"/>
          <w:marRight w:val="0"/>
          <w:marTop w:val="0"/>
          <w:marBottom w:val="0"/>
          <w:divBdr>
            <w:top w:val="none" w:sz="0" w:space="0" w:color="auto"/>
            <w:left w:val="none" w:sz="0" w:space="0" w:color="auto"/>
            <w:bottom w:val="none" w:sz="0" w:space="0" w:color="auto"/>
            <w:right w:val="none" w:sz="0" w:space="0" w:color="auto"/>
          </w:divBdr>
        </w:div>
        <w:div w:id="1785036514">
          <w:marLeft w:val="0"/>
          <w:marRight w:val="0"/>
          <w:marTop w:val="0"/>
          <w:marBottom w:val="0"/>
          <w:divBdr>
            <w:top w:val="none" w:sz="0" w:space="0" w:color="auto"/>
            <w:left w:val="none" w:sz="0" w:space="0" w:color="auto"/>
            <w:bottom w:val="none" w:sz="0" w:space="0" w:color="auto"/>
            <w:right w:val="none" w:sz="0" w:space="0" w:color="auto"/>
          </w:divBdr>
        </w:div>
        <w:div w:id="1800419569">
          <w:marLeft w:val="0"/>
          <w:marRight w:val="0"/>
          <w:marTop w:val="0"/>
          <w:marBottom w:val="0"/>
          <w:divBdr>
            <w:top w:val="none" w:sz="0" w:space="0" w:color="auto"/>
            <w:left w:val="none" w:sz="0" w:space="0" w:color="auto"/>
            <w:bottom w:val="none" w:sz="0" w:space="0" w:color="auto"/>
            <w:right w:val="none" w:sz="0" w:space="0" w:color="auto"/>
          </w:divBdr>
        </w:div>
        <w:div w:id="1804496825">
          <w:marLeft w:val="0"/>
          <w:marRight w:val="0"/>
          <w:marTop w:val="0"/>
          <w:marBottom w:val="0"/>
          <w:divBdr>
            <w:top w:val="none" w:sz="0" w:space="0" w:color="auto"/>
            <w:left w:val="none" w:sz="0" w:space="0" w:color="auto"/>
            <w:bottom w:val="none" w:sz="0" w:space="0" w:color="auto"/>
            <w:right w:val="none" w:sz="0" w:space="0" w:color="auto"/>
          </w:divBdr>
        </w:div>
        <w:div w:id="1808007935">
          <w:marLeft w:val="0"/>
          <w:marRight w:val="0"/>
          <w:marTop w:val="0"/>
          <w:marBottom w:val="0"/>
          <w:divBdr>
            <w:top w:val="none" w:sz="0" w:space="0" w:color="auto"/>
            <w:left w:val="none" w:sz="0" w:space="0" w:color="auto"/>
            <w:bottom w:val="none" w:sz="0" w:space="0" w:color="auto"/>
            <w:right w:val="none" w:sz="0" w:space="0" w:color="auto"/>
          </w:divBdr>
        </w:div>
        <w:div w:id="1847088410">
          <w:marLeft w:val="0"/>
          <w:marRight w:val="0"/>
          <w:marTop w:val="0"/>
          <w:marBottom w:val="0"/>
          <w:divBdr>
            <w:top w:val="none" w:sz="0" w:space="0" w:color="auto"/>
            <w:left w:val="none" w:sz="0" w:space="0" w:color="auto"/>
            <w:bottom w:val="none" w:sz="0" w:space="0" w:color="auto"/>
            <w:right w:val="none" w:sz="0" w:space="0" w:color="auto"/>
          </w:divBdr>
        </w:div>
        <w:div w:id="1855029232">
          <w:marLeft w:val="0"/>
          <w:marRight w:val="0"/>
          <w:marTop w:val="0"/>
          <w:marBottom w:val="0"/>
          <w:divBdr>
            <w:top w:val="none" w:sz="0" w:space="0" w:color="auto"/>
            <w:left w:val="none" w:sz="0" w:space="0" w:color="auto"/>
            <w:bottom w:val="none" w:sz="0" w:space="0" w:color="auto"/>
            <w:right w:val="none" w:sz="0" w:space="0" w:color="auto"/>
          </w:divBdr>
        </w:div>
        <w:div w:id="1882128834">
          <w:marLeft w:val="0"/>
          <w:marRight w:val="0"/>
          <w:marTop w:val="0"/>
          <w:marBottom w:val="0"/>
          <w:divBdr>
            <w:top w:val="none" w:sz="0" w:space="0" w:color="auto"/>
            <w:left w:val="none" w:sz="0" w:space="0" w:color="auto"/>
            <w:bottom w:val="none" w:sz="0" w:space="0" w:color="auto"/>
            <w:right w:val="none" w:sz="0" w:space="0" w:color="auto"/>
          </w:divBdr>
        </w:div>
        <w:div w:id="1948582046">
          <w:marLeft w:val="0"/>
          <w:marRight w:val="0"/>
          <w:marTop w:val="0"/>
          <w:marBottom w:val="0"/>
          <w:divBdr>
            <w:top w:val="none" w:sz="0" w:space="0" w:color="auto"/>
            <w:left w:val="none" w:sz="0" w:space="0" w:color="auto"/>
            <w:bottom w:val="none" w:sz="0" w:space="0" w:color="auto"/>
            <w:right w:val="none" w:sz="0" w:space="0" w:color="auto"/>
          </w:divBdr>
        </w:div>
        <w:div w:id="1969628730">
          <w:marLeft w:val="0"/>
          <w:marRight w:val="0"/>
          <w:marTop w:val="0"/>
          <w:marBottom w:val="0"/>
          <w:divBdr>
            <w:top w:val="none" w:sz="0" w:space="0" w:color="auto"/>
            <w:left w:val="none" w:sz="0" w:space="0" w:color="auto"/>
            <w:bottom w:val="none" w:sz="0" w:space="0" w:color="auto"/>
            <w:right w:val="none" w:sz="0" w:space="0" w:color="auto"/>
          </w:divBdr>
        </w:div>
        <w:div w:id="1993871668">
          <w:marLeft w:val="0"/>
          <w:marRight w:val="0"/>
          <w:marTop w:val="0"/>
          <w:marBottom w:val="0"/>
          <w:divBdr>
            <w:top w:val="none" w:sz="0" w:space="0" w:color="auto"/>
            <w:left w:val="none" w:sz="0" w:space="0" w:color="auto"/>
            <w:bottom w:val="none" w:sz="0" w:space="0" w:color="auto"/>
            <w:right w:val="none" w:sz="0" w:space="0" w:color="auto"/>
          </w:divBdr>
        </w:div>
        <w:div w:id="2022733967">
          <w:marLeft w:val="0"/>
          <w:marRight w:val="0"/>
          <w:marTop w:val="0"/>
          <w:marBottom w:val="0"/>
          <w:divBdr>
            <w:top w:val="none" w:sz="0" w:space="0" w:color="auto"/>
            <w:left w:val="none" w:sz="0" w:space="0" w:color="auto"/>
            <w:bottom w:val="none" w:sz="0" w:space="0" w:color="auto"/>
            <w:right w:val="none" w:sz="0" w:space="0" w:color="auto"/>
          </w:divBdr>
        </w:div>
        <w:div w:id="2034572631">
          <w:marLeft w:val="0"/>
          <w:marRight w:val="0"/>
          <w:marTop w:val="0"/>
          <w:marBottom w:val="0"/>
          <w:divBdr>
            <w:top w:val="none" w:sz="0" w:space="0" w:color="auto"/>
            <w:left w:val="none" w:sz="0" w:space="0" w:color="auto"/>
            <w:bottom w:val="none" w:sz="0" w:space="0" w:color="auto"/>
            <w:right w:val="none" w:sz="0" w:space="0" w:color="auto"/>
          </w:divBdr>
        </w:div>
        <w:div w:id="2058774232">
          <w:marLeft w:val="0"/>
          <w:marRight w:val="0"/>
          <w:marTop w:val="0"/>
          <w:marBottom w:val="0"/>
          <w:divBdr>
            <w:top w:val="none" w:sz="0" w:space="0" w:color="auto"/>
            <w:left w:val="none" w:sz="0" w:space="0" w:color="auto"/>
            <w:bottom w:val="none" w:sz="0" w:space="0" w:color="auto"/>
            <w:right w:val="none" w:sz="0" w:space="0" w:color="auto"/>
          </w:divBdr>
        </w:div>
        <w:div w:id="2074619876">
          <w:marLeft w:val="0"/>
          <w:marRight w:val="0"/>
          <w:marTop w:val="0"/>
          <w:marBottom w:val="0"/>
          <w:divBdr>
            <w:top w:val="none" w:sz="0" w:space="0" w:color="auto"/>
            <w:left w:val="none" w:sz="0" w:space="0" w:color="auto"/>
            <w:bottom w:val="none" w:sz="0" w:space="0" w:color="auto"/>
            <w:right w:val="none" w:sz="0" w:space="0" w:color="auto"/>
          </w:divBdr>
        </w:div>
        <w:div w:id="2083212798">
          <w:marLeft w:val="0"/>
          <w:marRight w:val="0"/>
          <w:marTop w:val="0"/>
          <w:marBottom w:val="0"/>
          <w:divBdr>
            <w:top w:val="none" w:sz="0" w:space="0" w:color="auto"/>
            <w:left w:val="none" w:sz="0" w:space="0" w:color="auto"/>
            <w:bottom w:val="none" w:sz="0" w:space="0" w:color="auto"/>
            <w:right w:val="none" w:sz="0" w:space="0" w:color="auto"/>
          </w:divBdr>
        </w:div>
        <w:div w:id="2112043108">
          <w:marLeft w:val="0"/>
          <w:marRight w:val="0"/>
          <w:marTop w:val="0"/>
          <w:marBottom w:val="0"/>
          <w:divBdr>
            <w:top w:val="none" w:sz="0" w:space="0" w:color="auto"/>
            <w:left w:val="none" w:sz="0" w:space="0" w:color="auto"/>
            <w:bottom w:val="none" w:sz="0" w:space="0" w:color="auto"/>
            <w:right w:val="none" w:sz="0" w:space="0" w:color="auto"/>
          </w:divBdr>
        </w:div>
        <w:div w:id="2115586441">
          <w:marLeft w:val="0"/>
          <w:marRight w:val="0"/>
          <w:marTop w:val="0"/>
          <w:marBottom w:val="0"/>
          <w:divBdr>
            <w:top w:val="none" w:sz="0" w:space="0" w:color="auto"/>
            <w:left w:val="none" w:sz="0" w:space="0" w:color="auto"/>
            <w:bottom w:val="none" w:sz="0" w:space="0" w:color="auto"/>
            <w:right w:val="none" w:sz="0" w:space="0" w:color="auto"/>
          </w:divBdr>
        </w:div>
      </w:divsChild>
    </w:div>
    <w:div w:id="1697003626">
      <w:bodyDiv w:val="1"/>
      <w:marLeft w:val="0"/>
      <w:marRight w:val="0"/>
      <w:marTop w:val="0"/>
      <w:marBottom w:val="0"/>
      <w:divBdr>
        <w:top w:val="none" w:sz="0" w:space="0" w:color="auto"/>
        <w:left w:val="none" w:sz="0" w:space="0" w:color="auto"/>
        <w:bottom w:val="none" w:sz="0" w:space="0" w:color="auto"/>
        <w:right w:val="none" w:sz="0" w:space="0" w:color="auto"/>
      </w:divBdr>
      <w:divsChild>
        <w:div w:id="136342915">
          <w:marLeft w:val="0"/>
          <w:marRight w:val="0"/>
          <w:marTop w:val="0"/>
          <w:marBottom w:val="0"/>
          <w:divBdr>
            <w:top w:val="none" w:sz="0" w:space="0" w:color="auto"/>
            <w:left w:val="none" w:sz="0" w:space="0" w:color="auto"/>
            <w:bottom w:val="none" w:sz="0" w:space="0" w:color="auto"/>
            <w:right w:val="none" w:sz="0" w:space="0" w:color="auto"/>
          </w:divBdr>
        </w:div>
        <w:div w:id="179903191">
          <w:marLeft w:val="0"/>
          <w:marRight w:val="0"/>
          <w:marTop w:val="0"/>
          <w:marBottom w:val="0"/>
          <w:divBdr>
            <w:top w:val="none" w:sz="0" w:space="0" w:color="auto"/>
            <w:left w:val="none" w:sz="0" w:space="0" w:color="auto"/>
            <w:bottom w:val="none" w:sz="0" w:space="0" w:color="auto"/>
            <w:right w:val="none" w:sz="0" w:space="0" w:color="auto"/>
          </w:divBdr>
        </w:div>
        <w:div w:id="191574741">
          <w:marLeft w:val="0"/>
          <w:marRight w:val="0"/>
          <w:marTop w:val="0"/>
          <w:marBottom w:val="0"/>
          <w:divBdr>
            <w:top w:val="none" w:sz="0" w:space="0" w:color="auto"/>
            <w:left w:val="none" w:sz="0" w:space="0" w:color="auto"/>
            <w:bottom w:val="none" w:sz="0" w:space="0" w:color="auto"/>
            <w:right w:val="none" w:sz="0" w:space="0" w:color="auto"/>
          </w:divBdr>
        </w:div>
        <w:div w:id="262569402">
          <w:marLeft w:val="0"/>
          <w:marRight w:val="0"/>
          <w:marTop w:val="0"/>
          <w:marBottom w:val="0"/>
          <w:divBdr>
            <w:top w:val="none" w:sz="0" w:space="0" w:color="auto"/>
            <w:left w:val="none" w:sz="0" w:space="0" w:color="auto"/>
            <w:bottom w:val="none" w:sz="0" w:space="0" w:color="auto"/>
            <w:right w:val="none" w:sz="0" w:space="0" w:color="auto"/>
          </w:divBdr>
        </w:div>
        <w:div w:id="527645853">
          <w:marLeft w:val="0"/>
          <w:marRight w:val="0"/>
          <w:marTop w:val="0"/>
          <w:marBottom w:val="0"/>
          <w:divBdr>
            <w:top w:val="none" w:sz="0" w:space="0" w:color="auto"/>
            <w:left w:val="none" w:sz="0" w:space="0" w:color="auto"/>
            <w:bottom w:val="none" w:sz="0" w:space="0" w:color="auto"/>
            <w:right w:val="none" w:sz="0" w:space="0" w:color="auto"/>
          </w:divBdr>
        </w:div>
        <w:div w:id="665324570">
          <w:marLeft w:val="0"/>
          <w:marRight w:val="0"/>
          <w:marTop w:val="0"/>
          <w:marBottom w:val="0"/>
          <w:divBdr>
            <w:top w:val="none" w:sz="0" w:space="0" w:color="auto"/>
            <w:left w:val="none" w:sz="0" w:space="0" w:color="auto"/>
            <w:bottom w:val="none" w:sz="0" w:space="0" w:color="auto"/>
            <w:right w:val="none" w:sz="0" w:space="0" w:color="auto"/>
          </w:divBdr>
        </w:div>
        <w:div w:id="757142128">
          <w:marLeft w:val="0"/>
          <w:marRight w:val="0"/>
          <w:marTop w:val="0"/>
          <w:marBottom w:val="0"/>
          <w:divBdr>
            <w:top w:val="none" w:sz="0" w:space="0" w:color="auto"/>
            <w:left w:val="none" w:sz="0" w:space="0" w:color="auto"/>
            <w:bottom w:val="none" w:sz="0" w:space="0" w:color="auto"/>
            <w:right w:val="none" w:sz="0" w:space="0" w:color="auto"/>
          </w:divBdr>
        </w:div>
        <w:div w:id="866527447">
          <w:marLeft w:val="0"/>
          <w:marRight w:val="0"/>
          <w:marTop w:val="0"/>
          <w:marBottom w:val="0"/>
          <w:divBdr>
            <w:top w:val="none" w:sz="0" w:space="0" w:color="auto"/>
            <w:left w:val="none" w:sz="0" w:space="0" w:color="auto"/>
            <w:bottom w:val="none" w:sz="0" w:space="0" w:color="auto"/>
            <w:right w:val="none" w:sz="0" w:space="0" w:color="auto"/>
          </w:divBdr>
        </w:div>
        <w:div w:id="1063063860">
          <w:marLeft w:val="0"/>
          <w:marRight w:val="0"/>
          <w:marTop w:val="0"/>
          <w:marBottom w:val="0"/>
          <w:divBdr>
            <w:top w:val="none" w:sz="0" w:space="0" w:color="auto"/>
            <w:left w:val="none" w:sz="0" w:space="0" w:color="auto"/>
            <w:bottom w:val="none" w:sz="0" w:space="0" w:color="auto"/>
            <w:right w:val="none" w:sz="0" w:space="0" w:color="auto"/>
          </w:divBdr>
        </w:div>
        <w:div w:id="1080298550">
          <w:marLeft w:val="0"/>
          <w:marRight w:val="0"/>
          <w:marTop w:val="0"/>
          <w:marBottom w:val="0"/>
          <w:divBdr>
            <w:top w:val="none" w:sz="0" w:space="0" w:color="auto"/>
            <w:left w:val="none" w:sz="0" w:space="0" w:color="auto"/>
            <w:bottom w:val="none" w:sz="0" w:space="0" w:color="auto"/>
            <w:right w:val="none" w:sz="0" w:space="0" w:color="auto"/>
          </w:divBdr>
        </w:div>
        <w:div w:id="1177698431">
          <w:marLeft w:val="0"/>
          <w:marRight w:val="0"/>
          <w:marTop w:val="0"/>
          <w:marBottom w:val="0"/>
          <w:divBdr>
            <w:top w:val="none" w:sz="0" w:space="0" w:color="auto"/>
            <w:left w:val="none" w:sz="0" w:space="0" w:color="auto"/>
            <w:bottom w:val="none" w:sz="0" w:space="0" w:color="auto"/>
            <w:right w:val="none" w:sz="0" w:space="0" w:color="auto"/>
          </w:divBdr>
        </w:div>
        <w:div w:id="1209801267">
          <w:marLeft w:val="0"/>
          <w:marRight w:val="0"/>
          <w:marTop w:val="0"/>
          <w:marBottom w:val="0"/>
          <w:divBdr>
            <w:top w:val="none" w:sz="0" w:space="0" w:color="auto"/>
            <w:left w:val="none" w:sz="0" w:space="0" w:color="auto"/>
            <w:bottom w:val="none" w:sz="0" w:space="0" w:color="auto"/>
            <w:right w:val="none" w:sz="0" w:space="0" w:color="auto"/>
          </w:divBdr>
        </w:div>
        <w:div w:id="1222793895">
          <w:marLeft w:val="0"/>
          <w:marRight w:val="0"/>
          <w:marTop w:val="0"/>
          <w:marBottom w:val="0"/>
          <w:divBdr>
            <w:top w:val="none" w:sz="0" w:space="0" w:color="auto"/>
            <w:left w:val="none" w:sz="0" w:space="0" w:color="auto"/>
            <w:bottom w:val="none" w:sz="0" w:space="0" w:color="auto"/>
            <w:right w:val="none" w:sz="0" w:space="0" w:color="auto"/>
          </w:divBdr>
        </w:div>
        <w:div w:id="1437561829">
          <w:marLeft w:val="0"/>
          <w:marRight w:val="0"/>
          <w:marTop w:val="0"/>
          <w:marBottom w:val="0"/>
          <w:divBdr>
            <w:top w:val="none" w:sz="0" w:space="0" w:color="auto"/>
            <w:left w:val="none" w:sz="0" w:space="0" w:color="auto"/>
            <w:bottom w:val="none" w:sz="0" w:space="0" w:color="auto"/>
            <w:right w:val="none" w:sz="0" w:space="0" w:color="auto"/>
          </w:divBdr>
        </w:div>
        <w:div w:id="1571689947">
          <w:marLeft w:val="0"/>
          <w:marRight w:val="0"/>
          <w:marTop w:val="0"/>
          <w:marBottom w:val="0"/>
          <w:divBdr>
            <w:top w:val="none" w:sz="0" w:space="0" w:color="auto"/>
            <w:left w:val="none" w:sz="0" w:space="0" w:color="auto"/>
            <w:bottom w:val="none" w:sz="0" w:space="0" w:color="auto"/>
            <w:right w:val="none" w:sz="0" w:space="0" w:color="auto"/>
          </w:divBdr>
        </w:div>
        <w:div w:id="1790464692">
          <w:marLeft w:val="0"/>
          <w:marRight w:val="0"/>
          <w:marTop w:val="0"/>
          <w:marBottom w:val="0"/>
          <w:divBdr>
            <w:top w:val="none" w:sz="0" w:space="0" w:color="auto"/>
            <w:left w:val="none" w:sz="0" w:space="0" w:color="auto"/>
            <w:bottom w:val="none" w:sz="0" w:space="0" w:color="auto"/>
            <w:right w:val="none" w:sz="0" w:space="0" w:color="auto"/>
          </w:divBdr>
        </w:div>
        <w:div w:id="1874688481">
          <w:marLeft w:val="0"/>
          <w:marRight w:val="0"/>
          <w:marTop w:val="0"/>
          <w:marBottom w:val="0"/>
          <w:divBdr>
            <w:top w:val="none" w:sz="0" w:space="0" w:color="auto"/>
            <w:left w:val="none" w:sz="0" w:space="0" w:color="auto"/>
            <w:bottom w:val="none" w:sz="0" w:space="0" w:color="auto"/>
            <w:right w:val="none" w:sz="0" w:space="0" w:color="auto"/>
          </w:divBdr>
        </w:div>
        <w:div w:id="1980723903">
          <w:marLeft w:val="0"/>
          <w:marRight w:val="0"/>
          <w:marTop w:val="0"/>
          <w:marBottom w:val="0"/>
          <w:divBdr>
            <w:top w:val="none" w:sz="0" w:space="0" w:color="auto"/>
            <w:left w:val="none" w:sz="0" w:space="0" w:color="auto"/>
            <w:bottom w:val="none" w:sz="0" w:space="0" w:color="auto"/>
            <w:right w:val="none" w:sz="0" w:space="0" w:color="auto"/>
          </w:divBdr>
        </w:div>
      </w:divsChild>
    </w:div>
    <w:div w:id="1740249489">
      <w:bodyDiv w:val="1"/>
      <w:marLeft w:val="0"/>
      <w:marRight w:val="0"/>
      <w:marTop w:val="0"/>
      <w:marBottom w:val="0"/>
      <w:divBdr>
        <w:top w:val="none" w:sz="0" w:space="0" w:color="auto"/>
        <w:left w:val="none" w:sz="0" w:space="0" w:color="auto"/>
        <w:bottom w:val="none" w:sz="0" w:space="0" w:color="auto"/>
        <w:right w:val="none" w:sz="0" w:space="0" w:color="auto"/>
      </w:divBdr>
      <w:divsChild>
        <w:div w:id="18169068">
          <w:marLeft w:val="0"/>
          <w:marRight w:val="0"/>
          <w:marTop w:val="0"/>
          <w:marBottom w:val="0"/>
          <w:divBdr>
            <w:top w:val="none" w:sz="0" w:space="0" w:color="auto"/>
            <w:left w:val="none" w:sz="0" w:space="0" w:color="auto"/>
            <w:bottom w:val="none" w:sz="0" w:space="0" w:color="auto"/>
            <w:right w:val="none" w:sz="0" w:space="0" w:color="auto"/>
          </w:divBdr>
        </w:div>
        <w:div w:id="321813611">
          <w:marLeft w:val="0"/>
          <w:marRight w:val="0"/>
          <w:marTop w:val="0"/>
          <w:marBottom w:val="0"/>
          <w:divBdr>
            <w:top w:val="none" w:sz="0" w:space="0" w:color="auto"/>
            <w:left w:val="none" w:sz="0" w:space="0" w:color="auto"/>
            <w:bottom w:val="none" w:sz="0" w:space="0" w:color="auto"/>
            <w:right w:val="none" w:sz="0" w:space="0" w:color="auto"/>
          </w:divBdr>
        </w:div>
        <w:div w:id="323972844">
          <w:marLeft w:val="0"/>
          <w:marRight w:val="0"/>
          <w:marTop w:val="0"/>
          <w:marBottom w:val="0"/>
          <w:divBdr>
            <w:top w:val="none" w:sz="0" w:space="0" w:color="auto"/>
            <w:left w:val="none" w:sz="0" w:space="0" w:color="auto"/>
            <w:bottom w:val="none" w:sz="0" w:space="0" w:color="auto"/>
            <w:right w:val="none" w:sz="0" w:space="0" w:color="auto"/>
          </w:divBdr>
        </w:div>
        <w:div w:id="609901431">
          <w:marLeft w:val="0"/>
          <w:marRight w:val="0"/>
          <w:marTop w:val="0"/>
          <w:marBottom w:val="0"/>
          <w:divBdr>
            <w:top w:val="none" w:sz="0" w:space="0" w:color="auto"/>
            <w:left w:val="none" w:sz="0" w:space="0" w:color="auto"/>
            <w:bottom w:val="none" w:sz="0" w:space="0" w:color="auto"/>
            <w:right w:val="none" w:sz="0" w:space="0" w:color="auto"/>
          </w:divBdr>
        </w:div>
        <w:div w:id="886911426">
          <w:marLeft w:val="0"/>
          <w:marRight w:val="0"/>
          <w:marTop w:val="0"/>
          <w:marBottom w:val="0"/>
          <w:divBdr>
            <w:top w:val="none" w:sz="0" w:space="0" w:color="auto"/>
            <w:left w:val="none" w:sz="0" w:space="0" w:color="auto"/>
            <w:bottom w:val="none" w:sz="0" w:space="0" w:color="auto"/>
            <w:right w:val="none" w:sz="0" w:space="0" w:color="auto"/>
          </w:divBdr>
        </w:div>
        <w:div w:id="904410201">
          <w:marLeft w:val="0"/>
          <w:marRight w:val="0"/>
          <w:marTop w:val="0"/>
          <w:marBottom w:val="0"/>
          <w:divBdr>
            <w:top w:val="none" w:sz="0" w:space="0" w:color="auto"/>
            <w:left w:val="none" w:sz="0" w:space="0" w:color="auto"/>
            <w:bottom w:val="none" w:sz="0" w:space="0" w:color="auto"/>
            <w:right w:val="none" w:sz="0" w:space="0" w:color="auto"/>
          </w:divBdr>
        </w:div>
        <w:div w:id="955210583">
          <w:marLeft w:val="0"/>
          <w:marRight w:val="0"/>
          <w:marTop w:val="0"/>
          <w:marBottom w:val="0"/>
          <w:divBdr>
            <w:top w:val="none" w:sz="0" w:space="0" w:color="auto"/>
            <w:left w:val="none" w:sz="0" w:space="0" w:color="auto"/>
            <w:bottom w:val="none" w:sz="0" w:space="0" w:color="auto"/>
            <w:right w:val="none" w:sz="0" w:space="0" w:color="auto"/>
          </w:divBdr>
        </w:div>
        <w:div w:id="967859094">
          <w:marLeft w:val="0"/>
          <w:marRight w:val="0"/>
          <w:marTop w:val="0"/>
          <w:marBottom w:val="0"/>
          <w:divBdr>
            <w:top w:val="none" w:sz="0" w:space="0" w:color="auto"/>
            <w:left w:val="none" w:sz="0" w:space="0" w:color="auto"/>
            <w:bottom w:val="none" w:sz="0" w:space="0" w:color="auto"/>
            <w:right w:val="none" w:sz="0" w:space="0" w:color="auto"/>
          </w:divBdr>
        </w:div>
        <w:div w:id="1018889715">
          <w:marLeft w:val="0"/>
          <w:marRight w:val="0"/>
          <w:marTop w:val="0"/>
          <w:marBottom w:val="0"/>
          <w:divBdr>
            <w:top w:val="none" w:sz="0" w:space="0" w:color="auto"/>
            <w:left w:val="none" w:sz="0" w:space="0" w:color="auto"/>
            <w:bottom w:val="none" w:sz="0" w:space="0" w:color="auto"/>
            <w:right w:val="none" w:sz="0" w:space="0" w:color="auto"/>
          </w:divBdr>
        </w:div>
        <w:div w:id="1077437300">
          <w:marLeft w:val="0"/>
          <w:marRight w:val="0"/>
          <w:marTop w:val="0"/>
          <w:marBottom w:val="0"/>
          <w:divBdr>
            <w:top w:val="none" w:sz="0" w:space="0" w:color="auto"/>
            <w:left w:val="none" w:sz="0" w:space="0" w:color="auto"/>
            <w:bottom w:val="none" w:sz="0" w:space="0" w:color="auto"/>
            <w:right w:val="none" w:sz="0" w:space="0" w:color="auto"/>
          </w:divBdr>
        </w:div>
        <w:div w:id="1383797412">
          <w:marLeft w:val="0"/>
          <w:marRight w:val="0"/>
          <w:marTop w:val="0"/>
          <w:marBottom w:val="0"/>
          <w:divBdr>
            <w:top w:val="none" w:sz="0" w:space="0" w:color="auto"/>
            <w:left w:val="none" w:sz="0" w:space="0" w:color="auto"/>
            <w:bottom w:val="none" w:sz="0" w:space="0" w:color="auto"/>
            <w:right w:val="none" w:sz="0" w:space="0" w:color="auto"/>
          </w:divBdr>
        </w:div>
        <w:div w:id="1481339165">
          <w:marLeft w:val="0"/>
          <w:marRight w:val="0"/>
          <w:marTop w:val="0"/>
          <w:marBottom w:val="0"/>
          <w:divBdr>
            <w:top w:val="none" w:sz="0" w:space="0" w:color="auto"/>
            <w:left w:val="none" w:sz="0" w:space="0" w:color="auto"/>
            <w:bottom w:val="none" w:sz="0" w:space="0" w:color="auto"/>
            <w:right w:val="none" w:sz="0" w:space="0" w:color="auto"/>
          </w:divBdr>
        </w:div>
        <w:div w:id="1906331608">
          <w:marLeft w:val="0"/>
          <w:marRight w:val="0"/>
          <w:marTop w:val="0"/>
          <w:marBottom w:val="0"/>
          <w:divBdr>
            <w:top w:val="none" w:sz="0" w:space="0" w:color="auto"/>
            <w:left w:val="none" w:sz="0" w:space="0" w:color="auto"/>
            <w:bottom w:val="none" w:sz="0" w:space="0" w:color="auto"/>
            <w:right w:val="none" w:sz="0" w:space="0" w:color="auto"/>
          </w:divBdr>
        </w:div>
        <w:div w:id="1979148608">
          <w:marLeft w:val="0"/>
          <w:marRight w:val="0"/>
          <w:marTop w:val="0"/>
          <w:marBottom w:val="0"/>
          <w:divBdr>
            <w:top w:val="none" w:sz="0" w:space="0" w:color="auto"/>
            <w:left w:val="none" w:sz="0" w:space="0" w:color="auto"/>
            <w:bottom w:val="none" w:sz="0" w:space="0" w:color="auto"/>
            <w:right w:val="none" w:sz="0" w:space="0" w:color="auto"/>
          </w:divBdr>
        </w:div>
      </w:divsChild>
    </w:div>
    <w:div w:id="1771046408">
      <w:bodyDiv w:val="1"/>
      <w:marLeft w:val="0"/>
      <w:marRight w:val="0"/>
      <w:marTop w:val="0"/>
      <w:marBottom w:val="0"/>
      <w:divBdr>
        <w:top w:val="none" w:sz="0" w:space="0" w:color="auto"/>
        <w:left w:val="none" w:sz="0" w:space="0" w:color="auto"/>
        <w:bottom w:val="none" w:sz="0" w:space="0" w:color="auto"/>
        <w:right w:val="none" w:sz="0" w:space="0" w:color="auto"/>
      </w:divBdr>
      <w:divsChild>
        <w:div w:id="185212472">
          <w:marLeft w:val="0"/>
          <w:marRight w:val="0"/>
          <w:marTop w:val="0"/>
          <w:marBottom w:val="0"/>
          <w:divBdr>
            <w:top w:val="none" w:sz="0" w:space="0" w:color="auto"/>
            <w:left w:val="none" w:sz="0" w:space="0" w:color="auto"/>
            <w:bottom w:val="none" w:sz="0" w:space="0" w:color="auto"/>
            <w:right w:val="none" w:sz="0" w:space="0" w:color="auto"/>
          </w:divBdr>
        </w:div>
      </w:divsChild>
    </w:div>
    <w:div w:id="1784153063">
      <w:bodyDiv w:val="1"/>
      <w:marLeft w:val="0"/>
      <w:marRight w:val="0"/>
      <w:marTop w:val="0"/>
      <w:marBottom w:val="0"/>
      <w:divBdr>
        <w:top w:val="none" w:sz="0" w:space="0" w:color="auto"/>
        <w:left w:val="none" w:sz="0" w:space="0" w:color="auto"/>
        <w:bottom w:val="none" w:sz="0" w:space="0" w:color="auto"/>
        <w:right w:val="none" w:sz="0" w:space="0" w:color="auto"/>
      </w:divBdr>
    </w:div>
    <w:div w:id="1817837860">
      <w:bodyDiv w:val="1"/>
      <w:marLeft w:val="0"/>
      <w:marRight w:val="0"/>
      <w:marTop w:val="0"/>
      <w:marBottom w:val="0"/>
      <w:divBdr>
        <w:top w:val="none" w:sz="0" w:space="0" w:color="auto"/>
        <w:left w:val="none" w:sz="0" w:space="0" w:color="auto"/>
        <w:bottom w:val="none" w:sz="0" w:space="0" w:color="auto"/>
        <w:right w:val="none" w:sz="0" w:space="0" w:color="auto"/>
      </w:divBdr>
    </w:div>
    <w:div w:id="1888028775">
      <w:bodyDiv w:val="1"/>
      <w:marLeft w:val="0"/>
      <w:marRight w:val="0"/>
      <w:marTop w:val="0"/>
      <w:marBottom w:val="0"/>
      <w:divBdr>
        <w:top w:val="none" w:sz="0" w:space="0" w:color="auto"/>
        <w:left w:val="none" w:sz="0" w:space="0" w:color="auto"/>
        <w:bottom w:val="none" w:sz="0" w:space="0" w:color="auto"/>
        <w:right w:val="none" w:sz="0" w:space="0" w:color="auto"/>
      </w:divBdr>
    </w:div>
    <w:div w:id="1911841111">
      <w:bodyDiv w:val="1"/>
      <w:marLeft w:val="0"/>
      <w:marRight w:val="0"/>
      <w:marTop w:val="0"/>
      <w:marBottom w:val="0"/>
      <w:divBdr>
        <w:top w:val="none" w:sz="0" w:space="0" w:color="auto"/>
        <w:left w:val="none" w:sz="0" w:space="0" w:color="auto"/>
        <w:bottom w:val="none" w:sz="0" w:space="0" w:color="auto"/>
        <w:right w:val="none" w:sz="0" w:space="0" w:color="auto"/>
      </w:divBdr>
    </w:div>
    <w:div w:id="1925408935">
      <w:bodyDiv w:val="1"/>
      <w:marLeft w:val="0"/>
      <w:marRight w:val="0"/>
      <w:marTop w:val="0"/>
      <w:marBottom w:val="0"/>
      <w:divBdr>
        <w:top w:val="none" w:sz="0" w:space="0" w:color="auto"/>
        <w:left w:val="none" w:sz="0" w:space="0" w:color="auto"/>
        <w:bottom w:val="none" w:sz="0" w:space="0" w:color="auto"/>
        <w:right w:val="none" w:sz="0" w:space="0" w:color="auto"/>
      </w:divBdr>
    </w:div>
    <w:div w:id="1991523104">
      <w:bodyDiv w:val="1"/>
      <w:marLeft w:val="0"/>
      <w:marRight w:val="0"/>
      <w:marTop w:val="0"/>
      <w:marBottom w:val="0"/>
      <w:divBdr>
        <w:top w:val="none" w:sz="0" w:space="0" w:color="auto"/>
        <w:left w:val="none" w:sz="0" w:space="0" w:color="auto"/>
        <w:bottom w:val="none" w:sz="0" w:space="0" w:color="auto"/>
        <w:right w:val="none" w:sz="0" w:space="0" w:color="auto"/>
      </w:divBdr>
      <w:divsChild>
        <w:div w:id="1305358148">
          <w:marLeft w:val="0"/>
          <w:marRight w:val="0"/>
          <w:marTop w:val="0"/>
          <w:marBottom w:val="0"/>
          <w:divBdr>
            <w:top w:val="none" w:sz="0" w:space="0" w:color="auto"/>
            <w:left w:val="none" w:sz="0" w:space="0" w:color="auto"/>
            <w:bottom w:val="none" w:sz="0" w:space="0" w:color="auto"/>
            <w:right w:val="none" w:sz="0" w:space="0" w:color="auto"/>
          </w:divBdr>
        </w:div>
        <w:div w:id="1614676588">
          <w:marLeft w:val="0"/>
          <w:marRight w:val="0"/>
          <w:marTop w:val="0"/>
          <w:marBottom w:val="0"/>
          <w:divBdr>
            <w:top w:val="none" w:sz="0" w:space="0" w:color="auto"/>
            <w:left w:val="none" w:sz="0" w:space="0" w:color="auto"/>
            <w:bottom w:val="none" w:sz="0" w:space="0" w:color="auto"/>
            <w:right w:val="none" w:sz="0" w:space="0" w:color="auto"/>
          </w:divBdr>
        </w:div>
      </w:divsChild>
    </w:div>
    <w:div w:id="1994869616">
      <w:bodyDiv w:val="1"/>
      <w:marLeft w:val="0"/>
      <w:marRight w:val="0"/>
      <w:marTop w:val="0"/>
      <w:marBottom w:val="0"/>
      <w:divBdr>
        <w:top w:val="none" w:sz="0" w:space="0" w:color="auto"/>
        <w:left w:val="none" w:sz="0" w:space="0" w:color="auto"/>
        <w:bottom w:val="none" w:sz="0" w:space="0" w:color="auto"/>
        <w:right w:val="none" w:sz="0" w:space="0" w:color="auto"/>
      </w:divBdr>
    </w:div>
    <w:div w:id="2042779025">
      <w:bodyDiv w:val="1"/>
      <w:marLeft w:val="0"/>
      <w:marRight w:val="0"/>
      <w:marTop w:val="0"/>
      <w:marBottom w:val="0"/>
      <w:divBdr>
        <w:top w:val="none" w:sz="0" w:space="0" w:color="auto"/>
        <w:left w:val="none" w:sz="0" w:space="0" w:color="auto"/>
        <w:bottom w:val="none" w:sz="0" w:space="0" w:color="auto"/>
        <w:right w:val="none" w:sz="0" w:space="0" w:color="auto"/>
      </w:divBdr>
      <w:divsChild>
        <w:div w:id="96826471">
          <w:marLeft w:val="0"/>
          <w:marRight w:val="0"/>
          <w:marTop w:val="0"/>
          <w:marBottom w:val="0"/>
          <w:divBdr>
            <w:top w:val="none" w:sz="0" w:space="0" w:color="auto"/>
            <w:left w:val="none" w:sz="0" w:space="0" w:color="auto"/>
            <w:bottom w:val="none" w:sz="0" w:space="0" w:color="auto"/>
            <w:right w:val="none" w:sz="0" w:space="0" w:color="auto"/>
          </w:divBdr>
        </w:div>
        <w:div w:id="1005328498">
          <w:marLeft w:val="0"/>
          <w:marRight w:val="0"/>
          <w:marTop w:val="0"/>
          <w:marBottom w:val="0"/>
          <w:divBdr>
            <w:top w:val="none" w:sz="0" w:space="0" w:color="auto"/>
            <w:left w:val="none" w:sz="0" w:space="0" w:color="auto"/>
            <w:bottom w:val="none" w:sz="0" w:space="0" w:color="auto"/>
            <w:right w:val="none" w:sz="0" w:space="0" w:color="auto"/>
          </w:divBdr>
        </w:div>
        <w:div w:id="1298297383">
          <w:marLeft w:val="0"/>
          <w:marRight w:val="0"/>
          <w:marTop w:val="0"/>
          <w:marBottom w:val="0"/>
          <w:divBdr>
            <w:top w:val="none" w:sz="0" w:space="0" w:color="auto"/>
            <w:left w:val="none" w:sz="0" w:space="0" w:color="auto"/>
            <w:bottom w:val="none" w:sz="0" w:space="0" w:color="auto"/>
            <w:right w:val="none" w:sz="0" w:space="0" w:color="auto"/>
          </w:divBdr>
        </w:div>
        <w:div w:id="1548183239">
          <w:marLeft w:val="0"/>
          <w:marRight w:val="0"/>
          <w:marTop w:val="0"/>
          <w:marBottom w:val="0"/>
          <w:divBdr>
            <w:top w:val="none" w:sz="0" w:space="0" w:color="auto"/>
            <w:left w:val="none" w:sz="0" w:space="0" w:color="auto"/>
            <w:bottom w:val="none" w:sz="0" w:space="0" w:color="auto"/>
            <w:right w:val="none" w:sz="0" w:space="0" w:color="auto"/>
          </w:divBdr>
        </w:div>
      </w:divsChild>
    </w:div>
    <w:div w:id="2045518226">
      <w:bodyDiv w:val="1"/>
      <w:marLeft w:val="0"/>
      <w:marRight w:val="0"/>
      <w:marTop w:val="0"/>
      <w:marBottom w:val="0"/>
      <w:divBdr>
        <w:top w:val="none" w:sz="0" w:space="0" w:color="auto"/>
        <w:left w:val="none" w:sz="0" w:space="0" w:color="auto"/>
        <w:bottom w:val="none" w:sz="0" w:space="0" w:color="auto"/>
        <w:right w:val="none" w:sz="0" w:space="0" w:color="auto"/>
      </w:divBdr>
    </w:div>
    <w:div w:id="2121139959">
      <w:bodyDiv w:val="1"/>
      <w:marLeft w:val="0"/>
      <w:marRight w:val="0"/>
      <w:marTop w:val="0"/>
      <w:marBottom w:val="0"/>
      <w:divBdr>
        <w:top w:val="none" w:sz="0" w:space="0" w:color="auto"/>
        <w:left w:val="none" w:sz="0" w:space="0" w:color="auto"/>
        <w:bottom w:val="none" w:sz="0" w:space="0" w:color="auto"/>
        <w:right w:val="none" w:sz="0" w:space="0" w:color="auto"/>
      </w:divBdr>
      <w:divsChild>
        <w:div w:id="150145933">
          <w:marLeft w:val="0"/>
          <w:marRight w:val="0"/>
          <w:marTop w:val="0"/>
          <w:marBottom w:val="0"/>
          <w:divBdr>
            <w:top w:val="none" w:sz="0" w:space="0" w:color="auto"/>
            <w:left w:val="none" w:sz="0" w:space="0" w:color="auto"/>
            <w:bottom w:val="none" w:sz="0" w:space="0" w:color="auto"/>
            <w:right w:val="none" w:sz="0" w:space="0" w:color="auto"/>
          </w:divBdr>
        </w:div>
        <w:div w:id="816147930">
          <w:marLeft w:val="0"/>
          <w:marRight w:val="0"/>
          <w:marTop w:val="0"/>
          <w:marBottom w:val="0"/>
          <w:divBdr>
            <w:top w:val="none" w:sz="0" w:space="0" w:color="auto"/>
            <w:left w:val="none" w:sz="0" w:space="0" w:color="auto"/>
            <w:bottom w:val="none" w:sz="0" w:space="0" w:color="auto"/>
            <w:right w:val="none" w:sz="0" w:space="0" w:color="auto"/>
          </w:divBdr>
        </w:div>
        <w:div w:id="1926760555">
          <w:marLeft w:val="0"/>
          <w:marRight w:val="0"/>
          <w:marTop w:val="0"/>
          <w:marBottom w:val="0"/>
          <w:divBdr>
            <w:top w:val="none" w:sz="0" w:space="0" w:color="auto"/>
            <w:left w:val="none" w:sz="0" w:space="0" w:color="auto"/>
            <w:bottom w:val="none" w:sz="0" w:space="0" w:color="auto"/>
            <w:right w:val="none" w:sz="0" w:space="0" w:color="auto"/>
          </w:divBdr>
        </w:div>
        <w:div w:id="21338578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yperlink" Target="file:///C:\Users\Paul\Documents\SANBI-BLU-TOC-Report-9Oct19.docx" TargetMode="External"/><Relationship Id="rId42" Type="http://schemas.openxmlformats.org/officeDocument/2006/relationships/image" Target="media/image7.png"/><Relationship Id="rId47" Type="http://schemas.openxmlformats.org/officeDocument/2006/relationships/hyperlink" Target="http://www.cdra.org.za/threefold-theory-of-social-change.html" TargetMode="External"/><Relationship Id="rId50" Type="http://schemas.openxmlformats.org/officeDocument/2006/relationships/hyperlink" Target="http://www.refworld.org/docid/57b6e3e44.html" TargetMode="External"/><Relationship Id="rId55" Type="http://schemas.openxmlformats.org/officeDocument/2006/relationships/header" Target="header21.xml"/><Relationship Id="rId63"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file:///C:\Users\Paul\Documents\SANBI-BLU-TOC-Report-9Oct19.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oter" Target="footer5.xml"/><Relationship Id="rId37" Type="http://schemas.openxmlformats.org/officeDocument/2006/relationships/hyperlink" Target="https://edu.flinga.fi/tools" TargetMode="External"/><Relationship Id="rId40" Type="http://schemas.openxmlformats.org/officeDocument/2006/relationships/footer" Target="footer6.xml"/><Relationship Id="rId45" Type="http://schemas.openxmlformats.org/officeDocument/2006/relationships/hyperlink" Target="https://doi.org/10.1073/pnas.0907284107" TargetMode="External"/><Relationship Id="rId53" Type="http://schemas.openxmlformats.org/officeDocument/2006/relationships/header" Target="header20.xml"/><Relationship Id="rId58" Type="http://schemas.openxmlformats.org/officeDocument/2006/relationships/header" Target="header2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yperlink" Target="https://flinga.fi" TargetMode="External"/><Relationship Id="rId49" Type="http://schemas.openxmlformats.org/officeDocument/2006/relationships/hyperlink" Target="http://www.undp.org/content/dam/aplaws/publication/en/publications/capacity-development/capacity-development-a-undp-primer/CDG_PrimerReport_final_web.pdf" TargetMode="External"/><Relationship Id="rId57" Type="http://schemas.openxmlformats.org/officeDocument/2006/relationships/header" Target="header22.xml"/><Relationship Id="rId61"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14.xml"/><Relationship Id="rId44" Type="http://schemas.openxmlformats.org/officeDocument/2006/relationships/hyperlink" Target="http://www.ecologyandsociety.org/vol15/iss3/art7/" TargetMode="External"/><Relationship Id="rId52" Type="http://schemas.openxmlformats.org/officeDocument/2006/relationships/header" Target="header19.xml"/><Relationship Id="rId60" Type="http://schemas.openxmlformats.org/officeDocument/2006/relationships/header" Target="header24.xml"/><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3.xml"/><Relationship Id="rId35" Type="http://schemas.openxmlformats.org/officeDocument/2006/relationships/image" Target="media/image6.png"/><Relationship Id="rId43" Type="http://schemas.openxmlformats.org/officeDocument/2006/relationships/hyperlink" Target="http://www.thegef.org/sites/default/files/publications/GEF_MainstreamingBiod_11.28.16.pdf" TargetMode="External"/><Relationship Id="rId48" Type="http://schemas.openxmlformats.org/officeDocument/2006/relationships/hyperlink" Target="http://www.scielo.org.za/scielo.php?script=sci_arttext&amp;pid=S0075-64582009000100005&amp;lng=en&amp;tlng=en" TargetMode="External"/><Relationship Id="rId56" Type="http://schemas.openxmlformats.org/officeDocument/2006/relationships/image" Target="media/image8.png"/><Relationship Id="rId64"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hyperlink" Target="https://wenger-trayner.com/resources/publications/essays-on-social-learning-capability/"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6.xml"/><Relationship Id="rId46" Type="http://schemas.openxmlformats.org/officeDocument/2006/relationships/hyperlink" Target="https://www.frontiersin.org/article/10.3389/fevo.2015.00137" TargetMode="External"/><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footer" Target="footer7.xml"/><Relationship Id="rId6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EFF87-4C4A-4254-B7F8-EE030DCE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60</Pages>
  <Words>20511</Words>
  <Characters>116915</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Kotschy;Ian Bredin</dc:creator>
  <cp:lastModifiedBy>Karen</cp:lastModifiedBy>
  <cp:revision>23</cp:revision>
  <cp:lastPrinted>2017-02-28T11:36:00Z</cp:lastPrinted>
  <dcterms:created xsi:type="dcterms:W3CDTF">2019-10-09T17:09:00Z</dcterms:created>
  <dcterms:modified xsi:type="dcterms:W3CDTF">2019-10-10T00:01:00Z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