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62D51" w14:textId="77777777" w:rsidR="00E2001D" w:rsidRPr="001B5224" w:rsidRDefault="0085168F" w:rsidP="005476CF">
      <w:pPr>
        <w:spacing w:after="0"/>
        <w:jc w:val="center"/>
        <w:rPr>
          <w:b/>
          <w:sz w:val="28"/>
        </w:rPr>
      </w:pPr>
      <w:r w:rsidRPr="001B5224">
        <w:rPr>
          <w:b/>
          <w:sz w:val="28"/>
        </w:rPr>
        <w:t>Mid-T</w:t>
      </w:r>
      <w:r w:rsidR="005476CF" w:rsidRPr="001B5224">
        <w:rPr>
          <w:b/>
          <w:sz w:val="28"/>
        </w:rPr>
        <w:t>erm Review of the Regional Programme</w:t>
      </w:r>
      <w:r w:rsidRPr="001B5224">
        <w:rPr>
          <w:b/>
          <w:sz w:val="28"/>
        </w:rPr>
        <w:t xml:space="preserve"> - RBA</w:t>
      </w:r>
    </w:p>
    <w:p w14:paraId="2785361F" w14:textId="77777777" w:rsidR="005476CF" w:rsidRPr="001B5224" w:rsidRDefault="0085168F" w:rsidP="0085168F">
      <w:pPr>
        <w:spacing w:after="0"/>
        <w:jc w:val="center"/>
        <w:rPr>
          <w:b/>
          <w:sz w:val="28"/>
        </w:rPr>
      </w:pPr>
      <w:r w:rsidRPr="001B5224">
        <w:rPr>
          <w:b/>
          <w:sz w:val="28"/>
        </w:rPr>
        <w:t>Term of Reference</w:t>
      </w:r>
    </w:p>
    <w:p w14:paraId="3C7A17DB" w14:textId="239C53F3" w:rsidR="005476CF" w:rsidRPr="001B5224" w:rsidRDefault="002578F4" w:rsidP="005476CF">
      <w:pPr>
        <w:pBdr>
          <w:bottom w:val="single" w:sz="4" w:space="1" w:color="1F4E79" w:themeColor="accent1" w:themeShade="80"/>
        </w:pBdr>
        <w:spacing w:after="0"/>
        <w:jc w:val="center"/>
        <w:rPr>
          <w:b/>
          <w:sz w:val="28"/>
        </w:rPr>
      </w:pPr>
      <w:bookmarkStart w:id="0" w:name="_GoBack"/>
      <w:bookmarkEnd w:id="0"/>
      <w:r>
        <w:rPr>
          <w:b/>
          <w:sz w:val="28"/>
        </w:rPr>
        <w:t xml:space="preserve"> 12</w:t>
      </w:r>
      <w:r w:rsidR="0085168F" w:rsidRPr="001B5224">
        <w:rPr>
          <w:b/>
          <w:sz w:val="28"/>
        </w:rPr>
        <w:t xml:space="preserve"> October</w:t>
      </w:r>
      <w:r w:rsidR="005476CF" w:rsidRPr="001B5224">
        <w:rPr>
          <w:b/>
          <w:sz w:val="28"/>
        </w:rPr>
        <w:t xml:space="preserve"> 2015</w:t>
      </w:r>
    </w:p>
    <w:p w14:paraId="32F2092C" w14:textId="77777777" w:rsidR="005476CF" w:rsidRDefault="005476CF"/>
    <w:p w14:paraId="0A56A3F2" w14:textId="77777777" w:rsidR="005476CF" w:rsidRPr="001B5224" w:rsidRDefault="005476CF" w:rsidP="00183B6D">
      <w:pPr>
        <w:pStyle w:val="Heading1"/>
        <w:numPr>
          <w:ilvl w:val="0"/>
          <w:numId w:val="2"/>
        </w:numPr>
        <w:rPr>
          <w:rFonts w:asciiTheme="minorHAnsi" w:hAnsiTheme="minorHAnsi"/>
          <w:b/>
        </w:rPr>
      </w:pPr>
      <w:r w:rsidRPr="001B5224">
        <w:rPr>
          <w:rFonts w:asciiTheme="minorHAnsi" w:hAnsiTheme="minorHAnsi"/>
          <w:b/>
        </w:rPr>
        <w:t xml:space="preserve">Context </w:t>
      </w:r>
      <w:r w:rsidR="007776C4" w:rsidRPr="001B5224">
        <w:rPr>
          <w:rFonts w:asciiTheme="minorHAnsi" w:hAnsiTheme="minorHAnsi"/>
          <w:b/>
        </w:rPr>
        <w:t>and Rationale</w:t>
      </w:r>
    </w:p>
    <w:p w14:paraId="38DC2EEA" w14:textId="77777777" w:rsidR="008B2175" w:rsidRDefault="008B2175" w:rsidP="008B2175"/>
    <w:p w14:paraId="7200A318" w14:textId="77777777" w:rsidR="00D65FCD" w:rsidRPr="001B5224" w:rsidRDefault="00D65FCD" w:rsidP="008B2175">
      <w:pPr>
        <w:rPr>
          <w:b/>
          <w:sz w:val="24"/>
          <w:u w:val="single"/>
        </w:rPr>
      </w:pPr>
      <w:r w:rsidRPr="001B5224">
        <w:rPr>
          <w:b/>
          <w:sz w:val="24"/>
          <w:u w:val="single"/>
        </w:rPr>
        <w:t xml:space="preserve">Context </w:t>
      </w:r>
    </w:p>
    <w:p w14:paraId="1D7DB2A0" w14:textId="599CA987" w:rsidR="00341D7B" w:rsidRDefault="00341D7B" w:rsidP="001B5224">
      <w:pPr>
        <w:jc w:val="both"/>
      </w:pPr>
      <w:r>
        <w:t xml:space="preserve">The </w:t>
      </w:r>
      <w:r w:rsidR="007776C4">
        <w:t xml:space="preserve">RBA </w:t>
      </w:r>
      <w:r>
        <w:t>Regional Programme Document (2013-2017) was developed in full consultation with stake holders to str</w:t>
      </w:r>
      <w:r w:rsidR="0085195D">
        <w:t xml:space="preserve">engthen capacities of the AU and </w:t>
      </w:r>
      <w:r>
        <w:t xml:space="preserve">the </w:t>
      </w:r>
      <w:r w:rsidR="007776C4">
        <w:t>RECs to benefit from regional public goods</w:t>
      </w:r>
      <w:r>
        <w:t>. The programme is fully aligned with the UNDP Strategic Plan and was approved by the Executive Board along with its Evaluation Plan.</w:t>
      </w:r>
    </w:p>
    <w:p w14:paraId="7A3A74F8" w14:textId="77777777" w:rsidR="00CC75B8" w:rsidRDefault="0073716E" w:rsidP="001B5224">
      <w:pPr>
        <w:jc w:val="both"/>
      </w:pPr>
      <w:r>
        <w:t>In Regional Bureau for Africa, t</w:t>
      </w:r>
      <w:r w:rsidR="00CC75B8">
        <w:t xml:space="preserve">he RP is organized </w:t>
      </w:r>
      <w:r w:rsidR="007776C4">
        <w:t xml:space="preserve">along </w:t>
      </w:r>
      <w:r w:rsidR="00CC75B8">
        <w:t>5 outcomes (4 included in the RPD and one outcome on Gender added later on):</w:t>
      </w:r>
    </w:p>
    <w:p w14:paraId="2FA64DEC" w14:textId="77777777" w:rsidR="00CC75B8" w:rsidRPr="00CC75B8" w:rsidRDefault="00CC75B8" w:rsidP="001B5224">
      <w:pPr>
        <w:pStyle w:val="Default"/>
        <w:numPr>
          <w:ilvl w:val="0"/>
          <w:numId w:val="16"/>
        </w:numPr>
        <w:jc w:val="both"/>
        <w:rPr>
          <w:rFonts w:asciiTheme="minorHAnsi" w:hAnsiTheme="minorHAnsi" w:cstheme="minorBidi"/>
          <w:color w:val="auto"/>
          <w:sz w:val="22"/>
          <w:szCs w:val="22"/>
        </w:rPr>
      </w:pPr>
      <w:r w:rsidRPr="00CC75B8">
        <w:rPr>
          <w:rFonts w:asciiTheme="minorHAnsi" w:hAnsiTheme="minorHAnsi" w:cstheme="minorBidi"/>
          <w:b/>
          <w:color w:val="auto"/>
          <w:sz w:val="22"/>
          <w:szCs w:val="22"/>
        </w:rPr>
        <w:t>Outcome 1:</w:t>
      </w:r>
      <w:r w:rsidRPr="00CC75B8">
        <w:rPr>
          <w:rFonts w:asciiTheme="minorHAnsi" w:hAnsiTheme="minorHAnsi" w:cstheme="minorBidi"/>
          <w:color w:val="auto"/>
          <w:sz w:val="22"/>
          <w:szCs w:val="22"/>
        </w:rPr>
        <w:t xml:space="preserve"> Growth and development are inclusive and sustainable, incorporating productive capacities that create employment and livelihoods, especially for the poor and excluded (SP outcome 1) </w:t>
      </w:r>
    </w:p>
    <w:p w14:paraId="1A082C15" w14:textId="77777777" w:rsidR="00CC75B8" w:rsidRPr="00CC75B8" w:rsidRDefault="00CC75B8" w:rsidP="001B5224">
      <w:pPr>
        <w:pStyle w:val="Default"/>
        <w:numPr>
          <w:ilvl w:val="0"/>
          <w:numId w:val="16"/>
        </w:numPr>
        <w:jc w:val="both"/>
        <w:rPr>
          <w:rFonts w:asciiTheme="minorHAnsi" w:hAnsiTheme="minorHAnsi" w:cstheme="minorBidi"/>
          <w:color w:val="auto"/>
          <w:sz w:val="22"/>
          <w:szCs w:val="22"/>
        </w:rPr>
      </w:pPr>
      <w:r w:rsidRPr="00CC75B8">
        <w:rPr>
          <w:rFonts w:asciiTheme="minorHAnsi" w:hAnsiTheme="minorHAnsi" w:cstheme="minorBidi"/>
          <w:b/>
          <w:color w:val="auto"/>
          <w:sz w:val="22"/>
          <w:szCs w:val="22"/>
        </w:rPr>
        <w:t>Outcome 2:</w:t>
      </w:r>
      <w:r w:rsidRPr="00CC75B8">
        <w:rPr>
          <w:rFonts w:asciiTheme="minorHAnsi" w:hAnsiTheme="minorHAnsi" w:cstheme="minorBidi"/>
          <w:color w:val="auto"/>
          <w:sz w:val="22"/>
          <w:szCs w:val="22"/>
        </w:rPr>
        <w:t xml:space="preserve"> Citizens expectations for voice, development, the rule of law and accountability are met by stronger systems of democratic governance (SP outcome 2) </w:t>
      </w:r>
    </w:p>
    <w:p w14:paraId="468FD0D5" w14:textId="77777777" w:rsidR="00DB5280" w:rsidRPr="00CC75B8" w:rsidRDefault="00CC75B8" w:rsidP="001B5224">
      <w:pPr>
        <w:pStyle w:val="Default"/>
        <w:numPr>
          <w:ilvl w:val="0"/>
          <w:numId w:val="16"/>
        </w:numPr>
        <w:jc w:val="both"/>
        <w:rPr>
          <w:rFonts w:asciiTheme="minorHAnsi" w:hAnsiTheme="minorHAnsi" w:cstheme="minorBidi"/>
          <w:color w:val="auto"/>
          <w:sz w:val="22"/>
          <w:szCs w:val="22"/>
        </w:rPr>
      </w:pPr>
      <w:r w:rsidRPr="00CC75B8">
        <w:rPr>
          <w:rFonts w:asciiTheme="minorHAnsi" w:hAnsiTheme="minorHAnsi" w:cstheme="minorBidi"/>
          <w:b/>
          <w:color w:val="auto"/>
          <w:sz w:val="22"/>
          <w:szCs w:val="22"/>
        </w:rPr>
        <w:t>Outcome 3:</w:t>
      </w:r>
      <w:r w:rsidRPr="00CC75B8">
        <w:rPr>
          <w:rFonts w:asciiTheme="minorHAnsi" w:hAnsiTheme="minorHAnsi" w:cstheme="minorBidi"/>
          <w:color w:val="auto"/>
          <w:sz w:val="22"/>
          <w:szCs w:val="22"/>
        </w:rPr>
        <w:t xml:space="preserve"> Countries are able to reduce the likelihood of conflict and lower the risk of natural disasters, including from climate change (SP outcome 5) </w:t>
      </w:r>
    </w:p>
    <w:p w14:paraId="164B65DB" w14:textId="77777777" w:rsidR="00CC75B8" w:rsidRPr="00CC75B8" w:rsidRDefault="00CC75B8" w:rsidP="001B5224">
      <w:pPr>
        <w:pStyle w:val="Default"/>
        <w:numPr>
          <w:ilvl w:val="0"/>
          <w:numId w:val="16"/>
        </w:numPr>
        <w:jc w:val="both"/>
        <w:rPr>
          <w:rFonts w:asciiTheme="minorHAnsi" w:hAnsiTheme="minorHAnsi" w:cstheme="minorBidi"/>
          <w:color w:val="auto"/>
          <w:sz w:val="22"/>
          <w:szCs w:val="22"/>
        </w:rPr>
      </w:pPr>
      <w:r w:rsidRPr="00CC75B8">
        <w:rPr>
          <w:rFonts w:asciiTheme="minorHAnsi" w:hAnsiTheme="minorHAnsi" w:cstheme="minorBidi"/>
          <w:b/>
          <w:color w:val="auto"/>
          <w:sz w:val="22"/>
          <w:szCs w:val="22"/>
        </w:rPr>
        <w:t>Outcome 4:</w:t>
      </w:r>
      <w:r w:rsidRPr="00CC75B8">
        <w:rPr>
          <w:rFonts w:asciiTheme="minorHAnsi" w:hAnsiTheme="minorHAnsi" w:cstheme="minorBidi"/>
          <w:color w:val="auto"/>
          <w:sz w:val="22"/>
          <w:szCs w:val="22"/>
        </w:rPr>
        <w:t xml:space="preserve"> Development debates and actions at all levels prioritize poverty, inequality and exclusion, consistent with our engagement principles (SP outcome 7) </w:t>
      </w:r>
    </w:p>
    <w:p w14:paraId="658F3A4E" w14:textId="77777777" w:rsidR="00DB5280" w:rsidRDefault="00CC75B8" w:rsidP="001B5224">
      <w:pPr>
        <w:pStyle w:val="Default"/>
        <w:numPr>
          <w:ilvl w:val="0"/>
          <w:numId w:val="16"/>
        </w:numPr>
        <w:jc w:val="both"/>
        <w:rPr>
          <w:rFonts w:asciiTheme="minorHAnsi" w:hAnsiTheme="minorHAnsi" w:cstheme="minorBidi"/>
          <w:color w:val="auto"/>
          <w:sz w:val="22"/>
          <w:szCs w:val="22"/>
        </w:rPr>
      </w:pPr>
      <w:r w:rsidRPr="00CC75B8">
        <w:rPr>
          <w:rFonts w:asciiTheme="minorHAnsi" w:hAnsiTheme="minorHAnsi" w:cstheme="minorBidi"/>
          <w:b/>
          <w:color w:val="auto"/>
          <w:sz w:val="22"/>
          <w:szCs w:val="22"/>
        </w:rPr>
        <w:t>Outcome 4+1:</w:t>
      </w:r>
      <w:r w:rsidRPr="00CC75B8">
        <w:rPr>
          <w:rFonts w:asciiTheme="minorHAnsi" w:hAnsiTheme="minorHAnsi" w:cstheme="minorBidi"/>
          <w:color w:val="auto"/>
          <w:sz w:val="22"/>
          <w:szCs w:val="22"/>
        </w:rPr>
        <w:t xml:space="preserve"> Faster progress is achieved in reducing gender inequality and promoting women’s empowerment (SP Outcome 4</w:t>
      </w:r>
      <w:r>
        <w:rPr>
          <w:rFonts w:asciiTheme="minorHAnsi" w:hAnsiTheme="minorHAnsi" w:cstheme="minorBidi"/>
          <w:color w:val="auto"/>
          <w:sz w:val="22"/>
          <w:szCs w:val="22"/>
        </w:rPr>
        <w:t>)</w:t>
      </w:r>
    </w:p>
    <w:p w14:paraId="42BCA192" w14:textId="77777777" w:rsidR="00CC75B8" w:rsidRDefault="00CC75B8" w:rsidP="00CC75B8">
      <w:pPr>
        <w:pStyle w:val="Default"/>
        <w:rPr>
          <w:rFonts w:asciiTheme="minorHAnsi" w:hAnsiTheme="minorHAnsi" w:cstheme="minorBidi"/>
          <w:color w:val="auto"/>
          <w:sz w:val="22"/>
          <w:szCs w:val="22"/>
        </w:rPr>
      </w:pPr>
    </w:p>
    <w:p w14:paraId="330E21A1" w14:textId="77777777" w:rsidR="00CC75B8" w:rsidRDefault="007776C4" w:rsidP="001B5224">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The implementation of the programme coincided with </w:t>
      </w:r>
      <w:r w:rsidR="00F17034">
        <w:rPr>
          <w:rFonts w:asciiTheme="minorHAnsi" w:hAnsiTheme="minorHAnsi" w:cstheme="minorBidi"/>
          <w:color w:val="auto"/>
          <w:sz w:val="22"/>
          <w:szCs w:val="22"/>
        </w:rPr>
        <w:t>UNDP-wide</w:t>
      </w:r>
      <w:r>
        <w:rPr>
          <w:rFonts w:asciiTheme="minorHAnsi" w:hAnsiTheme="minorHAnsi" w:cstheme="minorBidi"/>
          <w:color w:val="auto"/>
          <w:sz w:val="22"/>
          <w:szCs w:val="22"/>
        </w:rPr>
        <w:t xml:space="preserve"> Structural Review, which resulted in significant changes to staff positions and management </w:t>
      </w:r>
      <w:r w:rsidR="00F17034">
        <w:rPr>
          <w:rFonts w:asciiTheme="minorHAnsi" w:hAnsiTheme="minorHAnsi" w:cstheme="minorBidi"/>
          <w:color w:val="auto"/>
          <w:sz w:val="22"/>
          <w:szCs w:val="22"/>
        </w:rPr>
        <w:t>arrangements of the Regional Programme. Concurrently, the organization un</w:t>
      </w:r>
      <w:r w:rsidR="00C10B92">
        <w:rPr>
          <w:rFonts w:asciiTheme="minorHAnsi" w:hAnsiTheme="minorHAnsi" w:cstheme="minorBidi"/>
          <w:color w:val="auto"/>
          <w:sz w:val="22"/>
          <w:szCs w:val="22"/>
        </w:rPr>
        <w:t xml:space="preserve">derwent significant budget cuts. </w:t>
      </w:r>
      <w:r w:rsidR="00F17034">
        <w:rPr>
          <w:rFonts w:asciiTheme="minorHAnsi" w:hAnsiTheme="minorHAnsi" w:cstheme="minorBidi"/>
          <w:color w:val="auto"/>
          <w:sz w:val="22"/>
          <w:szCs w:val="22"/>
        </w:rPr>
        <w:t>In addition, future financial resources available to the Regional Programme remain unpredictable.  All these conditions resulted in number of activities being postponed or closed.  An Advisory Board meeting of the Regional Programme is being convened in December 2015 and it will provide a forum to discuss options for future direction, including streamlining programmes in face of the fiscal and human resource challenges.</w:t>
      </w:r>
    </w:p>
    <w:p w14:paraId="402CF8E7" w14:textId="77777777" w:rsidR="00C10B92" w:rsidRDefault="00C10B92" w:rsidP="001B5224">
      <w:pPr>
        <w:pStyle w:val="Default"/>
        <w:jc w:val="both"/>
        <w:rPr>
          <w:rFonts w:asciiTheme="minorHAnsi" w:hAnsiTheme="minorHAnsi" w:cstheme="minorBidi"/>
          <w:color w:val="auto"/>
          <w:sz w:val="22"/>
          <w:szCs w:val="22"/>
        </w:rPr>
      </w:pPr>
    </w:p>
    <w:p w14:paraId="18558079" w14:textId="77777777" w:rsidR="004E4C5E" w:rsidRDefault="004E4C5E" w:rsidP="001B5224">
      <w:pPr>
        <w:jc w:val="both"/>
      </w:pPr>
      <w:r>
        <w:t xml:space="preserve">In the framework of the implementation, monitoring and evaluation of the regional programme and projects in Africa, the regional service center of UNDP in Addis has initiated a review process with regional programme and project stakeholders in order to ensure better accountabilities vis a vis donors and beneficiaries. </w:t>
      </w:r>
    </w:p>
    <w:p w14:paraId="232E7188" w14:textId="7E3C309A" w:rsidR="004938DB" w:rsidRDefault="004E4C5E" w:rsidP="001B52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T</w:t>
      </w:r>
      <w:r w:rsidRPr="00743756">
        <w:t xml:space="preserve">he </w:t>
      </w:r>
      <w:r>
        <w:t xml:space="preserve">programme </w:t>
      </w:r>
      <w:r w:rsidR="003B04BA">
        <w:t>midterm</w:t>
      </w:r>
      <w:r w:rsidR="003B04BA" w:rsidRPr="00743756">
        <w:t xml:space="preserve"> </w:t>
      </w:r>
      <w:r w:rsidRPr="00743756">
        <w:t>review is an integral part of th</w:t>
      </w:r>
      <w:r>
        <w:t>is</w:t>
      </w:r>
      <w:r w:rsidRPr="00743756">
        <w:t xml:space="preserve"> </w:t>
      </w:r>
      <w:r>
        <w:t>implementation</w:t>
      </w:r>
      <w:r w:rsidRPr="00743756">
        <w:t xml:space="preserve"> and m</w:t>
      </w:r>
      <w:r w:rsidR="003B04BA">
        <w:t xml:space="preserve">onitoring processes of the regional </w:t>
      </w:r>
      <w:r w:rsidRPr="00743756">
        <w:t>program</w:t>
      </w:r>
      <w:r w:rsidR="003B04BA">
        <w:t>me</w:t>
      </w:r>
      <w:r w:rsidRPr="00743756">
        <w:t xml:space="preserve"> to ensure effective management of quality development results in the context of </w:t>
      </w:r>
      <w:r>
        <w:t xml:space="preserve">UNDP </w:t>
      </w:r>
      <w:r w:rsidRPr="00743756">
        <w:t xml:space="preserve">global program </w:t>
      </w:r>
      <w:r>
        <w:t>and strategic plan</w:t>
      </w:r>
      <w:r w:rsidRPr="00743756">
        <w:t xml:space="preserve"> 2014 </w:t>
      </w:r>
      <w:r>
        <w:t>–</w:t>
      </w:r>
      <w:r w:rsidRPr="00743756">
        <w:t xml:space="preserve"> 2017</w:t>
      </w:r>
      <w:r>
        <w:t xml:space="preserve">, to learn lessons from the past two years of experience, to identify necessary mid-course corrections and to feed into the ongoing MTR of the UNDP Strategic Plan. </w:t>
      </w:r>
    </w:p>
    <w:p w14:paraId="47C64480" w14:textId="77777777" w:rsidR="004938DB" w:rsidRDefault="004938DB" w:rsidP="001B52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C3EB107" w14:textId="77777777" w:rsidR="004E4C5E" w:rsidRDefault="004E4C5E" w:rsidP="001B52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lastRenderedPageBreak/>
        <w:t>The review will share a common framework with those of the other RBx, the Global Programme as well as the Strategic Plan MTR. The Regional Programme MTR will also provide valuable and timely feedback to the Advisory Board to facilitate their guidance</w:t>
      </w:r>
    </w:p>
    <w:p w14:paraId="2C1A1ACF" w14:textId="77777777" w:rsidR="00C10B92" w:rsidRPr="00CC75B8" w:rsidRDefault="00C10B92" w:rsidP="002D2A96">
      <w:pPr>
        <w:pStyle w:val="Default"/>
        <w:jc w:val="both"/>
        <w:rPr>
          <w:rFonts w:asciiTheme="minorHAnsi" w:hAnsiTheme="minorHAnsi" w:cstheme="minorBidi"/>
          <w:color w:val="auto"/>
          <w:sz w:val="22"/>
          <w:szCs w:val="22"/>
        </w:rPr>
      </w:pPr>
    </w:p>
    <w:p w14:paraId="008332B2" w14:textId="77777777" w:rsidR="00D65FCD" w:rsidRPr="001B5224" w:rsidRDefault="003E283D" w:rsidP="008B2175">
      <w:pPr>
        <w:rPr>
          <w:b/>
          <w:sz w:val="24"/>
          <w:u w:val="single"/>
        </w:rPr>
      </w:pPr>
      <w:r w:rsidRPr="001B5224">
        <w:rPr>
          <w:b/>
          <w:sz w:val="24"/>
          <w:u w:val="single"/>
        </w:rPr>
        <w:t>Rationale of the Mid-Term Review:</w:t>
      </w:r>
    </w:p>
    <w:p w14:paraId="443C92AF" w14:textId="77777777" w:rsidR="003E283D" w:rsidRPr="002A1DCB" w:rsidRDefault="003E283D" w:rsidP="008B2175">
      <w:pPr>
        <w:rPr>
          <w:rFonts w:cs="Tahoma"/>
        </w:rPr>
      </w:pPr>
      <w:r w:rsidRPr="002A1DCB">
        <w:rPr>
          <w:rFonts w:cs="Tahoma"/>
        </w:rPr>
        <w:t>The Mid-Term review of RBA regional programme, responds to different needs:</w:t>
      </w:r>
    </w:p>
    <w:p w14:paraId="62D40A02" w14:textId="77777777" w:rsidR="005266F7" w:rsidRPr="002A1DCB" w:rsidRDefault="0073716E" w:rsidP="001B5224">
      <w:pPr>
        <w:pStyle w:val="ListParagraph"/>
        <w:numPr>
          <w:ilvl w:val="0"/>
          <w:numId w:val="15"/>
        </w:numPr>
        <w:jc w:val="both"/>
        <w:rPr>
          <w:rFonts w:cs="Tahoma"/>
        </w:rPr>
      </w:pPr>
      <w:r w:rsidRPr="002A1DCB">
        <w:rPr>
          <w:rFonts w:cs="Tahoma"/>
        </w:rPr>
        <w:t>Necessity to i</w:t>
      </w:r>
      <w:r w:rsidR="005266F7" w:rsidRPr="002A1DCB">
        <w:rPr>
          <w:rFonts w:cs="Tahoma"/>
        </w:rPr>
        <w:t>nform senior management and stakeholders on the status of the regional programme</w:t>
      </w:r>
    </w:p>
    <w:p w14:paraId="7B90CA23" w14:textId="77777777" w:rsidR="005266F7" w:rsidRPr="002A1DCB" w:rsidRDefault="0073716E" w:rsidP="001B5224">
      <w:pPr>
        <w:pStyle w:val="ListParagraph"/>
        <w:numPr>
          <w:ilvl w:val="0"/>
          <w:numId w:val="15"/>
        </w:numPr>
        <w:jc w:val="both"/>
        <w:rPr>
          <w:rFonts w:cs="Tahoma"/>
        </w:rPr>
      </w:pPr>
      <w:r w:rsidRPr="002A1DCB">
        <w:rPr>
          <w:rFonts w:cs="Tahoma"/>
        </w:rPr>
        <w:t>Necessity to i</w:t>
      </w:r>
      <w:r w:rsidR="005266F7" w:rsidRPr="002A1DCB">
        <w:rPr>
          <w:rFonts w:cs="Tahoma"/>
        </w:rPr>
        <w:t xml:space="preserve">dentify the progress made so far and the weaknesses associated to the programme after 2 years of implementation, </w:t>
      </w:r>
    </w:p>
    <w:p w14:paraId="7CA791A1" w14:textId="77777777" w:rsidR="005266F7" w:rsidRPr="002A1DCB" w:rsidRDefault="0073716E" w:rsidP="001B5224">
      <w:pPr>
        <w:pStyle w:val="ListParagraph"/>
        <w:numPr>
          <w:ilvl w:val="0"/>
          <w:numId w:val="15"/>
        </w:numPr>
        <w:jc w:val="both"/>
        <w:rPr>
          <w:rFonts w:cs="Tahoma"/>
        </w:rPr>
      </w:pPr>
      <w:r w:rsidRPr="002A1DCB">
        <w:rPr>
          <w:rFonts w:cs="Tahoma"/>
        </w:rPr>
        <w:t>Necessity to c</w:t>
      </w:r>
      <w:r w:rsidR="005266F7" w:rsidRPr="002A1DCB">
        <w:rPr>
          <w:rFonts w:cs="Tahoma"/>
        </w:rPr>
        <w:t xml:space="preserve">apitalize best practice and lessons learnt </w:t>
      </w:r>
    </w:p>
    <w:p w14:paraId="438AC380" w14:textId="77777777" w:rsidR="005266F7" w:rsidRPr="002A1DCB" w:rsidRDefault="0073716E" w:rsidP="001B5224">
      <w:pPr>
        <w:pStyle w:val="ListParagraph"/>
        <w:numPr>
          <w:ilvl w:val="0"/>
          <w:numId w:val="15"/>
        </w:numPr>
        <w:jc w:val="both"/>
        <w:rPr>
          <w:rFonts w:cs="Tahoma"/>
        </w:rPr>
      </w:pPr>
      <w:r w:rsidRPr="002A1DCB">
        <w:rPr>
          <w:rFonts w:cs="Tahoma"/>
        </w:rPr>
        <w:t>Necessity to p</w:t>
      </w:r>
      <w:r w:rsidR="005266F7" w:rsidRPr="002A1DCB">
        <w:rPr>
          <w:rFonts w:cs="Tahoma"/>
        </w:rPr>
        <w:t>repare the RSC/RP Board meeting with clear inputs and progress made by the RP</w:t>
      </w:r>
    </w:p>
    <w:p w14:paraId="3D7AE2A3" w14:textId="77777777" w:rsidR="005266F7" w:rsidRPr="002A1DCB" w:rsidRDefault="0073716E" w:rsidP="001B5224">
      <w:pPr>
        <w:pStyle w:val="ListParagraph"/>
        <w:numPr>
          <w:ilvl w:val="0"/>
          <w:numId w:val="15"/>
        </w:numPr>
        <w:jc w:val="both"/>
        <w:rPr>
          <w:rFonts w:cs="Tahoma"/>
        </w:rPr>
      </w:pPr>
      <w:r w:rsidRPr="002A1DCB">
        <w:rPr>
          <w:rFonts w:cs="Tahoma"/>
        </w:rPr>
        <w:t>Necessity to r</w:t>
      </w:r>
      <w:r w:rsidR="005266F7" w:rsidRPr="002A1DCB">
        <w:rPr>
          <w:rFonts w:cs="Tahoma"/>
        </w:rPr>
        <w:t>evise the programmes strategies in accordance with the new budget envelope for 2016</w:t>
      </w:r>
    </w:p>
    <w:p w14:paraId="2E555897" w14:textId="77777777" w:rsidR="005266F7" w:rsidRPr="002A1DCB" w:rsidRDefault="0073716E" w:rsidP="001B5224">
      <w:pPr>
        <w:pStyle w:val="ListParagraph"/>
        <w:numPr>
          <w:ilvl w:val="0"/>
          <w:numId w:val="15"/>
        </w:numPr>
        <w:jc w:val="both"/>
        <w:rPr>
          <w:rFonts w:cs="Tahoma"/>
        </w:rPr>
      </w:pPr>
      <w:r w:rsidRPr="002A1DCB">
        <w:t xml:space="preserve">Necessity to </w:t>
      </w:r>
      <w:r w:rsidR="005266F7" w:rsidRPr="002A1DCB">
        <w:t>make informed decisions on c</w:t>
      </w:r>
      <w:r w:rsidRPr="002A1DCB">
        <w:t>orrective measures and</w:t>
      </w:r>
      <w:r w:rsidR="005266F7" w:rsidRPr="002A1DCB">
        <w:t xml:space="preserve"> revision</w:t>
      </w:r>
    </w:p>
    <w:p w14:paraId="1B345660" w14:textId="77777777" w:rsidR="005266F7" w:rsidRPr="002A1DCB" w:rsidRDefault="005266F7" w:rsidP="001B5224">
      <w:pPr>
        <w:pStyle w:val="ListParagraph"/>
        <w:jc w:val="both"/>
        <w:rPr>
          <w:rFonts w:cs="Tahoma"/>
        </w:rPr>
      </w:pPr>
    </w:p>
    <w:p w14:paraId="2385A9F7" w14:textId="3ECAD7D8" w:rsidR="00511A29" w:rsidRPr="00430042" w:rsidRDefault="005476CF" w:rsidP="00511A29">
      <w:pPr>
        <w:pStyle w:val="Heading1"/>
        <w:numPr>
          <w:ilvl w:val="0"/>
          <w:numId w:val="2"/>
        </w:numPr>
        <w:rPr>
          <w:rFonts w:asciiTheme="minorHAnsi" w:hAnsiTheme="minorHAnsi"/>
          <w:b/>
        </w:rPr>
      </w:pPr>
      <w:r w:rsidRPr="001B5224">
        <w:rPr>
          <w:rFonts w:asciiTheme="minorHAnsi" w:hAnsiTheme="minorHAnsi"/>
          <w:b/>
        </w:rPr>
        <w:t>Objectives</w:t>
      </w:r>
    </w:p>
    <w:p w14:paraId="59D61C6E" w14:textId="66219155" w:rsidR="00511A29" w:rsidRDefault="00511A29" w:rsidP="001B5224">
      <w:pPr>
        <w:jc w:val="both"/>
      </w:pPr>
      <w:r>
        <w:t>The</w:t>
      </w:r>
      <w:r w:rsidR="0008251F">
        <w:t xml:space="preserve"> </w:t>
      </w:r>
      <w:r w:rsidR="00EB10BC">
        <w:t>objective of the mid</w:t>
      </w:r>
      <w:r>
        <w:t>term</w:t>
      </w:r>
      <w:r w:rsidR="0008251F">
        <w:t xml:space="preserve"> </w:t>
      </w:r>
      <w:r w:rsidR="005266F7">
        <w:t>review</w:t>
      </w:r>
      <w:r w:rsidR="002D2A96">
        <w:t xml:space="preserve"> is</w:t>
      </w:r>
      <w:r w:rsidR="0073716E">
        <w:t xml:space="preserve"> </w:t>
      </w:r>
      <w:r w:rsidR="0073716E" w:rsidRPr="00BD0C89">
        <w:t xml:space="preserve">to </w:t>
      </w:r>
      <w:r w:rsidR="0073716E">
        <w:t>assess</w:t>
      </w:r>
      <w:r w:rsidR="0073716E" w:rsidRPr="00BD0C89">
        <w:t xml:space="preserve"> the progress </w:t>
      </w:r>
      <w:r w:rsidR="0073716E">
        <w:t>made on each outcome</w:t>
      </w:r>
      <w:r w:rsidR="0073716E" w:rsidRPr="00BD0C89">
        <w:t xml:space="preserve"> identified in the </w:t>
      </w:r>
      <w:r w:rsidR="0073716E">
        <w:t>regional</w:t>
      </w:r>
      <w:r w:rsidR="0073716E" w:rsidRPr="00C27725">
        <w:t xml:space="preserve"> program </w:t>
      </w:r>
      <w:r w:rsidR="0073716E">
        <w:t xml:space="preserve">and projects </w:t>
      </w:r>
      <w:r w:rsidR="0073716E" w:rsidRPr="00C27725">
        <w:t>document (RPD</w:t>
      </w:r>
      <w:r w:rsidR="0073716E" w:rsidRPr="00BD0C89">
        <w:t>)</w:t>
      </w:r>
      <w:r w:rsidR="002A1DCB">
        <w:t xml:space="preserve">. </w:t>
      </w:r>
      <w:r w:rsidR="0008251F">
        <w:t xml:space="preserve">Specifically, the review will: </w:t>
      </w:r>
    </w:p>
    <w:p w14:paraId="060D8E8B" w14:textId="6B7B0956" w:rsidR="002A1DCB" w:rsidRDefault="002A1DCB" w:rsidP="001B5224">
      <w:pPr>
        <w:pStyle w:val="ListParagraph"/>
        <w:numPr>
          <w:ilvl w:val="0"/>
          <w:numId w:val="5"/>
        </w:numPr>
        <w:ind w:left="720"/>
        <w:jc w:val="both"/>
      </w:pPr>
      <w:r>
        <w:t>Assess the progress made and the development results achieved by the regional projects and programme: assess the results achieved under each outputs, and assess to which extend the outputs ar</w:t>
      </w:r>
      <w:r w:rsidR="003B04BA">
        <w:t>e contributing to the outcomes;</w:t>
      </w:r>
    </w:p>
    <w:p w14:paraId="51221129" w14:textId="6A220DEB" w:rsidR="002A1DCB" w:rsidRDefault="002A1DCB" w:rsidP="001B5224">
      <w:pPr>
        <w:pStyle w:val="ListParagraph"/>
        <w:numPr>
          <w:ilvl w:val="0"/>
          <w:numId w:val="5"/>
        </w:numPr>
        <w:ind w:left="720"/>
        <w:jc w:val="both"/>
      </w:pPr>
      <w:r>
        <w:t>Assess the contributions of RP results to the GP results and the SP outcomes</w:t>
      </w:r>
      <w:r w:rsidR="003B04BA">
        <w:t>;</w:t>
      </w:r>
      <w:r>
        <w:t xml:space="preserve"> </w:t>
      </w:r>
    </w:p>
    <w:p w14:paraId="22F9213F" w14:textId="4C34EAF5" w:rsidR="002A1DCB" w:rsidRDefault="002A1DCB" w:rsidP="001B5224">
      <w:pPr>
        <w:pStyle w:val="ListParagraph"/>
        <w:numPr>
          <w:ilvl w:val="0"/>
          <w:numId w:val="5"/>
        </w:numPr>
        <w:ind w:left="720"/>
        <w:jc w:val="both"/>
      </w:pPr>
      <w:r>
        <w:t>Clearly identify and assess the development effectiveness component d</w:t>
      </w:r>
      <w:r w:rsidR="003B04BA">
        <w:t>elivered through support to COs;</w:t>
      </w:r>
    </w:p>
    <w:p w14:paraId="4A7D2F13" w14:textId="252697F1" w:rsidR="002A1DCB" w:rsidRDefault="002A1DCB" w:rsidP="001B5224">
      <w:pPr>
        <w:pStyle w:val="ListParagraph"/>
        <w:numPr>
          <w:ilvl w:val="0"/>
          <w:numId w:val="5"/>
        </w:numPr>
        <w:ind w:left="720"/>
        <w:jc w:val="both"/>
      </w:pPr>
      <w:r>
        <w:t>Identify the gaps (differences between the expected results and the achievement) and the reasons for underperforming</w:t>
      </w:r>
      <w:r w:rsidR="003B04BA">
        <w:t>;</w:t>
      </w:r>
    </w:p>
    <w:p w14:paraId="3F83C6CA" w14:textId="549FB158" w:rsidR="002A1DCB" w:rsidRDefault="002A1DCB" w:rsidP="001B5224">
      <w:pPr>
        <w:pStyle w:val="ListParagraph"/>
        <w:numPr>
          <w:ilvl w:val="0"/>
          <w:numId w:val="5"/>
        </w:numPr>
        <w:ind w:left="720"/>
        <w:jc w:val="both"/>
      </w:pPr>
      <w:r>
        <w:t>Identify the key drivers for success</w:t>
      </w:r>
      <w:r w:rsidR="003B04BA">
        <w:t>;</w:t>
      </w:r>
    </w:p>
    <w:p w14:paraId="3D6E19E3" w14:textId="3AF4279C" w:rsidR="002A1DCB" w:rsidRDefault="002A1DCB" w:rsidP="001B5224">
      <w:pPr>
        <w:pStyle w:val="ListParagraph"/>
        <w:numPr>
          <w:ilvl w:val="0"/>
          <w:numId w:val="5"/>
        </w:numPr>
        <w:ind w:left="720"/>
        <w:jc w:val="both"/>
      </w:pPr>
      <w:r>
        <w:t>Capitalize best practices and lessons learnt for the r</w:t>
      </w:r>
      <w:r w:rsidR="003B04BA">
        <w:t>emaining year of implementation;</w:t>
      </w:r>
    </w:p>
    <w:p w14:paraId="43E3DF86" w14:textId="77E24C9C" w:rsidR="002A1DCB" w:rsidRDefault="002A1DCB" w:rsidP="001B5224">
      <w:pPr>
        <w:pStyle w:val="ListParagraph"/>
        <w:numPr>
          <w:ilvl w:val="0"/>
          <w:numId w:val="5"/>
        </w:numPr>
        <w:ind w:left="720"/>
        <w:jc w:val="both"/>
      </w:pPr>
      <w:r>
        <w:t xml:space="preserve">Identify the challenges </w:t>
      </w:r>
      <w:r w:rsidR="003B04BA">
        <w:t>faced during the implementation;</w:t>
      </w:r>
    </w:p>
    <w:p w14:paraId="47ACE2A9" w14:textId="4E803BFE" w:rsidR="00A5538C" w:rsidRDefault="00A5538C" w:rsidP="001B5224">
      <w:pPr>
        <w:pStyle w:val="ListParagraph"/>
        <w:numPr>
          <w:ilvl w:val="0"/>
          <w:numId w:val="5"/>
        </w:numPr>
        <w:ind w:left="720"/>
        <w:jc w:val="both"/>
      </w:pPr>
      <w:r>
        <w:rPr>
          <w:rFonts w:hint="eastAsia"/>
        </w:rPr>
        <w:t>Assess the effectiveness of Partnership strategies</w:t>
      </w:r>
    </w:p>
    <w:p w14:paraId="1802EB27" w14:textId="4194CFF9" w:rsidR="002A1DCB" w:rsidRDefault="002A1DCB" w:rsidP="001B5224">
      <w:pPr>
        <w:pStyle w:val="ListParagraph"/>
        <w:numPr>
          <w:ilvl w:val="0"/>
          <w:numId w:val="5"/>
        </w:numPr>
        <w:ind w:left="720"/>
        <w:jc w:val="both"/>
      </w:pPr>
      <w:r>
        <w:t>Propose correctives measures and strategies to overcome these gaps</w:t>
      </w:r>
      <w:r w:rsidR="003B04BA">
        <w:t>;</w:t>
      </w:r>
    </w:p>
    <w:p w14:paraId="4303F7FB" w14:textId="24DA8909" w:rsidR="002A1DCB" w:rsidRDefault="002A1DCB" w:rsidP="003B04BA">
      <w:pPr>
        <w:pStyle w:val="ListParagraph"/>
        <w:numPr>
          <w:ilvl w:val="0"/>
          <w:numId w:val="5"/>
        </w:numPr>
        <w:ind w:left="720"/>
        <w:jc w:val="both"/>
      </w:pPr>
      <w:r>
        <w:t>Revise Programme (reduced activities and outputs) in accordan</w:t>
      </w:r>
      <w:r w:rsidR="003B04BA">
        <w:t xml:space="preserve">ce with the estimated available </w:t>
      </w:r>
      <w:r>
        <w:t>res</w:t>
      </w:r>
      <w:r w:rsidR="003B04BA">
        <w:t>ources for the upcoming 2 years;</w:t>
      </w:r>
    </w:p>
    <w:p w14:paraId="0A4D3699" w14:textId="012770F0" w:rsidR="002A1DCB" w:rsidRDefault="002A1DCB" w:rsidP="001B5224">
      <w:pPr>
        <w:pStyle w:val="ListParagraph"/>
        <w:numPr>
          <w:ilvl w:val="0"/>
          <w:numId w:val="5"/>
        </w:numPr>
        <w:ind w:left="720"/>
        <w:jc w:val="both"/>
      </w:pPr>
      <w:r>
        <w:t>R</w:t>
      </w:r>
      <w:r w:rsidR="003B04BA">
        <w:t>evise</w:t>
      </w:r>
      <w:r>
        <w:t xml:space="preserve"> the theory of change of the regional project and programme</w:t>
      </w:r>
      <w:r w:rsidR="003B04BA">
        <w:t>;</w:t>
      </w:r>
    </w:p>
    <w:p w14:paraId="1E693DCC" w14:textId="77777777" w:rsidR="00A5538C" w:rsidRDefault="002A1DCB" w:rsidP="00A5538C">
      <w:pPr>
        <w:pStyle w:val="ListParagraph"/>
        <w:numPr>
          <w:ilvl w:val="0"/>
          <w:numId w:val="5"/>
        </w:numPr>
        <w:ind w:left="720"/>
        <w:jc w:val="both"/>
      </w:pPr>
      <w:r>
        <w:t>Define a monitoring plan and system for the regional programme.</w:t>
      </w:r>
    </w:p>
    <w:p w14:paraId="4A426B5B" w14:textId="4674746E" w:rsidR="00A5538C" w:rsidRDefault="00A5538C" w:rsidP="00A5538C">
      <w:pPr>
        <w:pStyle w:val="ListParagraph"/>
        <w:numPr>
          <w:ilvl w:val="0"/>
          <w:numId w:val="5"/>
        </w:numPr>
        <w:ind w:left="720"/>
        <w:jc w:val="both"/>
      </w:pPr>
      <w:r>
        <w:t>Propose strategies to better  align AWP with RPD</w:t>
      </w:r>
    </w:p>
    <w:p w14:paraId="6237483B" w14:textId="77777777" w:rsidR="00FF00FC" w:rsidRDefault="00FF00FC">
      <w:pPr>
        <w:rPr>
          <w:rFonts w:eastAsiaTheme="majorEastAsia" w:cstheme="majorBidi"/>
          <w:b/>
          <w:color w:val="2E74B5" w:themeColor="accent1" w:themeShade="BF"/>
          <w:sz w:val="32"/>
          <w:szCs w:val="32"/>
        </w:rPr>
      </w:pPr>
      <w:r>
        <w:rPr>
          <w:b/>
        </w:rPr>
        <w:br w:type="page"/>
      </w:r>
    </w:p>
    <w:p w14:paraId="21A07CEB" w14:textId="74F12577" w:rsidR="003D7351" w:rsidRPr="001B5224" w:rsidRDefault="003D7351" w:rsidP="003D7351">
      <w:pPr>
        <w:pStyle w:val="Heading1"/>
        <w:numPr>
          <w:ilvl w:val="0"/>
          <w:numId w:val="2"/>
        </w:numPr>
        <w:rPr>
          <w:rFonts w:asciiTheme="minorHAnsi" w:hAnsiTheme="minorHAnsi"/>
          <w:b/>
        </w:rPr>
      </w:pPr>
      <w:r w:rsidRPr="001B5224">
        <w:rPr>
          <w:rFonts w:asciiTheme="minorHAnsi" w:hAnsiTheme="minorHAnsi"/>
          <w:b/>
        </w:rPr>
        <w:lastRenderedPageBreak/>
        <w:t>Scope of the Mid-term review</w:t>
      </w:r>
    </w:p>
    <w:p w14:paraId="24E50217" w14:textId="77777777" w:rsidR="003D7351" w:rsidRDefault="003D7351" w:rsidP="00511A29"/>
    <w:p w14:paraId="697C7342" w14:textId="076DF390" w:rsidR="00FF00FC" w:rsidDel="000D76E5" w:rsidRDefault="003D7351" w:rsidP="00911D77">
      <w:r>
        <w:t xml:space="preserve">The Mid-term review will </w:t>
      </w:r>
      <w:r w:rsidR="00125D09">
        <w:t>focus on all regional projects and programme implemented from 2</w:t>
      </w:r>
      <w:r>
        <w:t>014</w:t>
      </w:r>
      <w:r w:rsidR="00125D09">
        <w:t xml:space="preserve"> to </w:t>
      </w:r>
      <w:r>
        <w:t>2015</w:t>
      </w:r>
      <w:r w:rsidR="00125D09">
        <w:t>)</w:t>
      </w:r>
      <w:r w:rsidR="002A1DCB">
        <w:t xml:space="preserve">, as listed </w:t>
      </w:r>
      <w:r w:rsidR="00A8253F">
        <w:t xml:space="preserve">bellow. </w:t>
      </w:r>
    </w:p>
    <w:tbl>
      <w:tblPr>
        <w:tblStyle w:val="TableGrid"/>
        <w:tblW w:w="5388" w:type="pct"/>
        <w:tblLook w:val="04A0" w:firstRow="1" w:lastRow="0" w:firstColumn="1" w:lastColumn="0" w:noHBand="0" w:noVBand="1"/>
      </w:tblPr>
      <w:tblGrid>
        <w:gridCol w:w="7375"/>
        <w:gridCol w:w="1133"/>
        <w:gridCol w:w="1568"/>
      </w:tblGrid>
      <w:tr w:rsidR="00FF00FC" w:rsidRPr="006457D9" w:rsidDel="000D76E5" w14:paraId="4A811E99" w14:textId="77777777" w:rsidTr="00BD0C89">
        <w:tc>
          <w:tcPr>
            <w:tcW w:w="3660" w:type="pct"/>
            <w:shd w:val="clear" w:color="auto" w:fill="F2F2F2" w:themeFill="background1" w:themeFillShade="F2"/>
          </w:tcPr>
          <w:p w14:paraId="5655F25A" w14:textId="77777777" w:rsidR="00FF00FC" w:rsidRPr="001B5224" w:rsidDel="000D76E5" w:rsidRDefault="00FF00FC" w:rsidP="00BD0C89">
            <w:pPr>
              <w:rPr>
                <w:b/>
                <w:sz w:val="20"/>
                <w:szCs w:val="20"/>
              </w:rPr>
            </w:pPr>
            <w:r w:rsidRPr="001B5224" w:rsidDel="000D76E5">
              <w:rPr>
                <w:b/>
                <w:sz w:val="20"/>
                <w:szCs w:val="20"/>
              </w:rPr>
              <w:t>Project</w:t>
            </w:r>
          </w:p>
        </w:tc>
        <w:tc>
          <w:tcPr>
            <w:tcW w:w="562" w:type="pct"/>
            <w:shd w:val="clear" w:color="auto" w:fill="F2F2F2" w:themeFill="background1" w:themeFillShade="F2"/>
          </w:tcPr>
          <w:p w14:paraId="3A3F427C" w14:textId="77777777" w:rsidR="00FF00FC" w:rsidRPr="001B5224" w:rsidDel="000D76E5" w:rsidRDefault="00FF00FC" w:rsidP="00BD0C89">
            <w:pPr>
              <w:rPr>
                <w:b/>
                <w:sz w:val="20"/>
                <w:szCs w:val="20"/>
              </w:rPr>
            </w:pPr>
            <w:r w:rsidRPr="001B5224" w:rsidDel="000D76E5">
              <w:rPr>
                <w:b/>
                <w:sz w:val="20"/>
                <w:szCs w:val="20"/>
              </w:rPr>
              <w:t>Outcome</w:t>
            </w:r>
          </w:p>
        </w:tc>
        <w:tc>
          <w:tcPr>
            <w:tcW w:w="778" w:type="pct"/>
            <w:shd w:val="clear" w:color="auto" w:fill="F2F2F2" w:themeFill="background1" w:themeFillShade="F2"/>
          </w:tcPr>
          <w:p w14:paraId="27E65615" w14:textId="77777777" w:rsidR="00FF00FC" w:rsidRPr="001B5224" w:rsidDel="000D76E5" w:rsidRDefault="00FF00FC" w:rsidP="00BD0C89">
            <w:pPr>
              <w:rPr>
                <w:b/>
                <w:sz w:val="20"/>
                <w:szCs w:val="20"/>
              </w:rPr>
            </w:pPr>
            <w:r w:rsidRPr="001B5224" w:rsidDel="000D76E5">
              <w:rPr>
                <w:b/>
                <w:sz w:val="20"/>
                <w:szCs w:val="20"/>
              </w:rPr>
              <w:t>Project period</w:t>
            </w:r>
          </w:p>
        </w:tc>
      </w:tr>
      <w:tr w:rsidR="00FF00FC" w:rsidRPr="00FD4C3F" w:rsidDel="000D76E5" w14:paraId="7AE4FD23" w14:textId="77777777" w:rsidTr="00BD0C89">
        <w:tc>
          <w:tcPr>
            <w:tcW w:w="5000" w:type="pct"/>
            <w:gridSpan w:val="3"/>
          </w:tcPr>
          <w:p w14:paraId="567FAB8C" w14:textId="77777777" w:rsidR="00FF00FC" w:rsidRPr="001B5224" w:rsidDel="000D76E5" w:rsidRDefault="00FF00FC" w:rsidP="00BD0C89">
            <w:pPr>
              <w:rPr>
                <w:sz w:val="20"/>
                <w:szCs w:val="20"/>
              </w:rPr>
            </w:pPr>
            <w:r w:rsidRPr="001B5224" w:rsidDel="000D76E5">
              <w:rPr>
                <w:i/>
                <w:sz w:val="20"/>
                <w:szCs w:val="20"/>
              </w:rPr>
              <w:t>Approved in 2013</w:t>
            </w:r>
          </w:p>
        </w:tc>
      </w:tr>
      <w:tr w:rsidR="00FF00FC" w:rsidRPr="00FD4C3F" w:rsidDel="000D76E5" w14:paraId="6E56497A" w14:textId="77777777" w:rsidTr="00BD0C89">
        <w:trPr>
          <w:trHeight w:val="395"/>
        </w:trPr>
        <w:tc>
          <w:tcPr>
            <w:tcW w:w="3660" w:type="pct"/>
          </w:tcPr>
          <w:p w14:paraId="3DD01B68" w14:textId="77777777" w:rsidR="00FF00FC" w:rsidRPr="00A04D95" w:rsidDel="000D76E5" w:rsidRDefault="00FF00FC" w:rsidP="00BD0C89">
            <w:pPr>
              <w:rPr>
                <w:sz w:val="20"/>
                <w:szCs w:val="20"/>
                <w:lang w:val="fr-FR"/>
              </w:rPr>
            </w:pPr>
            <w:r w:rsidRPr="00A04D95" w:rsidDel="000D76E5">
              <w:rPr>
                <w:sz w:val="20"/>
                <w:szCs w:val="20"/>
                <w:lang w:val="fr-FR"/>
              </w:rPr>
              <w:t xml:space="preserve">POLE Phase II (“Stratégies de développement et Finances publiques”) </w:t>
            </w:r>
          </w:p>
        </w:tc>
        <w:tc>
          <w:tcPr>
            <w:tcW w:w="562" w:type="pct"/>
          </w:tcPr>
          <w:p w14:paraId="73B829A3" w14:textId="77777777" w:rsidR="00FF00FC" w:rsidRPr="001B5224" w:rsidDel="000D76E5" w:rsidRDefault="00FF00FC" w:rsidP="00BD0C89">
            <w:pPr>
              <w:jc w:val="center"/>
              <w:rPr>
                <w:sz w:val="20"/>
                <w:szCs w:val="20"/>
              </w:rPr>
            </w:pPr>
            <w:r w:rsidRPr="001B5224" w:rsidDel="000D76E5">
              <w:rPr>
                <w:sz w:val="20"/>
                <w:szCs w:val="20"/>
              </w:rPr>
              <w:t>2</w:t>
            </w:r>
          </w:p>
        </w:tc>
        <w:tc>
          <w:tcPr>
            <w:tcW w:w="778" w:type="pct"/>
          </w:tcPr>
          <w:p w14:paraId="7B224FA4" w14:textId="77777777" w:rsidR="00FF00FC" w:rsidRPr="001B5224" w:rsidDel="000D76E5" w:rsidRDefault="00FF00FC" w:rsidP="00BD0C89">
            <w:pPr>
              <w:rPr>
                <w:sz w:val="20"/>
                <w:szCs w:val="20"/>
              </w:rPr>
            </w:pPr>
            <w:r w:rsidRPr="001B5224" w:rsidDel="000D76E5">
              <w:rPr>
                <w:sz w:val="20"/>
                <w:szCs w:val="20"/>
              </w:rPr>
              <w:t>2014-2017</w:t>
            </w:r>
          </w:p>
        </w:tc>
      </w:tr>
      <w:tr w:rsidR="00FF00FC" w:rsidRPr="00FD4C3F" w:rsidDel="000D76E5" w14:paraId="4872733A" w14:textId="77777777" w:rsidTr="00BD0C89">
        <w:trPr>
          <w:trHeight w:val="620"/>
        </w:trPr>
        <w:tc>
          <w:tcPr>
            <w:tcW w:w="3660" w:type="pct"/>
          </w:tcPr>
          <w:p w14:paraId="7F4DB3BE" w14:textId="77777777" w:rsidR="00FF00FC" w:rsidRPr="001B5224" w:rsidDel="000D76E5" w:rsidRDefault="00FF00FC" w:rsidP="00BD0C89">
            <w:pPr>
              <w:rPr>
                <w:sz w:val="20"/>
                <w:szCs w:val="20"/>
              </w:rPr>
            </w:pPr>
            <w:r w:rsidRPr="001B5224" w:rsidDel="000D76E5">
              <w:rPr>
                <w:sz w:val="20"/>
                <w:szCs w:val="20"/>
              </w:rPr>
              <w:t>Strengthening the Capacity of IGAD (Intergovernmental Authority on Development) in Building Resilience in the Horn of Africa</w:t>
            </w:r>
          </w:p>
        </w:tc>
        <w:tc>
          <w:tcPr>
            <w:tcW w:w="562" w:type="pct"/>
          </w:tcPr>
          <w:p w14:paraId="62F58BEA" w14:textId="77777777" w:rsidR="00FF00FC" w:rsidRPr="001B5224" w:rsidDel="000D76E5" w:rsidRDefault="00FF00FC" w:rsidP="00BD0C89">
            <w:pPr>
              <w:jc w:val="center"/>
              <w:rPr>
                <w:sz w:val="20"/>
                <w:szCs w:val="20"/>
              </w:rPr>
            </w:pPr>
            <w:r w:rsidRPr="001B5224" w:rsidDel="000D76E5">
              <w:rPr>
                <w:sz w:val="20"/>
                <w:szCs w:val="20"/>
              </w:rPr>
              <w:t>3</w:t>
            </w:r>
          </w:p>
        </w:tc>
        <w:tc>
          <w:tcPr>
            <w:tcW w:w="778" w:type="pct"/>
          </w:tcPr>
          <w:p w14:paraId="01056EA5" w14:textId="77777777" w:rsidR="00FF00FC" w:rsidRPr="001B5224" w:rsidDel="000D76E5" w:rsidRDefault="00FF00FC" w:rsidP="00BD0C89">
            <w:pPr>
              <w:rPr>
                <w:sz w:val="20"/>
                <w:szCs w:val="20"/>
              </w:rPr>
            </w:pPr>
            <w:r w:rsidRPr="001B5224" w:rsidDel="000D76E5">
              <w:rPr>
                <w:sz w:val="20"/>
                <w:szCs w:val="20"/>
              </w:rPr>
              <w:t>2015-2017</w:t>
            </w:r>
          </w:p>
        </w:tc>
      </w:tr>
      <w:tr w:rsidR="00FF00FC" w:rsidRPr="00FD4C3F" w:rsidDel="000D76E5" w14:paraId="553E522F" w14:textId="77777777" w:rsidTr="00BD0C89">
        <w:trPr>
          <w:trHeight w:val="530"/>
        </w:trPr>
        <w:tc>
          <w:tcPr>
            <w:tcW w:w="3660" w:type="pct"/>
          </w:tcPr>
          <w:p w14:paraId="69BB5641" w14:textId="77777777" w:rsidR="00FF00FC" w:rsidRPr="001B5224" w:rsidDel="000D76E5" w:rsidRDefault="00FF00FC" w:rsidP="00BD0C89">
            <w:pPr>
              <w:rPr>
                <w:sz w:val="20"/>
                <w:szCs w:val="20"/>
              </w:rPr>
            </w:pPr>
            <w:r w:rsidRPr="001B5224" w:rsidDel="000D76E5">
              <w:rPr>
                <w:sz w:val="20"/>
                <w:szCs w:val="20"/>
              </w:rPr>
              <w:t xml:space="preserve">Building and Enabling Environment for Women’s Economic Empowerment &amp; Political Participation in Africa (AU Gender) </w:t>
            </w:r>
          </w:p>
        </w:tc>
        <w:tc>
          <w:tcPr>
            <w:tcW w:w="562" w:type="pct"/>
          </w:tcPr>
          <w:p w14:paraId="52E8ED47" w14:textId="77777777" w:rsidR="00FF00FC" w:rsidRPr="001B5224" w:rsidDel="000D76E5" w:rsidRDefault="00FF00FC" w:rsidP="00BD0C89">
            <w:pPr>
              <w:jc w:val="center"/>
              <w:rPr>
                <w:sz w:val="20"/>
                <w:szCs w:val="20"/>
              </w:rPr>
            </w:pPr>
            <w:r w:rsidRPr="001B5224" w:rsidDel="000D76E5">
              <w:rPr>
                <w:sz w:val="20"/>
                <w:szCs w:val="20"/>
              </w:rPr>
              <w:t>Gender</w:t>
            </w:r>
          </w:p>
        </w:tc>
        <w:tc>
          <w:tcPr>
            <w:tcW w:w="778" w:type="pct"/>
          </w:tcPr>
          <w:p w14:paraId="4CE3ABB0" w14:textId="77777777" w:rsidR="00FF00FC" w:rsidRPr="001B5224" w:rsidDel="000D76E5" w:rsidRDefault="00FF00FC" w:rsidP="00BD0C89">
            <w:pPr>
              <w:rPr>
                <w:sz w:val="20"/>
                <w:szCs w:val="20"/>
              </w:rPr>
            </w:pPr>
            <w:r w:rsidRPr="001B5224" w:rsidDel="000D76E5">
              <w:rPr>
                <w:sz w:val="20"/>
                <w:szCs w:val="20"/>
              </w:rPr>
              <w:t>2013-2016</w:t>
            </w:r>
          </w:p>
        </w:tc>
      </w:tr>
      <w:tr w:rsidR="00FF00FC" w:rsidRPr="00FD4C3F" w:rsidDel="000D76E5" w14:paraId="0297C5BF" w14:textId="77777777" w:rsidTr="00BD0C89">
        <w:trPr>
          <w:trHeight w:val="359"/>
        </w:trPr>
        <w:tc>
          <w:tcPr>
            <w:tcW w:w="5000" w:type="pct"/>
            <w:gridSpan w:val="3"/>
            <w:vAlign w:val="center"/>
          </w:tcPr>
          <w:p w14:paraId="52E3A758" w14:textId="77777777" w:rsidR="00FF00FC" w:rsidRPr="001B5224" w:rsidDel="000D76E5" w:rsidRDefault="00FF00FC" w:rsidP="00BD0C89">
            <w:pPr>
              <w:rPr>
                <w:sz w:val="20"/>
                <w:szCs w:val="20"/>
              </w:rPr>
            </w:pPr>
            <w:r w:rsidRPr="001B5224" w:rsidDel="000D76E5">
              <w:rPr>
                <w:i/>
                <w:sz w:val="20"/>
                <w:szCs w:val="20"/>
              </w:rPr>
              <w:t>Approved in 2015</w:t>
            </w:r>
          </w:p>
        </w:tc>
      </w:tr>
      <w:tr w:rsidR="00FF00FC" w:rsidRPr="00FD4C3F" w:rsidDel="000D76E5" w14:paraId="0EBECE63" w14:textId="77777777" w:rsidTr="00BD0C89">
        <w:tc>
          <w:tcPr>
            <w:tcW w:w="3660" w:type="pct"/>
          </w:tcPr>
          <w:p w14:paraId="1389DDA5" w14:textId="77777777" w:rsidR="00FF00FC" w:rsidRPr="001B5224" w:rsidDel="000D76E5" w:rsidRDefault="00FF00FC" w:rsidP="00BD0C89">
            <w:pPr>
              <w:rPr>
                <w:sz w:val="20"/>
                <w:szCs w:val="20"/>
              </w:rPr>
            </w:pPr>
            <w:r w:rsidRPr="001B5224" w:rsidDel="000D76E5">
              <w:rPr>
                <w:sz w:val="20"/>
                <w:szCs w:val="20"/>
              </w:rPr>
              <w:t xml:space="preserve">Promoting Inclusive Economic Transformation in Africa </w:t>
            </w:r>
          </w:p>
        </w:tc>
        <w:tc>
          <w:tcPr>
            <w:tcW w:w="562" w:type="pct"/>
          </w:tcPr>
          <w:p w14:paraId="2B08D1B2" w14:textId="77777777" w:rsidR="00FF00FC" w:rsidRPr="001B5224" w:rsidDel="000D76E5" w:rsidRDefault="00FF00FC" w:rsidP="00BD0C89">
            <w:pPr>
              <w:jc w:val="center"/>
              <w:rPr>
                <w:sz w:val="20"/>
                <w:szCs w:val="20"/>
              </w:rPr>
            </w:pPr>
            <w:r w:rsidRPr="001B5224" w:rsidDel="000D76E5">
              <w:rPr>
                <w:sz w:val="20"/>
                <w:szCs w:val="20"/>
              </w:rPr>
              <w:t>1</w:t>
            </w:r>
          </w:p>
        </w:tc>
        <w:tc>
          <w:tcPr>
            <w:tcW w:w="778" w:type="pct"/>
          </w:tcPr>
          <w:p w14:paraId="0C61607A" w14:textId="77777777" w:rsidR="00FF00FC" w:rsidRPr="001B5224" w:rsidDel="000D76E5" w:rsidRDefault="00FF00FC" w:rsidP="00BD0C89">
            <w:pPr>
              <w:rPr>
                <w:sz w:val="20"/>
                <w:szCs w:val="20"/>
              </w:rPr>
            </w:pPr>
            <w:r w:rsidRPr="001B5224" w:rsidDel="000D76E5">
              <w:rPr>
                <w:sz w:val="20"/>
                <w:szCs w:val="20"/>
              </w:rPr>
              <w:t>2015-2017</w:t>
            </w:r>
          </w:p>
        </w:tc>
      </w:tr>
      <w:tr w:rsidR="00FF00FC" w:rsidRPr="00FD4C3F" w:rsidDel="000D76E5" w14:paraId="519E3D32" w14:textId="77777777" w:rsidTr="00BD0C89">
        <w:trPr>
          <w:trHeight w:val="368"/>
        </w:trPr>
        <w:tc>
          <w:tcPr>
            <w:tcW w:w="3660" w:type="pct"/>
          </w:tcPr>
          <w:p w14:paraId="490069EE" w14:textId="77777777" w:rsidR="00FF00FC" w:rsidRPr="001B5224" w:rsidDel="000D76E5" w:rsidRDefault="00FF00FC" w:rsidP="00BD0C89">
            <w:pPr>
              <w:rPr>
                <w:sz w:val="20"/>
                <w:szCs w:val="20"/>
              </w:rPr>
            </w:pPr>
            <w:r w:rsidRPr="001B5224" w:rsidDel="000D76E5">
              <w:rPr>
                <w:sz w:val="20"/>
                <w:szCs w:val="20"/>
              </w:rPr>
              <w:t xml:space="preserve">Transforming Governance in Africa </w:t>
            </w:r>
          </w:p>
        </w:tc>
        <w:tc>
          <w:tcPr>
            <w:tcW w:w="562" w:type="pct"/>
          </w:tcPr>
          <w:p w14:paraId="2FECB19E" w14:textId="77777777" w:rsidR="00FF00FC" w:rsidRPr="001B5224" w:rsidDel="000D76E5" w:rsidRDefault="00FF00FC" w:rsidP="00BD0C89">
            <w:pPr>
              <w:jc w:val="center"/>
              <w:rPr>
                <w:sz w:val="20"/>
                <w:szCs w:val="20"/>
              </w:rPr>
            </w:pPr>
            <w:r w:rsidRPr="001B5224" w:rsidDel="000D76E5">
              <w:rPr>
                <w:sz w:val="20"/>
                <w:szCs w:val="20"/>
              </w:rPr>
              <w:t>2</w:t>
            </w:r>
          </w:p>
        </w:tc>
        <w:tc>
          <w:tcPr>
            <w:tcW w:w="778" w:type="pct"/>
          </w:tcPr>
          <w:p w14:paraId="2666D24B" w14:textId="77777777" w:rsidR="00FF00FC" w:rsidRPr="001B5224" w:rsidDel="000D76E5" w:rsidRDefault="00FF00FC" w:rsidP="00BD0C89">
            <w:pPr>
              <w:rPr>
                <w:sz w:val="20"/>
                <w:szCs w:val="20"/>
              </w:rPr>
            </w:pPr>
            <w:r w:rsidRPr="001B5224" w:rsidDel="000D76E5">
              <w:rPr>
                <w:sz w:val="20"/>
                <w:szCs w:val="20"/>
              </w:rPr>
              <w:t>2015-2017</w:t>
            </w:r>
          </w:p>
        </w:tc>
      </w:tr>
      <w:tr w:rsidR="00FF00FC" w:rsidRPr="00FD4C3F" w:rsidDel="000D76E5" w14:paraId="527E71E9" w14:textId="77777777" w:rsidTr="00BD0C89">
        <w:tc>
          <w:tcPr>
            <w:tcW w:w="3660" w:type="pct"/>
          </w:tcPr>
          <w:p w14:paraId="3E9E789D" w14:textId="77777777" w:rsidR="00FF00FC" w:rsidRPr="001B5224" w:rsidDel="000D76E5" w:rsidRDefault="00FF00FC" w:rsidP="00BD0C89">
            <w:pPr>
              <w:rPr>
                <w:sz w:val="20"/>
                <w:szCs w:val="20"/>
              </w:rPr>
            </w:pPr>
            <w:r w:rsidRPr="001B5224" w:rsidDel="000D76E5">
              <w:rPr>
                <w:sz w:val="20"/>
                <w:szCs w:val="20"/>
              </w:rPr>
              <w:t xml:space="preserve">Fostering Resilience to Shocks and Threats in Africa </w:t>
            </w:r>
          </w:p>
        </w:tc>
        <w:tc>
          <w:tcPr>
            <w:tcW w:w="562" w:type="pct"/>
          </w:tcPr>
          <w:p w14:paraId="6085E385" w14:textId="77777777" w:rsidR="00FF00FC" w:rsidRPr="001B5224" w:rsidDel="000D76E5" w:rsidRDefault="00FF00FC" w:rsidP="00BD0C89">
            <w:pPr>
              <w:jc w:val="center"/>
              <w:rPr>
                <w:sz w:val="20"/>
                <w:szCs w:val="20"/>
              </w:rPr>
            </w:pPr>
            <w:r w:rsidRPr="001B5224" w:rsidDel="000D76E5">
              <w:rPr>
                <w:sz w:val="20"/>
                <w:szCs w:val="20"/>
              </w:rPr>
              <w:t>3</w:t>
            </w:r>
          </w:p>
        </w:tc>
        <w:tc>
          <w:tcPr>
            <w:tcW w:w="778" w:type="pct"/>
          </w:tcPr>
          <w:p w14:paraId="0B763FE9" w14:textId="77777777" w:rsidR="00FF00FC" w:rsidRPr="001B5224" w:rsidDel="000D76E5" w:rsidRDefault="00FF00FC" w:rsidP="00BD0C89">
            <w:pPr>
              <w:rPr>
                <w:sz w:val="20"/>
                <w:szCs w:val="20"/>
              </w:rPr>
            </w:pPr>
            <w:r w:rsidRPr="001B5224" w:rsidDel="000D76E5">
              <w:rPr>
                <w:sz w:val="20"/>
                <w:szCs w:val="20"/>
              </w:rPr>
              <w:t>2015-2017</w:t>
            </w:r>
          </w:p>
        </w:tc>
      </w:tr>
      <w:tr w:rsidR="00FF00FC" w:rsidRPr="00FD4C3F" w:rsidDel="000D76E5" w14:paraId="39646A2D" w14:textId="77777777" w:rsidTr="00BD0C89">
        <w:tc>
          <w:tcPr>
            <w:tcW w:w="3660" w:type="pct"/>
          </w:tcPr>
          <w:p w14:paraId="57E4CE30" w14:textId="77777777" w:rsidR="00FF00FC" w:rsidRPr="001B5224" w:rsidDel="000D76E5" w:rsidRDefault="00FF00FC" w:rsidP="00BD0C89">
            <w:pPr>
              <w:rPr>
                <w:sz w:val="20"/>
                <w:szCs w:val="20"/>
              </w:rPr>
            </w:pPr>
            <w:r w:rsidRPr="001B5224" w:rsidDel="000D76E5">
              <w:rPr>
                <w:sz w:val="20"/>
                <w:szCs w:val="20"/>
              </w:rPr>
              <w:t xml:space="preserve">Strengthening African Engagement in Global Development Debates </w:t>
            </w:r>
          </w:p>
        </w:tc>
        <w:tc>
          <w:tcPr>
            <w:tcW w:w="562" w:type="pct"/>
          </w:tcPr>
          <w:p w14:paraId="7FC6D968" w14:textId="77777777" w:rsidR="00FF00FC" w:rsidRPr="001B5224" w:rsidDel="000D76E5" w:rsidRDefault="00FF00FC" w:rsidP="00BD0C89">
            <w:pPr>
              <w:jc w:val="center"/>
              <w:rPr>
                <w:sz w:val="20"/>
                <w:szCs w:val="20"/>
              </w:rPr>
            </w:pPr>
            <w:r w:rsidRPr="001B5224" w:rsidDel="000D76E5">
              <w:rPr>
                <w:sz w:val="20"/>
                <w:szCs w:val="20"/>
              </w:rPr>
              <w:t>4</w:t>
            </w:r>
          </w:p>
        </w:tc>
        <w:tc>
          <w:tcPr>
            <w:tcW w:w="778" w:type="pct"/>
          </w:tcPr>
          <w:p w14:paraId="0A8F600C" w14:textId="77777777" w:rsidR="00FF00FC" w:rsidRPr="001B5224" w:rsidDel="000D76E5" w:rsidRDefault="00FF00FC" w:rsidP="00BD0C89">
            <w:pPr>
              <w:rPr>
                <w:sz w:val="20"/>
                <w:szCs w:val="20"/>
              </w:rPr>
            </w:pPr>
            <w:r w:rsidRPr="001B5224" w:rsidDel="000D76E5">
              <w:rPr>
                <w:sz w:val="20"/>
                <w:szCs w:val="20"/>
              </w:rPr>
              <w:t>2015-2017</w:t>
            </w:r>
          </w:p>
        </w:tc>
      </w:tr>
      <w:tr w:rsidR="00FF00FC" w:rsidRPr="00FD4C3F" w:rsidDel="000D76E5" w14:paraId="6649BF54" w14:textId="77777777" w:rsidTr="00BD0C89">
        <w:tc>
          <w:tcPr>
            <w:tcW w:w="3660" w:type="pct"/>
          </w:tcPr>
          <w:p w14:paraId="5C4A1491" w14:textId="77777777" w:rsidR="00FF00FC" w:rsidRPr="001B5224" w:rsidDel="000D76E5" w:rsidRDefault="00FF00FC" w:rsidP="00BD0C89">
            <w:pPr>
              <w:rPr>
                <w:sz w:val="20"/>
                <w:szCs w:val="20"/>
              </w:rPr>
            </w:pPr>
            <w:r w:rsidRPr="001B5224" w:rsidDel="000D76E5">
              <w:rPr>
                <w:sz w:val="20"/>
                <w:szCs w:val="20"/>
              </w:rPr>
              <w:t xml:space="preserve">Fostering Gender Equality and Women’s Effective Participation and Contribution to Economic and Political Transformation </w:t>
            </w:r>
          </w:p>
        </w:tc>
        <w:tc>
          <w:tcPr>
            <w:tcW w:w="562" w:type="pct"/>
          </w:tcPr>
          <w:p w14:paraId="2103DED0" w14:textId="77777777" w:rsidR="00FF00FC" w:rsidRPr="001B5224" w:rsidDel="000D76E5" w:rsidRDefault="00FF00FC" w:rsidP="00BD0C89">
            <w:pPr>
              <w:rPr>
                <w:sz w:val="20"/>
                <w:szCs w:val="20"/>
              </w:rPr>
            </w:pPr>
            <w:r w:rsidRPr="001B5224" w:rsidDel="000D76E5">
              <w:rPr>
                <w:sz w:val="20"/>
                <w:szCs w:val="20"/>
              </w:rPr>
              <w:t>‘4+1’ (Gender)</w:t>
            </w:r>
          </w:p>
        </w:tc>
        <w:tc>
          <w:tcPr>
            <w:tcW w:w="778" w:type="pct"/>
          </w:tcPr>
          <w:p w14:paraId="2C8786C3" w14:textId="77777777" w:rsidR="00FF00FC" w:rsidRPr="001B5224" w:rsidDel="000D76E5" w:rsidRDefault="00FF00FC" w:rsidP="00BD0C89">
            <w:pPr>
              <w:rPr>
                <w:sz w:val="20"/>
                <w:szCs w:val="20"/>
              </w:rPr>
            </w:pPr>
            <w:r w:rsidRPr="001B5224" w:rsidDel="000D76E5">
              <w:rPr>
                <w:sz w:val="20"/>
                <w:szCs w:val="20"/>
              </w:rPr>
              <w:t>2015-2017</w:t>
            </w:r>
          </w:p>
        </w:tc>
      </w:tr>
      <w:tr w:rsidR="00FF00FC" w:rsidRPr="00FD4C3F" w:rsidDel="000D76E5" w14:paraId="14817A43" w14:textId="77777777" w:rsidTr="00BD0C89">
        <w:trPr>
          <w:trHeight w:val="350"/>
        </w:trPr>
        <w:tc>
          <w:tcPr>
            <w:tcW w:w="3660" w:type="pct"/>
          </w:tcPr>
          <w:p w14:paraId="363DE736" w14:textId="77777777" w:rsidR="00FF00FC" w:rsidRPr="001B5224" w:rsidDel="000D76E5" w:rsidRDefault="00FF00FC" w:rsidP="00BD0C89">
            <w:pPr>
              <w:rPr>
                <w:sz w:val="20"/>
                <w:szCs w:val="20"/>
              </w:rPr>
            </w:pPr>
            <w:r w:rsidRPr="001B5224" w:rsidDel="000D76E5">
              <w:rPr>
                <w:sz w:val="20"/>
                <w:szCs w:val="20"/>
              </w:rPr>
              <w:t xml:space="preserve">Project to Support Oversight of the Regional Programme </w:t>
            </w:r>
          </w:p>
        </w:tc>
        <w:tc>
          <w:tcPr>
            <w:tcW w:w="562" w:type="pct"/>
          </w:tcPr>
          <w:p w14:paraId="7FDBD975" w14:textId="77777777" w:rsidR="00FF00FC" w:rsidRPr="001B5224" w:rsidDel="000D76E5" w:rsidRDefault="00FF00FC" w:rsidP="00BD0C89">
            <w:pPr>
              <w:rPr>
                <w:sz w:val="20"/>
                <w:szCs w:val="20"/>
              </w:rPr>
            </w:pPr>
          </w:p>
        </w:tc>
        <w:tc>
          <w:tcPr>
            <w:tcW w:w="778" w:type="pct"/>
          </w:tcPr>
          <w:p w14:paraId="30324B5A" w14:textId="77777777" w:rsidR="00FF00FC" w:rsidRPr="001B5224" w:rsidDel="000D76E5" w:rsidRDefault="00FF00FC" w:rsidP="00BD0C89">
            <w:pPr>
              <w:rPr>
                <w:sz w:val="20"/>
                <w:szCs w:val="20"/>
              </w:rPr>
            </w:pPr>
            <w:r w:rsidRPr="001B5224" w:rsidDel="000D76E5">
              <w:rPr>
                <w:sz w:val="20"/>
                <w:szCs w:val="20"/>
              </w:rPr>
              <w:t>June 2014-2017</w:t>
            </w:r>
          </w:p>
        </w:tc>
      </w:tr>
    </w:tbl>
    <w:p w14:paraId="463C2984" w14:textId="77777777" w:rsidR="00FF00FC" w:rsidDel="000D76E5" w:rsidRDefault="00FF00FC" w:rsidP="00FF00FC">
      <w:pPr>
        <w:pStyle w:val="Default"/>
        <w:rPr>
          <w:rFonts w:asciiTheme="minorHAnsi" w:hAnsiTheme="minorHAnsi" w:cstheme="minorBidi"/>
          <w:color w:val="auto"/>
          <w:sz w:val="22"/>
          <w:szCs w:val="22"/>
        </w:rPr>
      </w:pPr>
    </w:p>
    <w:p w14:paraId="5E019DDA" w14:textId="77777777" w:rsidR="0008251F" w:rsidRPr="001B5224" w:rsidRDefault="00634775" w:rsidP="007369BC">
      <w:pPr>
        <w:pStyle w:val="Heading1"/>
        <w:numPr>
          <w:ilvl w:val="0"/>
          <w:numId w:val="2"/>
        </w:numPr>
        <w:rPr>
          <w:rFonts w:asciiTheme="minorHAnsi" w:hAnsiTheme="minorHAnsi"/>
          <w:b/>
        </w:rPr>
      </w:pPr>
      <w:r w:rsidRPr="001B5224">
        <w:rPr>
          <w:rFonts w:asciiTheme="minorHAnsi" w:hAnsiTheme="minorHAnsi"/>
          <w:b/>
        </w:rPr>
        <w:t>Q</w:t>
      </w:r>
      <w:r w:rsidR="003D7351" w:rsidRPr="001B5224">
        <w:rPr>
          <w:rFonts w:asciiTheme="minorHAnsi" w:hAnsiTheme="minorHAnsi"/>
          <w:b/>
        </w:rPr>
        <w:t>uestion</w:t>
      </w:r>
      <w:r w:rsidRPr="001B5224">
        <w:rPr>
          <w:rFonts w:asciiTheme="minorHAnsi" w:hAnsiTheme="minorHAnsi"/>
          <w:b/>
        </w:rPr>
        <w:t>s</w:t>
      </w:r>
      <w:r w:rsidR="003D7351" w:rsidRPr="001B5224">
        <w:rPr>
          <w:rFonts w:asciiTheme="minorHAnsi" w:hAnsiTheme="minorHAnsi"/>
          <w:b/>
        </w:rPr>
        <w:t xml:space="preserve"> </w:t>
      </w:r>
      <w:r w:rsidR="004938DB" w:rsidRPr="001B5224">
        <w:rPr>
          <w:rFonts w:asciiTheme="minorHAnsi" w:hAnsiTheme="minorHAnsi"/>
          <w:b/>
        </w:rPr>
        <w:t>of the</w:t>
      </w:r>
      <w:r w:rsidRPr="001B5224">
        <w:rPr>
          <w:rFonts w:asciiTheme="minorHAnsi" w:hAnsiTheme="minorHAnsi"/>
          <w:b/>
        </w:rPr>
        <w:t xml:space="preserve"> Mid-Term review</w:t>
      </w:r>
      <w:r w:rsidR="0030639C" w:rsidRPr="001B5224">
        <w:rPr>
          <w:rFonts w:asciiTheme="minorHAnsi" w:hAnsiTheme="minorHAnsi"/>
          <w:b/>
        </w:rPr>
        <w:t xml:space="preserve"> </w:t>
      </w:r>
    </w:p>
    <w:p w14:paraId="607161AB" w14:textId="77777777" w:rsidR="00F05E79" w:rsidRPr="002935D0" w:rsidRDefault="00B915AA" w:rsidP="00511A29">
      <w:pPr>
        <w:rPr>
          <w:b/>
          <w:u w:val="single"/>
        </w:rPr>
      </w:pPr>
      <w:r>
        <w:rPr>
          <w:b/>
          <w:u w:val="single"/>
        </w:rPr>
        <w:t>Relevance</w:t>
      </w:r>
      <w:r w:rsidR="00F05E79" w:rsidRPr="002935D0">
        <w:rPr>
          <w:b/>
          <w:u w:val="single"/>
        </w:rPr>
        <w:t xml:space="preserve">: </w:t>
      </w:r>
    </w:p>
    <w:p w14:paraId="78BCD83A" w14:textId="77777777" w:rsidR="00F05E79" w:rsidRDefault="00F05E79" w:rsidP="009B2939">
      <w:pPr>
        <w:pStyle w:val="ListParagraph"/>
        <w:numPr>
          <w:ilvl w:val="0"/>
          <w:numId w:val="9"/>
        </w:numPr>
        <w:spacing w:before="100" w:beforeAutospacing="1" w:line="252" w:lineRule="auto"/>
        <w:ind w:left="630"/>
        <w:jc w:val="both"/>
        <w:rPr>
          <w:rFonts w:ascii="Calibri" w:eastAsia="Calibri" w:hAnsi="Calibri" w:cs="Times New Roman"/>
          <w:color w:val="000000"/>
        </w:rPr>
      </w:pPr>
      <w:r w:rsidRPr="00F37D0C">
        <w:rPr>
          <w:rFonts w:ascii="Calibri" w:eastAsia="Calibri" w:hAnsi="Calibri" w:cs="Times New Roman"/>
          <w:color w:val="000000"/>
        </w:rPr>
        <w:t>How has UNDP’s operating environment shifted in the region since the adoption of the SP (2014-2017) and the RPD?  What strategic opportunities and risks are emerging as a result?</w:t>
      </w:r>
      <w:r>
        <w:rPr>
          <w:rFonts w:ascii="Calibri" w:eastAsia="Calibri" w:hAnsi="Calibri" w:cs="Times New Roman"/>
          <w:color w:val="000000"/>
        </w:rPr>
        <w:t xml:space="preserve"> (update the RPD situation analysis)</w:t>
      </w:r>
    </w:p>
    <w:p w14:paraId="7FC0139D" w14:textId="25CE66A7" w:rsidR="00F05E79" w:rsidRDefault="00F05E79" w:rsidP="009B2939">
      <w:pPr>
        <w:pStyle w:val="ListParagraph"/>
        <w:numPr>
          <w:ilvl w:val="0"/>
          <w:numId w:val="9"/>
        </w:numPr>
        <w:spacing w:before="100" w:beforeAutospacing="1" w:line="252" w:lineRule="auto"/>
        <w:ind w:left="630"/>
        <w:jc w:val="both"/>
        <w:rPr>
          <w:rFonts w:ascii="Calibri" w:eastAsia="Calibri" w:hAnsi="Calibri" w:cs="Times New Roman"/>
          <w:color w:val="000000"/>
        </w:rPr>
      </w:pPr>
      <w:r>
        <w:rPr>
          <w:rFonts w:ascii="Calibri" w:eastAsia="Calibri" w:hAnsi="Calibri" w:cs="Times New Roman"/>
          <w:color w:val="000000"/>
        </w:rPr>
        <w:t>C</w:t>
      </w:r>
      <w:r w:rsidRPr="004508AA">
        <w:rPr>
          <w:rFonts w:ascii="Calibri" w:eastAsia="Calibri" w:hAnsi="Calibri" w:cs="Times New Roman"/>
          <w:color w:val="000000"/>
        </w:rPr>
        <w:t xml:space="preserve">ontext analysis and an understanding of how the partnership environment is evolving </w:t>
      </w:r>
      <w:r w:rsidR="000D76E5">
        <w:rPr>
          <w:rFonts w:ascii="Calibri" w:eastAsia="Calibri" w:hAnsi="Calibri" w:cs="Times New Roman"/>
          <w:color w:val="000000"/>
        </w:rPr>
        <w:t>– how RP can</w:t>
      </w:r>
      <w:r w:rsidR="000D76E5" w:rsidRPr="004508AA">
        <w:rPr>
          <w:rFonts w:ascii="Calibri" w:eastAsia="Calibri" w:hAnsi="Calibri" w:cs="Times New Roman"/>
          <w:color w:val="000000"/>
        </w:rPr>
        <w:t xml:space="preserve"> </w:t>
      </w:r>
      <w:r w:rsidRPr="004508AA">
        <w:rPr>
          <w:rFonts w:ascii="Calibri" w:eastAsia="Calibri" w:hAnsi="Calibri" w:cs="Times New Roman"/>
          <w:color w:val="000000"/>
        </w:rPr>
        <w:t>benefit from use of non-UNDP sources</w:t>
      </w:r>
      <w:r w:rsidR="00430042">
        <w:rPr>
          <w:rFonts w:ascii="Calibri" w:eastAsia="Calibri" w:hAnsi="Calibri" w:cs="Times New Roman"/>
          <w:color w:val="000000"/>
        </w:rPr>
        <w:t>?</w:t>
      </w:r>
      <w:r w:rsidRPr="004508AA">
        <w:rPr>
          <w:rFonts w:ascii="Calibri" w:eastAsia="Calibri" w:hAnsi="Calibri" w:cs="Times New Roman"/>
          <w:color w:val="000000"/>
        </w:rPr>
        <w:t>.</w:t>
      </w:r>
    </w:p>
    <w:p w14:paraId="06BD79A1" w14:textId="77777777" w:rsidR="009B2939" w:rsidRPr="002935D0" w:rsidRDefault="002F71A6" w:rsidP="009B2939">
      <w:pPr>
        <w:spacing w:before="100" w:beforeAutospacing="1" w:line="252" w:lineRule="auto"/>
        <w:jc w:val="both"/>
        <w:rPr>
          <w:rFonts w:ascii="Calibri" w:eastAsia="Calibri" w:hAnsi="Calibri" w:cs="Times New Roman"/>
          <w:b/>
          <w:color w:val="000000"/>
          <w:u w:val="single"/>
        </w:rPr>
      </w:pPr>
      <w:r>
        <w:rPr>
          <w:rFonts w:ascii="Calibri" w:eastAsia="Calibri" w:hAnsi="Calibri" w:cs="Times New Roman"/>
          <w:b/>
          <w:color w:val="000000"/>
          <w:u w:val="single"/>
        </w:rPr>
        <w:t xml:space="preserve">Programme </w:t>
      </w:r>
      <w:r w:rsidR="009B2939" w:rsidRPr="002935D0">
        <w:rPr>
          <w:rFonts w:ascii="Calibri" w:eastAsia="Calibri" w:hAnsi="Calibri" w:cs="Times New Roman"/>
          <w:b/>
          <w:color w:val="000000"/>
          <w:u w:val="single"/>
        </w:rPr>
        <w:t>Effectiveness:</w:t>
      </w:r>
    </w:p>
    <w:p w14:paraId="1CBC90C7" w14:textId="77777777" w:rsidR="00C77AC0" w:rsidRDefault="00DC3022" w:rsidP="00C77AC0">
      <w:pPr>
        <w:pStyle w:val="ListParagraph"/>
        <w:numPr>
          <w:ilvl w:val="0"/>
          <w:numId w:val="9"/>
        </w:numPr>
        <w:spacing w:before="100" w:beforeAutospacing="1" w:line="252" w:lineRule="auto"/>
        <w:jc w:val="both"/>
        <w:rPr>
          <w:rFonts w:ascii="Calibri" w:eastAsia="Calibri" w:hAnsi="Calibri" w:cs="Times New Roman"/>
          <w:color w:val="000000"/>
        </w:rPr>
      </w:pPr>
      <w:r>
        <w:rPr>
          <w:rFonts w:ascii="Calibri" w:eastAsia="Calibri" w:hAnsi="Calibri" w:cs="Times New Roman"/>
          <w:color w:val="000000"/>
        </w:rPr>
        <w:t xml:space="preserve">What results </w:t>
      </w:r>
      <w:r w:rsidR="000D76E5">
        <w:rPr>
          <w:rFonts w:ascii="Calibri" w:eastAsia="Calibri" w:hAnsi="Calibri" w:cs="Times New Roman"/>
          <w:color w:val="000000"/>
        </w:rPr>
        <w:t>were</w:t>
      </w:r>
      <w:r>
        <w:rPr>
          <w:rFonts w:ascii="Calibri" w:eastAsia="Calibri" w:hAnsi="Calibri" w:cs="Times New Roman"/>
          <w:color w:val="000000"/>
        </w:rPr>
        <w:t xml:space="preserve"> achieved by the regional projects and programme at the output </w:t>
      </w:r>
      <w:r w:rsidR="000B23C4">
        <w:rPr>
          <w:rFonts w:ascii="Calibri" w:eastAsia="Calibri" w:hAnsi="Calibri" w:cs="Times New Roman"/>
          <w:color w:val="000000"/>
        </w:rPr>
        <w:t>l</w:t>
      </w:r>
      <w:r>
        <w:rPr>
          <w:rFonts w:ascii="Calibri" w:eastAsia="Calibri" w:hAnsi="Calibri" w:cs="Times New Roman"/>
          <w:color w:val="000000"/>
        </w:rPr>
        <w:t>evel?</w:t>
      </w:r>
      <w:r w:rsidR="00E17F70">
        <w:rPr>
          <w:rFonts w:ascii="Calibri" w:eastAsia="Calibri" w:hAnsi="Calibri" w:cs="Times New Roman"/>
          <w:color w:val="000000"/>
        </w:rPr>
        <w:t xml:space="preserve"> </w:t>
      </w:r>
      <w:r w:rsidR="0030639C">
        <w:rPr>
          <w:rFonts w:ascii="Calibri" w:eastAsia="Calibri" w:hAnsi="Calibri" w:cs="Times New Roman"/>
          <w:color w:val="000000"/>
        </w:rPr>
        <w:t>To which extend did</w:t>
      </w:r>
      <w:r w:rsidR="000E4AD1" w:rsidRPr="000E4AD1">
        <w:rPr>
          <w:rFonts w:ascii="Calibri" w:eastAsia="Calibri" w:hAnsi="Calibri" w:cs="Times New Roman"/>
          <w:color w:val="000000"/>
        </w:rPr>
        <w:t xml:space="preserve"> they contribute to the stated outcomes?</w:t>
      </w:r>
    </w:p>
    <w:p w14:paraId="19258548" w14:textId="77777777" w:rsidR="00C77AC0" w:rsidRDefault="009B2939" w:rsidP="00C77AC0">
      <w:pPr>
        <w:pStyle w:val="ListParagraph"/>
        <w:numPr>
          <w:ilvl w:val="0"/>
          <w:numId w:val="9"/>
        </w:numPr>
        <w:spacing w:before="100" w:beforeAutospacing="1" w:line="252" w:lineRule="auto"/>
        <w:jc w:val="both"/>
        <w:rPr>
          <w:rFonts w:ascii="Calibri" w:eastAsia="Calibri" w:hAnsi="Calibri" w:cs="Times New Roman"/>
          <w:color w:val="000000"/>
        </w:rPr>
      </w:pPr>
      <w:r w:rsidRPr="00C77AC0">
        <w:rPr>
          <w:rFonts w:ascii="Calibri" w:eastAsia="Calibri" w:hAnsi="Calibri" w:cs="Times New Roman"/>
          <w:color w:val="000000"/>
        </w:rPr>
        <w:t>Are the Regional Projects and Programme on track t</w:t>
      </w:r>
      <w:r w:rsidR="00DC3022" w:rsidRPr="00C77AC0">
        <w:rPr>
          <w:rFonts w:ascii="Calibri" w:eastAsia="Calibri" w:hAnsi="Calibri" w:cs="Times New Roman"/>
          <w:color w:val="000000"/>
        </w:rPr>
        <w:t>o achieve the expected results and what are the gaps left to achieve UNDP's targets in the region?</w:t>
      </w:r>
    </w:p>
    <w:p w14:paraId="2DBEA8ED" w14:textId="77777777" w:rsidR="00C77AC0" w:rsidRDefault="00E17F70" w:rsidP="00C77AC0">
      <w:pPr>
        <w:pStyle w:val="ListParagraph"/>
        <w:numPr>
          <w:ilvl w:val="0"/>
          <w:numId w:val="9"/>
        </w:numPr>
        <w:spacing w:before="100" w:beforeAutospacing="1" w:line="252" w:lineRule="auto"/>
        <w:jc w:val="both"/>
        <w:rPr>
          <w:rFonts w:ascii="Calibri" w:eastAsia="Calibri" w:hAnsi="Calibri" w:cs="Times New Roman"/>
          <w:color w:val="000000"/>
        </w:rPr>
      </w:pPr>
      <w:r w:rsidRPr="00C77AC0">
        <w:rPr>
          <w:rFonts w:ascii="Calibri" w:eastAsia="Calibri" w:hAnsi="Calibri" w:cs="Times New Roman"/>
          <w:color w:val="000000"/>
        </w:rPr>
        <w:t>What is the effectiveness of the component delivered through support to COs?</w:t>
      </w:r>
    </w:p>
    <w:p w14:paraId="5FFFCE71" w14:textId="77777777" w:rsidR="00C77AC0" w:rsidRDefault="009B2939" w:rsidP="00C77AC0">
      <w:pPr>
        <w:pStyle w:val="ListParagraph"/>
        <w:numPr>
          <w:ilvl w:val="0"/>
          <w:numId w:val="9"/>
        </w:numPr>
        <w:spacing w:before="100" w:beforeAutospacing="1" w:line="252" w:lineRule="auto"/>
        <w:jc w:val="both"/>
        <w:rPr>
          <w:rFonts w:ascii="Calibri" w:eastAsia="Calibri" w:hAnsi="Calibri" w:cs="Times New Roman"/>
          <w:color w:val="000000"/>
        </w:rPr>
      </w:pPr>
      <w:r w:rsidRPr="00C77AC0">
        <w:rPr>
          <w:rFonts w:ascii="Calibri" w:eastAsia="Calibri" w:hAnsi="Calibri" w:cs="Times New Roman"/>
          <w:color w:val="000000"/>
        </w:rPr>
        <w:t xml:space="preserve">What are the </w:t>
      </w:r>
      <w:r w:rsidR="00E1531C" w:rsidRPr="00C77AC0">
        <w:rPr>
          <w:rFonts w:ascii="Calibri" w:eastAsia="Calibri" w:hAnsi="Calibri" w:cs="Times New Roman"/>
          <w:color w:val="000000"/>
        </w:rPr>
        <w:t>additionality/</w:t>
      </w:r>
      <w:r w:rsidRPr="00C77AC0">
        <w:rPr>
          <w:rFonts w:ascii="Calibri" w:eastAsia="Calibri" w:hAnsi="Calibri" w:cs="Times New Roman"/>
          <w:color w:val="000000"/>
        </w:rPr>
        <w:t>contributions of the Regional Programme and Projects on top and above to what COs have achieved?</w:t>
      </w:r>
    </w:p>
    <w:p w14:paraId="257E60A1" w14:textId="739FBC2F" w:rsidR="009B2939" w:rsidRPr="00C77AC0" w:rsidRDefault="009B2939" w:rsidP="00C77AC0">
      <w:pPr>
        <w:pStyle w:val="ListParagraph"/>
        <w:numPr>
          <w:ilvl w:val="0"/>
          <w:numId w:val="9"/>
        </w:numPr>
        <w:spacing w:before="100" w:beforeAutospacing="1" w:line="252" w:lineRule="auto"/>
        <w:jc w:val="both"/>
        <w:rPr>
          <w:rFonts w:ascii="Calibri" w:eastAsia="Calibri" w:hAnsi="Calibri" w:cs="Times New Roman"/>
          <w:color w:val="000000"/>
        </w:rPr>
      </w:pPr>
      <w:r w:rsidRPr="00C77AC0">
        <w:rPr>
          <w:rFonts w:ascii="Calibri" w:eastAsia="Calibri" w:hAnsi="Calibri" w:cs="Times New Roman"/>
          <w:color w:val="000000"/>
        </w:rPr>
        <w:t>What are the underlying causes of underperformance and key drivers of success?</w:t>
      </w:r>
    </w:p>
    <w:p w14:paraId="486C0857" w14:textId="77777777" w:rsidR="00A5538C" w:rsidRDefault="000E4AD1" w:rsidP="00A5538C">
      <w:pPr>
        <w:pStyle w:val="ListParagraph"/>
        <w:numPr>
          <w:ilvl w:val="0"/>
          <w:numId w:val="9"/>
        </w:numPr>
        <w:spacing w:before="100" w:beforeAutospacing="1" w:line="252" w:lineRule="auto"/>
        <w:jc w:val="both"/>
        <w:rPr>
          <w:rFonts w:ascii="Calibri" w:eastAsia="Calibri" w:hAnsi="Calibri" w:cs="Times New Roman"/>
          <w:color w:val="000000"/>
        </w:rPr>
      </w:pPr>
      <w:r w:rsidRPr="000E4AD1">
        <w:rPr>
          <w:rFonts w:ascii="Calibri" w:eastAsia="Calibri" w:hAnsi="Calibri" w:cs="Times New Roman"/>
          <w:color w:val="000000"/>
        </w:rPr>
        <w:t>What are the key development and advisory contributions that UNDP has made</w:t>
      </w:r>
      <w:r>
        <w:rPr>
          <w:rFonts w:ascii="Calibri" w:eastAsia="Calibri" w:hAnsi="Calibri" w:cs="Times New Roman"/>
          <w:color w:val="000000"/>
        </w:rPr>
        <w:t xml:space="preserve"> in the region</w:t>
      </w:r>
    </w:p>
    <w:p w14:paraId="26989125" w14:textId="77777777" w:rsidR="00A5538C" w:rsidRPr="009B2939" w:rsidRDefault="00A5538C" w:rsidP="00A5538C">
      <w:pPr>
        <w:pStyle w:val="ListParagraph"/>
        <w:spacing w:before="100" w:beforeAutospacing="1" w:line="252" w:lineRule="auto"/>
        <w:ind w:left="360"/>
        <w:jc w:val="both"/>
        <w:rPr>
          <w:rFonts w:ascii="Calibri" w:eastAsia="Calibri" w:hAnsi="Calibri" w:cs="Times New Roman"/>
          <w:color w:val="000000"/>
        </w:rPr>
      </w:pPr>
    </w:p>
    <w:p w14:paraId="641E5D36" w14:textId="77777777" w:rsidR="00C77AC0" w:rsidRDefault="00C77AC0">
      <w:pPr>
        <w:rPr>
          <w:b/>
          <w:u w:val="single"/>
        </w:rPr>
      </w:pPr>
      <w:r>
        <w:rPr>
          <w:b/>
          <w:u w:val="single"/>
        </w:rPr>
        <w:br w:type="page"/>
      </w:r>
    </w:p>
    <w:p w14:paraId="4C6277E0" w14:textId="52034FEF" w:rsidR="00F05E79" w:rsidRPr="002F71A6" w:rsidRDefault="002F71A6" w:rsidP="00511A29">
      <w:pPr>
        <w:rPr>
          <w:b/>
          <w:u w:val="single"/>
        </w:rPr>
      </w:pPr>
      <w:r w:rsidRPr="002F71A6">
        <w:rPr>
          <w:b/>
          <w:u w:val="single"/>
        </w:rPr>
        <w:lastRenderedPageBreak/>
        <w:t>Programme efficiency:</w:t>
      </w:r>
    </w:p>
    <w:p w14:paraId="789DAF0D" w14:textId="69B13BB5" w:rsidR="000B23C4" w:rsidRDefault="000B23C4" w:rsidP="002F71A6">
      <w:pPr>
        <w:pStyle w:val="ListParagraph"/>
        <w:numPr>
          <w:ilvl w:val="0"/>
          <w:numId w:val="9"/>
        </w:numPr>
        <w:spacing w:before="100" w:beforeAutospacing="1" w:line="252" w:lineRule="auto"/>
        <w:ind w:left="630"/>
        <w:jc w:val="both"/>
        <w:rPr>
          <w:rFonts w:ascii="Calibri" w:eastAsia="Calibri" w:hAnsi="Calibri" w:cs="Times New Roman"/>
          <w:color w:val="000000"/>
        </w:rPr>
      </w:pPr>
      <w:r w:rsidRPr="002A1DCB">
        <w:t>Are UNDP approaches, resources, models, conceptual framework relevant to achieve the planned results</w:t>
      </w:r>
      <w:r w:rsidR="0045674B">
        <w:t>?</w:t>
      </w:r>
    </w:p>
    <w:p w14:paraId="54518E64" w14:textId="77777777" w:rsidR="002F71A6" w:rsidRDefault="002F71A6" w:rsidP="002F71A6">
      <w:pPr>
        <w:pStyle w:val="ListParagraph"/>
        <w:numPr>
          <w:ilvl w:val="0"/>
          <w:numId w:val="9"/>
        </w:numPr>
        <w:spacing w:before="100" w:beforeAutospacing="1" w:line="252" w:lineRule="auto"/>
        <w:ind w:left="630"/>
        <w:jc w:val="both"/>
        <w:rPr>
          <w:rFonts w:ascii="Calibri" w:eastAsia="Calibri" w:hAnsi="Calibri" w:cs="Times New Roman"/>
          <w:color w:val="000000"/>
        </w:rPr>
      </w:pPr>
      <w:r>
        <w:rPr>
          <w:rFonts w:ascii="Calibri" w:eastAsia="Calibri" w:hAnsi="Calibri" w:cs="Times New Roman"/>
          <w:color w:val="000000"/>
        </w:rPr>
        <w:t>What resources have been used to achieve</w:t>
      </w:r>
      <w:r w:rsidR="00634737">
        <w:rPr>
          <w:rFonts w:ascii="Calibri" w:eastAsia="Calibri" w:hAnsi="Calibri" w:cs="Times New Roman"/>
          <w:color w:val="000000"/>
        </w:rPr>
        <w:t>/produce</w:t>
      </w:r>
      <w:r>
        <w:rPr>
          <w:rFonts w:ascii="Calibri" w:eastAsia="Calibri" w:hAnsi="Calibri" w:cs="Times New Roman"/>
          <w:color w:val="000000"/>
        </w:rPr>
        <w:t xml:space="preserve"> the results?</w:t>
      </w:r>
    </w:p>
    <w:p w14:paraId="57D07828" w14:textId="77777777" w:rsidR="002F71A6" w:rsidRDefault="002F71A6" w:rsidP="002F71A6">
      <w:pPr>
        <w:pStyle w:val="ListParagraph"/>
        <w:numPr>
          <w:ilvl w:val="0"/>
          <w:numId w:val="9"/>
        </w:numPr>
        <w:spacing w:before="100" w:beforeAutospacing="1" w:line="252" w:lineRule="auto"/>
        <w:ind w:left="630"/>
        <w:jc w:val="both"/>
        <w:rPr>
          <w:rFonts w:ascii="Calibri" w:eastAsia="Calibri" w:hAnsi="Calibri" w:cs="Times New Roman"/>
          <w:color w:val="000000"/>
        </w:rPr>
      </w:pPr>
      <w:r>
        <w:rPr>
          <w:rFonts w:ascii="Calibri" w:eastAsia="Calibri" w:hAnsi="Calibri" w:cs="Times New Roman"/>
          <w:color w:val="000000"/>
        </w:rPr>
        <w:t>Are</w:t>
      </w:r>
      <w:r w:rsidR="00634737">
        <w:rPr>
          <w:rFonts w:ascii="Calibri" w:eastAsia="Calibri" w:hAnsi="Calibri" w:cs="Times New Roman"/>
          <w:color w:val="000000"/>
        </w:rPr>
        <w:t xml:space="preserve"> the </w:t>
      </w:r>
      <w:r w:rsidR="007D3593">
        <w:rPr>
          <w:rFonts w:ascii="Calibri" w:eastAsia="Calibri" w:hAnsi="Calibri" w:cs="Times New Roman"/>
          <w:color w:val="000000"/>
        </w:rPr>
        <w:t xml:space="preserve">financial and human </w:t>
      </w:r>
      <w:r w:rsidR="00634737">
        <w:rPr>
          <w:rFonts w:ascii="Calibri" w:eastAsia="Calibri" w:hAnsi="Calibri" w:cs="Times New Roman"/>
          <w:color w:val="000000"/>
        </w:rPr>
        <w:t>r</w:t>
      </w:r>
      <w:r w:rsidR="006848B4">
        <w:rPr>
          <w:rFonts w:ascii="Calibri" w:eastAsia="Calibri" w:hAnsi="Calibri" w:cs="Times New Roman"/>
          <w:color w:val="000000"/>
        </w:rPr>
        <w:t>esources used in optimal manner</w:t>
      </w:r>
      <w:r w:rsidR="00634737">
        <w:rPr>
          <w:rFonts w:ascii="Calibri" w:eastAsia="Calibri" w:hAnsi="Calibri" w:cs="Times New Roman"/>
          <w:color w:val="000000"/>
        </w:rPr>
        <w:t>?</w:t>
      </w:r>
    </w:p>
    <w:p w14:paraId="788A48BC" w14:textId="77777777" w:rsidR="00A5538C" w:rsidRDefault="00634737" w:rsidP="00A5538C">
      <w:pPr>
        <w:pStyle w:val="ListParagraph"/>
        <w:numPr>
          <w:ilvl w:val="0"/>
          <w:numId w:val="9"/>
        </w:numPr>
        <w:spacing w:before="100" w:beforeAutospacing="1" w:line="252" w:lineRule="auto"/>
        <w:ind w:left="630"/>
        <w:jc w:val="both"/>
        <w:rPr>
          <w:rFonts w:ascii="Calibri" w:eastAsia="Calibri" w:hAnsi="Calibri" w:cs="Times New Roman"/>
          <w:color w:val="000000"/>
        </w:rPr>
      </w:pPr>
      <w:r>
        <w:rPr>
          <w:rFonts w:ascii="Calibri" w:eastAsia="Calibri" w:hAnsi="Calibri" w:cs="Times New Roman"/>
          <w:color w:val="000000"/>
        </w:rPr>
        <w:t>How can the projects and programme improve their value for money?</w:t>
      </w:r>
    </w:p>
    <w:p w14:paraId="0A28F4F1" w14:textId="6C155745" w:rsidR="00A5538C" w:rsidRPr="00A5538C" w:rsidRDefault="00A5538C" w:rsidP="00A5538C">
      <w:pPr>
        <w:pStyle w:val="ListParagraph"/>
        <w:numPr>
          <w:ilvl w:val="0"/>
          <w:numId w:val="9"/>
        </w:numPr>
        <w:spacing w:before="100" w:beforeAutospacing="1" w:line="252" w:lineRule="auto"/>
        <w:ind w:left="630"/>
        <w:jc w:val="both"/>
        <w:rPr>
          <w:rFonts w:ascii="Calibri" w:eastAsia="Calibri" w:hAnsi="Calibri" w:cs="Times New Roman"/>
          <w:color w:val="000000"/>
        </w:rPr>
      </w:pPr>
      <w:r w:rsidRPr="00A5538C">
        <w:rPr>
          <w:rFonts w:ascii="Calibri" w:eastAsia="Calibri" w:hAnsi="Calibri" w:cs="Times New Roman"/>
          <w:color w:val="000000"/>
        </w:rPr>
        <w:t>Was there an effective partnership strategy to leverage resources and collaboration?</w:t>
      </w:r>
    </w:p>
    <w:p w14:paraId="0C393813" w14:textId="77777777" w:rsidR="00A5538C" w:rsidRDefault="00A5538C" w:rsidP="00A5538C">
      <w:pPr>
        <w:pStyle w:val="ListParagraph"/>
        <w:spacing w:before="100" w:beforeAutospacing="1" w:line="252" w:lineRule="auto"/>
        <w:ind w:left="630"/>
        <w:jc w:val="both"/>
        <w:rPr>
          <w:rFonts w:ascii="Calibri" w:eastAsia="Calibri" w:hAnsi="Calibri" w:cs="Times New Roman"/>
          <w:color w:val="000000"/>
        </w:rPr>
      </w:pPr>
    </w:p>
    <w:p w14:paraId="1F6C6825" w14:textId="77777777" w:rsidR="002F71A6" w:rsidRPr="000B23C4" w:rsidRDefault="002E52AA" w:rsidP="00511A29">
      <w:pPr>
        <w:rPr>
          <w:b/>
          <w:u w:val="single"/>
        </w:rPr>
      </w:pPr>
      <w:r w:rsidRPr="000B23C4">
        <w:rPr>
          <w:b/>
          <w:u w:val="single"/>
        </w:rPr>
        <w:t>S</w:t>
      </w:r>
      <w:r w:rsidR="000B23C4" w:rsidRPr="000B23C4">
        <w:rPr>
          <w:b/>
          <w:u w:val="single"/>
        </w:rPr>
        <w:t>ustainability</w:t>
      </w:r>
    </w:p>
    <w:p w14:paraId="1CE410F6" w14:textId="77777777" w:rsidR="007D3593" w:rsidRDefault="007D3593" w:rsidP="001B5224">
      <w:pPr>
        <w:pStyle w:val="ListParagraph"/>
        <w:numPr>
          <w:ilvl w:val="0"/>
          <w:numId w:val="17"/>
        </w:numPr>
        <w:jc w:val="both"/>
      </w:pPr>
      <w:r>
        <w:t>What is the likelihood that the programme interventions are sustainable?</w:t>
      </w:r>
    </w:p>
    <w:p w14:paraId="746B65B6" w14:textId="77777777" w:rsidR="007D3593" w:rsidRPr="007D3593" w:rsidRDefault="007D3593" w:rsidP="001B5224">
      <w:pPr>
        <w:pStyle w:val="ListParagraph"/>
        <w:numPr>
          <w:ilvl w:val="0"/>
          <w:numId w:val="17"/>
        </w:numPr>
        <w:jc w:val="both"/>
      </w:pPr>
      <w:r w:rsidRPr="007D3593">
        <w:t xml:space="preserve">What mechanisms have been set in place by UNDP RSCA to support the </w:t>
      </w:r>
      <w:r w:rsidR="00D95E65">
        <w:t xml:space="preserve">regional </w:t>
      </w:r>
      <w:r w:rsidR="00A23E74">
        <w:t>institutions</w:t>
      </w:r>
      <w:r w:rsidR="00D95E65">
        <w:t xml:space="preserve"> /</w:t>
      </w:r>
      <w:r w:rsidRPr="007D3593">
        <w:t xml:space="preserve">institutional partners to sustain improvements made </w:t>
      </w:r>
      <w:r>
        <w:t>at the end of the programme</w:t>
      </w:r>
      <w:r w:rsidRPr="007D3593">
        <w:t>?</w:t>
      </w:r>
    </w:p>
    <w:p w14:paraId="5729E7BC" w14:textId="77777777" w:rsidR="007D3593" w:rsidRDefault="007D3593" w:rsidP="001B5224">
      <w:pPr>
        <w:pStyle w:val="ListParagraph"/>
        <w:numPr>
          <w:ilvl w:val="0"/>
          <w:numId w:val="17"/>
        </w:numPr>
        <w:jc w:val="both"/>
      </w:pPr>
      <w:r w:rsidRPr="007D3593">
        <w:t xml:space="preserve">What changes should be made in the current set of </w:t>
      </w:r>
      <w:r>
        <w:t>programme</w:t>
      </w:r>
      <w:r w:rsidRPr="007D3593">
        <w:t xml:space="preserve"> partnerships in order to promote sustainability</w:t>
      </w:r>
    </w:p>
    <w:p w14:paraId="7DABF16F" w14:textId="77777777" w:rsidR="0028231F" w:rsidRPr="0028231F" w:rsidRDefault="0028231F" w:rsidP="0028231F">
      <w:pPr>
        <w:rPr>
          <w:b/>
          <w:u w:val="single"/>
        </w:rPr>
      </w:pPr>
      <w:r w:rsidRPr="0028231F">
        <w:rPr>
          <w:b/>
          <w:u w:val="single"/>
        </w:rPr>
        <w:t>Institutional Effectiveness</w:t>
      </w:r>
      <w:r w:rsidR="007D3593">
        <w:rPr>
          <w:b/>
          <w:u w:val="single"/>
        </w:rPr>
        <w:t xml:space="preserve"> </w:t>
      </w:r>
    </w:p>
    <w:p w14:paraId="485A1CDF" w14:textId="77777777" w:rsidR="0028231F" w:rsidRPr="0028231F" w:rsidRDefault="00D95E65" w:rsidP="001B5224">
      <w:pPr>
        <w:pStyle w:val="ListParagraph"/>
        <w:numPr>
          <w:ilvl w:val="0"/>
          <w:numId w:val="9"/>
        </w:numPr>
        <w:spacing w:before="100" w:beforeAutospacing="1" w:line="252" w:lineRule="auto"/>
        <w:ind w:left="630"/>
        <w:jc w:val="both"/>
        <w:rPr>
          <w:rFonts w:ascii="Calibri" w:eastAsia="Calibri" w:hAnsi="Calibri" w:cs="Times New Roman"/>
          <w:color w:val="000000"/>
        </w:rPr>
      </w:pPr>
      <w:r>
        <w:t xml:space="preserve">How has </w:t>
      </w:r>
      <w:r w:rsidRPr="00FD2718">
        <w:rPr>
          <w:rFonts w:cs="Abel-Regular-Identity-H"/>
        </w:rPr>
        <w:t>UN</w:t>
      </w:r>
      <w:r>
        <w:rPr>
          <w:rFonts w:cs="Abel-Regular-Identity-H"/>
        </w:rPr>
        <w:t>DP</w:t>
      </w:r>
      <w:r w:rsidRPr="00FD2718">
        <w:rPr>
          <w:rFonts w:cs="Abel-Regular-Identity-H"/>
        </w:rPr>
        <w:t xml:space="preserve"> reforms influenced UNDP RSCA support to</w:t>
      </w:r>
      <w:r>
        <w:rPr>
          <w:rFonts w:cs="Abel-Regular-Identity-H"/>
        </w:rPr>
        <w:t xml:space="preserve"> the region/</w:t>
      </w:r>
      <w:r w:rsidRPr="00FD2718">
        <w:rPr>
          <w:rFonts w:cs="Abel-Regular-Identity-H"/>
        </w:rPr>
        <w:t xml:space="preserve"> Countries</w:t>
      </w:r>
      <w:r>
        <w:rPr>
          <w:rFonts w:ascii="Calibri" w:eastAsia="Calibri" w:hAnsi="Calibri" w:cs="Times New Roman"/>
          <w:color w:val="000000"/>
        </w:rPr>
        <w:t>?</w:t>
      </w:r>
    </w:p>
    <w:p w14:paraId="44126011" w14:textId="77777777" w:rsidR="0028231F" w:rsidRDefault="0028231F" w:rsidP="001B5224">
      <w:pPr>
        <w:pStyle w:val="ListParagraph"/>
        <w:numPr>
          <w:ilvl w:val="0"/>
          <w:numId w:val="9"/>
        </w:numPr>
        <w:spacing w:before="100" w:beforeAutospacing="1" w:line="252" w:lineRule="auto"/>
        <w:ind w:left="630"/>
        <w:jc w:val="both"/>
        <w:rPr>
          <w:rFonts w:ascii="Calibri" w:eastAsia="Calibri" w:hAnsi="Calibri" w:cs="Times New Roman"/>
          <w:color w:val="000000"/>
        </w:rPr>
      </w:pPr>
      <w:r w:rsidRPr="0028231F">
        <w:rPr>
          <w:rFonts w:ascii="Calibri" w:eastAsia="Calibri" w:hAnsi="Calibri" w:cs="Times New Roman"/>
          <w:color w:val="000000"/>
        </w:rPr>
        <w:t>How is the resource situation evolving?</w:t>
      </w:r>
    </w:p>
    <w:p w14:paraId="0FFC49D7" w14:textId="77777777" w:rsidR="00834E33" w:rsidRPr="00D95E65" w:rsidRDefault="00834E33" w:rsidP="001B5224">
      <w:pPr>
        <w:pStyle w:val="ListParagraph"/>
        <w:numPr>
          <w:ilvl w:val="0"/>
          <w:numId w:val="9"/>
        </w:numPr>
        <w:spacing w:before="100" w:beforeAutospacing="1" w:line="252" w:lineRule="auto"/>
        <w:ind w:left="630"/>
        <w:jc w:val="both"/>
        <w:rPr>
          <w:rFonts w:ascii="Calibri" w:eastAsia="Calibri" w:hAnsi="Calibri" w:cs="Times New Roman"/>
          <w:color w:val="000000"/>
        </w:rPr>
      </w:pPr>
      <w:r w:rsidRPr="00D95E65">
        <w:rPr>
          <w:rFonts w:ascii="Calibri" w:eastAsia="Calibri" w:hAnsi="Calibri" w:cs="Times New Roman"/>
          <w:color w:val="000000"/>
        </w:rPr>
        <w:t xml:space="preserve">What is the partnership environment in the region? </w:t>
      </w:r>
      <w:r w:rsidR="00FD2718" w:rsidRPr="00D95E65">
        <w:rPr>
          <w:rFonts w:ascii="Calibri" w:eastAsia="Calibri" w:hAnsi="Calibri" w:cs="Times New Roman"/>
          <w:color w:val="000000"/>
        </w:rPr>
        <w:t>Has UNDP partnership strategy been effective in the region</w:t>
      </w:r>
      <w:r w:rsidR="00D95E65" w:rsidRPr="00D95E65">
        <w:rPr>
          <w:rFonts w:ascii="Calibri" w:eastAsia="Calibri" w:hAnsi="Calibri" w:cs="Times New Roman"/>
          <w:color w:val="000000"/>
        </w:rPr>
        <w:t xml:space="preserve"> to leverage resources and collaboration</w:t>
      </w:r>
      <w:r w:rsidR="00FD2718" w:rsidRPr="00D95E65">
        <w:rPr>
          <w:rFonts w:ascii="Calibri" w:eastAsia="Calibri" w:hAnsi="Calibri" w:cs="Times New Roman"/>
          <w:color w:val="000000"/>
        </w:rPr>
        <w:t xml:space="preserve">? </w:t>
      </w:r>
      <w:r w:rsidRPr="00D95E65">
        <w:rPr>
          <w:rFonts w:ascii="Calibri" w:eastAsia="Calibri" w:hAnsi="Calibri" w:cs="Times New Roman"/>
          <w:color w:val="000000"/>
        </w:rPr>
        <w:t xml:space="preserve">And how can UNDP best positioned itself toward this specific environment and benefit from </w:t>
      </w:r>
      <w:r w:rsidR="001B5224" w:rsidRPr="00D95E65">
        <w:rPr>
          <w:rFonts w:ascii="Calibri" w:eastAsia="Calibri" w:hAnsi="Calibri" w:cs="Times New Roman"/>
          <w:color w:val="000000"/>
        </w:rPr>
        <w:t>it?</w:t>
      </w:r>
    </w:p>
    <w:p w14:paraId="5CA97287" w14:textId="77777777" w:rsidR="0028231F" w:rsidRDefault="0028231F" w:rsidP="001B5224">
      <w:pPr>
        <w:pStyle w:val="ListParagraph"/>
        <w:numPr>
          <w:ilvl w:val="0"/>
          <w:numId w:val="9"/>
        </w:numPr>
        <w:spacing w:before="100" w:beforeAutospacing="1" w:line="252" w:lineRule="auto"/>
        <w:ind w:left="630"/>
        <w:jc w:val="both"/>
        <w:rPr>
          <w:rFonts w:ascii="Calibri" w:eastAsia="Calibri" w:hAnsi="Calibri" w:cs="Times New Roman"/>
          <w:color w:val="000000"/>
        </w:rPr>
      </w:pPr>
      <w:r w:rsidRPr="0028231F">
        <w:rPr>
          <w:rFonts w:ascii="Calibri" w:eastAsia="Calibri" w:hAnsi="Calibri" w:cs="Times New Roman"/>
          <w:color w:val="000000"/>
        </w:rPr>
        <w:t>Are there developments with reg</w:t>
      </w:r>
      <w:r w:rsidR="00E1531C">
        <w:rPr>
          <w:rFonts w:ascii="Calibri" w:eastAsia="Calibri" w:hAnsi="Calibri" w:cs="Times New Roman"/>
          <w:color w:val="000000"/>
        </w:rPr>
        <w:t>ard to UNDP’s role in the UN RDT</w:t>
      </w:r>
      <w:r w:rsidRPr="0028231F">
        <w:rPr>
          <w:rFonts w:ascii="Calibri" w:eastAsia="Calibri" w:hAnsi="Calibri" w:cs="Times New Roman"/>
          <w:color w:val="000000"/>
        </w:rPr>
        <w:t xml:space="preserve"> and engagement with regional bodies?</w:t>
      </w:r>
    </w:p>
    <w:p w14:paraId="6B9B9270" w14:textId="77777777" w:rsidR="00FD2718" w:rsidRPr="00D95E65" w:rsidRDefault="00FD2718" w:rsidP="001B5224">
      <w:pPr>
        <w:pStyle w:val="ListParagraph"/>
        <w:numPr>
          <w:ilvl w:val="0"/>
          <w:numId w:val="9"/>
        </w:numPr>
        <w:spacing w:before="100" w:beforeAutospacing="1" w:line="252" w:lineRule="auto"/>
        <w:ind w:left="630"/>
        <w:jc w:val="both"/>
        <w:rPr>
          <w:rFonts w:ascii="Calibri" w:eastAsia="Calibri" w:hAnsi="Calibri" w:cs="Times New Roman"/>
          <w:color w:val="000000"/>
        </w:rPr>
      </w:pPr>
      <w:r w:rsidRPr="00D95E65">
        <w:rPr>
          <w:rFonts w:ascii="Calibri" w:eastAsia="Calibri" w:hAnsi="Calibri" w:cs="Times New Roman"/>
          <w:color w:val="000000"/>
        </w:rPr>
        <w:t>Did the RSCA adequately invest in, and focus on, Regional and national capacity development to ensure sustainability and promote efficiency</w:t>
      </w:r>
    </w:p>
    <w:p w14:paraId="4A4DB405" w14:textId="77777777" w:rsidR="00E1531C" w:rsidRDefault="00E1531C" w:rsidP="00E1531C">
      <w:pPr>
        <w:rPr>
          <w:b/>
          <w:u w:val="single"/>
        </w:rPr>
      </w:pPr>
      <w:r w:rsidRPr="00E1531C">
        <w:rPr>
          <w:b/>
          <w:u w:val="single"/>
        </w:rPr>
        <w:t>Lessons learnt and recommendations</w:t>
      </w:r>
    </w:p>
    <w:p w14:paraId="21FFFBDC" w14:textId="77777777" w:rsidR="00E1531C" w:rsidRPr="00E1531C" w:rsidRDefault="00E1531C" w:rsidP="001B5224">
      <w:pPr>
        <w:pStyle w:val="ListParagraph"/>
        <w:numPr>
          <w:ilvl w:val="0"/>
          <w:numId w:val="9"/>
        </w:numPr>
        <w:spacing w:before="100" w:beforeAutospacing="1" w:line="252" w:lineRule="auto"/>
        <w:ind w:left="630"/>
        <w:jc w:val="both"/>
        <w:rPr>
          <w:rFonts w:ascii="Calibri" w:eastAsia="Calibri" w:hAnsi="Calibri" w:cs="Times New Roman"/>
          <w:color w:val="000000"/>
        </w:rPr>
      </w:pPr>
      <w:r w:rsidRPr="00E1531C">
        <w:rPr>
          <w:rFonts w:ascii="Calibri" w:eastAsia="Calibri" w:hAnsi="Calibri" w:cs="Times New Roman"/>
          <w:color w:val="000000"/>
        </w:rPr>
        <w:t>What are the key thematic, operational and institutional lessons to be drawn?</w:t>
      </w:r>
      <w:r w:rsidRPr="003468A7">
        <w:rPr>
          <w:rFonts w:ascii="Calibri" w:eastAsia="Calibri" w:hAnsi="Calibri" w:cs="Times New Roman"/>
          <w:color w:val="000000"/>
        </w:rPr>
        <w:t> </w:t>
      </w:r>
    </w:p>
    <w:p w14:paraId="746DEACE" w14:textId="77777777" w:rsidR="00E1531C" w:rsidRPr="00E1531C" w:rsidRDefault="00E1531C" w:rsidP="001B5224">
      <w:pPr>
        <w:pStyle w:val="ListParagraph"/>
        <w:numPr>
          <w:ilvl w:val="0"/>
          <w:numId w:val="9"/>
        </w:numPr>
        <w:spacing w:before="100" w:beforeAutospacing="1" w:line="252" w:lineRule="auto"/>
        <w:ind w:left="630"/>
        <w:jc w:val="both"/>
        <w:rPr>
          <w:rFonts w:ascii="Calibri" w:eastAsia="Calibri" w:hAnsi="Calibri" w:cs="Times New Roman"/>
          <w:color w:val="000000"/>
        </w:rPr>
      </w:pPr>
      <w:r w:rsidRPr="00B16000">
        <w:rPr>
          <w:rFonts w:ascii="Calibri" w:eastAsia="Calibri" w:hAnsi="Calibri" w:cs="Times New Roman"/>
          <w:color w:val="000000"/>
        </w:rPr>
        <w:t xml:space="preserve">How well is the Regional Programme positioned </w:t>
      </w:r>
      <w:r>
        <w:rPr>
          <w:rFonts w:ascii="Calibri" w:eastAsia="Calibri" w:hAnsi="Calibri" w:cs="Times New Roman"/>
          <w:color w:val="000000"/>
        </w:rPr>
        <w:t>vis a vis</w:t>
      </w:r>
      <w:r w:rsidRPr="00B16000">
        <w:rPr>
          <w:rFonts w:ascii="Calibri" w:eastAsia="Calibri" w:hAnsi="Calibri" w:cs="Times New Roman"/>
          <w:color w:val="000000"/>
        </w:rPr>
        <w:t xml:space="preserve"> the SDGs?</w:t>
      </w:r>
    </w:p>
    <w:p w14:paraId="37D5D068" w14:textId="77777777" w:rsidR="00E1531C" w:rsidRPr="00E1531C" w:rsidRDefault="00E1531C" w:rsidP="001B5224">
      <w:pPr>
        <w:pStyle w:val="ListParagraph"/>
        <w:numPr>
          <w:ilvl w:val="0"/>
          <w:numId w:val="9"/>
        </w:numPr>
        <w:spacing w:before="100" w:beforeAutospacing="1" w:line="252" w:lineRule="auto"/>
        <w:ind w:left="630"/>
        <w:jc w:val="both"/>
        <w:rPr>
          <w:rFonts w:ascii="Calibri" w:eastAsia="Calibri" w:hAnsi="Calibri" w:cs="Times New Roman"/>
          <w:color w:val="000000"/>
        </w:rPr>
      </w:pPr>
      <w:r w:rsidRPr="00E1531C">
        <w:rPr>
          <w:rFonts w:ascii="Calibri" w:eastAsia="Calibri" w:hAnsi="Calibri" w:cs="Times New Roman"/>
          <w:color w:val="000000"/>
        </w:rPr>
        <w:t>What are the main recommendations for 2016-17 and beyond?</w:t>
      </w:r>
    </w:p>
    <w:p w14:paraId="0B4FABDF" w14:textId="6BD43034" w:rsidR="009A6491" w:rsidRDefault="00F05E79" w:rsidP="009A6491">
      <w:pPr>
        <w:pStyle w:val="Heading1"/>
        <w:numPr>
          <w:ilvl w:val="0"/>
          <w:numId w:val="2"/>
        </w:numPr>
        <w:rPr>
          <w:rFonts w:asciiTheme="minorHAnsi" w:hAnsiTheme="minorHAnsi"/>
          <w:b/>
        </w:rPr>
      </w:pPr>
      <w:r w:rsidRPr="001B5224">
        <w:rPr>
          <w:rFonts w:asciiTheme="minorHAnsi" w:hAnsiTheme="minorHAnsi"/>
          <w:b/>
        </w:rPr>
        <w:t xml:space="preserve">Expected </w:t>
      </w:r>
      <w:r w:rsidR="00176476" w:rsidRPr="001B5224">
        <w:rPr>
          <w:rFonts w:asciiTheme="minorHAnsi" w:hAnsiTheme="minorHAnsi"/>
          <w:b/>
        </w:rPr>
        <w:t>result</w:t>
      </w:r>
      <w:r w:rsidR="00FD2718" w:rsidRPr="001B5224">
        <w:rPr>
          <w:rFonts w:asciiTheme="minorHAnsi" w:hAnsiTheme="minorHAnsi"/>
          <w:b/>
        </w:rPr>
        <w:t>s</w:t>
      </w:r>
      <w:r w:rsidRPr="001B5224">
        <w:rPr>
          <w:rFonts w:asciiTheme="minorHAnsi" w:hAnsiTheme="minorHAnsi"/>
          <w:b/>
        </w:rPr>
        <w:t>:</w:t>
      </w:r>
    </w:p>
    <w:p w14:paraId="0A814DAD" w14:textId="77777777" w:rsidR="009A6491" w:rsidRPr="009A6491" w:rsidRDefault="009A6491" w:rsidP="009A6491">
      <w:r>
        <w:t>A report of the Mid-term review will be produce</w:t>
      </w:r>
      <w:r w:rsidR="0050207F">
        <w:t>d</w:t>
      </w:r>
      <w:r>
        <w:t>. The report will include the following</w:t>
      </w:r>
      <w:r w:rsidR="001F179E">
        <w:t>:</w:t>
      </w:r>
      <w:r>
        <w:t xml:space="preserve"> </w:t>
      </w:r>
    </w:p>
    <w:p w14:paraId="1D8D9A26" w14:textId="77777777" w:rsidR="00F05E79" w:rsidRPr="00760870" w:rsidRDefault="001F179E" w:rsidP="00176476">
      <w:pPr>
        <w:pStyle w:val="ListParagraph"/>
        <w:numPr>
          <w:ilvl w:val="0"/>
          <w:numId w:val="12"/>
        </w:numPr>
        <w:spacing w:before="100" w:beforeAutospacing="1" w:line="252" w:lineRule="auto"/>
        <w:ind w:left="810"/>
        <w:jc w:val="both"/>
      </w:pPr>
      <w:r>
        <w:rPr>
          <w:rFonts w:ascii="Calibri" w:eastAsia="Calibri" w:hAnsi="Calibri" w:cs="Times New Roman"/>
          <w:color w:val="000000"/>
        </w:rPr>
        <w:t>An u</w:t>
      </w:r>
      <w:r w:rsidR="00F05E79">
        <w:rPr>
          <w:rFonts w:ascii="Calibri" w:eastAsia="Calibri" w:hAnsi="Calibri" w:cs="Times New Roman"/>
          <w:color w:val="000000"/>
        </w:rPr>
        <w:t>pdated</w:t>
      </w:r>
      <w:r>
        <w:rPr>
          <w:rFonts w:ascii="Calibri" w:eastAsia="Calibri" w:hAnsi="Calibri" w:cs="Times New Roman"/>
          <w:color w:val="000000"/>
        </w:rPr>
        <w:t xml:space="preserve"> regional situation</w:t>
      </w:r>
      <w:r w:rsidR="009A6491">
        <w:rPr>
          <w:rFonts w:ascii="Calibri" w:eastAsia="Calibri" w:hAnsi="Calibri" w:cs="Times New Roman"/>
          <w:color w:val="000000"/>
        </w:rPr>
        <w:t xml:space="preserve"> analysis</w:t>
      </w:r>
    </w:p>
    <w:p w14:paraId="5C5F7566" w14:textId="77777777" w:rsidR="00760870" w:rsidRPr="009B2939" w:rsidRDefault="00760870" w:rsidP="00176476">
      <w:pPr>
        <w:pStyle w:val="ListParagraph"/>
        <w:numPr>
          <w:ilvl w:val="0"/>
          <w:numId w:val="12"/>
        </w:numPr>
        <w:spacing w:before="100" w:beforeAutospacing="1" w:line="252" w:lineRule="auto"/>
        <w:ind w:left="810"/>
        <w:jc w:val="both"/>
      </w:pPr>
      <w:r>
        <w:rPr>
          <w:rFonts w:ascii="Calibri" w:eastAsia="Calibri" w:hAnsi="Calibri" w:cs="Times New Roman"/>
          <w:color w:val="000000"/>
        </w:rPr>
        <w:t>The main findings of the Programme Quality assurance assessment</w:t>
      </w:r>
    </w:p>
    <w:p w14:paraId="5527C2D7" w14:textId="77777777" w:rsidR="009B2939" w:rsidRDefault="009A6491" w:rsidP="00176476">
      <w:pPr>
        <w:pStyle w:val="ListParagraph"/>
        <w:numPr>
          <w:ilvl w:val="0"/>
          <w:numId w:val="12"/>
        </w:numPr>
        <w:spacing w:before="100" w:beforeAutospacing="1" w:line="252" w:lineRule="auto"/>
        <w:ind w:left="810"/>
        <w:jc w:val="both"/>
      </w:pPr>
      <w:r>
        <w:t>The results achieved by the regional projects and programme and the gaps between the expected results and the results achieved</w:t>
      </w:r>
      <w:r w:rsidR="002E52AA">
        <w:t xml:space="preserve">; Results </w:t>
      </w:r>
      <w:r w:rsidR="00D95E65">
        <w:t>achieved through support to country offices</w:t>
      </w:r>
      <w:r>
        <w:t>.</w:t>
      </w:r>
    </w:p>
    <w:p w14:paraId="716A8473" w14:textId="77777777" w:rsidR="009A6491" w:rsidRDefault="001F179E" w:rsidP="00176476">
      <w:pPr>
        <w:pStyle w:val="ListParagraph"/>
        <w:numPr>
          <w:ilvl w:val="0"/>
          <w:numId w:val="12"/>
        </w:numPr>
        <w:spacing w:before="100" w:beforeAutospacing="1" w:line="252" w:lineRule="auto"/>
        <w:ind w:left="810"/>
        <w:jc w:val="both"/>
      </w:pPr>
      <w:r>
        <w:t>An analysis of the situation in regard</w:t>
      </w:r>
      <w:r w:rsidR="00D95E65">
        <w:t>s of the questions of the Mid-term.</w:t>
      </w:r>
    </w:p>
    <w:p w14:paraId="1E682185" w14:textId="77777777" w:rsidR="009A6491" w:rsidRDefault="009A6491" w:rsidP="00176476">
      <w:pPr>
        <w:pStyle w:val="ListParagraph"/>
        <w:numPr>
          <w:ilvl w:val="0"/>
          <w:numId w:val="12"/>
        </w:numPr>
        <w:spacing w:before="100" w:beforeAutospacing="1" w:line="252" w:lineRule="auto"/>
        <w:ind w:left="810"/>
        <w:jc w:val="both"/>
      </w:pPr>
      <w:r>
        <w:t>Corrective measures and strategy for the 2016-</w:t>
      </w:r>
      <w:r w:rsidR="00FD2718">
        <w:t>20</w:t>
      </w:r>
      <w:r>
        <w:t>17 implementing period</w:t>
      </w:r>
    </w:p>
    <w:p w14:paraId="1BDABAF8" w14:textId="77777777" w:rsidR="001F179E" w:rsidRDefault="001F179E" w:rsidP="00176476">
      <w:pPr>
        <w:pStyle w:val="ListParagraph"/>
        <w:numPr>
          <w:ilvl w:val="0"/>
          <w:numId w:val="12"/>
        </w:numPr>
        <w:spacing w:before="100" w:beforeAutospacing="1" w:line="252" w:lineRule="auto"/>
        <w:ind w:left="810"/>
        <w:jc w:val="both"/>
      </w:pPr>
      <w:r>
        <w:t>Revised Theory of change for the regional projects and programme.</w:t>
      </w:r>
    </w:p>
    <w:p w14:paraId="314372CB" w14:textId="656685BD" w:rsidR="009A6491" w:rsidRDefault="001E24B0" w:rsidP="00176476">
      <w:pPr>
        <w:pStyle w:val="ListParagraph"/>
        <w:numPr>
          <w:ilvl w:val="0"/>
          <w:numId w:val="12"/>
        </w:numPr>
        <w:spacing w:before="100" w:beforeAutospacing="1" w:line="252" w:lineRule="auto"/>
        <w:ind w:left="810"/>
        <w:jc w:val="both"/>
      </w:pPr>
      <w:r>
        <w:t xml:space="preserve">The </w:t>
      </w:r>
      <w:r w:rsidR="009A6491">
        <w:t>revised RRF for the regional</w:t>
      </w:r>
      <w:r w:rsidR="003E283D">
        <w:t xml:space="preserve"> projects and programme and a detailed work plan for </w:t>
      </w:r>
      <w:r w:rsidR="009A6491">
        <w:t>2016</w:t>
      </w:r>
      <w:r w:rsidR="003E283D">
        <w:t>-2017</w:t>
      </w:r>
      <w:r w:rsidR="00D95E65">
        <w:t>.</w:t>
      </w:r>
    </w:p>
    <w:p w14:paraId="0397A027" w14:textId="77777777" w:rsidR="009A6491" w:rsidRDefault="00B12FB3" w:rsidP="00176476">
      <w:pPr>
        <w:pStyle w:val="ListParagraph"/>
        <w:numPr>
          <w:ilvl w:val="0"/>
          <w:numId w:val="12"/>
        </w:numPr>
        <w:spacing w:before="100" w:beforeAutospacing="1" w:line="252" w:lineRule="auto"/>
        <w:ind w:left="810"/>
        <w:jc w:val="both"/>
      </w:pPr>
      <w:r>
        <w:t>A draft of the Monitoring plan and system for the RP and projects.</w:t>
      </w:r>
    </w:p>
    <w:p w14:paraId="6AE7B9CE" w14:textId="77777777" w:rsidR="00D95E65" w:rsidRDefault="002E52AA" w:rsidP="00D95E65">
      <w:pPr>
        <w:pStyle w:val="ListParagraph"/>
        <w:numPr>
          <w:ilvl w:val="0"/>
          <w:numId w:val="12"/>
        </w:numPr>
        <w:spacing w:before="100" w:beforeAutospacing="1" w:line="252" w:lineRule="auto"/>
        <w:ind w:left="810"/>
        <w:jc w:val="both"/>
      </w:pPr>
      <w:r>
        <w:lastRenderedPageBreak/>
        <w:t xml:space="preserve">Directions for partnership </w:t>
      </w:r>
      <w:r w:rsidR="00D95E65">
        <w:t xml:space="preserve">and resource mobilization </w:t>
      </w:r>
      <w:r>
        <w:t>strategies.</w:t>
      </w:r>
      <w:r w:rsidR="00D95E65" w:rsidRPr="00D95E65" w:rsidDel="002E52AA">
        <w:t xml:space="preserve"> </w:t>
      </w:r>
    </w:p>
    <w:p w14:paraId="0F259405" w14:textId="77777777" w:rsidR="005476CF" w:rsidRPr="001B5224" w:rsidRDefault="005476CF" w:rsidP="00183B6D">
      <w:pPr>
        <w:pStyle w:val="Heading1"/>
        <w:numPr>
          <w:ilvl w:val="0"/>
          <w:numId w:val="2"/>
        </w:numPr>
        <w:rPr>
          <w:rFonts w:asciiTheme="minorHAnsi" w:hAnsiTheme="minorHAnsi"/>
          <w:b/>
        </w:rPr>
      </w:pPr>
      <w:r w:rsidRPr="001B5224">
        <w:rPr>
          <w:rFonts w:asciiTheme="minorHAnsi" w:hAnsiTheme="minorHAnsi"/>
          <w:b/>
        </w:rPr>
        <w:t>Methodology and Approach</w:t>
      </w:r>
    </w:p>
    <w:p w14:paraId="2FAC3E0A" w14:textId="77777777" w:rsidR="00511A29" w:rsidRDefault="00511A29" w:rsidP="00511A29"/>
    <w:p w14:paraId="7DD4D547" w14:textId="77777777" w:rsidR="004775FE" w:rsidRDefault="004775FE" w:rsidP="001B5224">
      <w:pPr>
        <w:jc w:val="both"/>
      </w:pPr>
      <w:r>
        <w:t>The MTR will be done through, discussion with cluster team, review of documents especially monitoring reports, field visit report, relevant workshop finding, report to donors as primary sources of information. In addition, other external sources such as report from others keys development actors will be gathered as secondary sources. These sources will include, AU relevant commissions and technical unit reports, European Union commission reports, RECs reports etc. The RBM unit will assist the programme team in the preparation of the mid-term review and will provide technical advises for all aspect of the review. Whenever needed, tools and template to be used during the Mid-term review will be prepared by the RBM unit.</w:t>
      </w:r>
    </w:p>
    <w:p w14:paraId="69070837" w14:textId="77777777" w:rsidR="00176476" w:rsidRDefault="00176476" w:rsidP="001B5224">
      <w:pPr>
        <w:jc w:val="both"/>
      </w:pPr>
      <w:r>
        <w:t xml:space="preserve">At least </w:t>
      </w:r>
      <w:r w:rsidR="00B915AA">
        <w:t xml:space="preserve">two </w:t>
      </w:r>
      <w:r>
        <w:t>week</w:t>
      </w:r>
      <w:r w:rsidR="00B915AA">
        <w:t>s</w:t>
      </w:r>
      <w:r>
        <w:t xml:space="preserve"> before the Mid-term review, Projects and Programme managers will have to provide information </w:t>
      </w:r>
      <w:r w:rsidR="00760870">
        <w:t>regarding</w:t>
      </w:r>
      <w:r>
        <w:t xml:space="preserve">: </w:t>
      </w:r>
    </w:p>
    <w:p w14:paraId="4DD316E6" w14:textId="77777777" w:rsidR="00176476" w:rsidRDefault="00760870" w:rsidP="001B5224">
      <w:pPr>
        <w:pStyle w:val="ListParagraph"/>
        <w:numPr>
          <w:ilvl w:val="0"/>
          <w:numId w:val="13"/>
        </w:numPr>
        <w:jc w:val="both"/>
      </w:pPr>
      <w:r>
        <w:t>T</w:t>
      </w:r>
      <w:r w:rsidR="00176476">
        <w:t>he results achieved by their respective projects and programme (</w:t>
      </w:r>
      <w:r w:rsidR="00176476" w:rsidRPr="00176476">
        <w:rPr>
          <w:b/>
        </w:rPr>
        <w:t>results should be supported by evidence</w:t>
      </w:r>
      <w:r w:rsidR="00176476">
        <w:rPr>
          <w:b/>
        </w:rPr>
        <w:t xml:space="preserve"> and refers to external sources as much as possible</w:t>
      </w:r>
      <w:r w:rsidR="00176476">
        <w:t>).</w:t>
      </w:r>
    </w:p>
    <w:p w14:paraId="36224521" w14:textId="77777777" w:rsidR="00176476" w:rsidRDefault="00760870" w:rsidP="001B5224">
      <w:pPr>
        <w:pStyle w:val="ListParagraph"/>
        <w:numPr>
          <w:ilvl w:val="0"/>
          <w:numId w:val="13"/>
        </w:numPr>
        <w:jc w:val="both"/>
      </w:pPr>
      <w:r>
        <w:t>A</w:t>
      </w:r>
      <w:r w:rsidR="00176476">
        <w:t>nalysis of the situat</w:t>
      </w:r>
      <w:r w:rsidR="00FC19DE">
        <w:t>ion of their projects/programme</w:t>
      </w:r>
      <w:r w:rsidR="00176476">
        <w:t>: financial, expectation, resource mobilization</w:t>
      </w:r>
      <w:r>
        <w:t>, etc.</w:t>
      </w:r>
    </w:p>
    <w:p w14:paraId="5BC2D914" w14:textId="77777777" w:rsidR="00176476" w:rsidRDefault="00760870" w:rsidP="001B5224">
      <w:pPr>
        <w:pStyle w:val="ListParagraph"/>
        <w:numPr>
          <w:ilvl w:val="0"/>
          <w:numId w:val="13"/>
        </w:numPr>
        <w:jc w:val="both"/>
      </w:pPr>
      <w:r>
        <w:t>A</w:t>
      </w:r>
      <w:r w:rsidR="00176476">
        <w:t xml:space="preserve"> proposed revision of their Projects/programme</w:t>
      </w:r>
    </w:p>
    <w:p w14:paraId="5D0EC927" w14:textId="77777777" w:rsidR="00511A29" w:rsidRDefault="00511A29" w:rsidP="001B5224">
      <w:pPr>
        <w:jc w:val="both"/>
      </w:pPr>
      <w:r>
        <w:t>Consultation with key stakeholders (factoring-in their views)</w:t>
      </w:r>
      <w:r w:rsidR="00176476">
        <w:t xml:space="preserve"> will have to be organized prior to the Mid-term review</w:t>
      </w:r>
      <w:r>
        <w:t>.</w:t>
      </w:r>
    </w:p>
    <w:p w14:paraId="1B47C4CC" w14:textId="77777777" w:rsidR="00176476" w:rsidRDefault="00511A29" w:rsidP="00176476">
      <w:pPr>
        <w:shd w:val="clear" w:color="auto" w:fill="FFFFFF" w:themeFill="background1"/>
        <w:rPr>
          <w:b/>
        </w:rPr>
      </w:pPr>
      <w:r>
        <w:t xml:space="preserve">In preparation of the review, the </w:t>
      </w:r>
      <w:r w:rsidRPr="00176476">
        <w:rPr>
          <w:b/>
        </w:rPr>
        <w:t>Program</w:t>
      </w:r>
      <w:r w:rsidR="00176476" w:rsidRPr="00176476">
        <w:rPr>
          <w:b/>
        </w:rPr>
        <w:t>me QA standards will be assess</w:t>
      </w:r>
      <w:r w:rsidR="00761796">
        <w:rPr>
          <w:b/>
        </w:rPr>
        <w:t>ed</w:t>
      </w:r>
      <w:r w:rsidR="00176476" w:rsidRPr="00176476">
        <w:rPr>
          <w:b/>
        </w:rPr>
        <w:t>.</w:t>
      </w:r>
    </w:p>
    <w:p w14:paraId="0A59D354" w14:textId="77777777" w:rsidR="00176476" w:rsidRPr="001B5224" w:rsidRDefault="00210432" w:rsidP="00210432">
      <w:pPr>
        <w:pStyle w:val="Heading1"/>
        <w:numPr>
          <w:ilvl w:val="0"/>
          <w:numId w:val="2"/>
        </w:numPr>
        <w:rPr>
          <w:rFonts w:asciiTheme="minorHAnsi" w:hAnsiTheme="minorHAnsi"/>
          <w:b/>
        </w:rPr>
      </w:pPr>
      <w:r w:rsidRPr="001B5224">
        <w:rPr>
          <w:rFonts w:asciiTheme="minorHAnsi" w:hAnsiTheme="minorHAnsi"/>
          <w:b/>
        </w:rPr>
        <w:t xml:space="preserve">Review Team and </w:t>
      </w:r>
      <w:r w:rsidR="001B5224" w:rsidRPr="001B5224">
        <w:rPr>
          <w:rFonts w:asciiTheme="minorHAnsi" w:hAnsiTheme="minorHAnsi"/>
          <w:b/>
        </w:rPr>
        <w:t>Management Arrangement</w:t>
      </w:r>
    </w:p>
    <w:p w14:paraId="330D03F3" w14:textId="77777777" w:rsidR="00761796" w:rsidRPr="00761796" w:rsidRDefault="00761796" w:rsidP="004775FE"/>
    <w:p w14:paraId="155D513B" w14:textId="7F0D7939" w:rsidR="00B915AA" w:rsidRDefault="00B915AA" w:rsidP="00176476">
      <w:pPr>
        <w:shd w:val="clear" w:color="auto" w:fill="FFFFFF" w:themeFill="background1"/>
      </w:pPr>
      <w:r>
        <w:t>Given that the RP is only in two years of implementation, and that a full evaluation wi</w:t>
      </w:r>
      <w:r w:rsidR="001E24B0">
        <w:t xml:space="preserve">ll be conducted in 2016 for </w:t>
      </w:r>
      <w:r>
        <w:t>all the outcomes cited above, the RBM team in Addis will ensure the review in concertation will the cluster leaders and team,</w:t>
      </w:r>
      <w:r w:rsidR="00210432">
        <w:t xml:space="preserve"> communication advisor, partnership advisor,</w:t>
      </w:r>
      <w:r>
        <w:t xml:space="preserve"> the programme managers</w:t>
      </w:r>
      <w:r w:rsidR="004775FE">
        <w:t xml:space="preserve">, </w:t>
      </w:r>
      <w:r>
        <w:t xml:space="preserve">and all relevant stakeholders. The final report of the review will </w:t>
      </w:r>
      <w:r w:rsidR="00210432">
        <w:t>be produced by an independent consultant.</w:t>
      </w:r>
      <w:r w:rsidR="00933477">
        <w:t xml:space="preserve"> </w:t>
      </w:r>
      <w:r w:rsidR="00210432">
        <w:t xml:space="preserve">The quality assurance of the final report and the work of the consultant will be ensured by RBM team and the regional programme manager. </w:t>
      </w:r>
    </w:p>
    <w:p w14:paraId="3801F0A4" w14:textId="77777777" w:rsidR="00183B6D" w:rsidRPr="001B5224" w:rsidRDefault="00EB10BC" w:rsidP="00183B6D">
      <w:pPr>
        <w:pStyle w:val="Heading1"/>
        <w:numPr>
          <w:ilvl w:val="0"/>
          <w:numId w:val="2"/>
        </w:numPr>
        <w:rPr>
          <w:rFonts w:asciiTheme="minorHAnsi" w:hAnsiTheme="minorHAnsi"/>
          <w:b/>
        </w:rPr>
      </w:pPr>
      <w:r w:rsidRPr="001B5224">
        <w:rPr>
          <w:rFonts w:asciiTheme="minorHAnsi" w:hAnsiTheme="minorHAnsi"/>
          <w:b/>
        </w:rPr>
        <w:t xml:space="preserve">Date </w:t>
      </w:r>
      <w:r w:rsidR="00176476" w:rsidRPr="001B5224">
        <w:rPr>
          <w:rFonts w:asciiTheme="minorHAnsi" w:hAnsiTheme="minorHAnsi"/>
          <w:b/>
        </w:rPr>
        <w:t>and duration</w:t>
      </w:r>
    </w:p>
    <w:p w14:paraId="3D79A3DD" w14:textId="77777777" w:rsidR="00933477" w:rsidRDefault="00933477" w:rsidP="00176476"/>
    <w:p w14:paraId="7E90186B" w14:textId="77777777" w:rsidR="00176476" w:rsidRPr="00176476" w:rsidRDefault="00B65109" w:rsidP="00176476">
      <w:r>
        <w:t>T</w:t>
      </w:r>
      <w:r w:rsidR="00933477">
        <w:t xml:space="preserve">he RP </w:t>
      </w:r>
      <w:r w:rsidR="00210432">
        <w:t>midterm</w:t>
      </w:r>
      <w:r w:rsidR="00933477">
        <w:t xml:space="preserve"> review will take place in Addis </w:t>
      </w:r>
      <w:r w:rsidR="004775FE">
        <w:t xml:space="preserve">in November </w:t>
      </w:r>
      <w:r w:rsidR="00210432">
        <w:t>10- 12</w:t>
      </w:r>
      <w:r w:rsidR="00210432" w:rsidRPr="00210432">
        <w:rPr>
          <w:vertAlign w:val="superscript"/>
        </w:rPr>
        <w:t>th</w:t>
      </w:r>
      <w:r w:rsidR="00210432">
        <w:t xml:space="preserve"> </w:t>
      </w:r>
      <w:r w:rsidR="004775FE">
        <w:t>prior to the Board meeting.</w:t>
      </w:r>
    </w:p>
    <w:p w14:paraId="7905B77B" w14:textId="77777777" w:rsidR="00104093" w:rsidRDefault="00104093">
      <w:pPr>
        <w:rPr>
          <w:rFonts w:asciiTheme="majorHAnsi" w:eastAsiaTheme="majorEastAsia" w:hAnsiTheme="majorHAnsi" w:cstheme="majorBidi"/>
          <w:b/>
          <w:color w:val="2E74B5" w:themeColor="accent1" w:themeShade="BF"/>
          <w:sz w:val="32"/>
          <w:szCs w:val="32"/>
        </w:rPr>
      </w:pPr>
      <w:r>
        <w:rPr>
          <w:b/>
        </w:rPr>
        <w:br w:type="page"/>
      </w:r>
    </w:p>
    <w:p w14:paraId="6B5CD833" w14:textId="77777777" w:rsidR="00183B6D" w:rsidRPr="001B5224" w:rsidRDefault="008427D0" w:rsidP="00183B6D">
      <w:pPr>
        <w:pStyle w:val="Heading1"/>
        <w:numPr>
          <w:ilvl w:val="0"/>
          <w:numId w:val="2"/>
        </w:numPr>
        <w:rPr>
          <w:rFonts w:asciiTheme="minorHAnsi" w:hAnsiTheme="minorHAnsi"/>
          <w:b/>
        </w:rPr>
      </w:pPr>
      <w:r w:rsidRPr="001B5224">
        <w:rPr>
          <w:rFonts w:asciiTheme="minorHAnsi" w:hAnsiTheme="minorHAnsi"/>
          <w:b/>
        </w:rPr>
        <w:lastRenderedPageBreak/>
        <w:t>L</w:t>
      </w:r>
      <w:r w:rsidR="00514358" w:rsidRPr="001B5224">
        <w:rPr>
          <w:rFonts w:asciiTheme="minorHAnsi" w:hAnsiTheme="minorHAnsi"/>
          <w:b/>
        </w:rPr>
        <w:t>ist</w:t>
      </w:r>
      <w:r w:rsidR="004775FE" w:rsidRPr="001B5224">
        <w:rPr>
          <w:rFonts w:asciiTheme="minorHAnsi" w:hAnsiTheme="minorHAnsi"/>
          <w:b/>
        </w:rPr>
        <w:t xml:space="preserve"> of Participants</w:t>
      </w:r>
    </w:p>
    <w:p w14:paraId="63DF19BB" w14:textId="77777777" w:rsidR="004775FE" w:rsidRDefault="004775FE" w:rsidP="004775FE">
      <w:pPr>
        <w:ind w:left="360"/>
      </w:pPr>
      <w:r>
        <w:t xml:space="preserve">A </w:t>
      </w:r>
      <w:r w:rsidR="00B65109">
        <w:t xml:space="preserve">detailed and </w:t>
      </w:r>
      <w:r>
        <w:t>nominative list will be developed as an annex</w:t>
      </w:r>
    </w:p>
    <w:p w14:paraId="00EB08DC" w14:textId="77777777" w:rsidR="00B65109" w:rsidRDefault="00B65109" w:rsidP="00176476">
      <w:pPr>
        <w:pStyle w:val="ListParagraph"/>
        <w:numPr>
          <w:ilvl w:val="0"/>
          <w:numId w:val="14"/>
        </w:numPr>
      </w:pPr>
      <w:r>
        <w:t xml:space="preserve">RBA senior management </w:t>
      </w:r>
    </w:p>
    <w:p w14:paraId="53BF7EF1" w14:textId="77777777" w:rsidR="00104093" w:rsidRDefault="00104093" w:rsidP="00104093">
      <w:pPr>
        <w:pStyle w:val="ListParagraph"/>
        <w:numPr>
          <w:ilvl w:val="0"/>
          <w:numId w:val="14"/>
        </w:numPr>
      </w:pPr>
      <w:r>
        <w:t xml:space="preserve">RSC senior management </w:t>
      </w:r>
    </w:p>
    <w:p w14:paraId="7475C508" w14:textId="77777777" w:rsidR="00104093" w:rsidRDefault="00104093" w:rsidP="00104093">
      <w:pPr>
        <w:pStyle w:val="ListParagraph"/>
        <w:numPr>
          <w:ilvl w:val="0"/>
          <w:numId w:val="14"/>
        </w:numPr>
      </w:pPr>
      <w:r>
        <w:t xml:space="preserve">RP programme coordinator </w:t>
      </w:r>
    </w:p>
    <w:p w14:paraId="6514B545" w14:textId="77777777" w:rsidR="00104093" w:rsidRDefault="00104093" w:rsidP="00104093">
      <w:pPr>
        <w:pStyle w:val="ListParagraph"/>
        <w:numPr>
          <w:ilvl w:val="0"/>
          <w:numId w:val="14"/>
        </w:numPr>
      </w:pPr>
      <w:r>
        <w:t>Cluster leader</w:t>
      </w:r>
    </w:p>
    <w:p w14:paraId="667B1186" w14:textId="212E0AF6" w:rsidR="00104093" w:rsidRDefault="001E24B0" w:rsidP="00104093">
      <w:pPr>
        <w:pStyle w:val="ListParagraph"/>
        <w:numPr>
          <w:ilvl w:val="0"/>
          <w:numId w:val="14"/>
        </w:numPr>
      </w:pPr>
      <w:r>
        <w:t>RBM Unit</w:t>
      </w:r>
      <w:r w:rsidR="00104093">
        <w:t xml:space="preserve"> :</w:t>
      </w:r>
    </w:p>
    <w:p w14:paraId="1A5C2C61" w14:textId="77777777" w:rsidR="00104093" w:rsidRDefault="00104093" w:rsidP="00104093">
      <w:pPr>
        <w:pStyle w:val="ListParagraph"/>
        <w:numPr>
          <w:ilvl w:val="0"/>
          <w:numId w:val="14"/>
        </w:numPr>
      </w:pPr>
      <w:r>
        <w:t xml:space="preserve">Communication Advisor </w:t>
      </w:r>
    </w:p>
    <w:p w14:paraId="5D1F51E3" w14:textId="77777777" w:rsidR="00104093" w:rsidRDefault="00104093" w:rsidP="00104093">
      <w:pPr>
        <w:pStyle w:val="ListParagraph"/>
        <w:numPr>
          <w:ilvl w:val="0"/>
          <w:numId w:val="14"/>
        </w:numPr>
      </w:pPr>
      <w:r>
        <w:t xml:space="preserve">Partnership advisor </w:t>
      </w:r>
    </w:p>
    <w:p w14:paraId="15956AB4" w14:textId="77777777" w:rsidR="00104093" w:rsidRDefault="00104093" w:rsidP="00104093">
      <w:pPr>
        <w:pStyle w:val="ListParagraph"/>
        <w:numPr>
          <w:ilvl w:val="0"/>
          <w:numId w:val="14"/>
        </w:numPr>
      </w:pPr>
      <w:r>
        <w:t>Knowledge management team:</w:t>
      </w:r>
    </w:p>
    <w:p w14:paraId="202B2AD3" w14:textId="51B0000C" w:rsidR="00183B6D" w:rsidRPr="001B5224" w:rsidRDefault="00D60135" w:rsidP="00104093">
      <w:pPr>
        <w:pStyle w:val="Heading1"/>
        <w:numPr>
          <w:ilvl w:val="0"/>
          <w:numId w:val="2"/>
        </w:numPr>
        <w:rPr>
          <w:rFonts w:asciiTheme="minorHAnsi" w:hAnsiTheme="minorHAnsi"/>
          <w:b/>
        </w:rPr>
      </w:pPr>
      <w:r>
        <w:rPr>
          <w:rFonts w:asciiTheme="minorHAnsi" w:hAnsiTheme="minorHAnsi"/>
          <w:b/>
        </w:rPr>
        <w:t xml:space="preserve">Review Indicative </w:t>
      </w:r>
      <w:r w:rsidR="00183B6D" w:rsidRPr="001B5224">
        <w:rPr>
          <w:rFonts w:asciiTheme="minorHAnsi" w:hAnsiTheme="minorHAnsi"/>
          <w:b/>
        </w:rPr>
        <w:t>Budget</w:t>
      </w:r>
    </w:p>
    <w:p w14:paraId="67FEB149" w14:textId="77777777" w:rsidR="00D60135" w:rsidRDefault="00D60135"/>
    <w:p w14:paraId="041DE916" w14:textId="77777777" w:rsidR="00A23E74" w:rsidRDefault="002827CC">
      <w:r>
        <w:t xml:space="preserve">To be finalized </w:t>
      </w:r>
    </w:p>
    <w:p w14:paraId="0A83AAFE" w14:textId="77777777" w:rsidR="00A23E74" w:rsidRPr="001B5224" w:rsidRDefault="00A23E74" w:rsidP="00A23E74">
      <w:pPr>
        <w:pStyle w:val="Heading1"/>
        <w:numPr>
          <w:ilvl w:val="0"/>
          <w:numId w:val="2"/>
        </w:numPr>
        <w:rPr>
          <w:rFonts w:asciiTheme="minorHAnsi" w:hAnsiTheme="minorHAnsi"/>
          <w:b/>
        </w:rPr>
      </w:pPr>
      <w:r w:rsidRPr="001B5224">
        <w:rPr>
          <w:rFonts w:asciiTheme="minorHAnsi" w:hAnsiTheme="minorHAnsi"/>
          <w:b/>
        </w:rPr>
        <w:t>ANNEXES</w:t>
      </w:r>
    </w:p>
    <w:p w14:paraId="78437603" w14:textId="77777777" w:rsidR="008427D0" w:rsidRDefault="00761796">
      <w:r>
        <w:t>ANNEX 1</w:t>
      </w:r>
      <w:r w:rsidR="008427D0">
        <w:t>: RPD (2013-2017)</w:t>
      </w:r>
    </w:p>
    <w:p w14:paraId="4F134394" w14:textId="77777777" w:rsidR="008427D0" w:rsidRDefault="00761796">
      <w:r>
        <w:t>ANNE</w:t>
      </w:r>
      <w:r w:rsidR="001B5224">
        <w:t>X</w:t>
      </w:r>
      <w:r>
        <w:t xml:space="preserve"> 2</w:t>
      </w:r>
      <w:r w:rsidR="008427D0">
        <w:t>: AWP 2015</w:t>
      </w:r>
    </w:p>
    <w:sectPr w:rsidR="008427D0" w:rsidSect="006848B4">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Times New Roman"/>
    <w:panose1 w:val="00000000000000000000"/>
    <w:charset w:val="00"/>
    <w:family w:val="swiss"/>
    <w:notTrueType/>
    <w:pitch w:val="variable"/>
    <w:sig w:usb0="A00002AF" w:usb1="5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Latha">
    <w:panose1 w:val="020B0604020202020204"/>
    <w:charset w:val="00"/>
    <w:family w:val="swiss"/>
    <w:pitch w:val="variable"/>
    <w:sig w:usb0="001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bel-Regular-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949"/>
    <w:multiLevelType w:val="hybridMultilevel"/>
    <w:tmpl w:val="3F88C098"/>
    <w:lvl w:ilvl="0" w:tplc="B7167004">
      <w:start w:val="1"/>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106AC"/>
    <w:multiLevelType w:val="hybridMultilevel"/>
    <w:tmpl w:val="28B2C388"/>
    <w:lvl w:ilvl="0" w:tplc="83C230E2">
      <w:start w:val="2"/>
      <w:numFmt w:val="bullet"/>
      <w:lvlText w:val="-"/>
      <w:lvlJc w:val="left"/>
      <w:pPr>
        <w:ind w:left="360" w:hanging="360"/>
      </w:pPr>
      <w:rPr>
        <w:rFonts w:ascii="Myriad Pro" w:eastAsia="Malgun Gothic"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4347E"/>
    <w:multiLevelType w:val="hybridMultilevel"/>
    <w:tmpl w:val="29F4D100"/>
    <w:lvl w:ilvl="0" w:tplc="B7167004">
      <w:start w:val="1"/>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75113"/>
    <w:multiLevelType w:val="hybridMultilevel"/>
    <w:tmpl w:val="2DD810CE"/>
    <w:lvl w:ilvl="0" w:tplc="C166E2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F5196"/>
    <w:multiLevelType w:val="hybridMultilevel"/>
    <w:tmpl w:val="747642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C582C"/>
    <w:multiLevelType w:val="hybridMultilevel"/>
    <w:tmpl w:val="C56AE9F0"/>
    <w:lvl w:ilvl="0" w:tplc="83C230E2">
      <w:start w:val="2"/>
      <w:numFmt w:val="bullet"/>
      <w:lvlText w:val="-"/>
      <w:lvlJc w:val="left"/>
      <w:pPr>
        <w:ind w:left="1440" w:hanging="360"/>
      </w:pPr>
      <w:rPr>
        <w:rFonts w:ascii="Myriad Pro" w:eastAsia="Malgun Gothic" w:hAnsi="Myriad Pro"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2665E5"/>
    <w:multiLevelType w:val="hybridMultilevel"/>
    <w:tmpl w:val="B756CB80"/>
    <w:lvl w:ilvl="0" w:tplc="73F038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15C84"/>
    <w:multiLevelType w:val="hybridMultilevel"/>
    <w:tmpl w:val="EB40AF84"/>
    <w:lvl w:ilvl="0" w:tplc="B7167004">
      <w:start w:val="1"/>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4317C"/>
    <w:multiLevelType w:val="hybridMultilevel"/>
    <w:tmpl w:val="BF4681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9B4726"/>
    <w:multiLevelType w:val="hybridMultilevel"/>
    <w:tmpl w:val="951CF3E0"/>
    <w:lvl w:ilvl="0" w:tplc="04090001">
      <w:start w:val="1"/>
      <w:numFmt w:val="bullet"/>
      <w:lvlText w:val=""/>
      <w:lvlJc w:val="left"/>
      <w:pPr>
        <w:ind w:left="720" w:hanging="360"/>
      </w:pPr>
      <w:rPr>
        <w:rFonts w:ascii="Symbol" w:hAnsi="Symbol" w:hint="default"/>
      </w:rPr>
    </w:lvl>
    <w:lvl w:ilvl="1" w:tplc="6A52235A">
      <w:start w:val="4"/>
      <w:numFmt w:val="bullet"/>
      <w:lvlText w:val="•"/>
      <w:lvlJc w:val="left"/>
      <w:pPr>
        <w:ind w:left="720" w:hanging="720"/>
      </w:pPr>
      <w:rPr>
        <w:rFonts w:ascii="Bookman Old Style" w:eastAsiaTheme="minorHAnsi" w:hAnsi="Bookman Old Style" w:cs="Abel-Regular-Identity-H"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61F3B"/>
    <w:multiLevelType w:val="hybridMultilevel"/>
    <w:tmpl w:val="C366D76A"/>
    <w:lvl w:ilvl="0" w:tplc="B7167004">
      <w:start w:val="1"/>
      <w:numFmt w:val="bullet"/>
      <w:lvlText w:val="-"/>
      <w:lvlJc w:val="left"/>
      <w:pPr>
        <w:ind w:left="360" w:hanging="360"/>
      </w:pPr>
      <w:rPr>
        <w:rFonts w:ascii="Tahoma" w:eastAsiaTheme="minorHAnsi" w:hAnsi="Tahoma" w:cs="Tahoma"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0A763F"/>
    <w:multiLevelType w:val="hybridMultilevel"/>
    <w:tmpl w:val="55C27470"/>
    <w:lvl w:ilvl="0" w:tplc="0409000B">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752C2B"/>
    <w:multiLevelType w:val="hybridMultilevel"/>
    <w:tmpl w:val="C6E02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0C6B5B"/>
    <w:multiLevelType w:val="hybridMultilevel"/>
    <w:tmpl w:val="107A5BC2"/>
    <w:lvl w:ilvl="0" w:tplc="97C60C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06973"/>
    <w:multiLevelType w:val="hybridMultilevel"/>
    <w:tmpl w:val="7706A29E"/>
    <w:lvl w:ilvl="0" w:tplc="B7167004">
      <w:start w:val="1"/>
      <w:numFmt w:val="bullet"/>
      <w:lvlText w:val="-"/>
      <w:lvlJc w:val="left"/>
      <w:pPr>
        <w:ind w:left="360" w:hanging="360"/>
      </w:pPr>
      <w:rPr>
        <w:rFonts w:ascii="Tahoma" w:eastAsiaTheme="minorHAnsi" w:hAnsi="Tahoma" w:cs="Tahoma"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99330B"/>
    <w:multiLevelType w:val="hybridMultilevel"/>
    <w:tmpl w:val="25E04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8D7796"/>
    <w:multiLevelType w:val="hybridMultilevel"/>
    <w:tmpl w:val="543CF672"/>
    <w:lvl w:ilvl="0" w:tplc="2122826E">
      <w:start w:val="1"/>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72157"/>
    <w:multiLevelType w:val="hybridMultilevel"/>
    <w:tmpl w:val="7FFE9128"/>
    <w:lvl w:ilvl="0" w:tplc="B7167004">
      <w:start w:val="1"/>
      <w:numFmt w:val="bullet"/>
      <w:lvlText w:val="-"/>
      <w:lvlJc w:val="left"/>
      <w:pPr>
        <w:ind w:left="1440" w:hanging="360"/>
      </w:pPr>
      <w:rPr>
        <w:rFonts w:ascii="Tahoma" w:eastAsiaTheme="minorHAnsi" w:hAnsi="Tahoma" w:cs="Tahoma"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4"/>
  </w:num>
  <w:num w:numId="3">
    <w:abstractNumId w:val="8"/>
  </w:num>
  <w:num w:numId="4">
    <w:abstractNumId w:val="6"/>
  </w:num>
  <w:num w:numId="5">
    <w:abstractNumId w:val="16"/>
  </w:num>
  <w:num w:numId="6">
    <w:abstractNumId w:val="12"/>
  </w:num>
  <w:num w:numId="7">
    <w:abstractNumId w:val="17"/>
  </w:num>
  <w:num w:numId="8">
    <w:abstractNumId w:val="1"/>
  </w:num>
  <w:num w:numId="9">
    <w:abstractNumId w:val="10"/>
  </w:num>
  <w:num w:numId="10">
    <w:abstractNumId w:val="5"/>
  </w:num>
  <w:num w:numId="11">
    <w:abstractNumId w:val="14"/>
  </w:num>
  <w:num w:numId="12">
    <w:abstractNumId w:val="11"/>
  </w:num>
  <w:num w:numId="13">
    <w:abstractNumId w:val="0"/>
  </w:num>
  <w:num w:numId="14">
    <w:abstractNumId w:val="2"/>
  </w:num>
  <w:num w:numId="15">
    <w:abstractNumId w:val="3"/>
  </w:num>
  <w:num w:numId="16">
    <w:abstractNumId w:val="7"/>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CF"/>
    <w:rsid w:val="0008251F"/>
    <w:rsid w:val="000B23C4"/>
    <w:rsid w:val="000D76E5"/>
    <w:rsid w:val="000E4AD1"/>
    <w:rsid w:val="00104093"/>
    <w:rsid w:val="00125D09"/>
    <w:rsid w:val="0014214F"/>
    <w:rsid w:val="00176476"/>
    <w:rsid w:val="00183B6D"/>
    <w:rsid w:val="001B5224"/>
    <w:rsid w:val="001E24B0"/>
    <w:rsid w:val="001F179E"/>
    <w:rsid w:val="001F7DF9"/>
    <w:rsid w:val="00210432"/>
    <w:rsid w:val="002578F4"/>
    <w:rsid w:val="0028231F"/>
    <w:rsid w:val="002827CC"/>
    <w:rsid w:val="002935D0"/>
    <w:rsid w:val="002A1DCB"/>
    <w:rsid w:val="002D2A96"/>
    <w:rsid w:val="002E52AA"/>
    <w:rsid w:val="002F6503"/>
    <w:rsid w:val="002F71A6"/>
    <w:rsid w:val="003018AB"/>
    <w:rsid w:val="0030639C"/>
    <w:rsid w:val="00341D7B"/>
    <w:rsid w:val="00343826"/>
    <w:rsid w:val="003A1805"/>
    <w:rsid w:val="003B04BA"/>
    <w:rsid w:val="003D7351"/>
    <w:rsid w:val="003E283D"/>
    <w:rsid w:val="00430042"/>
    <w:rsid w:val="0045674B"/>
    <w:rsid w:val="004775FE"/>
    <w:rsid w:val="004938DB"/>
    <w:rsid w:val="004D6979"/>
    <w:rsid w:val="004E4C5E"/>
    <w:rsid w:val="0050207F"/>
    <w:rsid w:val="00511A29"/>
    <w:rsid w:val="00514358"/>
    <w:rsid w:val="005176C9"/>
    <w:rsid w:val="005266F7"/>
    <w:rsid w:val="005476CF"/>
    <w:rsid w:val="0055701B"/>
    <w:rsid w:val="005652DE"/>
    <w:rsid w:val="00565DFD"/>
    <w:rsid w:val="005A58CB"/>
    <w:rsid w:val="00607373"/>
    <w:rsid w:val="00634737"/>
    <w:rsid w:val="00634775"/>
    <w:rsid w:val="006848B4"/>
    <w:rsid w:val="006B7534"/>
    <w:rsid w:val="006D2A3A"/>
    <w:rsid w:val="00710227"/>
    <w:rsid w:val="007369BC"/>
    <w:rsid w:val="0073716E"/>
    <w:rsid w:val="00760870"/>
    <w:rsid w:val="00761796"/>
    <w:rsid w:val="007776C4"/>
    <w:rsid w:val="007D3593"/>
    <w:rsid w:val="00834E33"/>
    <w:rsid w:val="008427D0"/>
    <w:rsid w:val="0085168F"/>
    <w:rsid w:val="0085195D"/>
    <w:rsid w:val="008542A0"/>
    <w:rsid w:val="008B2175"/>
    <w:rsid w:val="00911D77"/>
    <w:rsid w:val="00922B94"/>
    <w:rsid w:val="00933477"/>
    <w:rsid w:val="009A6491"/>
    <w:rsid w:val="009B2939"/>
    <w:rsid w:val="00A026F0"/>
    <w:rsid w:val="00A04D95"/>
    <w:rsid w:val="00A23E74"/>
    <w:rsid w:val="00A5538C"/>
    <w:rsid w:val="00A8253F"/>
    <w:rsid w:val="00AD03B8"/>
    <w:rsid w:val="00AD04D1"/>
    <w:rsid w:val="00B12FB3"/>
    <w:rsid w:val="00B13087"/>
    <w:rsid w:val="00B65109"/>
    <w:rsid w:val="00B915AA"/>
    <w:rsid w:val="00C10B92"/>
    <w:rsid w:val="00C27725"/>
    <w:rsid w:val="00C77AC0"/>
    <w:rsid w:val="00CB090A"/>
    <w:rsid w:val="00CC75B8"/>
    <w:rsid w:val="00D60135"/>
    <w:rsid w:val="00D65FCD"/>
    <w:rsid w:val="00D66176"/>
    <w:rsid w:val="00D860BC"/>
    <w:rsid w:val="00D95E65"/>
    <w:rsid w:val="00DB5280"/>
    <w:rsid w:val="00DC0376"/>
    <w:rsid w:val="00DC3022"/>
    <w:rsid w:val="00DC4BDC"/>
    <w:rsid w:val="00E1531C"/>
    <w:rsid w:val="00E17F70"/>
    <w:rsid w:val="00E2001D"/>
    <w:rsid w:val="00EB10BC"/>
    <w:rsid w:val="00F05E79"/>
    <w:rsid w:val="00F17034"/>
    <w:rsid w:val="00F414C2"/>
    <w:rsid w:val="00F8022E"/>
    <w:rsid w:val="00F9688B"/>
    <w:rsid w:val="00FC19DE"/>
    <w:rsid w:val="00FD2718"/>
    <w:rsid w:val="00FF00FC"/>
  </w:rsids>
  <m:mathPr>
    <m:mathFont m:val="Cambria Math"/>
    <m:brkBin m:val="before"/>
    <m:brkBinSub m:val="--"/>
    <m:smallFrac m:val="0"/>
    <m:dispDef/>
    <m:lMargin m:val="0"/>
    <m:rMargin m:val="0"/>
    <m:defJc m:val="centerGroup"/>
    <m:wrapIndent m:val="1440"/>
    <m:intLim m:val="subSup"/>
    <m:naryLim m:val="undOvr"/>
  </m:mathPr>
  <w:themeFontLang w:val="en-US"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6E4C"/>
  <w15:chartTrackingRefBased/>
  <w15:docId w15:val="{515C0488-1501-408B-8177-975F5521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B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6CF"/>
    <w:pPr>
      <w:ind w:left="720"/>
      <w:contextualSpacing/>
    </w:pPr>
  </w:style>
  <w:style w:type="character" w:customStyle="1" w:styleId="Heading1Char">
    <w:name w:val="Heading 1 Char"/>
    <w:basedOn w:val="DefaultParagraphFont"/>
    <w:link w:val="Heading1"/>
    <w:uiPriority w:val="9"/>
    <w:rsid w:val="00183B6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8251F"/>
    <w:rPr>
      <w:sz w:val="16"/>
      <w:szCs w:val="16"/>
    </w:rPr>
  </w:style>
  <w:style w:type="paragraph" w:styleId="CommentText">
    <w:name w:val="annotation text"/>
    <w:basedOn w:val="Normal"/>
    <w:link w:val="CommentTextChar"/>
    <w:uiPriority w:val="99"/>
    <w:semiHidden/>
    <w:unhideWhenUsed/>
    <w:rsid w:val="0008251F"/>
    <w:pPr>
      <w:spacing w:after="0"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uiPriority w:val="99"/>
    <w:semiHidden/>
    <w:rsid w:val="0008251F"/>
    <w:rPr>
      <w:rFonts w:ascii="Times New Roman" w:eastAsia="Times New Roman" w:hAnsi="Times New Roman" w:cs="Times New Roman"/>
      <w:sz w:val="20"/>
      <w:szCs w:val="20"/>
      <w:lang w:val="fr-FR" w:eastAsia="fr-FR"/>
    </w:rPr>
  </w:style>
  <w:style w:type="paragraph" w:styleId="BalloonText">
    <w:name w:val="Balloon Text"/>
    <w:basedOn w:val="Normal"/>
    <w:link w:val="BalloonTextChar"/>
    <w:uiPriority w:val="99"/>
    <w:semiHidden/>
    <w:unhideWhenUsed/>
    <w:rsid w:val="00082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5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1805"/>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A1805"/>
    <w:rPr>
      <w:rFonts w:ascii="Times New Roman" w:eastAsia="Times New Roman" w:hAnsi="Times New Roman" w:cs="Times New Roman"/>
      <w:b/>
      <w:bCs/>
      <w:sz w:val="20"/>
      <w:szCs w:val="20"/>
      <w:lang w:val="fr-FR" w:eastAsia="fr-FR"/>
    </w:rPr>
  </w:style>
  <w:style w:type="paragraph" w:customStyle="1" w:styleId="Default">
    <w:name w:val="Default"/>
    <w:rsid w:val="00CC75B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C75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C2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27725"/>
    <w:rPr>
      <w:rFonts w:ascii="Courier New" w:eastAsia="Times New Roman" w:hAnsi="Courier New" w:cs="Courier New"/>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3325">
      <w:bodyDiv w:val="1"/>
      <w:marLeft w:val="0"/>
      <w:marRight w:val="0"/>
      <w:marTop w:val="0"/>
      <w:marBottom w:val="0"/>
      <w:divBdr>
        <w:top w:val="none" w:sz="0" w:space="0" w:color="auto"/>
        <w:left w:val="none" w:sz="0" w:space="0" w:color="auto"/>
        <w:bottom w:val="none" w:sz="0" w:space="0" w:color="auto"/>
        <w:right w:val="none" w:sz="0" w:space="0" w:color="auto"/>
      </w:divBdr>
    </w:div>
    <w:div w:id="8490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0001A-33F1-4AE8-B41E-58758934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Boutin</dc:creator>
  <cp:keywords/>
  <dc:description/>
  <cp:lastModifiedBy>Mamadou Ndaw</cp:lastModifiedBy>
  <cp:revision>3</cp:revision>
  <dcterms:created xsi:type="dcterms:W3CDTF">2015-10-13T17:54:00Z</dcterms:created>
  <dcterms:modified xsi:type="dcterms:W3CDTF">2016-12-13T17:35:00Z</dcterms:modified>
</cp:coreProperties>
</file>