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63" w:rsidRDefault="00BF0763" w:rsidP="00822523">
      <w:pPr>
        <w:pStyle w:val="Heading2"/>
      </w:pPr>
      <w:bookmarkStart w:id="0" w:name="_Toc389221713"/>
      <w:r>
        <w:rPr>
          <w:sz w:val="58"/>
          <w:szCs w:val="58"/>
        </w:rPr>
        <w:t xml:space="preserve">UNDP-GEF </w:t>
      </w:r>
      <w:r w:rsidRPr="00AE2CDB">
        <w:rPr>
          <w:sz w:val="58"/>
          <w:szCs w:val="58"/>
        </w:rPr>
        <w:t>Midterm Review Terms</w:t>
      </w:r>
      <w:bookmarkEnd w:id="0"/>
    </w:p>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of the</w:t>
      </w:r>
      <w:r w:rsidR="0005318C">
        <w:rPr>
          <w:rFonts w:ascii="Garamond" w:hAnsi="Garamond" w:cs="Arial"/>
          <w:lang w:eastAsia="ja-JP"/>
        </w:rPr>
        <w:t xml:space="preserve"> 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w:t>
      </w:r>
      <w:r w:rsidR="0005318C">
        <w:rPr>
          <w:rFonts w:ascii="Garamond" w:hAnsi="Garamond" w:cs="Arial"/>
          <w:lang w:eastAsia="ja-JP"/>
        </w:rPr>
        <w:t xml:space="preserve"> “Green Urban Lighting” UNDP-GEF/00074869-00087057</w:t>
      </w:r>
      <w:r>
        <w:rPr>
          <w:rFonts w:ascii="Garamond" w:hAnsi="Garamond" w:cs="Arial"/>
          <w:lang w:eastAsia="ja-JP"/>
        </w:rPr>
        <w:t xml:space="preserve"> </w:t>
      </w:r>
      <w:r w:rsidRPr="002D731C">
        <w:rPr>
          <w:rFonts w:ascii="Garamond" w:hAnsi="Garamond" w:cs="Arial"/>
          <w:lang w:eastAsia="ja-JP"/>
        </w:rPr>
        <w:t>(PIMS</w:t>
      </w:r>
      <w:r w:rsidR="0005318C">
        <w:rPr>
          <w:rFonts w:ascii="Garamond" w:hAnsi="Garamond" w:cs="Arial"/>
          <w:lang w:eastAsia="ja-JP"/>
        </w:rPr>
        <w:t>#4669</w:t>
      </w:r>
      <w:r w:rsidRPr="002D731C">
        <w:rPr>
          <w:rFonts w:ascii="Garamond" w:hAnsi="Garamond" w:cs="Arial"/>
          <w:lang w:eastAsia="ja-JP"/>
        </w:rPr>
        <w:t>) implemented through the</w:t>
      </w:r>
      <w:r w:rsidR="0005318C">
        <w:rPr>
          <w:rFonts w:ascii="Garamond" w:hAnsi="Garamond" w:cs="Arial"/>
          <w:lang w:eastAsia="ja-JP"/>
        </w:rPr>
        <w:t xml:space="preserve"> UNDP/Ministry of Nature Protection</w:t>
      </w:r>
      <w:r w:rsidR="00B52A1C">
        <w:rPr>
          <w:rFonts w:ascii="Garamond" w:hAnsi="Garamond" w:cs="Arial"/>
          <w:lang w:eastAsia="ja-JP"/>
        </w:rPr>
        <w:t xml:space="preserve"> </w:t>
      </w:r>
      <w:r w:rsidR="00B52A1C" w:rsidRPr="00822523">
        <w:rPr>
          <w:rFonts w:ascii="Garamond" w:hAnsi="Garamond" w:cs="Arial"/>
          <w:lang w:eastAsia="ja-JP"/>
        </w:rPr>
        <w:t>of</w:t>
      </w:r>
      <w:r w:rsidR="006D23C5" w:rsidRPr="00822523">
        <w:rPr>
          <w:rFonts w:ascii="Garamond" w:hAnsi="Garamond" w:cs="Arial"/>
          <w:lang w:eastAsia="ja-JP"/>
        </w:rPr>
        <w:t xml:space="preserve"> the Republic of Armenia</w:t>
      </w:r>
      <w:r>
        <w:rPr>
          <w:rFonts w:ascii="Garamond" w:hAnsi="Garamond" w:cs="Arial"/>
          <w:lang w:eastAsia="ja-JP"/>
        </w:rPr>
        <w:t xml:space="preserve">, </w:t>
      </w:r>
      <w:r w:rsidRPr="002D731C">
        <w:rPr>
          <w:rFonts w:ascii="Garamond" w:hAnsi="Garamond" w:cs="Arial"/>
          <w:lang w:eastAsia="ja-JP"/>
        </w:rPr>
        <w:t>to be undertaken in</w:t>
      </w:r>
      <w:r w:rsidR="0005318C">
        <w:rPr>
          <w:rFonts w:ascii="Garamond" w:hAnsi="Garamond" w:cs="Arial"/>
          <w:lang w:eastAsia="ja-JP"/>
        </w:rPr>
        <w:t xml:space="preserve"> 2016</w:t>
      </w:r>
      <w:r w:rsidRPr="002D731C">
        <w:rPr>
          <w:rFonts w:ascii="Garamond" w:hAnsi="Garamond" w:cs="Arial"/>
          <w:lang w:eastAsia="ja-JP"/>
        </w:rPr>
        <w:t xml:space="preserve">. </w:t>
      </w:r>
      <w:r w:rsidRPr="002D731C">
        <w:rPr>
          <w:rFonts w:ascii="Garamond" w:hAnsi="Garamond"/>
        </w:rPr>
        <w:t>The project started on the</w:t>
      </w:r>
      <w:r w:rsidR="0005318C">
        <w:rPr>
          <w:rFonts w:ascii="Garamond" w:hAnsi="Garamond"/>
        </w:rPr>
        <w:t xml:space="preserve"> </w:t>
      </w:r>
      <w:r w:rsidR="0005318C" w:rsidRPr="00B52A1C">
        <w:rPr>
          <w:rFonts w:ascii="Garamond" w:hAnsi="Garamond"/>
        </w:rPr>
        <w:t>November 11, 2013</w:t>
      </w:r>
      <w:r w:rsidRPr="002D731C">
        <w:rPr>
          <w:rFonts w:ascii="Garamond" w:hAnsi="Garamond"/>
        </w:rPr>
        <w:t xml:space="preserve"> and</w:t>
      </w:r>
      <w:r>
        <w:rPr>
          <w:rFonts w:ascii="Garamond" w:hAnsi="Garamond"/>
        </w:rPr>
        <w:t xml:space="preserve"> </w:t>
      </w:r>
      <w:r w:rsidRPr="002D731C">
        <w:rPr>
          <w:rFonts w:ascii="Garamond" w:hAnsi="Garamond"/>
        </w:rPr>
        <w:t>is in its</w:t>
      </w:r>
      <w:r w:rsidR="0005318C">
        <w:rPr>
          <w:rFonts w:ascii="Garamond" w:hAnsi="Garamond"/>
        </w:rPr>
        <w:t xml:space="preserve"> 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hyperlink r:id="rId9" w:history="1">
        <w:r w:rsidR="00ED5EC2" w:rsidRPr="00C71151">
          <w:rPr>
            <w:rStyle w:val="Hyperlink"/>
            <w:rFonts w:ascii="Garamond" w:hAnsi="Garamond"/>
            <w:i/>
          </w:rPr>
          <w:t>http://web.undp.org/evaluation/documents/guidance/GEF/mid-term/Guidance_Midterm Review _EN_2014.pdf</w:t>
        </w:r>
      </w:hyperlink>
      <w:r w:rsidRPr="00014537">
        <w:rPr>
          <w:rFonts w:ascii="Garamond" w:hAnsi="Garamond"/>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ED5EC2" w:rsidRPr="00ED5EC2" w:rsidRDefault="00ED5EC2" w:rsidP="00ED5EC2">
      <w:pPr>
        <w:spacing w:line="240" w:lineRule="auto"/>
        <w:jc w:val="both"/>
        <w:rPr>
          <w:rFonts w:ascii="Garamond" w:hAnsi="Garamond"/>
          <w:lang w:val="en-GB"/>
        </w:rPr>
      </w:pPr>
      <w:r w:rsidRPr="00ED5EC2">
        <w:rPr>
          <w:rFonts w:ascii="Garamond" w:hAnsi="Garamond"/>
          <w:lang w:val="en-GB"/>
        </w:rPr>
        <w:t xml:space="preserve">The overarching goal of the project is to save energy and to reduce emissions of greenhouse gases by increasing energy efficiency of municipal lighting in the cities of Armenia via implementation of municipal investment programs and national policies. The proposed project is in compliance with the national priorities to strengthen the economic and energy independence of the Republic of Armenia by promoting resources efficient and climate resilient growth. </w:t>
      </w:r>
    </w:p>
    <w:p w:rsidR="00ED5EC2" w:rsidRPr="00ED5EC2" w:rsidRDefault="00ED5EC2" w:rsidP="00ED5EC2">
      <w:pPr>
        <w:spacing w:line="240" w:lineRule="auto"/>
        <w:jc w:val="both"/>
        <w:rPr>
          <w:rFonts w:ascii="Garamond" w:hAnsi="Garamond"/>
          <w:lang w:val="en-GB"/>
        </w:rPr>
      </w:pPr>
      <w:r w:rsidRPr="00ED5EC2">
        <w:rPr>
          <w:rFonts w:ascii="Garamond" w:hAnsi="Garamond"/>
          <w:lang w:val="en-GB"/>
        </w:rPr>
        <w:t xml:space="preserve">To realize this objective, the proposed project will carry out several activities that will deliver specific outputs. The work </w:t>
      </w:r>
      <w:r w:rsidR="00F12B0D">
        <w:rPr>
          <w:rFonts w:ascii="Garamond" w:hAnsi="Garamond"/>
          <w:lang w:val="en-GB"/>
        </w:rPr>
        <w:t>is</w:t>
      </w:r>
      <w:r w:rsidRPr="00ED5EC2">
        <w:rPr>
          <w:rFonts w:ascii="Garamond" w:hAnsi="Garamond"/>
          <w:lang w:val="en-GB"/>
        </w:rPr>
        <w:t xml:space="preserve"> organized in four interrelated components: </w:t>
      </w:r>
      <w:proofErr w:type="spellStart"/>
      <w:r w:rsidRPr="00ED5EC2">
        <w:rPr>
          <w:rFonts w:ascii="Garamond" w:hAnsi="Garamond"/>
          <w:lang w:val="en-GB"/>
        </w:rPr>
        <w:t>i</w:t>
      </w:r>
      <w:proofErr w:type="spellEnd"/>
      <w:r w:rsidRPr="00ED5EC2">
        <w:rPr>
          <w:rFonts w:ascii="Garamond" w:hAnsi="Garamond"/>
          <w:lang w:val="en-GB"/>
        </w:rPr>
        <w:t xml:space="preserve">) municipal energy audits and technical capacity-building; ii) demonstration projects; iii) replication via municipal lighting programs and associated financial instruments; </w:t>
      </w:r>
      <w:proofErr w:type="gramStart"/>
      <w:r w:rsidRPr="00ED5EC2">
        <w:rPr>
          <w:rFonts w:ascii="Garamond" w:hAnsi="Garamond"/>
          <w:lang w:val="en-GB"/>
        </w:rPr>
        <w:t>iv) national</w:t>
      </w:r>
      <w:proofErr w:type="gramEnd"/>
      <w:r w:rsidRPr="00ED5EC2">
        <w:rPr>
          <w:rFonts w:ascii="Garamond" w:hAnsi="Garamond"/>
          <w:lang w:val="en-GB"/>
        </w:rPr>
        <w:t xml:space="preserve"> policies, codes, and standards on lighting. Collectively, these components seek to put in place cornerstone policy instruments at both the municipal and national level, supported by technical, policy-related, educational, and financial measures to raise capacity, reduce investor risk, and help assure successful implementation.</w:t>
      </w:r>
    </w:p>
    <w:p w:rsidR="00ED5EC2" w:rsidRDefault="00ED5EC2" w:rsidP="00ED5EC2">
      <w:pPr>
        <w:spacing w:line="240" w:lineRule="auto"/>
        <w:jc w:val="both"/>
        <w:rPr>
          <w:rFonts w:ascii="Garamond" w:hAnsi="Garamond"/>
          <w:lang w:val="en-GB"/>
        </w:rPr>
      </w:pPr>
      <w:r w:rsidRPr="00ED5EC2">
        <w:rPr>
          <w:rFonts w:ascii="Garamond" w:hAnsi="Garamond"/>
          <w:lang w:val="en-GB"/>
        </w:rPr>
        <w:t xml:space="preserve">These activities will contribute to UNDP’s goal of increasing access to sustainable energy services by introducing regulatory and institutions frameworks, promoting technology transfer, expanding renewable energy practices and applying Clean Development Mechanisms under the Kyoto Protocol. </w:t>
      </w:r>
    </w:p>
    <w:p w:rsidR="00ED5EC2" w:rsidRPr="00667BBC" w:rsidRDefault="00BA5B3F" w:rsidP="00667BBC">
      <w:pPr>
        <w:spacing w:line="240" w:lineRule="auto"/>
        <w:jc w:val="both"/>
        <w:rPr>
          <w:rFonts w:ascii="Garamond" w:hAnsi="Garamond"/>
          <w:lang w:val="en-GB"/>
        </w:rPr>
      </w:pPr>
      <w:r>
        <w:rPr>
          <w:rFonts w:ascii="Garamond" w:hAnsi="Garamond"/>
          <w:lang w:val="en-GB"/>
        </w:rPr>
        <w:t xml:space="preserve">The project </w:t>
      </w:r>
      <w:r w:rsidR="006D23C5">
        <w:rPr>
          <w:rFonts w:ascii="Garamond" w:hAnsi="Garamond"/>
          <w:lang w:val="en-GB"/>
        </w:rPr>
        <w:t xml:space="preserve">activities </w:t>
      </w:r>
      <w:r w:rsidRPr="006D23C5">
        <w:rPr>
          <w:rFonts w:ascii="Garamond" w:hAnsi="Garamond"/>
          <w:lang w:val="en-GB"/>
        </w:rPr>
        <w:t>commenced in late 2013 with</w:t>
      </w:r>
      <w:r>
        <w:rPr>
          <w:rFonts w:ascii="Garamond" w:hAnsi="Garamond"/>
          <w:lang w:val="en-GB"/>
        </w:rPr>
        <w:t xml:space="preserve"> conclusion planned for late 2017. The project runs on principal allocations of </w:t>
      </w:r>
      <w:r w:rsidRPr="00667BBC">
        <w:rPr>
          <w:rFonts w:ascii="Garamond" w:hAnsi="Garamond"/>
          <w:lang w:val="en-GB"/>
        </w:rPr>
        <w:t xml:space="preserve">1,600,000 USD </w:t>
      </w:r>
      <w:r>
        <w:rPr>
          <w:rFonts w:ascii="Garamond" w:hAnsi="Garamond"/>
          <w:lang w:val="en-GB"/>
        </w:rPr>
        <w:t xml:space="preserve">from GEF </w:t>
      </w:r>
      <w:r w:rsidR="00667BBC">
        <w:rPr>
          <w:rFonts w:ascii="Garamond" w:hAnsi="Garamond"/>
          <w:lang w:val="en-GB"/>
        </w:rPr>
        <w:t>and additional input of 120,000 USD from UNDP Armenia. Co-financing is received from towns that provided pilot sites for the demonstration projects</w:t>
      </w:r>
      <w:r w:rsidR="00CB4311">
        <w:rPr>
          <w:rFonts w:ascii="Garamond" w:hAnsi="Garamond"/>
          <w:lang w:val="en-GB"/>
        </w:rPr>
        <w:t xml:space="preserve"> as well as in-kind contributions</w:t>
      </w:r>
      <w:r w:rsidR="00B07C31">
        <w:rPr>
          <w:rFonts w:ascii="Garamond" w:hAnsi="Garamond"/>
          <w:lang w:val="en-GB"/>
        </w:rPr>
        <w:t xml:space="preserve"> from Government and UNDP</w:t>
      </w:r>
      <w:r w:rsidR="00667BBC">
        <w:rPr>
          <w:rFonts w:ascii="Garamond" w:hAnsi="Garamond"/>
          <w:lang w:val="en-GB"/>
        </w:rPr>
        <w:t xml:space="preserve">. </w:t>
      </w:r>
    </w:p>
    <w:p w:rsidR="00ED5EC2" w:rsidRPr="00ED5EC2" w:rsidRDefault="00ED5EC2" w:rsidP="00ED5EC2">
      <w:pPr>
        <w:spacing w:line="240" w:lineRule="auto"/>
        <w:jc w:val="both"/>
        <w:rPr>
          <w:rFonts w:ascii="Garamond" w:hAnsi="Garamond"/>
          <w:lang w:val="en-GB"/>
        </w:rPr>
      </w:pPr>
      <w:r w:rsidRPr="00822523">
        <w:rPr>
          <w:rFonts w:ascii="Garamond" w:hAnsi="Garamond"/>
          <w:lang w:val="en-GB"/>
        </w:rPr>
        <w:t xml:space="preserve">The Project </w:t>
      </w:r>
      <w:r w:rsidR="00310175" w:rsidRPr="00822523">
        <w:rPr>
          <w:rFonts w:ascii="Garamond" w:hAnsi="Garamond"/>
          <w:lang w:val="en-GB"/>
        </w:rPr>
        <w:t xml:space="preserve">Outcome </w:t>
      </w:r>
      <w:r w:rsidRPr="00822523">
        <w:rPr>
          <w:rFonts w:ascii="Garamond" w:hAnsi="Garamond"/>
          <w:lang w:val="en-GB"/>
        </w:rPr>
        <w:t xml:space="preserve">Board provides consensus management decisions when guidance is required by the Project Manager and has final authority on matters requiring official review and approval, including annual work plans, budgets, and key hires. The Project </w:t>
      </w:r>
      <w:r w:rsidR="00310175" w:rsidRPr="00822523">
        <w:rPr>
          <w:rFonts w:ascii="Garamond" w:hAnsi="Garamond"/>
          <w:lang w:val="en-GB"/>
        </w:rPr>
        <w:t xml:space="preserve">Outcome </w:t>
      </w:r>
      <w:r w:rsidRPr="00822523">
        <w:rPr>
          <w:rFonts w:ascii="Garamond" w:hAnsi="Garamond"/>
          <w:lang w:val="en-GB"/>
        </w:rPr>
        <w:t>Board actively seek</w:t>
      </w:r>
      <w:r w:rsidR="00115E94" w:rsidRPr="00822523">
        <w:rPr>
          <w:rFonts w:ascii="Garamond" w:hAnsi="Garamond"/>
          <w:lang w:val="en-GB"/>
        </w:rPr>
        <w:t>s</w:t>
      </w:r>
      <w:r w:rsidRPr="00822523">
        <w:rPr>
          <w:rFonts w:ascii="Garamond" w:hAnsi="Garamond"/>
          <w:lang w:val="en-GB"/>
        </w:rPr>
        <w:t xml:space="preserve"> and take</w:t>
      </w:r>
      <w:r w:rsidR="00795677" w:rsidRPr="00822523">
        <w:rPr>
          <w:rFonts w:ascii="Garamond" w:hAnsi="Garamond"/>
          <w:lang w:val="en-GB"/>
        </w:rPr>
        <w:t>s</w:t>
      </w:r>
      <w:r w:rsidRPr="00822523">
        <w:rPr>
          <w:rFonts w:ascii="Garamond" w:hAnsi="Garamond"/>
          <w:lang w:val="en-GB"/>
        </w:rPr>
        <w:t xml:space="preserve"> account of the input of the Technical Advisory Committee that meets annually, with periodic consultation as needed throughout the year. Project </w:t>
      </w:r>
      <w:r w:rsidR="00310175" w:rsidRPr="00822523">
        <w:rPr>
          <w:rFonts w:ascii="Garamond" w:hAnsi="Garamond"/>
          <w:lang w:val="en-GB"/>
        </w:rPr>
        <w:t xml:space="preserve">Outcome </w:t>
      </w:r>
      <w:r w:rsidRPr="00822523">
        <w:rPr>
          <w:rFonts w:ascii="Garamond" w:hAnsi="Garamond"/>
          <w:lang w:val="en-GB"/>
        </w:rPr>
        <w:t xml:space="preserve">Board meetings </w:t>
      </w:r>
      <w:r w:rsidR="0054424D" w:rsidRPr="00822523">
        <w:rPr>
          <w:rFonts w:ascii="Garamond" w:hAnsi="Garamond"/>
          <w:lang w:val="en-GB"/>
        </w:rPr>
        <w:t>are</w:t>
      </w:r>
      <w:r w:rsidRPr="00822523">
        <w:rPr>
          <w:rFonts w:ascii="Garamond" w:hAnsi="Garamond"/>
          <w:lang w:val="en-GB"/>
        </w:rPr>
        <w:t xml:space="preserve"> timed, where possible, to occur immediately after the annual meetings of the Technical Advisory Committee.</w:t>
      </w:r>
      <w:r w:rsidRPr="00ED5EC2">
        <w:rPr>
          <w:rFonts w:ascii="Garamond" w:hAnsi="Garamond"/>
          <w:lang w:val="en-GB"/>
        </w:rPr>
        <w:t xml:space="preserve"> </w:t>
      </w:r>
    </w:p>
    <w:p w:rsidR="00ED5EC2" w:rsidRDefault="00ED5EC2" w:rsidP="00ED5EC2">
      <w:pPr>
        <w:spacing w:line="240" w:lineRule="auto"/>
        <w:jc w:val="both"/>
        <w:rPr>
          <w:rFonts w:ascii="Garamond" w:hAnsi="Garamond"/>
          <w:lang w:val="en-GB"/>
        </w:rPr>
      </w:pPr>
      <w:r w:rsidRPr="00ED5EC2">
        <w:rPr>
          <w:rFonts w:ascii="Garamond" w:hAnsi="Garamond"/>
          <w:lang w:val="en-GB"/>
        </w:rPr>
        <w:t>UNDP acts as the GEF Agency for this project. The project is implemented by the Ministry of Nature Protection (MNP) following UNDP’s National Implementation Modality (NIM). The Municipality of Yerevan acts as the main beneficiary and implementing partner.</w:t>
      </w:r>
    </w:p>
    <w:p w:rsidR="00081523" w:rsidRPr="00ED5EC2" w:rsidRDefault="00081523" w:rsidP="00ED5EC2">
      <w:pPr>
        <w:spacing w:line="240" w:lineRule="auto"/>
        <w:jc w:val="both"/>
        <w:rPr>
          <w:rFonts w:ascii="Garamond" w:hAnsi="Garamond"/>
          <w:lang w:val="en-GB"/>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lastRenderedPageBreak/>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w:t>
      </w:r>
      <w:r w:rsidR="0062141C">
        <w:rPr>
          <w:rFonts w:ascii="Garamond" w:hAnsi="Garamond"/>
        </w:rPr>
        <w:t xml:space="preserve">consultant </w:t>
      </w:r>
      <w:r>
        <w:rPr>
          <w:rFonts w:ascii="Garamond" w:hAnsi="Garamond"/>
        </w:rPr>
        <w:t xml:space="preserve">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0062141C">
        <w:rPr>
          <w:rFonts w:ascii="Garamond" w:hAnsi="Garamond"/>
        </w:rPr>
        <w:t xml:space="preserve">consultant </w:t>
      </w:r>
      <w:r w:rsidRPr="009E4054">
        <w:rPr>
          <w:rFonts w:ascii="Garamond" w:hAnsi="Garamond"/>
          <w:lang w:val="en-GB"/>
        </w:rPr>
        <w:t xml:space="preserve">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w:t>
      </w:r>
      <w:r w:rsidRPr="006D23C5">
        <w:rPr>
          <w:rFonts w:ascii="Garamond" w:hAnsi="Garamond"/>
        </w:rPr>
        <w:t xml:space="preserve">MTR </w:t>
      </w:r>
      <w:r w:rsidR="0062141C" w:rsidRPr="006D23C5">
        <w:rPr>
          <w:rFonts w:ascii="Garamond" w:hAnsi="Garamond"/>
        </w:rPr>
        <w:t>consultant</w:t>
      </w:r>
      <w:r w:rsidRPr="006D23C5">
        <w:rPr>
          <w:rFonts w:ascii="Garamond" w:hAnsi="Garamond"/>
        </w:rPr>
        <w:t xml:space="preserve"> is expected to conduct field missions to </w:t>
      </w:r>
      <w:r w:rsidR="006D23C5" w:rsidRPr="00822523">
        <w:rPr>
          <w:rFonts w:ascii="Garamond" w:hAnsi="Garamond"/>
        </w:rPr>
        <w:t xml:space="preserve">the </w:t>
      </w:r>
      <w:r w:rsidR="004C48F7">
        <w:rPr>
          <w:rFonts w:ascii="Garamond" w:hAnsi="Garamond"/>
        </w:rPr>
        <w:t>P</w:t>
      </w:r>
      <w:r w:rsidR="006D23C5" w:rsidRPr="00822523">
        <w:rPr>
          <w:rFonts w:ascii="Garamond" w:hAnsi="Garamond"/>
        </w:rPr>
        <w:t>roject</w:t>
      </w:r>
      <w:r w:rsidR="004C48F7">
        <w:rPr>
          <w:rFonts w:ascii="Garamond" w:hAnsi="Garamond"/>
        </w:rPr>
        <w:t>’</w:t>
      </w:r>
      <w:r w:rsidR="006D23C5" w:rsidRPr="00822523">
        <w:rPr>
          <w:rFonts w:ascii="Garamond" w:hAnsi="Garamond"/>
        </w:rPr>
        <w:t>s pilot sites</w:t>
      </w:r>
      <w:r w:rsidR="006D23C5">
        <w:rPr>
          <w:rFonts w:ascii="Garamond" w:hAnsi="Garamond"/>
        </w:rPr>
        <w:t>.</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w:t>
      </w:r>
      <w:r w:rsidR="0062141C">
        <w:rPr>
          <w:rFonts w:ascii="Garamond" w:hAnsi="Garamond"/>
        </w:rPr>
        <w:t>consultant</w:t>
      </w:r>
      <w:r w:rsidRPr="002D731C">
        <w:rPr>
          <w:rFonts w:ascii="Garamond" w:hAnsi="Garamond"/>
        </w:rPr>
        <w:t xml:space="preserve"> will assess the following </w:t>
      </w:r>
      <w:r>
        <w:rPr>
          <w:rFonts w:ascii="Garamond" w:hAnsi="Garamond"/>
        </w:rPr>
        <w:t xml:space="preserve">four </w:t>
      </w:r>
      <w:r w:rsidRPr="006D23C5">
        <w:rPr>
          <w:rFonts w:ascii="Garamond" w:hAnsi="Garamond"/>
        </w:rPr>
        <w:t xml:space="preserve">categories of project progress. See the </w:t>
      </w:r>
      <w:r w:rsidRPr="006D23C5">
        <w:rPr>
          <w:rFonts w:ascii="Garamond" w:hAnsi="Garamond"/>
          <w:i/>
          <w:lang w:val="en-GB"/>
        </w:rPr>
        <w:t>Guidance For Conducting Midterm Reviews of UNDP-Supported, GEF-Financed Projects</w:t>
      </w:r>
      <w:r w:rsidRPr="006D23C5">
        <w:rPr>
          <w:rFonts w:ascii="Garamond" w:hAnsi="Garamond"/>
          <w:lang w:val="en-GB"/>
        </w:rPr>
        <w:t xml:space="preserve"> for extended descriptions.</w:t>
      </w:r>
      <w:r>
        <w:rPr>
          <w:rFonts w:ascii="Garamond" w:hAnsi="Garamond"/>
          <w:lang w:val="en-GB"/>
        </w:rPr>
        <w:t xml:space="preserve">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lastRenderedPageBreak/>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9F6A55" w:rsidRDefault="00BF0763" w:rsidP="00BF0763">
      <w:pPr>
        <w:pStyle w:val="ListParagraph"/>
        <w:numPr>
          <w:ilvl w:val="0"/>
          <w:numId w:val="2"/>
        </w:numPr>
        <w:spacing w:before="0"/>
        <w:rPr>
          <w:rFonts w:ascii="Garamond" w:hAnsi="Garamond"/>
          <w:noProof/>
          <w:sz w:val="22"/>
          <w:szCs w:val="22"/>
        </w:rPr>
      </w:pPr>
      <w:r w:rsidRPr="009F6A55">
        <w:rPr>
          <w:rFonts w:ascii="Garamond" w:hAnsi="Garamond"/>
          <w:sz w:val="22"/>
          <w:szCs w:val="22"/>
          <w:lang w:val="en-GB"/>
        </w:rPr>
        <w:t>Review the extent to which relevant gender issues were raised in the project design.</w:t>
      </w:r>
      <w:r w:rsidRPr="009F6A55">
        <w:rPr>
          <w:rFonts w:ascii="Garamond" w:hAnsi="Garamond"/>
          <w:noProof/>
          <w:sz w:val="22"/>
          <w:szCs w:val="22"/>
        </w:rPr>
        <w:t xml:space="preserve"> </w:t>
      </w:r>
      <w:r w:rsidRPr="009F6A55">
        <w:rPr>
          <w:rFonts w:ascii="Garamond" w:hAnsi="Garamond"/>
          <w:sz w:val="22"/>
          <w:szCs w:val="22"/>
          <w:lang w:val="en-GB"/>
        </w:rPr>
        <w:t xml:space="preserve">See Annex 9 of </w:t>
      </w:r>
      <w:r w:rsidRPr="009F6A55">
        <w:rPr>
          <w:rFonts w:ascii="Garamond" w:hAnsi="Garamond"/>
          <w:i/>
          <w:sz w:val="22"/>
          <w:szCs w:val="22"/>
          <w:lang w:val="en-GB"/>
        </w:rPr>
        <w:t>Guidance For Conducting Midterm Reviews of UNDP-Supported, GEF-Financed Projects</w:t>
      </w:r>
      <w:r w:rsidRPr="009F6A55">
        <w:rPr>
          <w:rFonts w:ascii="Garamond" w:hAnsi="Garamond"/>
          <w:lang w:val="en-GB"/>
        </w:rPr>
        <w:t xml:space="preserve"> </w:t>
      </w:r>
      <w:r w:rsidRPr="009F6A55">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proofErr w:type="gramStart"/>
      <w:r w:rsidRPr="0013208A">
        <w:rPr>
          <w:rFonts w:ascii="Garamond" w:hAnsi="Garamond"/>
          <w:b/>
          <w:lang w:val="en-GB"/>
        </w:rPr>
        <w:t>ii.    Progress</w:t>
      </w:r>
      <w:proofErr w:type="gramEnd"/>
      <w:r w:rsidRPr="0013208A">
        <w:rPr>
          <w:rFonts w:ascii="Garamond" w:hAnsi="Garamond"/>
          <w:b/>
          <w:lang w:val="en-GB"/>
        </w:rPr>
        <w:t xml:space="preserve">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w:t>
      </w:r>
      <w:proofErr w:type="gramStart"/>
      <w:r>
        <w:rPr>
          <w:rFonts w:ascii="Garamond" w:hAnsi="Garamond"/>
          <w:u w:val="single"/>
        </w:rPr>
        <w:t>Towards</w:t>
      </w:r>
      <w:proofErr w:type="gramEnd"/>
      <w:r>
        <w:rPr>
          <w:rFonts w:ascii="Garamond" w:hAnsi="Garamond"/>
          <w:u w:val="single"/>
        </w:rPr>
        <w:t xml:space="preserve">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proofErr w:type="gramStart"/>
      <w:r w:rsidRPr="00822523">
        <w:rPr>
          <w:sz w:val="20"/>
          <w:szCs w:val="20"/>
        </w:rPr>
        <w:t>Table.</w:t>
      </w:r>
      <w:proofErr w:type="gramEnd"/>
      <w:r w:rsidRPr="00822523">
        <w:rPr>
          <w:sz w:val="20"/>
          <w:szCs w:val="20"/>
        </w:rPr>
        <w:t xml:space="preserve"> Progress </w:t>
      </w:r>
      <w:proofErr w:type="gramStart"/>
      <w:r w:rsidRPr="00822523">
        <w:rPr>
          <w:sz w:val="20"/>
          <w:szCs w:val="20"/>
        </w:rPr>
        <w:t>Towards</w:t>
      </w:r>
      <w:proofErr w:type="gramEnd"/>
      <w:r w:rsidRPr="00822523">
        <w:rPr>
          <w:sz w:val="20"/>
          <w:szCs w:val="20"/>
        </w:rPr>
        <w:t xml:space="preserve"> Results Matrix (Achievement of outcomes</w:t>
      </w:r>
      <w:r w:rsidRPr="00031804">
        <w:rPr>
          <w:sz w:val="20"/>
          <w:szCs w:val="20"/>
        </w:rPr>
        <w:t xml:space="preserve">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rsidTr="0005318C">
        <w:trPr>
          <w:cantSplit/>
          <w:trHeight w:val="629"/>
        </w:trPr>
        <w:tc>
          <w:tcPr>
            <w:tcW w:w="1170" w:type="dxa"/>
            <w:shd w:val="clear" w:color="auto" w:fill="D9D9D9" w:themeFill="background1" w:themeFillShade="D9"/>
          </w:tcPr>
          <w:p w:rsidR="005A0E07" w:rsidRPr="007E17D6" w:rsidRDefault="005A0E07" w:rsidP="0005318C">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5A0E07" w:rsidRPr="007E17D6" w:rsidRDefault="005A0E07" w:rsidP="0005318C">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rsidR="005A0E07" w:rsidRPr="00385FBC" w:rsidRDefault="005A0E07" w:rsidP="0005318C">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rsidR="005A0E07" w:rsidRPr="00385FBC" w:rsidRDefault="005A0E07" w:rsidP="0005318C">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385FBC" w:rsidRDefault="005A0E07" w:rsidP="0005318C">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rsidR="005A0E07" w:rsidRPr="00385FBC" w:rsidRDefault="005A0E07" w:rsidP="0005318C">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05318C">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rsidR="005A0E07" w:rsidRDefault="005A0E07" w:rsidP="0005318C">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rsidR="005A0E07" w:rsidRPr="007E17D6" w:rsidRDefault="005A0E07" w:rsidP="0005318C">
            <w:pPr>
              <w:rPr>
                <w:rFonts w:ascii="Garamond" w:hAnsi="Garamond"/>
                <w:b/>
                <w:sz w:val="18"/>
                <w:szCs w:val="18"/>
              </w:rPr>
            </w:pPr>
            <w:r>
              <w:rPr>
                <w:rFonts w:ascii="Garamond" w:hAnsi="Garamond"/>
                <w:b/>
                <w:sz w:val="18"/>
                <w:szCs w:val="18"/>
              </w:rPr>
              <w:t xml:space="preserve">Justification for Rating </w:t>
            </w:r>
          </w:p>
        </w:tc>
      </w:tr>
      <w:tr w:rsidR="005A0E07" w:rsidRPr="007E17D6" w:rsidTr="0005318C">
        <w:trPr>
          <w:cantSplit/>
          <w:trHeight w:val="470"/>
        </w:trPr>
        <w:tc>
          <w:tcPr>
            <w:tcW w:w="117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202422" w:rsidRDefault="005A0E07" w:rsidP="0005318C">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05318C">
            <w:pPr>
              <w:rPr>
                <w:rFonts w:ascii="Garamond" w:hAnsi="Garamond"/>
                <w:sz w:val="18"/>
                <w:szCs w:val="18"/>
                <w:highlight w:val="yellow"/>
              </w:rPr>
            </w:pPr>
          </w:p>
        </w:tc>
        <w:tc>
          <w:tcPr>
            <w:tcW w:w="900" w:type="dxa"/>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05318C">
            <w:pPr>
              <w:autoSpaceDE w:val="0"/>
              <w:autoSpaceDN w:val="0"/>
              <w:adjustRightInd w:val="0"/>
              <w:spacing w:after="0" w:line="240" w:lineRule="auto"/>
              <w:rPr>
                <w:rFonts w:ascii="Garamond" w:hAnsi="Garamond"/>
                <w:sz w:val="18"/>
                <w:szCs w:val="18"/>
              </w:rPr>
            </w:pPr>
          </w:p>
        </w:tc>
        <w:tc>
          <w:tcPr>
            <w:tcW w:w="1170" w:type="dxa"/>
          </w:tcPr>
          <w:p w:rsidR="005A0E07" w:rsidRPr="001239A4" w:rsidRDefault="005A0E07" w:rsidP="0005318C">
            <w:pPr>
              <w:autoSpaceDE w:val="0"/>
              <w:autoSpaceDN w:val="0"/>
              <w:adjustRightInd w:val="0"/>
              <w:spacing w:after="0" w:line="240" w:lineRule="auto"/>
              <w:rPr>
                <w:rFonts w:ascii="Garamond" w:hAnsi="Garamond"/>
                <w:sz w:val="18"/>
                <w:szCs w:val="18"/>
              </w:rPr>
            </w:pPr>
          </w:p>
        </w:tc>
      </w:tr>
      <w:tr w:rsidR="005A0E07" w:rsidRPr="007E17D6" w:rsidTr="0005318C">
        <w:trPr>
          <w:cantSplit/>
          <w:trHeight w:val="219"/>
        </w:trPr>
        <w:tc>
          <w:tcPr>
            <w:tcW w:w="1170" w:type="dxa"/>
            <w:vMerge w:val="restart"/>
            <w:shd w:val="clear" w:color="auto" w:fill="auto"/>
          </w:tcPr>
          <w:p w:rsidR="005A0E07" w:rsidRPr="00D34128" w:rsidRDefault="005A0E07" w:rsidP="0005318C">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5A0E07" w:rsidRPr="00202422" w:rsidRDefault="005A0E07" w:rsidP="0005318C">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r>
      <w:tr w:rsidR="005A0E07" w:rsidRPr="007E17D6" w:rsidTr="0005318C">
        <w:trPr>
          <w:cantSplit/>
          <w:trHeight w:val="150"/>
        </w:trPr>
        <w:tc>
          <w:tcPr>
            <w:tcW w:w="1170" w:type="dxa"/>
            <w:vMerge/>
            <w:shd w:val="clear" w:color="auto" w:fill="auto"/>
          </w:tcPr>
          <w:p w:rsidR="005A0E07" w:rsidRPr="007E17D6" w:rsidRDefault="005A0E07" w:rsidP="0005318C">
            <w:pPr>
              <w:rPr>
                <w:rFonts w:ascii="Garamond" w:hAnsi="Garamond"/>
                <w:b/>
                <w:sz w:val="18"/>
                <w:szCs w:val="18"/>
              </w:rPr>
            </w:pPr>
          </w:p>
        </w:tc>
        <w:tc>
          <w:tcPr>
            <w:tcW w:w="1260" w:type="dxa"/>
            <w:shd w:val="clear" w:color="auto" w:fill="auto"/>
          </w:tcPr>
          <w:p w:rsidR="005A0E07" w:rsidRPr="00202422" w:rsidRDefault="005A0E07" w:rsidP="0005318C">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r>
      <w:tr w:rsidR="005A0E07" w:rsidRPr="007E17D6" w:rsidTr="0005318C">
        <w:trPr>
          <w:cantSplit/>
          <w:trHeight w:val="235"/>
        </w:trPr>
        <w:tc>
          <w:tcPr>
            <w:tcW w:w="1170" w:type="dxa"/>
            <w:vMerge w:val="restart"/>
            <w:shd w:val="clear" w:color="auto" w:fill="auto"/>
          </w:tcPr>
          <w:p w:rsidR="005A0E07" w:rsidRPr="007E17D6" w:rsidRDefault="005A0E07" w:rsidP="0005318C">
            <w:pPr>
              <w:rPr>
                <w:rFonts w:ascii="Garamond" w:hAnsi="Garamond"/>
                <w:b/>
                <w:sz w:val="18"/>
                <w:szCs w:val="18"/>
              </w:rPr>
            </w:pPr>
            <w:r>
              <w:rPr>
                <w:rFonts w:ascii="Garamond" w:hAnsi="Garamond"/>
                <w:b/>
                <w:sz w:val="18"/>
                <w:szCs w:val="18"/>
              </w:rPr>
              <w:t>Outcome 2:</w:t>
            </w:r>
          </w:p>
        </w:tc>
        <w:tc>
          <w:tcPr>
            <w:tcW w:w="1260" w:type="dxa"/>
            <w:shd w:val="clear" w:color="auto" w:fill="auto"/>
          </w:tcPr>
          <w:p w:rsidR="005A0E07" w:rsidRPr="00202422" w:rsidRDefault="005A0E07" w:rsidP="0005318C">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r>
      <w:tr w:rsidR="005A0E07" w:rsidRPr="007E17D6" w:rsidTr="0005318C">
        <w:trPr>
          <w:cantSplit/>
          <w:trHeight w:val="150"/>
        </w:trPr>
        <w:tc>
          <w:tcPr>
            <w:tcW w:w="1170" w:type="dxa"/>
            <w:vMerge/>
            <w:shd w:val="clear" w:color="auto" w:fill="auto"/>
          </w:tcPr>
          <w:p w:rsidR="005A0E07" w:rsidRPr="007E17D6" w:rsidRDefault="005A0E07" w:rsidP="0005318C">
            <w:pPr>
              <w:rPr>
                <w:rFonts w:ascii="Garamond" w:hAnsi="Garamond"/>
                <w:b/>
                <w:sz w:val="18"/>
                <w:szCs w:val="18"/>
              </w:rPr>
            </w:pPr>
          </w:p>
        </w:tc>
        <w:tc>
          <w:tcPr>
            <w:tcW w:w="1260" w:type="dxa"/>
            <w:shd w:val="clear" w:color="auto" w:fill="auto"/>
          </w:tcPr>
          <w:p w:rsidR="005A0E07" w:rsidRPr="00202422" w:rsidRDefault="005A0E07" w:rsidP="0005318C">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r>
      <w:tr w:rsidR="005A0E07" w:rsidRPr="007E17D6" w:rsidTr="0005318C">
        <w:trPr>
          <w:cantSplit/>
          <w:trHeight w:val="150"/>
        </w:trPr>
        <w:tc>
          <w:tcPr>
            <w:tcW w:w="1170" w:type="dxa"/>
            <w:vMerge/>
            <w:shd w:val="clear" w:color="auto" w:fill="auto"/>
          </w:tcPr>
          <w:p w:rsidR="005A0E07" w:rsidRPr="007E17D6" w:rsidRDefault="005A0E07" w:rsidP="0005318C">
            <w:pPr>
              <w:rPr>
                <w:rFonts w:ascii="Garamond" w:hAnsi="Garamond"/>
                <w:b/>
                <w:sz w:val="18"/>
                <w:szCs w:val="18"/>
              </w:rPr>
            </w:pPr>
          </w:p>
        </w:tc>
        <w:tc>
          <w:tcPr>
            <w:tcW w:w="1260" w:type="dxa"/>
            <w:shd w:val="clear" w:color="auto" w:fill="auto"/>
          </w:tcPr>
          <w:p w:rsidR="005A0E07" w:rsidRPr="00202422" w:rsidRDefault="005A0E07" w:rsidP="0005318C">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05318C">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05318C">
            <w:pPr>
              <w:autoSpaceDE w:val="0"/>
              <w:autoSpaceDN w:val="0"/>
              <w:adjustRightInd w:val="0"/>
              <w:spacing w:after="0" w:line="240" w:lineRule="auto"/>
              <w:rPr>
                <w:rFonts w:ascii="Garamond" w:hAnsi="Garamond" w:cs="Arial Narrow"/>
                <w:sz w:val="18"/>
                <w:szCs w:val="18"/>
              </w:rPr>
            </w:pPr>
          </w:p>
        </w:tc>
      </w:tr>
      <w:tr w:rsidR="005A0E07" w:rsidRPr="007E17D6" w:rsidTr="0005318C">
        <w:trPr>
          <w:cantSplit/>
          <w:trHeight w:val="150"/>
        </w:trPr>
        <w:tc>
          <w:tcPr>
            <w:tcW w:w="1170" w:type="dxa"/>
            <w:shd w:val="clear" w:color="auto" w:fill="auto"/>
          </w:tcPr>
          <w:p w:rsidR="005A0E07" w:rsidRPr="007E17D6" w:rsidRDefault="005A0E07" w:rsidP="0005318C">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5A0E07" w:rsidRPr="007E17D6" w:rsidRDefault="005A0E07" w:rsidP="0005318C">
            <w:pPr>
              <w:spacing w:after="0"/>
              <w:rPr>
                <w:rFonts w:ascii="Garamond" w:hAnsi="Garamond"/>
                <w:sz w:val="18"/>
                <w:szCs w:val="18"/>
              </w:rPr>
            </w:pPr>
          </w:p>
        </w:tc>
        <w:tc>
          <w:tcPr>
            <w:tcW w:w="990" w:type="dxa"/>
            <w:shd w:val="clear" w:color="auto" w:fill="auto"/>
          </w:tcPr>
          <w:p w:rsidR="005A0E07" w:rsidRPr="007E17D6" w:rsidRDefault="005A0E07" w:rsidP="0005318C">
            <w:pPr>
              <w:spacing w:after="0"/>
              <w:rPr>
                <w:rFonts w:ascii="Garamond" w:hAnsi="Garamond"/>
                <w:color w:val="000000"/>
                <w:sz w:val="18"/>
                <w:szCs w:val="18"/>
              </w:rPr>
            </w:pPr>
          </w:p>
        </w:tc>
        <w:tc>
          <w:tcPr>
            <w:tcW w:w="1080" w:type="dxa"/>
            <w:shd w:val="clear" w:color="auto" w:fill="auto"/>
          </w:tcPr>
          <w:p w:rsidR="005A0E07" w:rsidRPr="007E17D6" w:rsidRDefault="005A0E07" w:rsidP="0005318C">
            <w:pPr>
              <w:spacing w:after="0"/>
              <w:rPr>
                <w:rFonts w:ascii="Garamond" w:hAnsi="Garamond"/>
                <w:b/>
                <w:sz w:val="18"/>
                <w:szCs w:val="18"/>
              </w:rPr>
            </w:pPr>
          </w:p>
        </w:tc>
        <w:tc>
          <w:tcPr>
            <w:tcW w:w="990" w:type="dxa"/>
            <w:shd w:val="clear" w:color="auto" w:fill="auto"/>
          </w:tcPr>
          <w:p w:rsidR="005A0E07" w:rsidRPr="007E17D6" w:rsidRDefault="005A0E07" w:rsidP="0005318C">
            <w:pPr>
              <w:spacing w:after="0"/>
              <w:rPr>
                <w:rFonts w:ascii="Garamond" w:hAnsi="Garamond"/>
                <w:b/>
                <w:sz w:val="18"/>
                <w:szCs w:val="18"/>
              </w:rPr>
            </w:pPr>
          </w:p>
        </w:tc>
        <w:tc>
          <w:tcPr>
            <w:tcW w:w="900" w:type="dxa"/>
          </w:tcPr>
          <w:p w:rsidR="005A0E07" w:rsidRPr="007E17D6" w:rsidRDefault="005A0E07" w:rsidP="0005318C">
            <w:pPr>
              <w:spacing w:after="0"/>
              <w:rPr>
                <w:rFonts w:ascii="Garamond" w:hAnsi="Garamond"/>
                <w:b/>
                <w:sz w:val="18"/>
                <w:szCs w:val="18"/>
              </w:rPr>
            </w:pPr>
          </w:p>
        </w:tc>
        <w:tc>
          <w:tcPr>
            <w:tcW w:w="1260" w:type="dxa"/>
            <w:shd w:val="clear" w:color="auto" w:fill="auto"/>
          </w:tcPr>
          <w:p w:rsidR="005A0E07" w:rsidRPr="007E17D6" w:rsidRDefault="005A0E07" w:rsidP="0005318C">
            <w:pPr>
              <w:spacing w:after="0"/>
              <w:rPr>
                <w:rFonts w:ascii="Garamond" w:hAnsi="Garamond"/>
                <w:b/>
                <w:sz w:val="18"/>
                <w:szCs w:val="18"/>
              </w:rPr>
            </w:pPr>
          </w:p>
        </w:tc>
        <w:tc>
          <w:tcPr>
            <w:tcW w:w="1260" w:type="dxa"/>
          </w:tcPr>
          <w:p w:rsidR="005A0E07" w:rsidRPr="007E17D6" w:rsidRDefault="005A0E07" w:rsidP="0005318C">
            <w:pPr>
              <w:spacing w:after="0"/>
              <w:rPr>
                <w:rFonts w:ascii="Garamond" w:hAnsi="Garamond"/>
                <w:sz w:val="18"/>
                <w:szCs w:val="18"/>
                <w:highlight w:val="yellow"/>
              </w:rPr>
            </w:pPr>
          </w:p>
        </w:tc>
        <w:tc>
          <w:tcPr>
            <w:tcW w:w="1170" w:type="dxa"/>
          </w:tcPr>
          <w:p w:rsidR="005A0E07" w:rsidRPr="007E17D6" w:rsidRDefault="005A0E07" w:rsidP="0005318C">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80"/>
        <w:gridCol w:w="3150"/>
        <w:gridCol w:w="3330"/>
      </w:tblGrid>
      <w:tr w:rsidR="005A0E07" w:rsidTr="0005318C">
        <w:tc>
          <w:tcPr>
            <w:tcW w:w="2880" w:type="dxa"/>
            <w:shd w:val="clear" w:color="auto" w:fill="00B050"/>
          </w:tcPr>
          <w:p w:rsidR="005A0E07" w:rsidRDefault="005A0E07" w:rsidP="0005318C">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05318C">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05318C">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081523" w:rsidRDefault="00081523" w:rsidP="005A0E07">
      <w:pPr>
        <w:spacing w:after="0"/>
        <w:rPr>
          <w:rFonts w:ascii="Garamond" w:hAnsi="Garamond"/>
          <w:lang w:val="en-GB"/>
        </w:rPr>
      </w:pPr>
    </w:p>
    <w:p w:rsidR="00081523" w:rsidRDefault="00081523" w:rsidP="005A0E07">
      <w:pPr>
        <w:spacing w:after="0"/>
        <w:rPr>
          <w:rFonts w:ascii="Garamond" w:hAnsi="Garamond"/>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lastRenderedPageBreak/>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lastRenderedPageBreak/>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w:t>
      </w:r>
      <w:r w:rsidR="00CC05C4">
        <w:rPr>
          <w:rFonts w:ascii="Garamond" w:hAnsi="Garamond"/>
          <w:sz w:val="22"/>
          <w:szCs w:val="22"/>
        </w:rPr>
        <w:t>consultant</w:t>
      </w:r>
      <w:r w:rsidR="00CC05C4" w:rsidRPr="00551D2C">
        <w:rPr>
          <w:rFonts w:ascii="Garamond" w:hAnsi="Garamond"/>
          <w:sz w:val="22"/>
          <w:szCs w:val="22"/>
        </w:rPr>
        <w:t xml:space="preserve"> </w:t>
      </w:r>
      <w:r w:rsidRPr="00551D2C">
        <w:rPr>
          <w:rFonts w:ascii="Garamond" w:hAnsi="Garamond"/>
          <w:sz w:val="22"/>
          <w:szCs w:val="22"/>
        </w:rPr>
        <w:t>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w:t>
      </w:r>
      <w:r w:rsidR="00CC05C4">
        <w:rPr>
          <w:rFonts w:ascii="Garamond" w:hAnsi="Garamond"/>
          <w:sz w:val="22"/>
          <w:szCs w:val="22"/>
        </w:rPr>
        <w:t>consultant</w:t>
      </w:r>
      <w:r w:rsidRPr="00551D2C">
        <w:rPr>
          <w:rFonts w:ascii="Garamond" w:hAnsi="Garamond"/>
          <w:sz w:val="22"/>
          <w:szCs w:val="22"/>
        </w:rPr>
        <w:t xml:space="preserve">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w:t>
      </w:r>
      <w:r w:rsidR="00CC05C4">
        <w:rPr>
          <w:rFonts w:ascii="Garamond" w:hAnsi="Garamond"/>
        </w:rPr>
        <w:t>consultant</w:t>
      </w:r>
      <w:r w:rsidR="00CC05C4" w:rsidRPr="00014537">
        <w:rPr>
          <w:rFonts w:ascii="Garamond" w:hAnsi="Garamond"/>
        </w:rPr>
        <w:t xml:space="preserve">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proofErr w:type="gramStart"/>
      <w:r>
        <w:t>Table.</w:t>
      </w:r>
      <w:proofErr w:type="gramEnd"/>
      <w:r>
        <w:t xml:space="preserve"> </w:t>
      </w:r>
      <w:r w:rsidRPr="0003192F">
        <w:t xml:space="preserve">MTR Ratings &amp; Achievement Summary </w:t>
      </w:r>
      <w:r w:rsidRPr="00F52FED">
        <w:t xml:space="preserve">Table for </w:t>
      </w:r>
      <w:r w:rsidR="00A65CA1" w:rsidRPr="00822523">
        <w:t>“Green Urban Lighting” UNDP-GEF/00074869-00087057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05318C">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05318C">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05318C">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05318C">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05318C">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r w:rsidR="005A0E07" w:rsidRPr="00554FDC" w:rsidTr="0005318C">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05318C">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r w:rsidR="005A0E07" w:rsidRPr="00554FDC" w:rsidTr="0005318C">
        <w:trPr>
          <w:cantSplit/>
          <w:trHeight w:val="104"/>
        </w:trPr>
        <w:tc>
          <w:tcPr>
            <w:tcW w:w="1722" w:type="dxa"/>
            <w:vMerge/>
            <w:tcBorders>
              <w:left w:val="single" w:sz="4" w:space="0" w:color="auto"/>
              <w:right w:val="single" w:sz="4" w:space="0" w:color="auto"/>
            </w:tcBorders>
          </w:tcPr>
          <w:p w:rsidR="005A0E07" w:rsidRPr="00554FDC" w:rsidRDefault="005A0E07" w:rsidP="0005318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r w:rsidR="005A0E07" w:rsidRPr="00554FDC" w:rsidTr="0005318C">
        <w:trPr>
          <w:cantSplit/>
          <w:trHeight w:val="103"/>
        </w:trPr>
        <w:tc>
          <w:tcPr>
            <w:tcW w:w="1722" w:type="dxa"/>
            <w:vMerge/>
            <w:tcBorders>
              <w:left w:val="single" w:sz="4" w:space="0" w:color="auto"/>
              <w:right w:val="single" w:sz="4" w:space="0" w:color="auto"/>
            </w:tcBorders>
          </w:tcPr>
          <w:p w:rsidR="005A0E07" w:rsidRPr="00554FDC" w:rsidRDefault="005A0E07" w:rsidP="0005318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r w:rsidR="005A0E07" w:rsidRPr="00554FDC" w:rsidTr="0005318C">
        <w:trPr>
          <w:cantSplit/>
          <w:trHeight w:val="103"/>
        </w:trPr>
        <w:tc>
          <w:tcPr>
            <w:tcW w:w="1722" w:type="dxa"/>
            <w:vMerge/>
            <w:tcBorders>
              <w:left w:val="single" w:sz="4" w:space="0" w:color="auto"/>
              <w:right w:val="single" w:sz="4" w:space="0" w:color="auto"/>
            </w:tcBorders>
          </w:tcPr>
          <w:p w:rsidR="005A0E07" w:rsidRPr="00554FDC" w:rsidRDefault="005A0E07" w:rsidP="0005318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r w:rsidR="005A0E07" w:rsidRPr="00554FDC" w:rsidTr="0005318C">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05318C">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r w:rsidR="005A0E07" w:rsidRPr="00554FDC" w:rsidTr="0005318C">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r w:rsidR="005A0E07" w:rsidRPr="00554FDC" w:rsidTr="0005318C">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05318C">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t>
      </w:r>
      <w:r w:rsidRPr="00822523">
        <w:rPr>
          <w:rFonts w:ascii="Garamond" w:hAnsi="Garamond"/>
          <w:bCs/>
        </w:rPr>
        <w:t xml:space="preserve">will be </w:t>
      </w:r>
      <w:r w:rsidR="00787472">
        <w:rPr>
          <w:rFonts w:ascii="Garamond" w:hAnsi="Garamond"/>
          <w:bCs/>
        </w:rPr>
        <w:t xml:space="preserve">up to </w:t>
      </w:r>
      <w:r w:rsidR="008907A6" w:rsidRPr="00822523">
        <w:rPr>
          <w:rFonts w:ascii="Garamond" w:hAnsi="Garamond"/>
          <w:bCs/>
          <w:i/>
        </w:rPr>
        <w:t xml:space="preserve">15 </w:t>
      </w:r>
      <w:r w:rsidRPr="00822523">
        <w:rPr>
          <w:rFonts w:ascii="Garamond" w:hAnsi="Garamond"/>
          <w:bCs/>
          <w:i/>
        </w:rPr>
        <w:t>days</w:t>
      </w:r>
      <w:r w:rsidR="00F52FED" w:rsidRPr="00822523">
        <w:rPr>
          <w:rFonts w:ascii="Garamond" w:hAnsi="Garamond"/>
          <w:bCs/>
          <w:i/>
        </w:rPr>
        <w:t xml:space="preserve"> </w:t>
      </w:r>
      <w:r w:rsidRPr="00822523">
        <w:rPr>
          <w:rFonts w:ascii="Garamond" w:hAnsi="Garamond"/>
          <w:bCs/>
        </w:rPr>
        <w:t>over</w:t>
      </w:r>
      <w:r>
        <w:rPr>
          <w:rFonts w:ascii="Garamond" w:hAnsi="Garamond"/>
          <w:bCs/>
        </w:rPr>
        <w:t xml:space="preserve"> a time period of</w:t>
      </w:r>
      <w:r w:rsidR="009F03A4">
        <w:rPr>
          <w:rFonts w:ascii="Garamond" w:hAnsi="Garamond"/>
          <w:bCs/>
        </w:rPr>
        <w:t xml:space="preserve"> </w:t>
      </w:r>
      <w:r w:rsidR="009F03A4" w:rsidRPr="009F03A4">
        <w:rPr>
          <w:rFonts w:ascii="Garamond" w:hAnsi="Garamond"/>
          <w:bCs/>
          <w:i/>
        </w:rPr>
        <w:t>8 weeks</w:t>
      </w:r>
      <w:r w:rsidR="009F03A4">
        <w:rPr>
          <w:rFonts w:ascii="Garamond" w:hAnsi="Garamond"/>
          <w:bCs/>
        </w:rPr>
        <w:t xml:space="preserve"> </w:t>
      </w:r>
      <w:r w:rsidRPr="002D731C">
        <w:rPr>
          <w:rFonts w:ascii="Garamond" w:hAnsi="Garamond"/>
          <w:bCs/>
        </w:rPr>
        <w:t xml:space="preserve">starting </w:t>
      </w:r>
      <w:r w:rsidR="00742970">
        <w:rPr>
          <w:rFonts w:ascii="Garamond" w:hAnsi="Garamond"/>
          <w:bCs/>
          <w:i/>
        </w:rPr>
        <w:t>from the first day of the mission</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1"/>
        <w:gridCol w:w="6225"/>
      </w:tblGrid>
      <w:tr w:rsidR="00BF0763" w:rsidRPr="006D5FC4" w:rsidTr="00822523">
        <w:tc>
          <w:tcPr>
            <w:tcW w:w="2991" w:type="dxa"/>
            <w:shd w:val="clear" w:color="auto" w:fill="D9D9D9" w:themeFill="background1" w:themeFillShade="D9"/>
          </w:tcPr>
          <w:p w:rsidR="00BF0763" w:rsidRPr="006D5FC4" w:rsidRDefault="00BF0763" w:rsidP="0005318C">
            <w:pPr>
              <w:rPr>
                <w:rFonts w:ascii="Garamond" w:hAnsi="Garamond"/>
                <w:b/>
                <w:bCs/>
              </w:rPr>
            </w:pPr>
            <w:r>
              <w:rPr>
                <w:rFonts w:ascii="Garamond" w:hAnsi="Garamond"/>
                <w:b/>
                <w:bCs/>
              </w:rPr>
              <w:t>TIMEFRAME</w:t>
            </w:r>
          </w:p>
        </w:tc>
        <w:tc>
          <w:tcPr>
            <w:tcW w:w="6225" w:type="dxa"/>
            <w:shd w:val="clear" w:color="auto" w:fill="D9D9D9" w:themeFill="background1" w:themeFillShade="D9"/>
          </w:tcPr>
          <w:p w:rsidR="00BF0763" w:rsidRPr="006D5FC4" w:rsidRDefault="00BF0763" w:rsidP="0005318C">
            <w:pPr>
              <w:rPr>
                <w:rFonts w:ascii="Garamond" w:hAnsi="Garamond"/>
                <w:b/>
                <w:bCs/>
              </w:rPr>
            </w:pPr>
            <w:r w:rsidRPr="006D5FC4">
              <w:rPr>
                <w:rFonts w:ascii="Garamond" w:hAnsi="Garamond"/>
                <w:b/>
                <w:bCs/>
              </w:rPr>
              <w:t>ACTIVITY</w:t>
            </w:r>
          </w:p>
        </w:tc>
      </w:tr>
      <w:tr w:rsidR="00BF0763" w:rsidRPr="006D5FC4" w:rsidTr="00822523">
        <w:tc>
          <w:tcPr>
            <w:tcW w:w="2991" w:type="dxa"/>
          </w:tcPr>
          <w:p w:rsidR="00BF0763" w:rsidRPr="00EE73E0" w:rsidRDefault="00EE73E0" w:rsidP="009F03A4">
            <w:pPr>
              <w:rPr>
                <w:rFonts w:ascii="Garamond" w:hAnsi="Garamond"/>
                <w:bCs/>
                <w:i/>
              </w:rPr>
            </w:pPr>
            <w:r w:rsidRPr="00EE73E0">
              <w:rPr>
                <w:rFonts w:ascii="Garamond" w:hAnsi="Garamond"/>
                <w:bCs/>
                <w:i/>
              </w:rPr>
              <w:t xml:space="preserve">May </w:t>
            </w:r>
            <w:r w:rsidR="009F03A4">
              <w:rPr>
                <w:rFonts w:ascii="Garamond" w:hAnsi="Garamond"/>
                <w:bCs/>
                <w:i/>
              </w:rPr>
              <w:t>23</w:t>
            </w:r>
            <w:r>
              <w:rPr>
                <w:rFonts w:ascii="Garamond" w:hAnsi="Garamond"/>
                <w:bCs/>
                <w:i/>
              </w:rPr>
              <w:t>, 2016</w:t>
            </w:r>
          </w:p>
        </w:tc>
        <w:tc>
          <w:tcPr>
            <w:tcW w:w="6225" w:type="dxa"/>
          </w:tcPr>
          <w:p w:rsidR="00BF0763" w:rsidRPr="00EE73E0" w:rsidRDefault="00BF0763">
            <w:pPr>
              <w:rPr>
                <w:rFonts w:ascii="Garamond" w:hAnsi="Garamond"/>
                <w:bCs/>
              </w:rPr>
            </w:pPr>
            <w:r w:rsidRPr="00EE73E0">
              <w:rPr>
                <w:rFonts w:ascii="Garamond" w:hAnsi="Garamond"/>
                <w:bCs/>
              </w:rPr>
              <w:t xml:space="preserve">Prep the MTR </w:t>
            </w:r>
            <w:r w:rsidR="00CC05C4" w:rsidRPr="00EE73E0">
              <w:rPr>
                <w:rFonts w:ascii="Garamond" w:hAnsi="Garamond"/>
                <w:bCs/>
              </w:rPr>
              <w:t xml:space="preserve">consultant </w:t>
            </w:r>
            <w:r w:rsidRPr="00EE73E0">
              <w:rPr>
                <w:rFonts w:ascii="Garamond" w:hAnsi="Garamond"/>
                <w:bCs/>
              </w:rPr>
              <w:t>(handover of Project Documents)</w:t>
            </w:r>
          </w:p>
        </w:tc>
      </w:tr>
      <w:tr w:rsidR="00BF0763" w:rsidRPr="006D5FC4" w:rsidTr="00822523">
        <w:tc>
          <w:tcPr>
            <w:tcW w:w="2991" w:type="dxa"/>
          </w:tcPr>
          <w:p w:rsidR="00BF0763" w:rsidRPr="00EE73E0" w:rsidRDefault="008907A6">
            <w:pPr>
              <w:rPr>
                <w:rFonts w:ascii="Garamond" w:hAnsi="Garamond"/>
                <w:bCs/>
                <w:i/>
              </w:rPr>
            </w:pPr>
            <w:r>
              <w:rPr>
                <w:rFonts w:ascii="Garamond" w:hAnsi="Garamond"/>
                <w:bCs/>
                <w:i/>
              </w:rPr>
              <w:t>2</w:t>
            </w:r>
            <w:r w:rsidR="00BF0763">
              <w:rPr>
                <w:rFonts w:ascii="Garamond" w:hAnsi="Garamond"/>
                <w:bCs/>
                <w:i/>
              </w:rPr>
              <w:t xml:space="preserve"> days </w:t>
            </w:r>
          </w:p>
        </w:tc>
        <w:tc>
          <w:tcPr>
            <w:tcW w:w="6225" w:type="dxa"/>
          </w:tcPr>
          <w:p w:rsidR="00BF0763" w:rsidRPr="00E73ACE" w:rsidRDefault="00BF0763" w:rsidP="0005318C">
            <w:pPr>
              <w:rPr>
                <w:rFonts w:ascii="Garamond" w:hAnsi="Garamond"/>
                <w:bCs/>
              </w:rPr>
            </w:pPr>
            <w:r w:rsidRPr="00E73ACE">
              <w:rPr>
                <w:rFonts w:ascii="Garamond" w:hAnsi="Garamond"/>
                <w:bCs/>
              </w:rPr>
              <w:t xml:space="preserve">Document review and preparing </w:t>
            </w:r>
            <w:r w:rsidRPr="00822523">
              <w:rPr>
                <w:rFonts w:ascii="Garamond" w:hAnsi="Garamond"/>
                <w:bCs/>
              </w:rPr>
              <w:t>MTR Inception Report</w:t>
            </w:r>
          </w:p>
        </w:tc>
      </w:tr>
      <w:tr w:rsidR="00BF0763" w:rsidRPr="006D5FC4" w:rsidTr="00822523">
        <w:tc>
          <w:tcPr>
            <w:tcW w:w="2991" w:type="dxa"/>
          </w:tcPr>
          <w:p w:rsidR="00BF0763" w:rsidRPr="00EE73E0" w:rsidRDefault="00F52FED" w:rsidP="0005318C">
            <w:pPr>
              <w:rPr>
                <w:rFonts w:ascii="Garamond" w:hAnsi="Garamond"/>
                <w:bCs/>
                <w:i/>
              </w:rPr>
            </w:pPr>
            <w:r w:rsidRPr="00822523">
              <w:rPr>
                <w:rFonts w:ascii="Garamond" w:hAnsi="Garamond"/>
                <w:bCs/>
                <w:i/>
              </w:rPr>
              <w:lastRenderedPageBreak/>
              <w:t>w</w:t>
            </w:r>
            <w:r w:rsidR="00193000" w:rsidRPr="00822523">
              <w:rPr>
                <w:rFonts w:ascii="Garamond" w:hAnsi="Garamond"/>
                <w:bCs/>
                <w:i/>
              </w:rPr>
              <w:t xml:space="preserve">ithin </w:t>
            </w:r>
            <w:r w:rsidR="008907A6">
              <w:rPr>
                <w:rFonts w:ascii="Garamond" w:hAnsi="Garamond"/>
                <w:bCs/>
                <w:i/>
              </w:rPr>
              <w:t>4</w:t>
            </w:r>
            <w:r w:rsidR="00BF0763">
              <w:rPr>
                <w:rFonts w:ascii="Garamond" w:hAnsi="Garamond"/>
                <w:bCs/>
                <w:i/>
              </w:rPr>
              <w:t xml:space="preserve"> days </w:t>
            </w:r>
            <w:r w:rsidR="008907A6">
              <w:rPr>
                <w:rFonts w:ascii="Garamond" w:hAnsi="Garamond"/>
                <w:bCs/>
                <w:i/>
              </w:rPr>
              <w:t>after receiving the</w:t>
            </w:r>
            <w:r w:rsidR="00E73ACE">
              <w:rPr>
                <w:rFonts w:ascii="Garamond" w:hAnsi="Garamond"/>
                <w:bCs/>
                <w:i/>
              </w:rPr>
              <w:t xml:space="preserve"> Inception Report</w:t>
            </w:r>
          </w:p>
        </w:tc>
        <w:tc>
          <w:tcPr>
            <w:tcW w:w="6225" w:type="dxa"/>
          </w:tcPr>
          <w:p w:rsidR="00BF0763" w:rsidRPr="00E73ACE" w:rsidRDefault="00BF0763" w:rsidP="0005318C">
            <w:pPr>
              <w:rPr>
                <w:rFonts w:ascii="Garamond" w:hAnsi="Garamond"/>
                <w:bCs/>
              </w:rPr>
            </w:pPr>
            <w:r w:rsidRPr="00E73ACE">
              <w:rPr>
                <w:rFonts w:ascii="Garamond" w:hAnsi="Garamond"/>
                <w:bCs/>
              </w:rPr>
              <w:t>Finalization and</w:t>
            </w:r>
            <w:r w:rsidRPr="00EE73E0">
              <w:rPr>
                <w:rFonts w:ascii="Garamond" w:hAnsi="Garamond"/>
                <w:bCs/>
              </w:rPr>
              <w:t xml:space="preserve"> </w:t>
            </w:r>
            <w:r w:rsidRPr="00E73ACE">
              <w:rPr>
                <w:rFonts w:ascii="Garamond" w:hAnsi="Garamond"/>
                <w:bCs/>
              </w:rPr>
              <w:t xml:space="preserve">Validation of </w:t>
            </w:r>
            <w:r w:rsidRPr="00822523">
              <w:rPr>
                <w:rFonts w:ascii="Garamond" w:hAnsi="Garamond"/>
                <w:bCs/>
              </w:rPr>
              <w:t>MTR Inception Report</w:t>
            </w:r>
            <w:r w:rsidR="00F52FED">
              <w:rPr>
                <w:rFonts w:ascii="Garamond" w:hAnsi="Garamond"/>
                <w:bCs/>
              </w:rPr>
              <w:t xml:space="preserve"> </w:t>
            </w:r>
            <w:r w:rsidRPr="00E73ACE">
              <w:rPr>
                <w:rFonts w:ascii="Garamond" w:hAnsi="Garamond"/>
                <w:bCs/>
              </w:rPr>
              <w:t>- latest start of MTR mission</w:t>
            </w:r>
          </w:p>
        </w:tc>
      </w:tr>
      <w:tr w:rsidR="00BF0763" w:rsidRPr="006D5FC4" w:rsidTr="00822523">
        <w:tc>
          <w:tcPr>
            <w:tcW w:w="2991" w:type="dxa"/>
          </w:tcPr>
          <w:p w:rsidR="00BF0763" w:rsidRPr="00822523" w:rsidRDefault="00E73ACE">
            <w:pPr>
              <w:rPr>
                <w:rFonts w:ascii="Garamond" w:hAnsi="Garamond"/>
                <w:bCs/>
                <w:i/>
              </w:rPr>
            </w:pPr>
            <w:r w:rsidRPr="00822523">
              <w:rPr>
                <w:rFonts w:ascii="Garamond" w:hAnsi="Garamond"/>
                <w:bCs/>
                <w:i/>
              </w:rPr>
              <w:t>5-6</w:t>
            </w:r>
            <w:r w:rsidR="00BF0763" w:rsidRPr="0043133D">
              <w:rPr>
                <w:rFonts w:ascii="Garamond" w:hAnsi="Garamond"/>
                <w:bCs/>
                <w:i/>
              </w:rPr>
              <w:t xml:space="preserve"> days </w:t>
            </w:r>
          </w:p>
        </w:tc>
        <w:tc>
          <w:tcPr>
            <w:tcW w:w="6225" w:type="dxa"/>
          </w:tcPr>
          <w:p w:rsidR="00BF0763" w:rsidRPr="006D5FC4" w:rsidRDefault="00BF0763" w:rsidP="0005318C">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rsidTr="00822523">
        <w:tc>
          <w:tcPr>
            <w:tcW w:w="2991" w:type="dxa"/>
          </w:tcPr>
          <w:p w:rsidR="00BF0763" w:rsidRPr="006D5FC4" w:rsidRDefault="00E73ACE">
            <w:pPr>
              <w:rPr>
                <w:rFonts w:ascii="Garamond" w:hAnsi="Garamond"/>
                <w:bCs/>
              </w:rPr>
            </w:pPr>
            <w:r>
              <w:rPr>
                <w:rFonts w:ascii="Garamond" w:hAnsi="Garamond"/>
                <w:bCs/>
                <w:i/>
              </w:rPr>
              <w:t>5</w:t>
            </w:r>
            <w:r w:rsidR="00BF0763">
              <w:rPr>
                <w:rFonts w:ascii="Garamond" w:hAnsi="Garamond"/>
                <w:bCs/>
                <w:i/>
              </w:rPr>
              <w:t xml:space="preserve"> days </w:t>
            </w:r>
            <w:r w:rsidR="0043133D">
              <w:rPr>
                <w:rFonts w:ascii="Garamond" w:hAnsi="Garamond"/>
                <w:bCs/>
                <w:i/>
              </w:rPr>
              <w:t>(within 3 weeks after mission)</w:t>
            </w:r>
          </w:p>
        </w:tc>
        <w:tc>
          <w:tcPr>
            <w:tcW w:w="6225" w:type="dxa"/>
          </w:tcPr>
          <w:p w:rsidR="00BF0763" w:rsidRPr="006D5FC4" w:rsidRDefault="00BF0763" w:rsidP="0005318C">
            <w:pPr>
              <w:rPr>
                <w:rFonts w:ascii="Garamond" w:hAnsi="Garamond"/>
                <w:bCs/>
              </w:rPr>
            </w:pPr>
            <w:r w:rsidRPr="006D5FC4">
              <w:rPr>
                <w:rFonts w:ascii="Garamond" w:hAnsi="Garamond"/>
                <w:bCs/>
              </w:rPr>
              <w:t>Preparing draft report</w:t>
            </w:r>
          </w:p>
        </w:tc>
      </w:tr>
      <w:tr w:rsidR="00193000" w:rsidRPr="006D5FC4" w:rsidTr="00822523">
        <w:tc>
          <w:tcPr>
            <w:tcW w:w="2991" w:type="dxa"/>
          </w:tcPr>
          <w:p w:rsidR="00193000" w:rsidRPr="00822523" w:rsidRDefault="00193000" w:rsidP="00193000">
            <w:pPr>
              <w:rPr>
                <w:rFonts w:ascii="Garamond" w:hAnsi="Garamond"/>
                <w:bCs/>
                <w:highlight w:val="green"/>
              </w:rPr>
            </w:pPr>
            <w:r>
              <w:rPr>
                <w:rFonts w:ascii="Garamond" w:hAnsi="Garamond"/>
                <w:bCs/>
                <w:i/>
              </w:rPr>
              <w:t>1 days (within 3 weeks after mission)</w:t>
            </w:r>
          </w:p>
        </w:tc>
        <w:tc>
          <w:tcPr>
            <w:tcW w:w="6225" w:type="dxa"/>
          </w:tcPr>
          <w:p w:rsidR="00193000" w:rsidRPr="00822523" w:rsidRDefault="00193000" w:rsidP="00193000">
            <w:pPr>
              <w:rPr>
                <w:rFonts w:ascii="Garamond" w:hAnsi="Garamond"/>
                <w:bCs/>
                <w:highlight w:val="green"/>
              </w:rPr>
            </w:pPr>
            <w:r w:rsidRPr="00193000">
              <w:rPr>
                <w:rFonts w:ascii="Garamond" w:hAnsi="Garamond"/>
                <w:bCs/>
              </w:rPr>
              <w:t xml:space="preserve">Incorporating audit trail from feedback on draft report/Finalization of MTR report  </w:t>
            </w:r>
            <w:r w:rsidRPr="00822523">
              <w:rPr>
                <w:rFonts w:ascii="Garamond" w:hAnsi="Garamond"/>
                <w:bCs/>
              </w:rPr>
              <w:t>(note: accommodate time delay in dates for circulation and review of the draft report)</w:t>
            </w:r>
          </w:p>
        </w:tc>
      </w:tr>
      <w:tr w:rsidR="00193000" w:rsidRPr="006D5FC4" w:rsidTr="00822523">
        <w:tc>
          <w:tcPr>
            <w:tcW w:w="2991" w:type="dxa"/>
          </w:tcPr>
          <w:p w:rsidR="00193000" w:rsidRPr="006D5FC4" w:rsidRDefault="00193000">
            <w:pPr>
              <w:rPr>
                <w:rFonts w:ascii="Garamond" w:hAnsi="Garamond"/>
                <w:bCs/>
              </w:rPr>
            </w:pPr>
            <w:r>
              <w:rPr>
                <w:rFonts w:ascii="Garamond" w:hAnsi="Garamond"/>
                <w:bCs/>
                <w:i/>
              </w:rPr>
              <w:t xml:space="preserve">1 week after receiving the draft report </w:t>
            </w:r>
          </w:p>
        </w:tc>
        <w:tc>
          <w:tcPr>
            <w:tcW w:w="6225" w:type="dxa"/>
          </w:tcPr>
          <w:p w:rsidR="00193000" w:rsidRPr="006D5FC4" w:rsidRDefault="00193000" w:rsidP="00193000">
            <w:pPr>
              <w:rPr>
                <w:rFonts w:ascii="Garamond" w:hAnsi="Garamond"/>
                <w:bCs/>
              </w:rPr>
            </w:pPr>
            <w:r w:rsidRPr="006D5FC4">
              <w:rPr>
                <w:rFonts w:ascii="Garamond" w:hAnsi="Garamond"/>
                <w:bCs/>
              </w:rPr>
              <w:t>Preparation &amp; Issue of Management Response</w:t>
            </w:r>
          </w:p>
        </w:tc>
      </w:tr>
      <w:tr w:rsidR="00193000" w:rsidRPr="006D5FC4" w:rsidTr="00822523">
        <w:tc>
          <w:tcPr>
            <w:tcW w:w="2991" w:type="dxa"/>
          </w:tcPr>
          <w:p w:rsidR="00193000" w:rsidRPr="006D5FC4" w:rsidRDefault="00193000">
            <w:pPr>
              <w:rPr>
                <w:rFonts w:ascii="Garamond" w:hAnsi="Garamond"/>
                <w:bCs/>
              </w:rPr>
            </w:pPr>
            <w:r>
              <w:rPr>
                <w:rFonts w:ascii="Garamond" w:hAnsi="Garamond"/>
                <w:bCs/>
                <w:i/>
              </w:rPr>
              <w:t>1 week after receiving the Management</w:t>
            </w:r>
            <w:r w:rsidRPr="00822523">
              <w:rPr>
                <w:rFonts w:ascii="Garamond" w:hAnsi="Garamond"/>
                <w:bCs/>
                <w:i/>
              </w:rPr>
              <w:t xml:space="preserve"> Response</w:t>
            </w:r>
          </w:p>
        </w:tc>
        <w:tc>
          <w:tcPr>
            <w:tcW w:w="6225" w:type="dxa"/>
          </w:tcPr>
          <w:p w:rsidR="00193000" w:rsidRPr="006D5FC4" w:rsidRDefault="00193000" w:rsidP="00193000">
            <w:pPr>
              <w:rPr>
                <w:rFonts w:ascii="Garamond" w:hAnsi="Garamond"/>
                <w:bCs/>
              </w:rPr>
            </w:pPr>
            <w:r w:rsidRPr="006D5FC4">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193000">
        <w:rPr>
          <w:rFonts w:ascii="Garamond" w:hAnsi="Garamond"/>
          <w:bCs/>
        </w:rPr>
        <w:t xml:space="preserve">Options for site visits should be provided in the </w:t>
      </w:r>
      <w:r w:rsidRPr="00822523">
        <w:rPr>
          <w:rFonts w:ascii="Garamond" w:hAnsi="Garamond"/>
          <w:bCs/>
        </w:rPr>
        <w:t>Inception Report</w:t>
      </w:r>
      <w:r w:rsidRPr="00193000">
        <w:rPr>
          <w:rFonts w:ascii="Garamond" w:hAnsi="Garamond"/>
          <w:bCs/>
        </w:rPr>
        <w:t>.</w:t>
      </w:r>
      <w:r>
        <w:rPr>
          <w:rFonts w:ascii="Garamond" w:hAnsi="Garamond"/>
          <w:bCs/>
        </w:rPr>
        <w:t xml:space="preserve"> </w:t>
      </w:r>
    </w:p>
    <w:p w:rsidR="005A0E07" w:rsidRPr="00A14B9A" w:rsidRDefault="005A0E07" w:rsidP="00BF0763">
      <w:pPr>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3"/>
        <w:gridCol w:w="1917"/>
        <w:gridCol w:w="2588"/>
        <w:gridCol w:w="1601"/>
        <w:gridCol w:w="2729"/>
      </w:tblGrid>
      <w:tr w:rsidR="00BF0763" w:rsidTr="00822523">
        <w:tc>
          <w:tcPr>
            <w:tcW w:w="363" w:type="dxa"/>
            <w:shd w:val="clear" w:color="auto" w:fill="BFBFBF" w:themeFill="background1" w:themeFillShade="BF"/>
          </w:tcPr>
          <w:p w:rsidR="00BF0763" w:rsidRPr="00F96345" w:rsidRDefault="00BF0763" w:rsidP="0005318C">
            <w:pPr>
              <w:pStyle w:val="ListParagraph"/>
              <w:spacing w:before="0"/>
              <w:ind w:left="0"/>
              <w:jc w:val="left"/>
              <w:rPr>
                <w:rFonts w:ascii="Garamond" w:hAnsi="Garamond"/>
                <w:b/>
                <w:sz w:val="22"/>
                <w:szCs w:val="22"/>
              </w:rPr>
            </w:pPr>
            <w:r>
              <w:rPr>
                <w:rFonts w:ascii="Garamond" w:hAnsi="Garamond"/>
                <w:b/>
                <w:sz w:val="22"/>
                <w:szCs w:val="22"/>
              </w:rPr>
              <w:t>#</w:t>
            </w:r>
          </w:p>
        </w:tc>
        <w:tc>
          <w:tcPr>
            <w:tcW w:w="1917" w:type="dxa"/>
            <w:shd w:val="clear" w:color="auto" w:fill="BFBFBF" w:themeFill="background1" w:themeFillShade="BF"/>
          </w:tcPr>
          <w:p w:rsidR="00BF0763" w:rsidRPr="00F96345" w:rsidRDefault="00BF0763" w:rsidP="0005318C">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588" w:type="dxa"/>
            <w:shd w:val="clear" w:color="auto" w:fill="BFBFBF" w:themeFill="background1" w:themeFillShade="BF"/>
          </w:tcPr>
          <w:p w:rsidR="00BF0763" w:rsidRPr="00F96345" w:rsidRDefault="00BF0763" w:rsidP="0005318C">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1601" w:type="dxa"/>
            <w:shd w:val="clear" w:color="auto" w:fill="BFBFBF" w:themeFill="background1" w:themeFillShade="BF"/>
          </w:tcPr>
          <w:p w:rsidR="00BF0763" w:rsidRPr="00F96345" w:rsidRDefault="00BF0763" w:rsidP="0005318C">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729" w:type="dxa"/>
            <w:shd w:val="clear" w:color="auto" w:fill="BFBFBF" w:themeFill="background1" w:themeFillShade="BF"/>
          </w:tcPr>
          <w:p w:rsidR="00BF0763" w:rsidRPr="00F96345" w:rsidRDefault="00BF0763" w:rsidP="0005318C">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822523">
        <w:tc>
          <w:tcPr>
            <w:tcW w:w="363" w:type="dxa"/>
          </w:tcPr>
          <w:p w:rsidR="00BF0763" w:rsidRDefault="00BF0763" w:rsidP="0005318C">
            <w:pPr>
              <w:pStyle w:val="ListParagraph"/>
              <w:spacing w:before="0"/>
              <w:ind w:left="0"/>
              <w:jc w:val="left"/>
              <w:rPr>
                <w:rFonts w:ascii="Garamond" w:hAnsi="Garamond"/>
                <w:b/>
                <w:sz w:val="22"/>
                <w:szCs w:val="22"/>
              </w:rPr>
            </w:pPr>
            <w:r>
              <w:rPr>
                <w:rFonts w:ascii="Garamond" w:hAnsi="Garamond"/>
                <w:b/>
                <w:sz w:val="22"/>
                <w:szCs w:val="22"/>
              </w:rPr>
              <w:t>1</w:t>
            </w:r>
          </w:p>
        </w:tc>
        <w:tc>
          <w:tcPr>
            <w:tcW w:w="1917" w:type="dxa"/>
          </w:tcPr>
          <w:p w:rsidR="00BF0763" w:rsidRPr="0043133D" w:rsidRDefault="00BF0763" w:rsidP="0005318C">
            <w:pPr>
              <w:pStyle w:val="ListParagraph"/>
              <w:spacing w:before="0"/>
              <w:ind w:left="0"/>
              <w:jc w:val="left"/>
              <w:rPr>
                <w:rFonts w:ascii="Garamond" w:hAnsi="Garamond"/>
                <w:sz w:val="22"/>
                <w:szCs w:val="22"/>
              </w:rPr>
            </w:pPr>
            <w:r w:rsidRPr="00822523">
              <w:rPr>
                <w:rFonts w:ascii="Garamond" w:hAnsi="Garamond"/>
                <w:b/>
                <w:sz w:val="22"/>
                <w:szCs w:val="22"/>
              </w:rPr>
              <w:t>MTR Inception Report</w:t>
            </w:r>
          </w:p>
        </w:tc>
        <w:tc>
          <w:tcPr>
            <w:tcW w:w="2588" w:type="dxa"/>
          </w:tcPr>
          <w:p w:rsidR="00BF0763" w:rsidRPr="0043133D" w:rsidRDefault="00BF0763">
            <w:pPr>
              <w:pStyle w:val="ListParagraph"/>
              <w:spacing w:before="0"/>
              <w:ind w:left="0"/>
              <w:jc w:val="left"/>
              <w:rPr>
                <w:rFonts w:ascii="Garamond" w:hAnsi="Garamond"/>
                <w:sz w:val="22"/>
                <w:szCs w:val="22"/>
              </w:rPr>
            </w:pPr>
            <w:r w:rsidRPr="0043133D">
              <w:rPr>
                <w:rFonts w:ascii="Garamond" w:hAnsi="Garamond"/>
                <w:sz w:val="22"/>
                <w:szCs w:val="22"/>
              </w:rPr>
              <w:t xml:space="preserve">MTR </w:t>
            </w:r>
            <w:r w:rsidR="00CC05C4" w:rsidRPr="0043133D">
              <w:rPr>
                <w:rFonts w:ascii="Garamond" w:hAnsi="Garamond"/>
                <w:sz w:val="22"/>
                <w:szCs w:val="22"/>
              </w:rPr>
              <w:t>consultants</w:t>
            </w:r>
            <w:r w:rsidRPr="0043133D">
              <w:rPr>
                <w:rFonts w:ascii="Garamond" w:hAnsi="Garamond"/>
                <w:sz w:val="22"/>
                <w:szCs w:val="22"/>
              </w:rPr>
              <w:t xml:space="preserve"> clarifies objectives and methods of Midterm Review</w:t>
            </w:r>
          </w:p>
        </w:tc>
        <w:tc>
          <w:tcPr>
            <w:tcW w:w="1601" w:type="dxa"/>
          </w:tcPr>
          <w:p w:rsidR="00BF0763" w:rsidRPr="0043133D" w:rsidRDefault="00BF0763">
            <w:pPr>
              <w:pStyle w:val="ListParagraph"/>
              <w:spacing w:before="0"/>
              <w:ind w:left="0"/>
              <w:jc w:val="left"/>
              <w:rPr>
                <w:rFonts w:ascii="Garamond" w:hAnsi="Garamond"/>
                <w:sz w:val="22"/>
                <w:szCs w:val="22"/>
              </w:rPr>
            </w:pPr>
            <w:r w:rsidRPr="0043133D">
              <w:rPr>
                <w:rFonts w:ascii="Garamond" w:hAnsi="Garamond"/>
                <w:sz w:val="22"/>
                <w:szCs w:val="22"/>
              </w:rPr>
              <w:t xml:space="preserve">No later </w:t>
            </w:r>
            <w:r w:rsidRPr="00822523">
              <w:rPr>
                <w:rFonts w:ascii="Garamond" w:hAnsi="Garamond"/>
                <w:sz w:val="22"/>
                <w:szCs w:val="22"/>
              </w:rPr>
              <w:t xml:space="preserve">than </w:t>
            </w:r>
            <w:r w:rsidR="0043133D">
              <w:rPr>
                <w:rFonts w:ascii="Garamond" w:hAnsi="Garamond"/>
                <w:sz w:val="22"/>
                <w:szCs w:val="22"/>
              </w:rPr>
              <w:t xml:space="preserve">1 </w:t>
            </w:r>
            <w:r w:rsidRPr="00822523">
              <w:rPr>
                <w:rFonts w:ascii="Garamond" w:hAnsi="Garamond"/>
                <w:sz w:val="22"/>
                <w:szCs w:val="22"/>
              </w:rPr>
              <w:t>week</w:t>
            </w:r>
            <w:r w:rsidRPr="0043133D">
              <w:rPr>
                <w:rFonts w:ascii="Garamond" w:hAnsi="Garamond"/>
                <w:sz w:val="22"/>
                <w:szCs w:val="22"/>
              </w:rPr>
              <w:t xml:space="preserve"> before the MTR mission</w:t>
            </w:r>
          </w:p>
        </w:tc>
        <w:tc>
          <w:tcPr>
            <w:tcW w:w="2729" w:type="dxa"/>
          </w:tcPr>
          <w:p w:rsidR="00BF0763" w:rsidRPr="0043133D" w:rsidRDefault="00BF0763">
            <w:pPr>
              <w:pStyle w:val="ListParagraph"/>
              <w:spacing w:before="0"/>
              <w:ind w:left="0"/>
              <w:jc w:val="left"/>
              <w:rPr>
                <w:rFonts w:ascii="Garamond" w:hAnsi="Garamond"/>
                <w:sz w:val="22"/>
                <w:szCs w:val="22"/>
              </w:rPr>
            </w:pPr>
            <w:r w:rsidRPr="0043133D">
              <w:rPr>
                <w:rFonts w:ascii="Garamond" w:hAnsi="Garamond"/>
                <w:sz w:val="22"/>
                <w:szCs w:val="22"/>
              </w:rPr>
              <w:t xml:space="preserve">MTR </w:t>
            </w:r>
            <w:r w:rsidR="00CC05C4" w:rsidRPr="0043133D">
              <w:rPr>
                <w:rFonts w:ascii="Garamond" w:hAnsi="Garamond"/>
                <w:sz w:val="22"/>
                <w:szCs w:val="22"/>
              </w:rPr>
              <w:t xml:space="preserve">consultant </w:t>
            </w:r>
            <w:r w:rsidRPr="0043133D">
              <w:rPr>
                <w:rFonts w:ascii="Garamond" w:hAnsi="Garamond"/>
                <w:sz w:val="22"/>
                <w:szCs w:val="22"/>
              </w:rPr>
              <w:t>submits to the Commissioning Unit and project management</w:t>
            </w:r>
          </w:p>
        </w:tc>
      </w:tr>
      <w:tr w:rsidR="00BF0763" w:rsidTr="00822523">
        <w:tc>
          <w:tcPr>
            <w:tcW w:w="363" w:type="dxa"/>
          </w:tcPr>
          <w:p w:rsidR="00BF0763" w:rsidRPr="009C2C33" w:rsidRDefault="00BF0763" w:rsidP="0005318C">
            <w:pPr>
              <w:pStyle w:val="ListParagraph"/>
              <w:spacing w:before="0"/>
              <w:ind w:left="0"/>
              <w:jc w:val="left"/>
              <w:rPr>
                <w:rFonts w:ascii="Garamond" w:hAnsi="Garamond"/>
                <w:b/>
                <w:sz w:val="22"/>
                <w:szCs w:val="22"/>
              </w:rPr>
            </w:pPr>
            <w:r>
              <w:rPr>
                <w:rFonts w:ascii="Garamond" w:hAnsi="Garamond"/>
                <w:b/>
                <w:sz w:val="22"/>
                <w:szCs w:val="22"/>
              </w:rPr>
              <w:t>2</w:t>
            </w:r>
          </w:p>
        </w:tc>
        <w:tc>
          <w:tcPr>
            <w:tcW w:w="1917" w:type="dxa"/>
          </w:tcPr>
          <w:p w:rsidR="00BF0763" w:rsidRDefault="00BF0763" w:rsidP="0005318C">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588" w:type="dxa"/>
          </w:tcPr>
          <w:p w:rsidR="00BF0763" w:rsidRDefault="00BF0763" w:rsidP="0005318C">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1601" w:type="dxa"/>
          </w:tcPr>
          <w:p w:rsidR="00BF0763" w:rsidRDefault="00BF0763">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729" w:type="dxa"/>
          </w:tcPr>
          <w:p w:rsidR="00BF0763" w:rsidRDefault="00BF0763">
            <w:pPr>
              <w:pStyle w:val="ListParagraph"/>
              <w:spacing w:before="0"/>
              <w:ind w:left="0"/>
              <w:jc w:val="left"/>
              <w:rPr>
                <w:rFonts w:ascii="Garamond" w:hAnsi="Garamond"/>
                <w:sz w:val="22"/>
                <w:szCs w:val="22"/>
              </w:rPr>
            </w:pPr>
            <w:r>
              <w:rPr>
                <w:rFonts w:ascii="Garamond" w:hAnsi="Garamond"/>
                <w:sz w:val="22"/>
                <w:szCs w:val="22"/>
              </w:rPr>
              <w:t xml:space="preserve">MTR </w:t>
            </w:r>
            <w:r w:rsidR="00CC05C4">
              <w:rPr>
                <w:rFonts w:ascii="Garamond" w:hAnsi="Garamond"/>
                <w:sz w:val="22"/>
                <w:szCs w:val="22"/>
              </w:rPr>
              <w:t xml:space="preserve"> consultant </w:t>
            </w:r>
            <w:r>
              <w:rPr>
                <w:rFonts w:ascii="Garamond" w:hAnsi="Garamond"/>
                <w:sz w:val="22"/>
                <w:szCs w:val="22"/>
              </w:rPr>
              <w:t>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rsidTr="00822523">
        <w:tc>
          <w:tcPr>
            <w:tcW w:w="363" w:type="dxa"/>
          </w:tcPr>
          <w:p w:rsidR="00BF0763" w:rsidRPr="009C2C33" w:rsidRDefault="00BF0763" w:rsidP="0005318C">
            <w:pPr>
              <w:pStyle w:val="ListParagraph"/>
              <w:spacing w:before="0"/>
              <w:ind w:left="0"/>
              <w:jc w:val="left"/>
              <w:rPr>
                <w:rFonts w:ascii="Garamond" w:hAnsi="Garamond"/>
                <w:b/>
                <w:sz w:val="22"/>
                <w:szCs w:val="22"/>
              </w:rPr>
            </w:pPr>
            <w:r>
              <w:rPr>
                <w:rFonts w:ascii="Garamond" w:hAnsi="Garamond"/>
                <w:b/>
                <w:sz w:val="22"/>
                <w:szCs w:val="22"/>
              </w:rPr>
              <w:t>3</w:t>
            </w:r>
          </w:p>
        </w:tc>
        <w:tc>
          <w:tcPr>
            <w:tcW w:w="1917" w:type="dxa"/>
          </w:tcPr>
          <w:p w:rsidR="00BF0763" w:rsidRDefault="00BF0763" w:rsidP="0005318C">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588" w:type="dxa"/>
          </w:tcPr>
          <w:p w:rsidR="00BF0763" w:rsidRDefault="00BF0763" w:rsidP="0005318C">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1601" w:type="dxa"/>
          </w:tcPr>
          <w:p w:rsidR="00BF0763" w:rsidRDefault="00BF0763">
            <w:pPr>
              <w:pStyle w:val="ListParagraph"/>
              <w:spacing w:before="0"/>
              <w:ind w:left="0"/>
              <w:jc w:val="left"/>
              <w:rPr>
                <w:rFonts w:ascii="Garamond" w:hAnsi="Garamond"/>
                <w:sz w:val="22"/>
                <w:szCs w:val="22"/>
              </w:rPr>
            </w:pPr>
            <w:r w:rsidRPr="00822523">
              <w:rPr>
                <w:rFonts w:ascii="Garamond" w:hAnsi="Garamond"/>
                <w:sz w:val="22"/>
                <w:szCs w:val="22"/>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43133D">
              <w:rPr>
                <w:rFonts w:ascii="Garamond" w:hAnsi="Garamond"/>
                <w:sz w:val="22"/>
                <w:szCs w:val="22"/>
              </w:rPr>
              <w:t xml:space="preserve"> </w:t>
            </w:r>
          </w:p>
        </w:tc>
        <w:tc>
          <w:tcPr>
            <w:tcW w:w="2729" w:type="dxa"/>
          </w:tcPr>
          <w:p w:rsidR="00BF0763" w:rsidRDefault="00BF0763" w:rsidP="0005318C">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rsidTr="00822523">
        <w:tc>
          <w:tcPr>
            <w:tcW w:w="363" w:type="dxa"/>
          </w:tcPr>
          <w:p w:rsidR="00BF0763" w:rsidRPr="009C2C33" w:rsidRDefault="00BF0763" w:rsidP="0005318C">
            <w:pPr>
              <w:pStyle w:val="ListParagraph"/>
              <w:spacing w:before="0"/>
              <w:ind w:left="0"/>
              <w:jc w:val="left"/>
              <w:rPr>
                <w:rFonts w:ascii="Garamond" w:hAnsi="Garamond"/>
                <w:b/>
                <w:sz w:val="22"/>
                <w:szCs w:val="22"/>
              </w:rPr>
            </w:pPr>
            <w:r>
              <w:rPr>
                <w:rFonts w:ascii="Garamond" w:hAnsi="Garamond"/>
                <w:b/>
                <w:sz w:val="22"/>
                <w:szCs w:val="22"/>
              </w:rPr>
              <w:t>4</w:t>
            </w:r>
          </w:p>
        </w:tc>
        <w:tc>
          <w:tcPr>
            <w:tcW w:w="1917" w:type="dxa"/>
          </w:tcPr>
          <w:p w:rsidR="00BF0763" w:rsidRDefault="00BF0763" w:rsidP="0005318C">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588" w:type="dxa"/>
          </w:tcPr>
          <w:p w:rsidR="00BF0763" w:rsidRDefault="00BF0763" w:rsidP="0005318C">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1601" w:type="dxa"/>
          </w:tcPr>
          <w:p w:rsidR="00BF0763" w:rsidRDefault="00BF0763">
            <w:pPr>
              <w:pStyle w:val="ListParagraph"/>
              <w:spacing w:before="0"/>
              <w:ind w:left="0"/>
              <w:jc w:val="left"/>
              <w:rPr>
                <w:rFonts w:ascii="Garamond" w:hAnsi="Garamond"/>
                <w:sz w:val="22"/>
                <w:szCs w:val="22"/>
              </w:rPr>
            </w:pPr>
            <w:r w:rsidRPr="00822523">
              <w:rPr>
                <w:rFonts w:ascii="Garamond" w:hAnsi="Garamond"/>
                <w:sz w:val="22"/>
                <w:szCs w:val="22"/>
              </w:rPr>
              <w:t>Within 1 week</w:t>
            </w:r>
            <w:r w:rsidRPr="002D731C">
              <w:rPr>
                <w:rFonts w:ascii="Garamond" w:hAnsi="Garamond"/>
                <w:sz w:val="22"/>
                <w:szCs w:val="22"/>
              </w:rPr>
              <w:t xml:space="preserve"> of receiving UNDP comments on draft</w:t>
            </w:r>
            <w:r w:rsidR="00742970">
              <w:rPr>
                <w:rFonts w:ascii="Garamond" w:hAnsi="Garamond"/>
                <w:sz w:val="22"/>
                <w:szCs w:val="22"/>
              </w:rPr>
              <w:t xml:space="preserve"> </w:t>
            </w:r>
          </w:p>
        </w:tc>
        <w:tc>
          <w:tcPr>
            <w:tcW w:w="2729" w:type="dxa"/>
          </w:tcPr>
          <w:p w:rsidR="00BF0763" w:rsidRDefault="00BF0763" w:rsidP="0005318C">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7C6F14" w:rsidRDefault="00BF0763" w:rsidP="00BF0763">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7C6F14">
        <w:rPr>
          <w:rFonts w:ascii="Garamond" w:hAnsi="Garamond"/>
          <w:sz w:val="22"/>
          <w:szCs w:val="22"/>
        </w:rPr>
        <w:t xml:space="preserve"> UNDP Country Office. </w:t>
      </w:r>
    </w:p>
    <w:p w:rsidR="00BF0763" w:rsidRDefault="00BF0763" w:rsidP="00BF0763">
      <w:pPr>
        <w:pStyle w:val="BodyText3"/>
        <w:spacing w:before="0" w:after="0"/>
        <w:rPr>
          <w:rFonts w:ascii="Garamond" w:hAnsi="Garamond"/>
          <w:sz w:val="22"/>
          <w:szCs w:val="22"/>
        </w:rPr>
      </w:pPr>
      <w:r w:rsidRPr="009F6A55">
        <w:rPr>
          <w:rFonts w:ascii="Garamond" w:hAnsi="Garamond"/>
          <w:sz w:val="22"/>
          <w:szCs w:val="22"/>
        </w:rPr>
        <w:t xml:space="preserve">The commissioning unit will contract the consultant and ensure </w:t>
      </w:r>
      <w:r w:rsidR="0084108C" w:rsidRPr="009F6A55">
        <w:rPr>
          <w:rFonts w:ascii="Garamond" w:hAnsi="Garamond"/>
          <w:sz w:val="22"/>
          <w:szCs w:val="22"/>
        </w:rPr>
        <w:t xml:space="preserve">all necessary support throughout the process, including with </w:t>
      </w:r>
      <w:r w:rsidRPr="009F6A55">
        <w:rPr>
          <w:rFonts w:ascii="Garamond" w:hAnsi="Garamond"/>
          <w:sz w:val="22"/>
          <w:szCs w:val="22"/>
        </w:rPr>
        <w:t xml:space="preserve">travel arrangements within the country for the MTR </w:t>
      </w:r>
      <w:r w:rsidR="00CC05C4" w:rsidRPr="009F6A55">
        <w:rPr>
          <w:rFonts w:ascii="Garamond" w:hAnsi="Garamond"/>
          <w:sz w:val="22"/>
          <w:szCs w:val="22"/>
        </w:rPr>
        <w:t>consultant</w:t>
      </w:r>
      <w:r w:rsidRPr="009F6A55">
        <w:rPr>
          <w:rFonts w:ascii="Garamond" w:hAnsi="Garamond"/>
          <w:sz w:val="22"/>
          <w:szCs w:val="22"/>
        </w:rPr>
        <w:t>.</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w:t>
      </w:r>
      <w:r w:rsidR="00CC05C4">
        <w:rPr>
          <w:rFonts w:ascii="Garamond" w:hAnsi="Garamond"/>
          <w:sz w:val="22"/>
          <w:szCs w:val="22"/>
        </w:rPr>
        <w:t xml:space="preserve"> consultant</w:t>
      </w:r>
      <w:r w:rsidRPr="002D731C">
        <w:rPr>
          <w:rFonts w:ascii="Garamond" w:hAnsi="Garamond"/>
          <w:sz w:val="22"/>
          <w:szCs w:val="22"/>
        </w:rPr>
        <w:t xml:space="preserve">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43133D"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w:t>
      </w:r>
      <w:r w:rsidRPr="0043133D">
        <w:rPr>
          <w:rFonts w:ascii="Garamond" w:hAnsi="Garamond"/>
          <w:b/>
          <w:bCs/>
          <w:sz w:val="28"/>
          <w:szCs w:val="28"/>
        </w:rPr>
        <w:t>TEAM COMPOSITION</w:t>
      </w:r>
    </w:p>
    <w:p w:rsidR="00BF0763" w:rsidRPr="0043133D" w:rsidRDefault="00BF0763" w:rsidP="00BF0763">
      <w:pPr>
        <w:spacing w:after="0" w:line="240" w:lineRule="auto"/>
        <w:jc w:val="both"/>
        <w:rPr>
          <w:rFonts w:ascii="Garamond" w:hAnsi="Garamond"/>
          <w:sz w:val="14"/>
          <w:szCs w:val="14"/>
        </w:rPr>
      </w:pPr>
    </w:p>
    <w:p w:rsidR="00BF0763" w:rsidRPr="005D0221" w:rsidRDefault="00CC05C4" w:rsidP="00BF0763">
      <w:pPr>
        <w:spacing w:after="0" w:line="240" w:lineRule="auto"/>
        <w:jc w:val="both"/>
        <w:rPr>
          <w:rFonts w:ascii="Garamond" w:hAnsi="Garamond"/>
        </w:rPr>
      </w:pPr>
      <w:r w:rsidRPr="0043133D">
        <w:rPr>
          <w:rFonts w:ascii="Garamond" w:hAnsi="Garamond"/>
        </w:rPr>
        <w:t>The</w:t>
      </w:r>
      <w:r w:rsidR="0026416D" w:rsidRPr="00822523">
        <w:rPr>
          <w:rFonts w:ascii="Garamond" w:hAnsi="Garamond"/>
        </w:rPr>
        <w:t xml:space="preserve"> independent international consultant </w:t>
      </w:r>
      <w:r w:rsidR="00F12B0D" w:rsidRPr="00E50DEC">
        <w:rPr>
          <w:rFonts w:ascii="Garamond" w:hAnsi="Garamond"/>
        </w:rPr>
        <w:t>(with experience and exposure to projects and evaluations in other regions</w:t>
      </w:r>
      <w:r w:rsidR="00F12B0D">
        <w:rPr>
          <w:rFonts w:ascii="Garamond" w:hAnsi="Garamond"/>
        </w:rPr>
        <w:t xml:space="preserve"> </w:t>
      </w:r>
      <w:r w:rsidR="00F12B0D" w:rsidRPr="00E50DEC">
        <w:rPr>
          <w:rFonts w:ascii="Garamond" w:hAnsi="Garamond"/>
        </w:rPr>
        <w:t>globally)</w:t>
      </w:r>
      <w:r w:rsidR="00F12B0D">
        <w:rPr>
          <w:rFonts w:ascii="Garamond" w:hAnsi="Garamond"/>
        </w:rPr>
        <w:t xml:space="preserve"> </w:t>
      </w:r>
      <w:r w:rsidR="0026416D" w:rsidRPr="00822523">
        <w:rPr>
          <w:rFonts w:ascii="Garamond" w:hAnsi="Garamond"/>
        </w:rPr>
        <w:t>will conduct the MTR with support of local expert group and administrative team of the project.</w:t>
      </w:r>
      <w:r w:rsidR="0026416D" w:rsidRPr="0043133D">
        <w:rPr>
          <w:rFonts w:ascii="Garamond" w:hAnsi="Garamond"/>
        </w:rPr>
        <w:t xml:space="preserve"> </w:t>
      </w:r>
      <w:r w:rsidR="00BF0763" w:rsidRPr="0043133D">
        <w:rPr>
          <w:rFonts w:ascii="Garamond" w:hAnsi="Garamond"/>
        </w:rPr>
        <w:t>The consultan</w:t>
      </w:r>
      <w:r w:rsidRPr="0043133D">
        <w:rPr>
          <w:rFonts w:ascii="Garamond" w:hAnsi="Garamond"/>
        </w:rPr>
        <w:t>t</w:t>
      </w:r>
      <w:r w:rsidR="00BF0763" w:rsidRPr="0043133D">
        <w:rPr>
          <w:rFonts w:ascii="Garamond" w:hAnsi="Garamond"/>
        </w:rPr>
        <w:t xml:space="preserve"> cannot have participated in the project preparation, formulation, and/or implementation (including the writing of the Project Document) and should not have a conflict of interest with project’s related activities.</w:t>
      </w:r>
      <w:r w:rsidR="00BF0763" w:rsidRPr="005D0221">
        <w:rPr>
          <w:rFonts w:ascii="Garamond" w:hAnsi="Garamond"/>
        </w:rPr>
        <w:t xml:space="preserve">  </w:t>
      </w: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w:t>
      </w:r>
      <w:r w:rsidR="001C38E8">
        <w:rPr>
          <w:rFonts w:ascii="Garamond" w:hAnsi="Garamond"/>
          <w:b/>
          <w:color w:val="808080" w:themeColor="background1" w:themeShade="80"/>
        </w:rPr>
        <w:t>Consultant</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822523" w:rsidRDefault="00BF0763" w:rsidP="004A4E9F">
      <w:pPr>
        <w:pStyle w:val="BodyText"/>
        <w:numPr>
          <w:ilvl w:val="0"/>
          <w:numId w:val="10"/>
        </w:numPr>
        <w:spacing w:before="0" w:after="0"/>
        <w:rPr>
          <w:rFonts w:ascii="Garamond" w:hAnsi="Garamond"/>
          <w:sz w:val="20"/>
          <w:szCs w:val="20"/>
        </w:rPr>
      </w:pPr>
      <w:r w:rsidRPr="00822523">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Implementation Reports (PIR’s)</w:t>
      </w:r>
    </w:p>
    <w:p w:rsidR="00BF0763" w:rsidRPr="00273079" w:rsidRDefault="00FA6D62" w:rsidP="004A4E9F">
      <w:pPr>
        <w:pStyle w:val="BodyText"/>
        <w:numPr>
          <w:ilvl w:val="0"/>
          <w:numId w:val="10"/>
        </w:numPr>
        <w:spacing w:before="0" w:after="0"/>
        <w:rPr>
          <w:rFonts w:ascii="Garamond" w:hAnsi="Garamond"/>
          <w:sz w:val="20"/>
          <w:szCs w:val="20"/>
        </w:rPr>
      </w:pPr>
      <w:r>
        <w:rPr>
          <w:rFonts w:ascii="Garamond" w:hAnsi="Garamond"/>
          <w:sz w:val="20"/>
          <w:szCs w:val="20"/>
        </w:rPr>
        <w:t xml:space="preserve">Semi-annual and Annual </w:t>
      </w:r>
      <w:r w:rsidR="00BF0763" w:rsidRPr="00273079">
        <w:rPr>
          <w:rFonts w:ascii="Garamond" w:hAnsi="Garamond"/>
          <w:sz w:val="20"/>
          <w:szCs w:val="20"/>
        </w:rPr>
        <w:t xml:space="preserve">progress reports and work plans </w:t>
      </w:r>
    </w:p>
    <w:p w:rsidR="00BF0763" w:rsidRPr="00273079" w:rsidRDefault="00BF0763" w:rsidP="004A4E9F">
      <w:pPr>
        <w:pStyle w:val="BodyText"/>
        <w:numPr>
          <w:ilvl w:val="0"/>
          <w:numId w:val="10"/>
        </w:numPr>
        <w:spacing w:before="0" w:after="0"/>
        <w:rPr>
          <w:rFonts w:ascii="Garamond" w:hAnsi="Garamond"/>
          <w:sz w:val="20"/>
          <w:szCs w:val="20"/>
        </w:rPr>
      </w:pPr>
      <w:r w:rsidRPr="0027307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CD7059">
        <w:rPr>
          <w:rFonts w:ascii="Garamond" w:hAnsi="Garamond"/>
          <w:sz w:val="20"/>
          <w:szCs w:val="20"/>
        </w:rPr>
        <w:t>(</w:t>
      </w:r>
      <w:r w:rsidRPr="00CD7059">
        <w:rPr>
          <w:rFonts w:ascii="Garamond" w:hAnsi="Garamond"/>
          <w:i/>
          <w:sz w:val="20"/>
          <w:szCs w:val="20"/>
          <w:highlight w:val="lightGray"/>
        </w:rPr>
        <w:t>fill in specific TTs for this project’s focal area</w:t>
      </w:r>
      <w:r w:rsidRPr="00CD7059">
        <w:rPr>
          <w:rFonts w:ascii="Garamond" w:hAnsi="Garamond"/>
          <w:sz w:val="20"/>
          <w:szCs w:val="20"/>
        </w:rPr>
        <w:t xml:space="preserve">) </w:t>
      </w:r>
    </w:p>
    <w:p w:rsidR="00BF0763" w:rsidRPr="00822523" w:rsidRDefault="00BF0763" w:rsidP="004A4E9F">
      <w:pPr>
        <w:pStyle w:val="BodyText"/>
        <w:numPr>
          <w:ilvl w:val="0"/>
          <w:numId w:val="10"/>
        </w:numPr>
        <w:spacing w:before="0" w:after="0"/>
        <w:rPr>
          <w:rFonts w:ascii="Garamond" w:hAnsi="Garamond"/>
          <w:sz w:val="20"/>
          <w:szCs w:val="20"/>
        </w:rPr>
      </w:pPr>
      <w:r w:rsidRPr="00822523">
        <w:rPr>
          <w:rFonts w:ascii="Garamond" w:hAnsi="Garamond"/>
          <w:sz w:val="20"/>
          <w:szCs w:val="20"/>
        </w:rPr>
        <w:t>All monitoring reports prepared by the project</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822523"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Pr="00822523">
        <w:rPr>
          <w:rFonts w:ascii="Garamond" w:hAnsi="Garamond"/>
          <w:sz w:val="20"/>
          <w:szCs w:val="20"/>
        </w:rPr>
        <w:t xml:space="preserve">country/countries </w:t>
      </w:r>
      <w:proofErr w:type="spellStart"/>
      <w:r w:rsidRPr="00822523">
        <w:rPr>
          <w:rFonts w:ascii="Garamond" w:hAnsi="Garamond"/>
          <w:sz w:val="20"/>
          <w:szCs w:val="20"/>
        </w:rPr>
        <w:t>programme</w:t>
      </w:r>
      <w:proofErr w:type="spellEnd"/>
      <w:r w:rsidRPr="00822523">
        <w:rPr>
          <w:rFonts w:ascii="Garamond" w:hAnsi="Garamond"/>
          <w:sz w:val="20"/>
          <w:szCs w:val="20"/>
        </w:rPr>
        <w:t xml:space="preserve"> document(s)</w:t>
      </w:r>
    </w:p>
    <w:p w:rsidR="00BF0763" w:rsidRPr="00822523" w:rsidRDefault="00BF0763" w:rsidP="004A4E9F">
      <w:pPr>
        <w:pStyle w:val="BodyText"/>
        <w:numPr>
          <w:ilvl w:val="0"/>
          <w:numId w:val="10"/>
        </w:numPr>
        <w:spacing w:before="0" w:after="0"/>
        <w:rPr>
          <w:rFonts w:ascii="Garamond" w:hAnsi="Garamond"/>
          <w:sz w:val="20"/>
          <w:szCs w:val="20"/>
        </w:rPr>
      </w:pPr>
      <w:r w:rsidRPr="00822523">
        <w:rPr>
          <w:rFonts w:ascii="Garamond" w:hAnsi="Garamond"/>
          <w:sz w:val="20"/>
          <w:szCs w:val="20"/>
        </w:rPr>
        <w:t>Minutes of the</w:t>
      </w:r>
      <w:r w:rsidR="00943121" w:rsidRPr="00822523">
        <w:rPr>
          <w:rFonts w:ascii="Garamond" w:hAnsi="Garamond"/>
          <w:sz w:val="20"/>
          <w:szCs w:val="20"/>
        </w:rPr>
        <w:t xml:space="preserve"> Project Outcome</w:t>
      </w:r>
      <w:r w:rsidRPr="00822523">
        <w:rPr>
          <w:rFonts w:ascii="Garamond" w:hAnsi="Garamond"/>
          <w:sz w:val="20"/>
          <w:szCs w:val="20"/>
        </w:rPr>
        <w:t xml:space="preserve"> Board Meetings and other meetings (i.e. </w:t>
      </w:r>
      <w:r w:rsidRPr="00822523">
        <w:rPr>
          <w:rFonts w:ascii="Garamond" w:hAnsi="Garamond"/>
          <w:sz w:val="20"/>
          <w:szCs w:val="20"/>
          <w:lang w:val="en-CA"/>
        </w:rPr>
        <w:t xml:space="preserve">Project </w:t>
      </w:r>
      <w:r w:rsidR="00943121" w:rsidRPr="00822523">
        <w:rPr>
          <w:rFonts w:ascii="Garamond" w:hAnsi="Garamond"/>
          <w:sz w:val="20"/>
          <w:szCs w:val="20"/>
          <w:lang w:val="en-CA"/>
        </w:rPr>
        <w:t xml:space="preserve">Technical Advisory </w:t>
      </w:r>
      <w:r w:rsidRPr="00822523">
        <w:rPr>
          <w:rFonts w:ascii="Garamond" w:hAnsi="Garamond"/>
          <w:sz w:val="20"/>
          <w:szCs w:val="20"/>
          <w:lang w:val="en-CA"/>
        </w:rPr>
        <w:t xml:space="preserve">Committee </w:t>
      </w:r>
      <w:r w:rsidRPr="00822523">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9"/>
      </w:r>
      <w:r w:rsidRPr="00B20314">
        <w:rPr>
          <w:rFonts w:ascii="Garamond" w:hAnsi="Garamond"/>
          <w:b/>
          <w:color w:val="808080" w:themeColor="background1" w:themeShade="80"/>
        </w:rPr>
        <w:t xml:space="preserve"> </w:t>
      </w:r>
    </w:p>
    <w:tbl>
      <w:tblPr>
        <w:tblW w:w="9540" w:type="dxa"/>
        <w:tblInd w:w="108" w:type="dxa"/>
        <w:tblLook w:val="04A0" w:firstRow="1" w:lastRow="0" w:firstColumn="1" w:lastColumn="0" w:noHBand="0" w:noVBand="1"/>
      </w:tblPr>
      <w:tblGrid>
        <w:gridCol w:w="480"/>
        <w:gridCol w:w="132"/>
        <w:gridCol w:w="480"/>
        <w:gridCol w:w="8448"/>
      </w:tblGrid>
      <w:tr w:rsidR="00BF0763" w:rsidRPr="00CD7059" w:rsidTr="00D81388">
        <w:trPr>
          <w:trHeight w:val="48"/>
        </w:trPr>
        <w:tc>
          <w:tcPr>
            <w:tcW w:w="480" w:type="dxa"/>
          </w:tcPr>
          <w:p w:rsidR="00BF0763" w:rsidRPr="00CD7059" w:rsidRDefault="00BF0763" w:rsidP="0005318C">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6762E2" w:rsidP="0005318C">
            <w:pPr>
              <w:numPr>
                <w:ilvl w:val="0"/>
                <w:numId w:val="3"/>
              </w:numPr>
              <w:spacing w:after="0" w:line="240" w:lineRule="auto"/>
              <w:ind w:left="720"/>
              <w:rPr>
                <w:rFonts w:ascii="Garamond" w:hAnsi="Garamond"/>
                <w:sz w:val="20"/>
                <w:szCs w:val="20"/>
              </w:rPr>
            </w:pPr>
            <w:r>
              <w:rPr>
                <w:rFonts w:ascii="Garamond" w:hAnsi="Garamond"/>
                <w:sz w:val="20"/>
                <w:szCs w:val="20"/>
              </w:rPr>
              <w:t>C</w:t>
            </w:r>
            <w:r w:rsidR="00BF0763" w:rsidRPr="00CD7059">
              <w:rPr>
                <w:rFonts w:ascii="Garamond" w:hAnsi="Garamond"/>
                <w:sz w:val="20"/>
                <w:szCs w:val="20"/>
              </w:rPr>
              <w:t>ountr</w:t>
            </w:r>
            <w:r>
              <w:rPr>
                <w:rFonts w:ascii="Garamond" w:hAnsi="Garamond"/>
                <w:sz w:val="20"/>
                <w:szCs w:val="20"/>
              </w:rPr>
              <w:t>y</w:t>
            </w:r>
            <w:r w:rsidR="00BF0763" w:rsidRPr="00CD7059">
              <w:rPr>
                <w:rFonts w:ascii="Garamond" w:hAnsi="Garamond"/>
                <w:sz w:val="20"/>
                <w:szCs w:val="20"/>
              </w:rPr>
              <w:t xml:space="preserve"> </w:t>
            </w:r>
            <w:r>
              <w:rPr>
                <w:rFonts w:ascii="Garamond" w:hAnsi="Garamond"/>
                <w:sz w:val="20"/>
                <w:szCs w:val="20"/>
              </w:rPr>
              <w:t xml:space="preserve">of </w:t>
            </w:r>
            <w:r w:rsidR="00BF0763" w:rsidRPr="00CD7059">
              <w:rPr>
                <w:rFonts w:ascii="Garamond" w:hAnsi="Garamond"/>
                <w:sz w:val="20"/>
                <w:szCs w:val="20"/>
              </w:rPr>
              <w:t>the project</w:t>
            </w:r>
            <w:r>
              <w:rPr>
                <w:rFonts w:ascii="Garamond" w:hAnsi="Garamond"/>
                <w:sz w:val="20"/>
                <w:szCs w:val="20"/>
              </w:rPr>
              <w:t xml:space="preserve"> </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05318C">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sidR="001C38E8">
              <w:rPr>
                <w:rFonts w:ascii="Garamond" w:hAnsi="Garamond"/>
                <w:sz w:val="20"/>
                <w:szCs w:val="20"/>
              </w:rPr>
              <w:t>consultant</w:t>
            </w:r>
            <w:r w:rsidRPr="00CD7059">
              <w:rPr>
                <w:rFonts w:ascii="Garamond" w:hAnsi="Garamond"/>
                <w:sz w:val="20"/>
                <w:szCs w:val="20"/>
              </w:rPr>
              <w:t xml:space="preserve"> </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D81388">
        <w:trPr>
          <w:trHeight w:val="188"/>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D81388">
        <w:trPr>
          <w:trHeight w:val="207"/>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D81388">
        <w:trPr>
          <w:trHeight w:val="48"/>
        </w:trPr>
        <w:tc>
          <w:tcPr>
            <w:tcW w:w="480" w:type="dxa"/>
          </w:tcPr>
          <w:p w:rsidR="00BF0763" w:rsidRPr="00CD7059" w:rsidRDefault="00BF0763" w:rsidP="0005318C">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D81388">
        <w:trPr>
          <w:trHeight w:val="48"/>
        </w:trPr>
        <w:tc>
          <w:tcPr>
            <w:tcW w:w="480" w:type="dxa"/>
          </w:tcPr>
          <w:p w:rsidR="00BF0763" w:rsidRPr="00CD7059" w:rsidRDefault="00BF0763" w:rsidP="0005318C">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D81388">
        <w:trPr>
          <w:trHeight w:val="849"/>
        </w:trPr>
        <w:tc>
          <w:tcPr>
            <w:tcW w:w="480" w:type="dxa"/>
          </w:tcPr>
          <w:p w:rsidR="00BF0763" w:rsidRPr="00CD7059" w:rsidRDefault="00BF0763" w:rsidP="0005318C">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xml:space="preserve">, key implementing partner </w:t>
            </w:r>
            <w:r w:rsidRPr="00CD7059">
              <w:rPr>
                <w:rFonts w:ascii="Garamond" w:hAnsi="Garamond"/>
                <w:sz w:val="20"/>
                <w:szCs w:val="20"/>
              </w:rPr>
              <w:lastRenderedPageBreak/>
              <w:t>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D81388">
        <w:trPr>
          <w:trHeight w:val="180"/>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lastRenderedPageBreak/>
              <w:t>4.</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D81388">
        <w:trPr>
          <w:gridBefore w:val="2"/>
          <w:wBefore w:w="612" w:type="dxa"/>
          <w:trHeight w:val="819"/>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05318C">
            <w:pPr>
              <w:spacing w:after="0" w:line="240" w:lineRule="auto"/>
              <w:rPr>
                <w:rFonts w:ascii="Garamond" w:hAnsi="Garamond"/>
                <w:b/>
                <w:bCs/>
                <w:sz w:val="20"/>
                <w:szCs w:val="20"/>
              </w:rPr>
            </w:pPr>
          </w:p>
          <w:p w:rsidR="00BF0763" w:rsidRPr="00CD7059" w:rsidRDefault="00BF0763" w:rsidP="0005318C">
            <w:pPr>
              <w:spacing w:after="0" w:line="240" w:lineRule="auto"/>
              <w:rPr>
                <w:rFonts w:ascii="Garamond" w:hAnsi="Garamond"/>
                <w:b/>
                <w:bCs/>
                <w:sz w:val="20"/>
                <w:szCs w:val="20"/>
              </w:rPr>
            </w:pPr>
          </w:p>
        </w:tc>
        <w:tc>
          <w:tcPr>
            <w:tcW w:w="8448" w:type="dxa"/>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rsidTr="00D81388">
        <w:trPr>
          <w:gridBefore w:val="2"/>
          <w:wBefore w:w="612" w:type="dxa"/>
          <w:trHeight w:val="381"/>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t>4.2</w:t>
            </w:r>
          </w:p>
        </w:tc>
        <w:tc>
          <w:tcPr>
            <w:tcW w:w="8448" w:type="dxa"/>
          </w:tcPr>
          <w:p w:rsidR="00BF0763" w:rsidRPr="00CD7059" w:rsidRDefault="00BF0763" w:rsidP="0005318C">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D81388">
        <w:trPr>
          <w:gridBefore w:val="2"/>
          <w:wBefore w:w="612" w:type="dxa"/>
          <w:trHeight w:val="48"/>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t>4.3</w:t>
            </w:r>
          </w:p>
        </w:tc>
        <w:tc>
          <w:tcPr>
            <w:tcW w:w="8448" w:type="dxa"/>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D81388">
        <w:trPr>
          <w:gridBefore w:val="2"/>
          <w:wBefore w:w="612" w:type="dxa"/>
          <w:trHeight w:val="342"/>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t>4.4</w:t>
            </w:r>
          </w:p>
        </w:tc>
        <w:tc>
          <w:tcPr>
            <w:tcW w:w="8448" w:type="dxa"/>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D81388">
        <w:trPr>
          <w:trHeight w:val="287"/>
        </w:trPr>
        <w:tc>
          <w:tcPr>
            <w:tcW w:w="480" w:type="dxa"/>
          </w:tcPr>
          <w:p w:rsidR="00BF0763" w:rsidRPr="00CD7059" w:rsidRDefault="00BF0763" w:rsidP="0005318C">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D81388">
        <w:trPr>
          <w:trHeight w:val="287"/>
        </w:trPr>
        <w:tc>
          <w:tcPr>
            <w:tcW w:w="480" w:type="dxa"/>
            <w:vMerge w:val="restart"/>
          </w:tcPr>
          <w:p w:rsidR="00BF0763" w:rsidRPr="00CD7059" w:rsidRDefault="00BF0763" w:rsidP="0005318C">
            <w:pPr>
              <w:spacing w:after="0" w:line="240" w:lineRule="auto"/>
              <w:rPr>
                <w:rFonts w:ascii="Garamond" w:hAnsi="Garamond"/>
                <w:b/>
                <w:bCs/>
                <w:sz w:val="20"/>
                <w:szCs w:val="20"/>
              </w:rPr>
            </w:pPr>
          </w:p>
        </w:tc>
        <w:tc>
          <w:tcPr>
            <w:tcW w:w="612" w:type="dxa"/>
            <w:gridSpan w:val="2"/>
          </w:tcPr>
          <w:p w:rsidR="00BF0763" w:rsidRPr="00CD7059" w:rsidRDefault="00BF0763" w:rsidP="0005318C">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05318C">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05318C">
            <w:pPr>
              <w:spacing w:after="0" w:line="240" w:lineRule="auto"/>
              <w:ind w:left="720"/>
              <w:rPr>
                <w:rFonts w:ascii="Garamond" w:hAnsi="Garamond"/>
                <w:b/>
                <w:sz w:val="20"/>
                <w:szCs w:val="20"/>
              </w:rPr>
            </w:pPr>
          </w:p>
        </w:tc>
        <w:tc>
          <w:tcPr>
            <w:tcW w:w="8448" w:type="dxa"/>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D81388">
        <w:trPr>
          <w:trHeight w:val="665"/>
        </w:trPr>
        <w:tc>
          <w:tcPr>
            <w:tcW w:w="480" w:type="dxa"/>
            <w:vMerge/>
          </w:tcPr>
          <w:p w:rsidR="00BF0763" w:rsidRPr="00CD7059" w:rsidRDefault="00BF0763" w:rsidP="0005318C">
            <w:pPr>
              <w:spacing w:line="240" w:lineRule="auto"/>
              <w:rPr>
                <w:rFonts w:ascii="Garamond" w:hAnsi="Garamond"/>
                <w:b/>
                <w:bCs/>
                <w:sz w:val="20"/>
                <w:szCs w:val="20"/>
              </w:rPr>
            </w:pPr>
          </w:p>
        </w:tc>
        <w:tc>
          <w:tcPr>
            <w:tcW w:w="612" w:type="dxa"/>
            <w:gridSpan w:val="2"/>
          </w:tcPr>
          <w:p w:rsidR="00BF0763" w:rsidRPr="00CD7059" w:rsidRDefault="00BF0763" w:rsidP="0005318C">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D81388">
        <w:trPr>
          <w:trHeight w:val="1498"/>
        </w:trPr>
        <w:tc>
          <w:tcPr>
            <w:tcW w:w="480" w:type="dxa"/>
          </w:tcPr>
          <w:p w:rsidR="00BF0763" w:rsidRPr="00CD7059" w:rsidRDefault="00BF0763" w:rsidP="0005318C">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05318C">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05318C">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05318C">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081523" w:rsidRDefault="00081523" w:rsidP="00BF0763">
      <w:pPr>
        <w:spacing w:line="240" w:lineRule="auto"/>
        <w:rPr>
          <w:rFonts w:ascii="Garamond" w:hAnsi="Garamond"/>
          <w:b/>
        </w:rPr>
      </w:pPr>
    </w:p>
    <w:p w:rsidR="00081523" w:rsidRDefault="00081523" w:rsidP="00BF0763">
      <w:pPr>
        <w:spacing w:line="240" w:lineRule="auto"/>
        <w:rPr>
          <w:rFonts w:ascii="Garamond" w:hAnsi="Garamond"/>
          <w:b/>
        </w:rPr>
      </w:pPr>
    </w:p>
    <w:p w:rsidR="00081523" w:rsidRDefault="0008152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05318C">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05318C">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05318C">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05318C">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05318C">
            <w:pPr>
              <w:rPr>
                <w:rFonts w:ascii="Garamond" w:hAnsi="Garamond"/>
                <w:b/>
              </w:rPr>
            </w:pPr>
            <w:r>
              <w:rPr>
                <w:rFonts w:ascii="Garamond" w:hAnsi="Garamond"/>
                <w:b/>
              </w:rPr>
              <w:t>Methodology</w:t>
            </w:r>
          </w:p>
        </w:tc>
      </w:tr>
      <w:tr w:rsidR="00BF0763" w:rsidTr="0005318C">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05318C">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05318C">
        <w:tc>
          <w:tcPr>
            <w:tcW w:w="2358" w:type="dxa"/>
          </w:tcPr>
          <w:p w:rsidR="00BF0763" w:rsidRPr="00972E4C" w:rsidRDefault="00BF0763" w:rsidP="0005318C">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05318C">
            <w:pPr>
              <w:rPr>
                <w:rFonts w:ascii="Garamond" w:hAnsi="Garamond"/>
                <w:sz w:val="18"/>
                <w:szCs w:val="18"/>
              </w:rPr>
            </w:pPr>
            <w:r>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05318C">
            <w:pPr>
              <w:rPr>
                <w:rFonts w:ascii="Garamond" w:hAnsi="Garamond"/>
                <w:sz w:val="18"/>
                <w:szCs w:val="18"/>
              </w:rPr>
            </w:pPr>
            <w:r w:rsidRPr="00972E4C">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xml:space="preserv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05318C">
            <w:pPr>
              <w:rPr>
                <w:rFonts w:ascii="Garamond" w:hAnsi="Garamond"/>
                <w:sz w:val="18"/>
                <w:szCs w:val="18"/>
              </w:rPr>
            </w:pPr>
            <w:r w:rsidRPr="00972E4C">
              <w:rPr>
                <w:rFonts w:ascii="Garamond" w:hAnsi="Garamond"/>
                <w:sz w:val="18"/>
                <w:szCs w:val="18"/>
              </w:rPr>
              <w:t>(</w:t>
            </w:r>
            <w:proofErr w:type="gramStart"/>
            <w:r w:rsidRPr="00C1380A">
              <w:rPr>
                <w:rFonts w:ascii="Garamond" w:hAnsi="Garamond"/>
                <w:sz w:val="18"/>
                <w:szCs w:val="18"/>
                <w:highlight w:val="lightGray"/>
              </w:rPr>
              <w:t>i.e</w:t>
            </w:r>
            <w:proofErr w:type="gramEnd"/>
            <w:r w:rsidRPr="00C1380A">
              <w:rPr>
                <w:rFonts w:ascii="Garamond" w:hAnsi="Garamond"/>
                <w:sz w:val="18"/>
                <w:szCs w:val="18"/>
                <w:highlight w:val="lightGray"/>
              </w:rPr>
              <w:t>.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9198" w:type="dxa"/>
            <w:gridSpan w:val="4"/>
            <w:shd w:val="clear" w:color="auto" w:fill="D9D9D9" w:themeFill="background1" w:themeFillShade="D9"/>
          </w:tcPr>
          <w:p w:rsidR="00BF0763" w:rsidRDefault="00BF0763" w:rsidP="0005318C">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9198" w:type="dxa"/>
            <w:gridSpan w:val="4"/>
            <w:shd w:val="clear" w:color="auto" w:fill="D9D9D9" w:themeFill="background1" w:themeFillShade="D9"/>
          </w:tcPr>
          <w:p w:rsidR="00BF0763" w:rsidRPr="0043766B" w:rsidRDefault="00BF0763" w:rsidP="0005318C">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9198" w:type="dxa"/>
            <w:gridSpan w:val="4"/>
            <w:shd w:val="clear" w:color="auto" w:fill="D9D9D9" w:themeFill="background1" w:themeFillShade="D9"/>
          </w:tcPr>
          <w:p w:rsidR="00BF0763" w:rsidRPr="0043766B" w:rsidRDefault="00BF0763" w:rsidP="0005318C">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2358" w:type="dxa"/>
          </w:tcPr>
          <w:p w:rsidR="00BF0763" w:rsidRPr="0043766B" w:rsidRDefault="00BF0763" w:rsidP="0005318C">
            <w:pPr>
              <w:rPr>
                <w:rFonts w:ascii="Garamond" w:hAnsi="Garamond"/>
                <w:b/>
                <w:sz w:val="20"/>
                <w:szCs w:val="20"/>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r w:rsidR="00BF0763" w:rsidTr="0005318C">
        <w:tc>
          <w:tcPr>
            <w:tcW w:w="2358"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340" w:type="dxa"/>
          </w:tcPr>
          <w:p w:rsidR="00BF0763" w:rsidRDefault="00BF0763" w:rsidP="0005318C">
            <w:pPr>
              <w:rPr>
                <w:rFonts w:ascii="Garamond" w:hAnsi="Garamond"/>
                <w:b/>
              </w:rPr>
            </w:pPr>
          </w:p>
        </w:tc>
        <w:tc>
          <w:tcPr>
            <w:tcW w:w="2160" w:type="dxa"/>
          </w:tcPr>
          <w:p w:rsidR="00BF0763" w:rsidRDefault="00BF0763" w:rsidP="0005318C">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Sect="00081523">
          <w:footerReference w:type="even" r:id="rId10"/>
          <w:footerReference w:type="default" r:id="rId11"/>
          <w:pgSz w:w="12240" w:h="15840"/>
          <w:pgMar w:top="1134" w:right="1134" w:bottom="1134" w:left="1134" w:header="720" w:footer="720" w:gutter="0"/>
          <w:cols w:space="720" w:equalWidth="0">
            <w:col w:w="9486"/>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0"/>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7001E873" wp14:editId="143F6F9A">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2140ED" w:rsidRPr="0035593A" w:rsidRDefault="002140ED"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2140ED" w:rsidRPr="0035593A" w:rsidRDefault="002140ED" w:rsidP="00BF0763">
                            <w:pPr>
                              <w:spacing w:after="0" w:line="240" w:lineRule="auto"/>
                              <w:rPr>
                                <w:rFonts w:ascii="Garamond" w:hAnsi="Garamond"/>
                                <w:b/>
                                <w:color w:val="FF0000"/>
                                <w:sz w:val="20"/>
                                <w:szCs w:val="20"/>
                              </w:rPr>
                            </w:pPr>
                          </w:p>
                          <w:p w:rsidR="002140ED" w:rsidRDefault="002140ED"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2140ED" w:rsidRPr="0035593A" w:rsidRDefault="002140ED" w:rsidP="00BF0763">
                            <w:pPr>
                              <w:spacing w:after="0" w:line="240" w:lineRule="auto"/>
                              <w:jc w:val="center"/>
                              <w:rPr>
                                <w:rFonts w:ascii="Garamond" w:hAnsi="Garamond"/>
                                <w:b/>
                                <w:sz w:val="20"/>
                                <w:szCs w:val="20"/>
                              </w:rPr>
                            </w:pPr>
                          </w:p>
                          <w:p w:rsidR="002140ED" w:rsidRPr="0035593A" w:rsidRDefault="002140ED"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2140ED"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2140ED" w:rsidRPr="0035593A" w:rsidRDefault="002140ED" w:rsidP="00BF0763">
                            <w:pPr>
                              <w:spacing w:after="0" w:line="240" w:lineRule="auto"/>
                              <w:rPr>
                                <w:rFonts w:ascii="Garamond" w:hAnsi="Garamond"/>
                                <w:sz w:val="20"/>
                                <w:szCs w:val="20"/>
                              </w:rPr>
                            </w:pPr>
                          </w:p>
                          <w:p w:rsidR="002140ED" w:rsidRPr="0035593A" w:rsidRDefault="002140ED"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2140ED" w:rsidRPr="0035593A"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2140ED" w:rsidRPr="0035593A"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2140ED" w:rsidRPr="0035593A" w:rsidRDefault="002140ED" w:rsidP="00BF0763">
                            <w:pPr>
                              <w:spacing w:after="0" w:line="240" w:lineRule="auto"/>
                              <w:rPr>
                                <w:rFonts w:ascii="Garamond" w:hAnsi="Garamond"/>
                                <w:sz w:val="20"/>
                                <w:szCs w:val="20"/>
                              </w:rPr>
                            </w:pPr>
                          </w:p>
                          <w:p w:rsidR="002140ED" w:rsidRPr="0035593A" w:rsidRDefault="002140ED"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2140ED" w:rsidRPr="0035593A" w:rsidRDefault="002140ED"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2140ED" w:rsidRPr="0035593A" w:rsidRDefault="002140ED"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2140ED" w:rsidRPr="0035593A" w:rsidRDefault="002140ED" w:rsidP="00BF0763">
                      <w:pPr>
                        <w:spacing w:after="0" w:line="240" w:lineRule="auto"/>
                        <w:rPr>
                          <w:rFonts w:ascii="Garamond" w:hAnsi="Garamond"/>
                          <w:b/>
                          <w:color w:val="FF0000"/>
                          <w:sz w:val="20"/>
                          <w:szCs w:val="20"/>
                        </w:rPr>
                      </w:pPr>
                    </w:p>
                    <w:p w:rsidR="002140ED" w:rsidRDefault="002140ED"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2140ED" w:rsidRPr="0035593A" w:rsidRDefault="002140ED" w:rsidP="00BF0763">
                      <w:pPr>
                        <w:spacing w:after="0" w:line="240" w:lineRule="auto"/>
                        <w:jc w:val="center"/>
                        <w:rPr>
                          <w:rFonts w:ascii="Garamond" w:hAnsi="Garamond"/>
                          <w:b/>
                          <w:sz w:val="20"/>
                          <w:szCs w:val="20"/>
                        </w:rPr>
                      </w:pPr>
                    </w:p>
                    <w:p w:rsidR="002140ED" w:rsidRPr="0035593A" w:rsidRDefault="002140ED"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2140ED"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2140ED" w:rsidRPr="0035593A" w:rsidRDefault="002140ED" w:rsidP="00BF0763">
                      <w:pPr>
                        <w:spacing w:after="0" w:line="240" w:lineRule="auto"/>
                        <w:rPr>
                          <w:rFonts w:ascii="Garamond" w:hAnsi="Garamond"/>
                          <w:sz w:val="20"/>
                          <w:szCs w:val="20"/>
                        </w:rPr>
                      </w:pPr>
                    </w:p>
                    <w:p w:rsidR="002140ED" w:rsidRPr="0035593A" w:rsidRDefault="002140ED"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2140ED" w:rsidRPr="0035593A"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2140ED" w:rsidRPr="0035593A"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2140ED" w:rsidRPr="0035593A" w:rsidRDefault="002140ED" w:rsidP="00BF0763">
                      <w:pPr>
                        <w:spacing w:after="0" w:line="240" w:lineRule="auto"/>
                        <w:rPr>
                          <w:rFonts w:ascii="Garamond" w:hAnsi="Garamond"/>
                          <w:sz w:val="20"/>
                          <w:szCs w:val="20"/>
                        </w:rPr>
                      </w:pPr>
                    </w:p>
                    <w:p w:rsidR="002140ED" w:rsidRPr="0035593A" w:rsidRDefault="002140ED"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rsidTr="0005318C">
        <w:tc>
          <w:tcPr>
            <w:tcW w:w="9576" w:type="dxa"/>
            <w:gridSpan w:val="3"/>
            <w:shd w:val="clear" w:color="auto" w:fill="D9D9D9" w:themeFill="background1" w:themeFillShade="D9"/>
          </w:tcPr>
          <w:p w:rsidR="00BF0763" w:rsidRPr="001335BB" w:rsidRDefault="00BF0763" w:rsidP="0005318C">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05318C">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05318C">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05318C">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05318C">
        <w:tc>
          <w:tcPr>
            <w:tcW w:w="310"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05318C">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05318C">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05318C">
        <w:tc>
          <w:tcPr>
            <w:tcW w:w="310"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05318C">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rsidTr="0005318C">
        <w:tc>
          <w:tcPr>
            <w:tcW w:w="9576" w:type="dxa"/>
            <w:gridSpan w:val="3"/>
            <w:shd w:val="clear" w:color="auto" w:fill="D9D9D9" w:themeFill="background1" w:themeFillShade="D9"/>
          </w:tcPr>
          <w:p w:rsidR="00BF0763" w:rsidRPr="001335BB" w:rsidRDefault="00BF0763" w:rsidP="0005318C">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05318C">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05318C">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05318C">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05318C">
        <w:tc>
          <w:tcPr>
            <w:tcW w:w="310"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05318C">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05318C">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05318C">
        <w:tc>
          <w:tcPr>
            <w:tcW w:w="310"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05318C">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05318C">
        <w:tc>
          <w:tcPr>
            <w:tcW w:w="9576" w:type="dxa"/>
            <w:gridSpan w:val="3"/>
            <w:shd w:val="clear" w:color="auto" w:fill="D9D9D9" w:themeFill="background1" w:themeFillShade="D9"/>
          </w:tcPr>
          <w:p w:rsidR="00BF0763" w:rsidRPr="0056426D" w:rsidRDefault="00BF0763" w:rsidP="0005318C">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05318C">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05318C">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05318C">
        <w:tc>
          <w:tcPr>
            <w:tcW w:w="310"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05318C">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05318C">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05318C">
        <w:tc>
          <w:tcPr>
            <w:tcW w:w="310" w:type="dxa"/>
            <w:vAlign w:val="center"/>
          </w:tcPr>
          <w:p w:rsidR="00BF0763" w:rsidRPr="001335BB" w:rsidRDefault="00BF0763" w:rsidP="0005318C">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05318C">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05318C">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05318C">
        <w:tc>
          <w:tcPr>
            <w:tcW w:w="310" w:type="dxa"/>
            <w:vAlign w:val="center"/>
          </w:tcPr>
          <w:p w:rsidR="00BF0763" w:rsidRPr="001335BB" w:rsidRDefault="00BF0763" w:rsidP="0005318C">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05318C">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05318C">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60A9291B" wp14:editId="549AD98F">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2140ED" w:rsidRDefault="002140ED"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2140ED" w:rsidRPr="0041686D"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b/>
                                <w:sz w:val="20"/>
                                <w:szCs w:val="20"/>
                              </w:rPr>
                            </w:pPr>
                            <w:r>
                              <w:rPr>
                                <w:rFonts w:ascii="Garamond" w:hAnsi="Garamond"/>
                                <w:b/>
                                <w:sz w:val="20"/>
                                <w:szCs w:val="20"/>
                              </w:rPr>
                              <w:t>Commissioning Unit</w:t>
                            </w:r>
                          </w:p>
                          <w:p w:rsidR="002140ED" w:rsidRPr="00D2682B"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2140ED"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2140ED"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2140ED" w:rsidRPr="00D2682B"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2140ED" w:rsidRDefault="002140ED" w:rsidP="00BF0763">
                            <w:pPr>
                              <w:spacing w:after="0" w:line="240" w:lineRule="auto"/>
                              <w:rPr>
                                <w:rFonts w:ascii="Garamond" w:hAnsi="Garamond"/>
                                <w:sz w:val="20"/>
                                <w:szCs w:val="20"/>
                              </w:rPr>
                            </w:pPr>
                          </w:p>
                          <w:p w:rsidR="002140ED" w:rsidRPr="00006C92" w:rsidRDefault="002140E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2140ED" w:rsidRDefault="002140ED"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2140ED" w:rsidRPr="0041686D"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b/>
                          <w:sz w:val="20"/>
                          <w:szCs w:val="20"/>
                        </w:rPr>
                      </w:pPr>
                      <w:r>
                        <w:rPr>
                          <w:rFonts w:ascii="Garamond" w:hAnsi="Garamond"/>
                          <w:b/>
                          <w:sz w:val="20"/>
                          <w:szCs w:val="20"/>
                        </w:rPr>
                        <w:t>Commissioning Unit</w:t>
                      </w:r>
                    </w:p>
                    <w:p w:rsidR="002140ED" w:rsidRPr="00D2682B"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2140ED"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2140ED" w:rsidRDefault="002140ED" w:rsidP="00BF0763">
                      <w:pPr>
                        <w:spacing w:after="0" w:line="240" w:lineRule="auto"/>
                        <w:rPr>
                          <w:rFonts w:ascii="Garamond" w:hAnsi="Garamond"/>
                          <w:sz w:val="20"/>
                          <w:szCs w:val="20"/>
                        </w:rPr>
                      </w:pPr>
                    </w:p>
                    <w:p w:rsidR="002140ED" w:rsidRDefault="002140ED"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2140ED" w:rsidRPr="00D2682B" w:rsidRDefault="002140ED" w:rsidP="00BF0763">
                      <w:pPr>
                        <w:spacing w:after="0" w:line="240" w:lineRule="auto"/>
                        <w:rPr>
                          <w:rFonts w:ascii="Garamond" w:hAnsi="Garamond"/>
                          <w:b/>
                          <w:sz w:val="20"/>
                          <w:szCs w:val="20"/>
                        </w:rPr>
                      </w:pPr>
                    </w:p>
                    <w:p w:rsidR="002140ED" w:rsidRDefault="002140ED"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2140ED" w:rsidRDefault="002140ED" w:rsidP="00BF0763">
                      <w:pPr>
                        <w:spacing w:after="0" w:line="240" w:lineRule="auto"/>
                        <w:rPr>
                          <w:rFonts w:ascii="Garamond" w:hAnsi="Garamond"/>
                          <w:sz w:val="20"/>
                          <w:szCs w:val="20"/>
                        </w:rPr>
                      </w:pPr>
                    </w:p>
                    <w:p w:rsidR="002140ED" w:rsidRPr="00006C92" w:rsidRDefault="002140ED"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w:t>
      </w:r>
      <w:proofErr w:type="gramStart"/>
      <w:r>
        <w:rPr>
          <w:rFonts w:ascii="Garamond" w:hAnsi="Garamond"/>
          <w:i/>
          <w:sz w:val="20"/>
          <w:szCs w:val="20"/>
          <w:highlight w:val="lightGray"/>
        </w:rPr>
        <w:t>to</w:t>
      </w:r>
      <w:proofErr w:type="gramEnd"/>
      <w:r>
        <w:rPr>
          <w:rFonts w:ascii="Garamond" w:hAnsi="Garamond"/>
          <w:i/>
          <w:sz w:val="20"/>
          <w:szCs w:val="20"/>
          <w:highlight w:val="lightGray"/>
        </w:rPr>
        <w:t xml:space="preserve"> be completed by the Commissioning Unit</w:t>
      </w:r>
      <w:r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05318C">
          <w:footerReference w:type="even" r:id="rId12"/>
          <w:pgSz w:w="12240" w:h="15840" w:code="1"/>
          <w:pgMar w:top="1440" w:right="1440" w:bottom="1728" w:left="1440" w:header="720" w:footer="647" w:gutter="0"/>
          <w:cols w:space="720"/>
          <w:docGrid w:linePitch="360"/>
        </w:sectPr>
      </w:pPr>
    </w:p>
    <w:p w:rsidR="00AA08AF" w:rsidRDefault="00AA08AF" w:rsidP="00BF0763">
      <w:pPr>
        <w:pStyle w:val="Heading2"/>
        <w:rPr>
          <w:sz w:val="58"/>
          <w:szCs w:val="58"/>
        </w:rPr>
      </w:pPr>
      <w:bookmarkStart w:id="1" w:name="_Toc389221714"/>
      <w:r>
        <w:rPr>
          <w:sz w:val="58"/>
          <w:szCs w:val="58"/>
        </w:rPr>
        <w:lastRenderedPageBreak/>
        <w:t xml:space="preserve">UNDP-GEF </w:t>
      </w:r>
      <w:r w:rsidR="00BF0763" w:rsidRPr="00AE2CDB">
        <w:rPr>
          <w:sz w:val="58"/>
          <w:szCs w:val="58"/>
        </w:rPr>
        <w:t xml:space="preserve">Midterm Review </w:t>
      </w:r>
    </w:p>
    <w:p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1"/>
    </w:p>
    <w:p w:rsidR="00BF0763" w:rsidRDefault="00BF0763" w:rsidP="00BF0763">
      <w:pPr>
        <w:spacing w:after="0" w:line="240" w:lineRule="auto"/>
        <w:rPr>
          <w:rFonts w:ascii="Garamond" w:hAnsi="Garamond"/>
          <w:b/>
          <w:sz w:val="28"/>
          <w:szCs w:val="28"/>
        </w:rPr>
      </w:pPr>
    </w:p>
    <w:p w:rsidR="00BF0763" w:rsidRDefault="00BF0763" w:rsidP="00BF0763">
      <w:pPr>
        <w:spacing w:after="0" w:line="240" w:lineRule="auto"/>
        <w:jc w:val="both"/>
        <w:rPr>
          <w:rFonts w:ascii="Garamond" w:hAnsi="Garamond" w:cstheme="minorHAnsi"/>
          <w:b/>
        </w:rPr>
      </w:pPr>
      <w:bookmarkStart w:id="2" w:name="_Toc172357882"/>
    </w:p>
    <w:p w:rsidR="00BF0763" w:rsidRDefault="00BF0763" w:rsidP="00BF0763">
      <w:pPr>
        <w:spacing w:after="0" w:line="240" w:lineRule="auto"/>
        <w:jc w:val="both"/>
        <w:rPr>
          <w:rFonts w:ascii="Garamond" w:hAnsi="Garamond" w:cstheme="minorHAnsi"/>
          <w:b/>
        </w:rPr>
      </w:pPr>
    </w:p>
    <w:p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rsidR="00AE271D" w:rsidRDefault="00AE271D" w:rsidP="000E1742">
      <w:pPr>
        <w:spacing w:after="0" w:line="240" w:lineRule="auto"/>
        <w:jc w:val="both"/>
        <w:rPr>
          <w:rFonts w:ascii="Garamond" w:hAnsi="Garamond" w:cstheme="minorHAnsi"/>
          <w:b/>
        </w:rPr>
      </w:pP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943121">
        <w:rPr>
          <w:rFonts w:ascii="Garamond" w:hAnsi="Garamond" w:cstheme="minorHAnsi"/>
          <w:b/>
        </w:rPr>
        <w:t xml:space="preserve"> Armenia, Yerevan city and pilot project sites in </w:t>
      </w:r>
      <w:proofErr w:type="spellStart"/>
      <w:r w:rsidR="00943121">
        <w:rPr>
          <w:rFonts w:ascii="Garamond" w:hAnsi="Garamond" w:cstheme="minorHAnsi"/>
          <w:b/>
        </w:rPr>
        <w:t>marzes</w:t>
      </w:r>
      <w:proofErr w:type="spellEnd"/>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p>
    <w:p w:rsidR="000E1742" w:rsidRPr="00EC03E9" w:rsidRDefault="000E1742" w:rsidP="000E1742">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0E1742" w:rsidRPr="00EC03E9" w:rsidRDefault="000E1742" w:rsidP="000E1742">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r w:rsidR="002140ED">
        <w:rPr>
          <w:rFonts w:ascii="Garamond" w:hAnsi="Garamond" w:cstheme="minorHAnsi"/>
        </w:rPr>
        <w:t xml:space="preserve"> for Midterm Review of </w:t>
      </w:r>
      <w:r w:rsidR="002140ED" w:rsidRPr="002140ED">
        <w:rPr>
          <w:rFonts w:ascii="Garamond" w:hAnsi="Garamond" w:cstheme="minorHAnsi"/>
        </w:rPr>
        <w:t>“Green Urban Lighting” UNDP- project</w:t>
      </w:r>
    </w:p>
    <w:p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Languages Required:</w:t>
      </w:r>
      <w:r w:rsidR="007F752C">
        <w:rPr>
          <w:rFonts w:ascii="Garamond" w:hAnsi="Garamond" w:cstheme="minorHAnsi"/>
          <w:b/>
        </w:rPr>
        <w:t xml:space="preserve"> </w:t>
      </w:r>
      <w:r w:rsidR="007F752C" w:rsidRPr="00822523">
        <w:rPr>
          <w:rFonts w:ascii="Garamond" w:hAnsi="Garamond" w:cstheme="minorHAnsi"/>
          <w:highlight w:val="lightGray"/>
        </w:rPr>
        <w:t>English</w:t>
      </w:r>
    </w:p>
    <w:p w:rsidR="000E1742" w:rsidRPr="002140ED" w:rsidRDefault="000E1742" w:rsidP="000E1742">
      <w:pPr>
        <w:spacing w:after="0" w:line="240" w:lineRule="auto"/>
        <w:jc w:val="both"/>
        <w:rPr>
          <w:rFonts w:ascii="Garamond" w:hAnsi="Garamond" w:cstheme="minorHAnsi"/>
          <w:b/>
        </w:rPr>
      </w:pPr>
      <w:r w:rsidRPr="009F6A55">
        <w:rPr>
          <w:rFonts w:ascii="Garamond" w:hAnsi="Garamond" w:cstheme="minorHAnsi"/>
          <w:b/>
        </w:rPr>
        <w:t>Starting Date:</w:t>
      </w:r>
      <w:r w:rsidRPr="002140ED">
        <w:rPr>
          <w:rFonts w:ascii="Garamond" w:hAnsi="Garamond" w:cstheme="minorHAnsi"/>
          <w:b/>
        </w:rPr>
        <w:t xml:space="preserve"> </w:t>
      </w:r>
      <w:r w:rsidR="00EE73E0">
        <w:rPr>
          <w:rFonts w:ascii="Garamond" w:hAnsi="Garamond" w:cstheme="minorHAnsi"/>
        </w:rPr>
        <w:t>May 2</w:t>
      </w:r>
      <w:r w:rsidR="009F03A4">
        <w:rPr>
          <w:rFonts w:ascii="Garamond" w:hAnsi="Garamond" w:cstheme="minorHAnsi"/>
        </w:rPr>
        <w:t>3</w:t>
      </w:r>
      <w:r w:rsidR="00EE73E0">
        <w:rPr>
          <w:rFonts w:ascii="Garamond" w:hAnsi="Garamond" w:cstheme="minorHAnsi"/>
        </w:rPr>
        <w:t>, 2016</w:t>
      </w:r>
    </w:p>
    <w:p w:rsidR="000E1742" w:rsidRPr="00EC03E9" w:rsidRDefault="000E1742" w:rsidP="000E1742">
      <w:pPr>
        <w:spacing w:after="0" w:line="240" w:lineRule="auto"/>
        <w:jc w:val="both"/>
        <w:rPr>
          <w:rFonts w:ascii="Garamond" w:hAnsi="Garamond" w:cstheme="minorHAnsi"/>
          <w:b/>
        </w:rPr>
      </w:pPr>
      <w:r w:rsidRPr="009F6A55">
        <w:rPr>
          <w:rFonts w:ascii="Garamond" w:hAnsi="Garamond" w:cstheme="minorHAnsi"/>
          <w:b/>
        </w:rPr>
        <w:t>Duration of Initial Contract</w:t>
      </w:r>
      <w:r w:rsidRPr="002140ED">
        <w:rPr>
          <w:rFonts w:ascii="Garamond" w:hAnsi="Garamond" w:cstheme="minorHAnsi"/>
          <w:b/>
        </w:rPr>
        <w:t>:</w:t>
      </w:r>
      <w:r w:rsidR="007F752C">
        <w:rPr>
          <w:rFonts w:ascii="Garamond" w:hAnsi="Garamond" w:cstheme="minorHAnsi"/>
          <w:b/>
        </w:rPr>
        <w:t xml:space="preserve"> </w:t>
      </w:r>
      <w:r w:rsidR="007F752C">
        <w:rPr>
          <w:rFonts w:ascii="Garamond" w:hAnsi="Garamond" w:cstheme="minorHAnsi"/>
          <w:highlight w:val="lightGray"/>
        </w:rPr>
        <w:t>5</w:t>
      </w:r>
      <w:r w:rsidR="007F752C" w:rsidRPr="00822523">
        <w:rPr>
          <w:rFonts w:ascii="Garamond" w:hAnsi="Garamond" w:cstheme="minorHAnsi"/>
          <w:highlight w:val="lightGray"/>
        </w:rPr>
        <w:t xml:space="preserve"> months</w:t>
      </w:r>
    </w:p>
    <w:p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r w:rsidR="007F752C">
        <w:rPr>
          <w:rFonts w:ascii="Garamond" w:hAnsi="Garamond" w:cstheme="minorHAnsi"/>
          <w:b/>
        </w:rPr>
        <w:t xml:space="preserve"> </w:t>
      </w:r>
      <w:r w:rsidR="007F752C" w:rsidRPr="00822523">
        <w:rPr>
          <w:rFonts w:ascii="Garamond" w:hAnsi="Garamond" w:cstheme="minorHAnsi"/>
          <w:highlight w:val="lightGray"/>
        </w:rPr>
        <w:t>15 consultancy days</w:t>
      </w:r>
    </w:p>
    <w:p w:rsidR="00BF0763" w:rsidRPr="00EC03E9" w:rsidRDefault="00BF0763" w:rsidP="00BF0763">
      <w:pPr>
        <w:spacing w:after="0" w:line="240" w:lineRule="auto"/>
        <w:jc w:val="both"/>
        <w:rPr>
          <w:rFonts w:ascii="Garamond" w:hAnsi="Garamond" w:cstheme="minorHAnsi"/>
          <w:b/>
        </w:rPr>
      </w:pPr>
    </w:p>
    <w:p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rsidR="00BF0763" w:rsidRPr="004A31E6" w:rsidRDefault="00BF0763" w:rsidP="00BF0763">
      <w:pPr>
        <w:spacing w:after="0" w:line="240" w:lineRule="auto"/>
        <w:rPr>
          <w:rFonts w:ascii="Garamond" w:hAnsi="Garamond" w:cstheme="minorHAnsi"/>
          <w:b/>
        </w:rPr>
      </w:pPr>
    </w:p>
    <w:p w:rsidR="00BF0763" w:rsidRPr="000E1742" w:rsidRDefault="00BF0763" w:rsidP="000E1742">
      <w:pPr>
        <w:rPr>
          <w:rFonts w:ascii="Garamond" w:hAnsi="Garamond"/>
          <w:b/>
          <w:sz w:val="28"/>
          <w:szCs w:val="28"/>
        </w:rPr>
      </w:pPr>
      <w:r w:rsidRPr="00C13F62">
        <w:rPr>
          <w:rFonts w:ascii="Garamond" w:hAnsi="Garamond"/>
          <w:b/>
          <w:sz w:val="28"/>
          <w:szCs w:val="28"/>
        </w:rPr>
        <w:t xml:space="preserve">A.    </w:t>
      </w:r>
      <w:r w:rsidR="00720018">
        <w:rPr>
          <w:rFonts w:ascii="Garamond" w:hAnsi="Garamond"/>
          <w:b/>
          <w:sz w:val="28"/>
          <w:szCs w:val="28"/>
        </w:rPr>
        <w:t>“Green Urban Lighting” UNDP-GEF/00074869-00087057 project</w:t>
      </w:r>
      <w:r>
        <w:rPr>
          <w:rFonts w:ascii="Garamond" w:hAnsi="Garamond"/>
          <w:b/>
          <w:sz w:val="28"/>
          <w:szCs w:val="28"/>
        </w:rPr>
        <w:t xml:space="preserve"> </w:t>
      </w:r>
    </w:p>
    <w:p w:rsidR="00BF0763" w:rsidRPr="004A31E6" w:rsidRDefault="00BF0763" w:rsidP="00BF0763">
      <w:pPr>
        <w:spacing w:after="0" w:line="240" w:lineRule="auto"/>
        <w:ind w:left="1134"/>
        <w:rPr>
          <w:rFonts w:ascii="Garamond" w:hAnsi="Garamond" w:cstheme="minorHAnsi"/>
          <w:b/>
        </w:rPr>
      </w:pPr>
    </w:p>
    <w:p w:rsidR="00BF0763" w:rsidRPr="00822523" w:rsidRDefault="00BF0763" w:rsidP="00BF0763">
      <w:pPr>
        <w:pStyle w:val="Heading5"/>
        <w:spacing w:before="0" w:line="240" w:lineRule="auto"/>
        <w:rPr>
          <w:rFonts w:ascii="Garamond" w:hAnsi="Garamond" w:cstheme="minorHAnsi"/>
          <w:b/>
          <w:color w:val="auto"/>
          <w:sz w:val="28"/>
          <w:szCs w:val="28"/>
        </w:rPr>
      </w:pPr>
      <w:r w:rsidRPr="00822523">
        <w:rPr>
          <w:rFonts w:ascii="Garamond" w:hAnsi="Garamond" w:cstheme="minorHAnsi"/>
          <w:b/>
          <w:color w:val="auto"/>
          <w:sz w:val="28"/>
          <w:szCs w:val="28"/>
        </w:rPr>
        <w:t xml:space="preserve">B.    Project Description  </w:t>
      </w:r>
    </w:p>
    <w:p w:rsidR="00AE271D" w:rsidRPr="00822523" w:rsidRDefault="00AE271D" w:rsidP="00822523">
      <w:pPr>
        <w:spacing w:after="0" w:line="240" w:lineRule="auto"/>
        <w:jc w:val="both"/>
        <w:rPr>
          <w:rFonts w:ascii="Garamond" w:hAnsi="Garamond"/>
          <w:highlight w:val="yellow"/>
        </w:rPr>
      </w:pPr>
    </w:p>
    <w:p w:rsidR="00F12B0D" w:rsidRDefault="00F12B0D" w:rsidP="0082252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of the</w:t>
      </w:r>
      <w:r>
        <w:rPr>
          <w:rFonts w:ascii="Garamond" w:hAnsi="Garamond" w:cs="Arial"/>
          <w:lang w:eastAsia="ja-JP"/>
        </w:rPr>
        <w:t xml:space="preserve"> 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w:t>
      </w:r>
      <w:r>
        <w:rPr>
          <w:rFonts w:ascii="Garamond" w:hAnsi="Garamond" w:cs="Arial"/>
          <w:lang w:eastAsia="ja-JP"/>
        </w:rPr>
        <w:t xml:space="preserve"> “Green Urban Lighting” UNDP-GEF/00074869-00087057 </w:t>
      </w:r>
      <w:r w:rsidRPr="002D731C">
        <w:rPr>
          <w:rFonts w:ascii="Garamond" w:hAnsi="Garamond" w:cs="Arial"/>
          <w:lang w:eastAsia="ja-JP"/>
        </w:rPr>
        <w:t>(PIMS</w:t>
      </w:r>
      <w:r>
        <w:rPr>
          <w:rFonts w:ascii="Garamond" w:hAnsi="Garamond" w:cs="Arial"/>
          <w:lang w:eastAsia="ja-JP"/>
        </w:rPr>
        <w:t>#4669</w:t>
      </w:r>
      <w:r w:rsidRPr="002D731C">
        <w:rPr>
          <w:rFonts w:ascii="Garamond" w:hAnsi="Garamond" w:cs="Arial"/>
          <w:lang w:eastAsia="ja-JP"/>
        </w:rPr>
        <w:t>) implemented through the</w:t>
      </w:r>
      <w:r>
        <w:rPr>
          <w:rFonts w:ascii="Garamond" w:hAnsi="Garamond" w:cs="Arial"/>
          <w:lang w:eastAsia="ja-JP"/>
        </w:rPr>
        <w:t xml:space="preserve"> UNDP/Ministry of Nature Protection </w:t>
      </w:r>
      <w:r w:rsidRPr="00AA2D95">
        <w:rPr>
          <w:rFonts w:ascii="Garamond" w:hAnsi="Garamond" w:cs="Arial"/>
          <w:lang w:eastAsia="ja-JP"/>
        </w:rPr>
        <w:t>of the Republic of Armenia</w:t>
      </w:r>
      <w:r>
        <w:rPr>
          <w:rFonts w:ascii="Garamond" w:hAnsi="Garamond" w:cs="Arial"/>
          <w:lang w:eastAsia="ja-JP"/>
        </w:rPr>
        <w:t xml:space="preserve">, </w:t>
      </w:r>
      <w:r w:rsidRPr="002D731C">
        <w:rPr>
          <w:rFonts w:ascii="Garamond" w:hAnsi="Garamond" w:cs="Arial"/>
          <w:lang w:eastAsia="ja-JP"/>
        </w:rPr>
        <w:t>to be undertaken in</w:t>
      </w:r>
      <w:r>
        <w:rPr>
          <w:rFonts w:ascii="Garamond" w:hAnsi="Garamond" w:cs="Arial"/>
          <w:lang w:eastAsia="ja-JP"/>
        </w:rPr>
        <w:t xml:space="preserve"> 2016</w:t>
      </w:r>
      <w:r w:rsidRPr="002D731C">
        <w:rPr>
          <w:rFonts w:ascii="Garamond" w:hAnsi="Garamond" w:cs="Arial"/>
          <w:lang w:eastAsia="ja-JP"/>
        </w:rPr>
        <w:t xml:space="preserve">. </w:t>
      </w:r>
      <w:r w:rsidRPr="002D731C">
        <w:rPr>
          <w:rFonts w:ascii="Garamond" w:hAnsi="Garamond"/>
        </w:rPr>
        <w:t>The project started on the</w:t>
      </w:r>
      <w:r>
        <w:rPr>
          <w:rFonts w:ascii="Garamond" w:hAnsi="Garamond"/>
        </w:rPr>
        <w:t xml:space="preserve"> </w:t>
      </w:r>
      <w:r w:rsidRPr="00B52A1C">
        <w:rPr>
          <w:rFonts w:ascii="Garamond" w:hAnsi="Garamond"/>
        </w:rPr>
        <w:t>November 11, 2013</w:t>
      </w:r>
      <w:r w:rsidRPr="002D731C">
        <w:rPr>
          <w:rFonts w:ascii="Garamond" w:hAnsi="Garamond"/>
        </w:rPr>
        <w:t xml:space="preserve"> and</w:t>
      </w:r>
      <w:r>
        <w:rPr>
          <w:rFonts w:ascii="Garamond" w:hAnsi="Garamond"/>
        </w:rPr>
        <w:t xml:space="preserve"> </w:t>
      </w:r>
      <w:r w:rsidRPr="002D731C">
        <w:rPr>
          <w:rFonts w:ascii="Garamond" w:hAnsi="Garamond"/>
        </w:rPr>
        <w:t>is in its</w:t>
      </w:r>
      <w:r>
        <w:rPr>
          <w:rFonts w:ascii="Garamond" w:hAnsi="Garamond"/>
        </w:rPr>
        <w:t xml:space="preserve"> 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w:t>
      </w:r>
    </w:p>
    <w:p w:rsidR="000E1742" w:rsidRPr="00197698" w:rsidRDefault="000E1742" w:rsidP="00822523">
      <w:pPr>
        <w:spacing w:after="0" w:line="240" w:lineRule="auto"/>
        <w:jc w:val="both"/>
        <w:rPr>
          <w:rFonts w:ascii="Garamond" w:hAnsi="Garamond"/>
        </w:rPr>
      </w:pPr>
    </w:p>
    <w:p w:rsidR="00F12B0D" w:rsidRPr="00822523" w:rsidRDefault="00F12B0D" w:rsidP="00822523">
      <w:pPr>
        <w:jc w:val="both"/>
        <w:rPr>
          <w:rFonts w:ascii="Garamond" w:hAnsi="Garamond"/>
          <w:lang w:val="en-GB"/>
        </w:rPr>
      </w:pPr>
      <w:r w:rsidRPr="00822523">
        <w:rPr>
          <w:rFonts w:ascii="Garamond" w:hAnsi="Garamond"/>
          <w:lang w:val="en-GB"/>
        </w:rPr>
        <w:t xml:space="preserve">The overarching goal of the project is to save energy and to reduce emissions of greenhouse gases by increasing energy efficiency of municipal lighting in the cities of Armenia via implementation of municipal investment programs and national policies. The proposed project is in compliance with the national priorities to strengthen the economic and energy independence of the Republic of Armenia by promoting resources efficient and climate resilient growth. </w:t>
      </w:r>
    </w:p>
    <w:p w:rsidR="00BF0763" w:rsidRDefault="00BF0763" w:rsidP="00BF0763">
      <w:pPr>
        <w:tabs>
          <w:tab w:val="left" w:pos="900"/>
        </w:tabs>
        <w:spacing w:after="0" w:line="240" w:lineRule="auto"/>
        <w:rPr>
          <w:rFonts w:ascii="Garamond" w:hAnsi="Garamond" w:cstheme="minorHAnsi"/>
        </w:rPr>
      </w:pPr>
    </w:p>
    <w:p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rsidR="00BF0763" w:rsidRPr="004A31E6" w:rsidRDefault="00BF0763" w:rsidP="00BF0763">
      <w:pPr>
        <w:spacing w:after="0" w:line="240" w:lineRule="auto"/>
        <w:ind w:left="993"/>
        <w:rPr>
          <w:rFonts w:ascii="Garamond" w:hAnsi="Garamond" w:cstheme="minorHAnsi"/>
        </w:rPr>
      </w:pPr>
    </w:p>
    <w:p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t>C.    Scope of Work and Key Tasks</w:t>
      </w:r>
    </w:p>
    <w:p w:rsidR="00BF0763" w:rsidRPr="00197698" w:rsidRDefault="00BF0763" w:rsidP="00BF0763">
      <w:pPr>
        <w:tabs>
          <w:tab w:val="left" w:pos="1418"/>
        </w:tabs>
        <w:spacing w:after="0" w:line="240" w:lineRule="auto"/>
        <w:rPr>
          <w:rFonts w:ascii="Garamond" w:hAnsi="Garamond" w:cstheme="minorHAnsi"/>
        </w:rPr>
      </w:pPr>
    </w:p>
    <w:p w:rsidR="005840D2" w:rsidRDefault="005840D2" w:rsidP="000E1742">
      <w:pPr>
        <w:pStyle w:val="p28"/>
        <w:tabs>
          <w:tab w:val="clear" w:pos="680"/>
          <w:tab w:val="clear" w:pos="1060"/>
        </w:tabs>
        <w:spacing w:line="240" w:lineRule="auto"/>
        <w:ind w:left="0" w:firstLine="0"/>
        <w:jc w:val="both"/>
        <w:rPr>
          <w:rFonts w:ascii="Garamond" w:hAnsi="Garamond"/>
          <w:highlight w:val="yellow"/>
        </w:rPr>
      </w:pPr>
      <w:r w:rsidRPr="0043133D">
        <w:rPr>
          <w:rFonts w:ascii="Garamond" w:hAnsi="Garamond"/>
        </w:rPr>
        <w:t>The</w:t>
      </w:r>
      <w:r w:rsidRPr="00AA2D95">
        <w:rPr>
          <w:rFonts w:ascii="Garamond" w:hAnsi="Garamond"/>
        </w:rPr>
        <w:t xml:space="preserve"> independent international consultant </w:t>
      </w:r>
      <w:r w:rsidRPr="00E50DEC">
        <w:rPr>
          <w:rFonts w:ascii="Garamond" w:hAnsi="Garamond"/>
        </w:rPr>
        <w:t>(with experience and exposure to projects and evaluations in other regions</w:t>
      </w:r>
      <w:r>
        <w:rPr>
          <w:rFonts w:ascii="Garamond" w:hAnsi="Garamond"/>
        </w:rPr>
        <w:t xml:space="preserve"> </w:t>
      </w:r>
      <w:r w:rsidRPr="00E50DEC">
        <w:rPr>
          <w:rFonts w:ascii="Garamond" w:hAnsi="Garamond"/>
        </w:rPr>
        <w:t>globally)</w:t>
      </w:r>
      <w:r>
        <w:rPr>
          <w:rFonts w:ascii="Garamond" w:hAnsi="Garamond"/>
        </w:rPr>
        <w:t xml:space="preserve"> </w:t>
      </w:r>
      <w:r w:rsidRPr="00AA2D95">
        <w:rPr>
          <w:rFonts w:ascii="Garamond" w:hAnsi="Garamond"/>
        </w:rPr>
        <w:t>will conduct the MTR with support of local expert group and administrative team of the project.</w:t>
      </w:r>
      <w:r w:rsidRPr="0043133D">
        <w:rPr>
          <w:rFonts w:ascii="Garamond" w:hAnsi="Garamond"/>
        </w:rPr>
        <w:t xml:space="preserve"> The consultant cannot have participated in the project </w:t>
      </w:r>
      <w:r w:rsidRPr="0043133D">
        <w:rPr>
          <w:rFonts w:ascii="Garamond" w:hAnsi="Garamond"/>
        </w:rPr>
        <w:lastRenderedPageBreak/>
        <w:t>preparation, formulation, and/or implementation (including the writing of the Project Document) and should not have a conflict of interest with project’s related activities.</w:t>
      </w:r>
    </w:p>
    <w:p w:rsidR="000E1742" w:rsidRDefault="000E1742" w:rsidP="000E1742">
      <w:pPr>
        <w:pStyle w:val="p28"/>
        <w:tabs>
          <w:tab w:val="clear" w:pos="680"/>
          <w:tab w:val="clear" w:pos="1060"/>
        </w:tabs>
        <w:spacing w:line="240" w:lineRule="auto"/>
        <w:ind w:left="0" w:firstLine="0"/>
        <w:jc w:val="both"/>
        <w:rPr>
          <w:rFonts w:ascii="Garamond" w:hAnsi="Garamond"/>
          <w:sz w:val="22"/>
          <w:szCs w:val="22"/>
        </w:rPr>
      </w:pPr>
    </w:p>
    <w:p w:rsidR="000E1742" w:rsidRPr="00B864EF" w:rsidRDefault="000E1742" w:rsidP="000E1742">
      <w:pPr>
        <w:pStyle w:val="BodyText"/>
        <w:spacing w:before="0" w:after="0"/>
        <w:rPr>
          <w:rFonts w:ascii="Garamond" w:hAnsi="Garamond"/>
          <w:sz w:val="22"/>
          <w:szCs w:val="22"/>
        </w:rPr>
      </w:pPr>
      <w:r w:rsidRPr="00B864EF">
        <w:rPr>
          <w:rFonts w:ascii="Garamond" w:hAnsi="Garamond"/>
          <w:sz w:val="22"/>
          <w:szCs w:val="22"/>
        </w:rPr>
        <w:t xml:space="preserve">The MTR </w:t>
      </w:r>
      <w:r w:rsidR="001C38E8">
        <w:rPr>
          <w:rFonts w:ascii="Garamond" w:hAnsi="Garamond"/>
          <w:sz w:val="22"/>
          <w:szCs w:val="22"/>
        </w:rPr>
        <w:t xml:space="preserve">consultant </w:t>
      </w:r>
      <w:r w:rsidRPr="00B864EF">
        <w:rPr>
          <w:rFonts w:ascii="Garamond" w:hAnsi="Garamond"/>
          <w:sz w:val="22"/>
          <w:szCs w:val="22"/>
        </w:rPr>
        <w:t>will first conduct a document review of project documents (</w:t>
      </w:r>
      <w:r w:rsidR="005840D2">
        <w:rPr>
          <w:rFonts w:ascii="Garamond" w:hAnsi="Garamond"/>
          <w:sz w:val="22"/>
          <w:szCs w:val="22"/>
        </w:rPr>
        <w:t xml:space="preserve">see the list in </w:t>
      </w:r>
      <w:proofErr w:type="spellStart"/>
      <w:r w:rsidR="005840D2">
        <w:rPr>
          <w:rFonts w:ascii="Garamond" w:hAnsi="Garamond"/>
          <w:sz w:val="22"/>
          <w:szCs w:val="22"/>
        </w:rPr>
        <w:t>ToR</w:t>
      </w:r>
      <w:proofErr w:type="spellEnd"/>
      <w:r w:rsidR="005840D2">
        <w:rPr>
          <w:rFonts w:ascii="Garamond" w:hAnsi="Garamond"/>
          <w:sz w:val="22"/>
          <w:szCs w:val="22"/>
        </w:rPr>
        <w:t xml:space="preserve"> Annex A</w:t>
      </w:r>
      <w:r w:rsidRPr="00B864EF">
        <w:rPr>
          <w:rFonts w:ascii="Garamond" w:hAnsi="Garamond"/>
          <w:sz w:val="22"/>
          <w:szCs w:val="22"/>
        </w:rPr>
        <w:t xml:space="preserve">) provided by the </w:t>
      </w:r>
      <w:r w:rsidRPr="005E3F2A">
        <w:rPr>
          <w:rFonts w:ascii="Garamond" w:hAnsi="Garamond"/>
          <w:sz w:val="22"/>
          <w:szCs w:val="22"/>
        </w:rPr>
        <w:t>Project Team</w:t>
      </w:r>
      <w:r w:rsidRPr="006D6B78">
        <w:rPr>
          <w:rFonts w:ascii="Garamond" w:hAnsi="Garamond"/>
        </w:rPr>
        <w:t xml:space="preserve"> </w:t>
      </w:r>
      <w:r w:rsidRPr="00B864EF">
        <w:rPr>
          <w:rFonts w:ascii="Garamond" w:hAnsi="Garamond"/>
          <w:sz w:val="22"/>
          <w:szCs w:val="22"/>
        </w:rPr>
        <w:t xml:space="preserve">and Commissioning Unit. The MTR mission will consist of interviews and site visits to </w:t>
      </w:r>
      <w:r w:rsidR="005840D2">
        <w:rPr>
          <w:rFonts w:ascii="Garamond" w:hAnsi="Garamond"/>
          <w:sz w:val="22"/>
          <w:szCs w:val="22"/>
        </w:rPr>
        <w:t>the Project’s pilot sites</w:t>
      </w:r>
      <w:r w:rsidRPr="00B864EF">
        <w:rPr>
          <w:rFonts w:ascii="Garamond" w:hAnsi="Garamond"/>
          <w:sz w:val="22"/>
          <w:szCs w:val="22"/>
        </w:rPr>
        <w:t xml:space="preserve">. </w:t>
      </w:r>
    </w:p>
    <w:p w:rsidR="000E1742" w:rsidRPr="00197698" w:rsidRDefault="000E1742" w:rsidP="000E1742">
      <w:pPr>
        <w:spacing w:after="0" w:line="240" w:lineRule="auto"/>
        <w:jc w:val="both"/>
        <w:rPr>
          <w:rFonts w:ascii="Garamond" w:hAnsi="Garamond"/>
        </w:rPr>
      </w:pPr>
    </w:p>
    <w:p w:rsidR="000E1742" w:rsidRPr="00197698" w:rsidRDefault="000E1742" w:rsidP="000E1742">
      <w:pPr>
        <w:spacing w:after="0" w:line="240" w:lineRule="auto"/>
        <w:jc w:val="both"/>
        <w:rPr>
          <w:rFonts w:ascii="Garamond" w:hAnsi="Garamond"/>
        </w:rPr>
      </w:pPr>
      <w:r w:rsidRPr="00197698">
        <w:rPr>
          <w:rFonts w:ascii="Garamond" w:hAnsi="Garamond"/>
        </w:rPr>
        <w:t>The MTR</w:t>
      </w:r>
      <w:r w:rsidR="0062141C">
        <w:rPr>
          <w:rFonts w:ascii="Garamond" w:hAnsi="Garamond"/>
        </w:rPr>
        <w:t xml:space="preserve"> consultant </w:t>
      </w:r>
      <w:r w:rsidRPr="00197698">
        <w:rPr>
          <w:rFonts w:ascii="Garamond" w:hAnsi="Garamond"/>
        </w:rPr>
        <w:t>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w:t>
      </w:r>
      <w:r w:rsidR="006A5FB3" w:rsidRPr="00014537">
        <w:rPr>
          <w:rFonts w:ascii="Garamond" w:hAnsi="Garamond"/>
        </w:rPr>
        <w:t>(</w:t>
      </w:r>
      <w:hyperlink r:id="rId13" w:history="1">
        <w:r w:rsidR="006A5FB3" w:rsidRPr="00C71151">
          <w:rPr>
            <w:rStyle w:val="Hyperlink"/>
            <w:rFonts w:ascii="Garamond" w:hAnsi="Garamond"/>
            <w:i/>
          </w:rPr>
          <w:t>http://web.undp.org/evaluation/documents/guidance/GEF/mid-term/Guidance_Midterm Review _EN_2014.pdf</w:t>
        </w:r>
      </w:hyperlink>
      <w:r w:rsidR="006A5FB3" w:rsidRPr="00014537">
        <w:rPr>
          <w:rFonts w:ascii="Garamond" w:hAnsi="Garamond"/>
        </w:rPr>
        <w:t>).</w:t>
      </w:r>
      <w:r>
        <w:rPr>
          <w:rFonts w:ascii="Garamond" w:hAnsi="Garamond"/>
          <w:lang w:val="en-GB"/>
        </w:rPr>
        <w:t xml:space="preserve"> </w:t>
      </w:r>
      <w:proofErr w:type="gramStart"/>
      <w:r w:rsidRPr="00197698">
        <w:rPr>
          <w:rFonts w:ascii="Garamond" w:hAnsi="Garamond"/>
          <w:lang w:val="en-GB"/>
        </w:rPr>
        <w:t>for</w:t>
      </w:r>
      <w:proofErr w:type="gramEnd"/>
      <w:r w:rsidRPr="00197698">
        <w:rPr>
          <w:rFonts w:ascii="Garamond" w:hAnsi="Garamond"/>
          <w:lang w:val="en-GB"/>
        </w:rPr>
        <w:t xml:space="preserve"> requirements on ratings. No</w:t>
      </w:r>
      <w:r w:rsidRPr="00197698">
        <w:rPr>
          <w:rFonts w:ascii="Garamond" w:hAnsi="Garamond"/>
        </w:rPr>
        <w:t xml:space="preserve"> overall rating is required.</w:t>
      </w:r>
    </w:p>
    <w:p w:rsidR="000E1742" w:rsidRPr="00197698" w:rsidRDefault="000E1742" w:rsidP="000E1742">
      <w:pPr>
        <w:spacing w:after="0" w:line="240" w:lineRule="auto"/>
        <w:jc w:val="both"/>
        <w:rPr>
          <w:rFonts w:ascii="Garamond" w:hAnsi="Garamond"/>
        </w:rPr>
      </w:pPr>
    </w:p>
    <w:p w:rsidR="000E1742" w:rsidRPr="00197698"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rsidR="000E1742" w:rsidRPr="00197698" w:rsidRDefault="000E1742" w:rsidP="000E1742">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w:t>
      </w:r>
      <w:proofErr w:type="spellStart"/>
      <w:r w:rsidRPr="00197698">
        <w:rPr>
          <w:rFonts w:ascii="Garamond" w:hAnsi="Garamond"/>
          <w:sz w:val="22"/>
          <w:szCs w:val="22"/>
          <w:lang w:val="en-GB"/>
        </w:rPr>
        <w:t>relevance</w:t>
      </w:r>
      <w:r>
        <w:rPr>
          <w:rFonts w:ascii="Garamond" w:hAnsi="Garamond"/>
          <w:sz w:val="22"/>
          <w:szCs w:val="22"/>
          <w:lang w:val="en-GB"/>
        </w:rPr>
        <w:t>d</w:t>
      </w:r>
      <w:proofErr w:type="spellEnd"/>
      <w:r w:rsidRPr="00197698">
        <w:rPr>
          <w:rFonts w:ascii="Garamond" w:hAnsi="Garamond"/>
          <w:sz w:val="22"/>
          <w:szCs w:val="22"/>
          <w:lang w:val="en-GB"/>
        </w:rPr>
        <w:t xml:space="preserve"> of the project strategy and </w:t>
      </w:r>
      <w:r w:rsidRPr="00197698">
        <w:rPr>
          <w:rFonts w:ascii="Garamond" w:hAnsi="Garamond"/>
          <w:color w:val="000000"/>
          <w:sz w:val="22"/>
          <w:szCs w:val="22"/>
          <w:lang w:val="en-GB"/>
        </w:rPr>
        <w:t xml:space="preserve">assess whether it provides the most effective route towards expected/intended results.  </w:t>
      </w:r>
    </w:p>
    <w:p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rsidR="000E1742" w:rsidRPr="00EC03E9" w:rsidRDefault="000E1742" w:rsidP="000E1742">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rsidR="000E1742" w:rsidRPr="00EC03E9" w:rsidRDefault="000E1742" w:rsidP="000E1742">
      <w:pPr>
        <w:pStyle w:val="ListParagraph"/>
        <w:spacing w:before="0"/>
        <w:ind w:left="630"/>
        <w:rPr>
          <w:rFonts w:ascii="Garamond" w:hAnsi="Garamond"/>
          <w:sz w:val="22"/>
          <w:szCs w:val="22"/>
        </w:rPr>
      </w:pPr>
    </w:p>
    <w:p w:rsidR="000E1742" w:rsidRPr="00EC03E9" w:rsidRDefault="000E1742" w:rsidP="000E1742">
      <w:pPr>
        <w:spacing w:after="0" w:line="240" w:lineRule="auto"/>
        <w:ind w:firstLine="270"/>
        <w:jc w:val="both"/>
        <w:rPr>
          <w:rFonts w:ascii="Garamond" w:hAnsi="Garamond"/>
          <w:i/>
        </w:rPr>
      </w:pPr>
      <w:r w:rsidRPr="00EC03E9">
        <w:rPr>
          <w:rFonts w:ascii="Garamond" w:hAnsi="Garamond"/>
          <w:i/>
        </w:rPr>
        <w:t>Results Framework/</w:t>
      </w:r>
      <w:proofErr w:type="spellStart"/>
      <w:r w:rsidRPr="00EC03E9">
        <w:rPr>
          <w:rFonts w:ascii="Garamond" w:hAnsi="Garamond"/>
          <w:i/>
        </w:rPr>
        <w:t>Logframe</w:t>
      </w:r>
      <w:proofErr w:type="spellEnd"/>
      <w:r w:rsidRPr="00EC03E9">
        <w:rPr>
          <w:rFonts w:ascii="Garamond" w:hAnsi="Garamond"/>
          <w:i/>
        </w:rPr>
        <w:t>:</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 xml:space="preserve">Undertake a critical analysis of the project’s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0E1742" w:rsidRPr="00EC03E9" w:rsidRDefault="000E1742" w:rsidP="000E1742">
      <w:pPr>
        <w:pStyle w:val="ListParagraph"/>
        <w:spacing w:before="0"/>
        <w:ind w:left="630"/>
        <w:rPr>
          <w:rFonts w:ascii="Garamond" w:hAnsi="Garamond"/>
          <w:b/>
          <w:sz w:val="22"/>
          <w:szCs w:val="22"/>
          <w:lang w:val="en-GB"/>
        </w:rPr>
      </w:pPr>
    </w:p>
    <w:p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rsidR="000E1742" w:rsidRDefault="000E1742" w:rsidP="000E1742">
      <w:pPr>
        <w:pStyle w:val="ListParagraph"/>
        <w:spacing w:before="0"/>
        <w:ind w:left="630"/>
        <w:rPr>
          <w:rFonts w:ascii="Garamond" w:hAnsi="Garamond"/>
          <w:color w:val="000000"/>
          <w:sz w:val="22"/>
          <w:szCs w:val="22"/>
          <w:lang w:val="en-GB"/>
        </w:rPr>
      </w:pPr>
    </w:p>
    <w:p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rsidR="000E1742" w:rsidRPr="006E1AEE" w:rsidRDefault="000E1742" w:rsidP="000E1742">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t xml:space="preserve">Using </w:t>
      </w:r>
      <w:r w:rsidRPr="006E1AEE">
        <w:rPr>
          <w:rFonts w:ascii="Garamond" w:hAnsi="Garamond"/>
          <w:lang w:val="en-GB"/>
        </w:rPr>
        <w:t xml:space="preserve">the </w:t>
      </w:r>
      <w:r w:rsidRPr="006E1AEE">
        <w:rPr>
          <w:rFonts w:ascii="Garamond" w:hAnsi="Garamond"/>
          <w:i/>
          <w:lang w:val="en-GB"/>
        </w:rPr>
        <w:t>Guidance For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rsidR="000E1742" w:rsidRPr="00EC03E9" w:rsidRDefault="000E1742" w:rsidP="00081523">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Management Arrangements</w:t>
      </w:r>
    </w:p>
    <w:p w:rsidR="000E1742" w:rsidRPr="00EC03E9" w:rsidRDefault="000E1742" w:rsidP="00081523">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Work Planning</w:t>
      </w:r>
    </w:p>
    <w:p w:rsidR="000E1742" w:rsidRPr="00EC03E9" w:rsidRDefault="000E1742" w:rsidP="00081523">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Finance and co-finance</w:t>
      </w:r>
    </w:p>
    <w:p w:rsidR="000E1742" w:rsidRPr="00EC03E9" w:rsidRDefault="000E1742" w:rsidP="00081523">
      <w:pPr>
        <w:pStyle w:val="ListParagraph"/>
        <w:numPr>
          <w:ilvl w:val="0"/>
          <w:numId w:val="15"/>
        </w:numPr>
        <w:spacing w:before="0"/>
        <w:ind w:left="630"/>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rsidR="000E1742" w:rsidRDefault="000E1742" w:rsidP="00081523">
      <w:pPr>
        <w:pStyle w:val="ListParagraph"/>
        <w:numPr>
          <w:ilvl w:val="0"/>
          <w:numId w:val="15"/>
        </w:numPr>
        <w:spacing w:before="0"/>
        <w:ind w:left="630"/>
        <w:rPr>
          <w:rFonts w:ascii="Garamond" w:hAnsi="Garamond"/>
          <w:color w:val="000000"/>
          <w:sz w:val="22"/>
          <w:szCs w:val="22"/>
          <w:lang w:val="en-GB"/>
        </w:rPr>
      </w:pPr>
      <w:r>
        <w:rPr>
          <w:rFonts w:ascii="Garamond" w:hAnsi="Garamond"/>
          <w:color w:val="000000"/>
          <w:sz w:val="22"/>
          <w:szCs w:val="22"/>
          <w:lang w:val="en-GB"/>
        </w:rPr>
        <w:t>Stakeholder Engagement</w:t>
      </w:r>
    </w:p>
    <w:p w:rsidR="000E1742" w:rsidRPr="00EC03E9" w:rsidRDefault="000E1742" w:rsidP="00081523">
      <w:pPr>
        <w:pStyle w:val="ListParagraph"/>
        <w:numPr>
          <w:ilvl w:val="0"/>
          <w:numId w:val="15"/>
        </w:numPr>
        <w:spacing w:before="0"/>
        <w:ind w:left="630"/>
        <w:rPr>
          <w:rFonts w:ascii="Garamond" w:hAnsi="Garamond"/>
          <w:color w:val="000000"/>
          <w:sz w:val="22"/>
          <w:szCs w:val="22"/>
          <w:lang w:val="en-GB"/>
        </w:rPr>
      </w:pPr>
      <w:r>
        <w:rPr>
          <w:rFonts w:ascii="Garamond" w:hAnsi="Garamond"/>
          <w:color w:val="000000"/>
          <w:sz w:val="22"/>
          <w:szCs w:val="22"/>
          <w:lang w:val="en-GB"/>
        </w:rPr>
        <w:lastRenderedPageBreak/>
        <w:t>Reporting</w:t>
      </w:r>
    </w:p>
    <w:p w:rsidR="000E1742" w:rsidRPr="00EC03E9" w:rsidRDefault="000E1742" w:rsidP="00081523">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Communications</w:t>
      </w:r>
    </w:p>
    <w:p w:rsidR="000E1742" w:rsidRPr="00081523" w:rsidRDefault="000E1742" w:rsidP="00081523">
      <w:pPr>
        <w:pStyle w:val="ListParagraph"/>
        <w:numPr>
          <w:ilvl w:val="0"/>
          <w:numId w:val="15"/>
        </w:numPr>
        <w:spacing w:before="0"/>
        <w:ind w:left="630"/>
        <w:rPr>
          <w:rFonts w:ascii="Garamond" w:hAnsi="Garamond"/>
          <w:color w:val="000000"/>
          <w:sz w:val="22"/>
          <w:szCs w:val="22"/>
          <w:lang w:val="en-GB"/>
        </w:rPr>
      </w:pPr>
    </w:p>
    <w:p w:rsidR="000E1742" w:rsidRPr="00EC03E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rsidR="000E1742" w:rsidRPr="00EC03E9" w:rsidRDefault="000E1742" w:rsidP="000E1742">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rsidR="000E1742" w:rsidRPr="00EC03E9" w:rsidRDefault="000E1742" w:rsidP="000E1742">
      <w:pPr>
        <w:spacing w:after="0" w:line="240" w:lineRule="auto"/>
        <w:jc w:val="both"/>
        <w:rPr>
          <w:rFonts w:ascii="Garamond" w:hAnsi="Garamond"/>
          <w:color w:val="000000"/>
          <w:highlight w:val="yellow"/>
          <w:lang w:val="en-GB"/>
        </w:rPr>
      </w:pPr>
    </w:p>
    <w:p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in light of the findings.</w:t>
      </w:r>
    </w:p>
    <w:p w:rsidR="000E1742" w:rsidRPr="00EC03E9" w:rsidRDefault="000E1742" w:rsidP="000E1742">
      <w:pPr>
        <w:pStyle w:val="BodyText3"/>
        <w:spacing w:before="0" w:after="0"/>
        <w:rPr>
          <w:rFonts w:ascii="Garamond" w:hAnsi="Garamond"/>
          <w:sz w:val="22"/>
          <w:szCs w:val="22"/>
        </w:rPr>
      </w:pPr>
    </w:p>
    <w:p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 </w:t>
      </w:r>
      <w:r>
        <w:rPr>
          <w:rFonts w:ascii="Garamond" w:hAnsi="Garamond"/>
        </w:rPr>
        <w:t xml:space="preserve">should </w:t>
      </w:r>
      <w:r w:rsidRPr="0003659C">
        <w:rPr>
          <w:rFonts w:ascii="Garamond" w:hAnsi="Garamond"/>
        </w:rPr>
        <w:t>make no more than 15 recommendations total.</w:t>
      </w:r>
    </w:p>
    <w:p w:rsidR="000E1742" w:rsidRPr="00EC03E9" w:rsidRDefault="000E1742" w:rsidP="000E1742">
      <w:pPr>
        <w:tabs>
          <w:tab w:val="left" w:pos="1418"/>
        </w:tabs>
        <w:spacing w:after="0" w:line="240" w:lineRule="auto"/>
        <w:jc w:val="both"/>
        <w:rPr>
          <w:rFonts w:ascii="Garamond" w:hAnsi="Garamond" w:cstheme="minorHAnsi"/>
        </w:rPr>
      </w:pPr>
    </w:p>
    <w:p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rsidR="00BF0763" w:rsidRPr="00EC03E9" w:rsidRDefault="00BF0763" w:rsidP="00BF0763">
      <w:pPr>
        <w:spacing w:after="0" w:line="240" w:lineRule="auto"/>
        <w:rPr>
          <w:rFonts w:ascii="Garamond" w:hAnsi="Garamond"/>
        </w:rPr>
      </w:pPr>
    </w:p>
    <w:p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 shall prepare and submit:</w:t>
      </w:r>
    </w:p>
    <w:p w:rsidR="000E1742" w:rsidRPr="00EC03E9" w:rsidRDefault="000E1742" w:rsidP="000E1742">
      <w:pPr>
        <w:spacing w:after="0" w:line="240" w:lineRule="auto"/>
        <w:jc w:val="both"/>
        <w:rPr>
          <w:rFonts w:ascii="Garamond" w:eastAsia="Times New Roman" w:hAnsi="Garamond"/>
        </w:rPr>
      </w:pPr>
    </w:p>
    <w:p w:rsidR="000E1742" w:rsidRPr="00822523"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822523">
        <w:rPr>
          <w:rFonts w:ascii="Garamond" w:hAnsi="Garamond"/>
        </w:rPr>
        <w:t xml:space="preserve">MTR Inception Report: MTR </w:t>
      </w:r>
      <w:r w:rsidR="0062141C" w:rsidRPr="00822523">
        <w:rPr>
          <w:rFonts w:ascii="Garamond" w:hAnsi="Garamond"/>
        </w:rPr>
        <w:t xml:space="preserve">consultant </w:t>
      </w:r>
      <w:r w:rsidRPr="00822523">
        <w:rPr>
          <w:rFonts w:ascii="Garamond" w:hAnsi="Garamond"/>
        </w:rPr>
        <w:t>clarifies objectives and methods of the Midterm Review</w:t>
      </w:r>
      <w:r w:rsidRPr="00822523">
        <w:rPr>
          <w:rFonts w:ascii="Garamond" w:eastAsia="Times New Roman" w:hAnsi="Garamond"/>
          <w:color w:val="333333"/>
        </w:rPr>
        <w:t xml:space="preserve"> </w:t>
      </w:r>
      <w:r w:rsidRPr="00822523">
        <w:rPr>
          <w:rFonts w:ascii="Garamond" w:hAnsi="Garamond"/>
        </w:rPr>
        <w:t xml:space="preserve">no later than </w:t>
      </w:r>
      <w:r w:rsidR="006762E2" w:rsidRPr="00822523">
        <w:rPr>
          <w:rFonts w:ascii="Garamond" w:hAnsi="Garamond"/>
        </w:rPr>
        <w:t xml:space="preserve">1 </w:t>
      </w:r>
      <w:r w:rsidRPr="00822523">
        <w:rPr>
          <w:rFonts w:ascii="Garamond" w:hAnsi="Garamond"/>
        </w:rPr>
        <w:t xml:space="preserve">week before the MTR mission. To be sent to the Commissioning Unit and project management. </w:t>
      </w:r>
    </w:p>
    <w:p w:rsidR="000E1742" w:rsidRPr="00822523"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822523">
        <w:rPr>
          <w:rFonts w:ascii="Garamond" w:hAnsi="Garamond"/>
          <w:sz w:val="22"/>
          <w:szCs w:val="22"/>
        </w:rPr>
        <w:t xml:space="preserve">Presentation: Initial Findings presented to project management and the Commissioning Unit at the end of the MTR mission. </w:t>
      </w:r>
    </w:p>
    <w:p w:rsidR="000E1742" w:rsidRPr="00822523"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822523">
        <w:rPr>
          <w:rFonts w:ascii="Garamond" w:hAnsi="Garamond"/>
        </w:rPr>
        <w:t>Draft Final Report: Full report with annexes within 3 weeks</w:t>
      </w:r>
      <w:r w:rsidR="006762E2" w:rsidRPr="00822523">
        <w:rPr>
          <w:rFonts w:ascii="Garamond" w:hAnsi="Garamond"/>
        </w:rPr>
        <w:t xml:space="preserve"> after</w:t>
      </w:r>
      <w:r w:rsidRPr="00822523">
        <w:rPr>
          <w:rFonts w:ascii="Garamond" w:hAnsi="Garamond"/>
        </w:rPr>
        <w:t xml:space="preserve"> of the MTR mission. </w:t>
      </w:r>
    </w:p>
    <w:p w:rsidR="000E1742" w:rsidRPr="00822523"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822523">
        <w:rPr>
          <w:rFonts w:ascii="Garamond" w:hAnsi="Garamond"/>
        </w:rPr>
        <w:t xml:space="preserve">Final Report*: Revised report with annexed audit trail detailing how all received comments have (and have not) been addressed in the final MTR report. To be sent to the Commissioning Unit within 1 week of receiving UNDP comments on draft. </w:t>
      </w:r>
    </w:p>
    <w:p w:rsidR="000E1742" w:rsidRDefault="000E1742" w:rsidP="000E1742">
      <w:pPr>
        <w:spacing w:after="0" w:line="240" w:lineRule="auto"/>
        <w:jc w:val="both"/>
        <w:rPr>
          <w:rFonts w:ascii="Garamond" w:hAnsi="Garamond"/>
          <w:b/>
          <w:bCs/>
          <w:sz w:val="20"/>
          <w:szCs w:val="20"/>
          <w:lang w:val="en-ZA"/>
        </w:rPr>
      </w:pPr>
    </w:p>
    <w:p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rsidR="00BF0763" w:rsidRDefault="00BF0763" w:rsidP="00BF0763">
      <w:pPr>
        <w:tabs>
          <w:tab w:val="left" w:pos="450"/>
        </w:tabs>
        <w:spacing w:after="0" w:line="240" w:lineRule="auto"/>
        <w:ind w:left="450" w:hanging="450"/>
        <w:rPr>
          <w:rFonts w:ascii="Garamond" w:hAnsi="Garamond" w:cstheme="minorHAnsi"/>
          <w:b/>
          <w:bCs/>
          <w:sz w:val="28"/>
          <w:szCs w:val="28"/>
        </w:rPr>
      </w:pPr>
    </w:p>
    <w:p w:rsidR="00BF0763"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rsidR="000E1742" w:rsidRDefault="000E1742" w:rsidP="00BF0763">
      <w:pPr>
        <w:tabs>
          <w:tab w:val="left" w:pos="450"/>
        </w:tabs>
        <w:spacing w:after="0" w:line="240" w:lineRule="auto"/>
        <w:ind w:left="450" w:hanging="450"/>
        <w:rPr>
          <w:rFonts w:ascii="Garamond" w:hAnsi="Garamond" w:cstheme="minorHAnsi"/>
          <w:b/>
          <w:bCs/>
          <w:sz w:val="28"/>
          <w:szCs w:val="28"/>
        </w:rPr>
      </w:pPr>
    </w:p>
    <w:p w:rsidR="00E72267" w:rsidRDefault="00E72267" w:rsidP="00E72267">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 UNDP Country Office. </w:t>
      </w:r>
    </w:p>
    <w:p w:rsidR="00E72267" w:rsidRDefault="00E72267" w:rsidP="00E72267">
      <w:pPr>
        <w:pStyle w:val="BodyText3"/>
        <w:shd w:val="clear" w:color="auto" w:fill="FFFFFF" w:themeFill="background1"/>
        <w:spacing w:before="0" w:after="0"/>
        <w:rPr>
          <w:rFonts w:ascii="Garamond" w:hAnsi="Garamond"/>
          <w:sz w:val="22"/>
          <w:szCs w:val="22"/>
        </w:rPr>
      </w:pPr>
    </w:p>
    <w:p w:rsidR="00E72267" w:rsidRDefault="00E72267" w:rsidP="00E72267">
      <w:pPr>
        <w:pStyle w:val="BodyText3"/>
        <w:spacing w:before="0" w:after="0"/>
        <w:rPr>
          <w:rFonts w:ascii="Garamond" w:hAnsi="Garamond"/>
          <w:sz w:val="22"/>
          <w:szCs w:val="22"/>
        </w:rPr>
      </w:pPr>
      <w:r w:rsidRPr="009F6A55">
        <w:rPr>
          <w:rFonts w:ascii="Garamond" w:hAnsi="Garamond"/>
          <w:sz w:val="22"/>
          <w:szCs w:val="22"/>
        </w:rPr>
        <w:t>The commissioning unit will contract the consultant and ensure all necessary support throughout the process, including with travel arrangements within the country for the MTR consultant.</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 consultant</w:t>
      </w:r>
      <w:r w:rsidRPr="002D731C">
        <w:rPr>
          <w:rFonts w:ascii="Garamond" w:hAnsi="Garamond"/>
          <w:sz w:val="22"/>
          <w:szCs w:val="22"/>
        </w:rPr>
        <w:t xml:space="preserve"> to provide all relevant documents, set up stakeholder interviews, and arrange field visits. </w:t>
      </w:r>
    </w:p>
    <w:p w:rsidR="00BF0763" w:rsidRDefault="00BF0763" w:rsidP="00BF0763">
      <w:pPr>
        <w:spacing w:before="240" w:after="0" w:line="240" w:lineRule="auto"/>
        <w:rPr>
          <w:rFonts w:ascii="Garamond" w:hAnsi="Garamond" w:cstheme="minorHAnsi"/>
          <w:b/>
          <w:bCs/>
          <w:sz w:val="28"/>
          <w:szCs w:val="28"/>
        </w:rPr>
      </w:pPr>
      <w:r w:rsidRPr="00D921A3">
        <w:rPr>
          <w:rFonts w:ascii="Garamond" w:hAnsi="Garamond" w:cstheme="minorHAnsi"/>
          <w:b/>
          <w:bCs/>
          <w:sz w:val="28"/>
          <w:szCs w:val="28"/>
        </w:rPr>
        <w:t>F.     Duration of the Work</w:t>
      </w:r>
    </w:p>
    <w:p w:rsidR="001C016A" w:rsidRDefault="001C016A" w:rsidP="001C016A">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w:t>
      </w:r>
      <w:r w:rsidRPr="00787472">
        <w:rPr>
          <w:rFonts w:ascii="Garamond" w:hAnsi="Garamond"/>
          <w:bCs/>
        </w:rPr>
        <w:t xml:space="preserve">be </w:t>
      </w:r>
      <w:r w:rsidR="002140ED" w:rsidRPr="009F6A55">
        <w:rPr>
          <w:rFonts w:ascii="Garamond" w:hAnsi="Garamond"/>
          <w:bCs/>
        </w:rPr>
        <w:t>up to</w:t>
      </w:r>
      <w:r w:rsidR="002140ED" w:rsidRPr="009F6A55">
        <w:rPr>
          <w:rFonts w:ascii="Garamond" w:hAnsi="Garamond"/>
          <w:bCs/>
          <w:i/>
        </w:rPr>
        <w:t xml:space="preserve"> </w:t>
      </w:r>
      <w:r w:rsidRPr="009F6A55">
        <w:rPr>
          <w:rFonts w:ascii="Garamond" w:hAnsi="Garamond"/>
          <w:bCs/>
          <w:i/>
        </w:rPr>
        <w:t>15 days</w:t>
      </w:r>
      <w:r>
        <w:rPr>
          <w:rFonts w:ascii="Garamond" w:hAnsi="Garamond"/>
          <w:bCs/>
          <w:i/>
        </w:rPr>
        <w:t xml:space="preserve"> </w:t>
      </w:r>
      <w:r>
        <w:rPr>
          <w:rFonts w:ascii="Garamond" w:hAnsi="Garamond"/>
          <w:bCs/>
        </w:rPr>
        <w:t xml:space="preserve">over a time </w:t>
      </w:r>
      <w:r w:rsidRPr="00822523">
        <w:rPr>
          <w:rFonts w:ascii="Garamond" w:hAnsi="Garamond"/>
          <w:bCs/>
        </w:rPr>
        <w:t xml:space="preserve">period of </w:t>
      </w:r>
      <w:r w:rsidR="006762E2" w:rsidRPr="00822523">
        <w:rPr>
          <w:rFonts w:ascii="Garamond" w:hAnsi="Garamond"/>
          <w:bCs/>
          <w:i/>
        </w:rPr>
        <w:t xml:space="preserve">6 </w:t>
      </w:r>
      <w:r w:rsidRPr="00822523">
        <w:rPr>
          <w:rFonts w:ascii="Garamond" w:hAnsi="Garamond"/>
          <w:bCs/>
          <w:i/>
        </w:rPr>
        <w:t>weeks</w:t>
      </w:r>
      <w:r w:rsidR="006762E2" w:rsidRPr="00822523">
        <w:rPr>
          <w:rFonts w:ascii="Garamond" w:hAnsi="Garamond"/>
          <w:bCs/>
          <w:i/>
        </w:rPr>
        <w:t xml:space="preserve"> starting from the first day of mission</w:t>
      </w:r>
      <w:r w:rsidRPr="00822523">
        <w:rPr>
          <w:rFonts w:ascii="Garamond" w:hAnsi="Garamond"/>
          <w:bCs/>
          <w:i/>
        </w:rPr>
        <w:t xml:space="preserve">, </w:t>
      </w:r>
      <w:r w:rsidRPr="00822523">
        <w:rPr>
          <w:rFonts w:ascii="Garamond" w:hAnsi="Garamond"/>
          <w:bCs/>
        </w:rPr>
        <w:t>and shall not exceed five months from when the consultant(s) are</w:t>
      </w:r>
      <w:r w:rsidRPr="002B604B">
        <w:rPr>
          <w:rFonts w:ascii="Garamond" w:hAnsi="Garamond"/>
          <w:bCs/>
        </w:rPr>
        <w:t xml:space="preserve"> hired. The tentative MTR timeframe is as follows:</w:t>
      </w:r>
      <w:r>
        <w:rPr>
          <w:rFonts w:ascii="Garamond" w:hAnsi="Garamond"/>
          <w:bCs/>
        </w:rPr>
        <w:t xml:space="preserve"> </w:t>
      </w:r>
    </w:p>
    <w:p w:rsidR="000E1742" w:rsidRPr="00787472"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F6A55">
        <w:rPr>
          <w:rFonts w:ascii="Garamond" w:hAnsi="Garamond"/>
          <w:bCs/>
          <w:sz w:val="22"/>
          <w:szCs w:val="22"/>
        </w:rPr>
        <w:lastRenderedPageBreak/>
        <w:t xml:space="preserve">Prep the MTR </w:t>
      </w:r>
      <w:r w:rsidR="0062141C" w:rsidRPr="009F6A55">
        <w:rPr>
          <w:rFonts w:ascii="Garamond" w:hAnsi="Garamond"/>
          <w:sz w:val="22"/>
          <w:szCs w:val="22"/>
        </w:rPr>
        <w:t>consultant</w:t>
      </w:r>
      <w:r w:rsidRPr="009F6A55">
        <w:rPr>
          <w:rFonts w:ascii="Garamond" w:hAnsi="Garamond"/>
          <w:bCs/>
          <w:sz w:val="22"/>
          <w:szCs w:val="22"/>
        </w:rPr>
        <w:t xml:space="preserve"> (handover of project documents)</w:t>
      </w:r>
      <w:r w:rsidR="002140ED" w:rsidRPr="00787472">
        <w:rPr>
          <w:rFonts w:ascii="Garamond" w:hAnsi="Garamond"/>
          <w:bCs/>
          <w:sz w:val="22"/>
          <w:szCs w:val="22"/>
        </w:rPr>
        <w:t xml:space="preserve"> </w:t>
      </w:r>
      <w:r w:rsidR="00EE73E0">
        <w:rPr>
          <w:rFonts w:ascii="Garamond" w:hAnsi="Garamond"/>
          <w:bCs/>
          <w:sz w:val="22"/>
          <w:szCs w:val="22"/>
        </w:rPr>
        <w:t>May 2</w:t>
      </w:r>
      <w:r w:rsidR="009F03A4">
        <w:rPr>
          <w:rFonts w:ascii="Garamond" w:hAnsi="Garamond"/>
          <w:bCs/>
          <w:sz w:val="22"/>
          <w:szCs w:val="22"/>
        </w:rPr>
        <w:t>3</w:t>
      </w:r>
      <w:r w:rsidR="00EE73E0">
        <w:rPr>
          <w:rFonts w:ascii="Garamond" w:hAnsi="Garamond"/>
          <w:bCs/>
          <w:sz w:val="22"/>
          <w:szCs w:val="22"/>
        </w:rPr>
        <w:t>, 2016</w:t>
      </w:r>
    </w:p>
    <w:p w:rsidR="000E1742" w:rsidRPr="00787472"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787472">
        <w:rPr>
          <w:rFonts w:ascii="Garamond" w:hAnsi="Garamond"/>
          <w:bCs/>
          <w:sz w:val="22"/>
          <w:szCs w:val="22"/>
        </w:rPr>
        <w:t xml:space="preserve">Document review and preparing </w:t>
      </w:r>
      <w:r w:rsidRPr="009F6A55">
        <w:rPr>
          <w:rFonts w:ascii="Garamond" w:hAnsi="Garamond"/>
          <w:bCs/>
          <w:sz w:val="22"/>
          <w:szCs w:val="22"/>
        </w:rPr>
        <w:t>MTR Inception Report</w:t>
      </w:r>
      <w:r w:rsidR="006762E2" w:rsidRPr="00787472">
        <w:rPr>
          <w:rFonts w:ascii="Garamond" w:hAnsi="Garamond"/>
          <w:bCs/>
          <w:i/>
          <w:sz w:val="22"/>
          <w:szCs w:val="22"/>
        </w:rPr>
        <w:t xml:space="preserve"> (2 days)</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787472">
        <w:rPr>
          <w:rFonts w:ascii="Garamond" w:hAnsi="Garamond"/>
          <w:bCs/>
          <w:sz w:val="22"/>
          <w:szCs w:val="22"/>
        </w:rPr>
        <w:t>Finalization and</w:t>
      </w:r>
      <w:r w:rsidRPr="00787472">
        <w:rPr>
          <w:rFonts w:ascii="Garamond" w:hAnsi="Garamond"/>
          <w:bCs/>
          <w:i/>
          <w:sz w:val="22"/>
          <w:szCs w:val="22"/>
        </w:rPr>
        <w:t xml:space="preserve"> </w:t>
      </w:r>
      <w:r w:rsidRPr="00787472">
        <w:rPr>
          <w:rFonts w:ascii="Garamond" w:hAnsi="Garamond"/>
          <w:bCs/>
          <w:sz w:val="22"/>
          <w:szCs w:val="22"/>
        </w:rPr>
        <w:t xml:space="preserve">Validation of </w:t>
      </w:r>
      <w:r w:rsidRPr="009F6A55">
        <w:rPr>
          <w:rFonts w:ascii="Garamond" w:hAnsi="Garamond"/>
          <w:bCs/>
          <w:sz w:val="22"/>
          <w:szCs w:val="22"/>
        </w:rPr>
        <w:t>MTR Inception Report</w:t>
      </w:r>
      <w:r w:rsidR="001C016A" w:rsidRPr="00787472">
        <w:rPr>
          <w:rFonts w:ascii="Garamond" w:hAnsi="Garamond"/>
          <w:bCs/>
          <w:sz w:val="22"/>
          <w:szCs w:val="22"/>
        </w:rPr>
        <w:t xml:space="preserve"> </w:t>
      </w:r>
      <w:r w:rsidRPr="00787472">
        <w:rPr>
          <w:rFonts w:ascii="Garamond" w:hAnsi="Garamond"/>
          <w:bCs/>
          <w:sz w:val="22"/>
          <w:szCs w:val="22"/>
        </w:rPr>
        <w:t>-</w:t>
      </w:r>
      <w:r w:rsidRPr="006E3FE3">
        <w:rPr>
          <w:rFonts w:ascii="Garamond" w:hAnsi="Garamond"/>
          <w:bCs/>
          <w:sz w:val="22"/>
          <w:szCs w:val="22"/>
        </w:rPr>
        <w:t xml:space="preserve"> latest start of MTR mission</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r w:rsidR="006762E2">
        <w:rPr>
          <w:rFonts w:ascii="Garamond" w:hAnsi="Garamond"/>
          <w:bCs/>
          <w:i/>
          <w:sz w:val="22"/>
          <w:szCs w:val="22"/>
        </w:rPr>
        <w:t>(5 to 6 days)</w:t>
      </w:r>
    </w:p>
    <w:p w:rsidR="000E1742" w:rsidRPr="006E3FE3"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sz w:val="22"/>
          <w:szCs w:val="22"/>
        </w:rPr>
        <w:t>Preparing draft report</w:t>
      </w:r>
      <w:r w:rsidR="006762E2">
        <w:rPr>
          <w:rFonts w:ascii="Garamond" w:hAnsi="Garamond"/>
          <w:bCs/>
          <w:sz w:val="22"/>
          <w:szCs w:val="22"/>
        </w:rPr>
        <w:t xml:space="preserve"> </w:t>
      </w:r>
      <w:r w:rsidR="006762E2">
        <w:rPr>
          <w:rFonts w:ascii="Garamond" w:hAnsi="Garamond"/>
          <w:bCs/>
          <w:i/>
          <w:sz w:val="22"/>
          <w:szCs w:val="22"/>
        </w:rPr>
        <w:t>(5 days)</w:t>
      </w:r>
    </w:p>
    <w:p w:rsidR="000E1742" w:rsidRPr="00822523" w:rsidRDefault="000E1742" w:rsidP="000E1742">
      <w:pPr>
        <w:pStyle w:val="ListParagraph"/>
        <w:numPr>
          <w:ilvl w:val="0"/>
          <w:numId w:val="29"/>
        </w:numPr>
        <w:shd w:val="clear" w:color="auto" w:fill="FFFFFF"/>
        <w:spacing w:before="0"/>
        <w:ind w:left="630"/>
        <w:contextualSpacing/>
        <w:rPr>
          <w:rFonts w:ascii="Garamond" w:hAnsi="Garamond"/>
          <w:bCs/>
          <w:sz w:val="22"/>
          <w:szCs w:val="22"/>
        </w:rPr>
      </w:pPr>
      <w:r w:rsidRPr="006E3FE3">
        <w:rPr>
          <w:rFonts w:ascii="Garamond" w:hAnsi="Garamond"/>
          <w:bCs/>
          <w:sz w:val="22"/>
          <w:szCs w:val="22"/>
        </w:rPr>
        <w:t>Incorporating audit trail on draft report/Finalization of MTR report</w:t>
      </w:r>
      <w:r w:rsidR="003E592C">
        <w:rPr>
          <w:rFonts w:ascii="Garamond" w:hAnsi="Garamond"/>
          <w:bCs/>
          <w:sz w:val="22"/>
          <w:szCs w:val="22"/>
        </w:rPr>
        <w:t xml:space="preserve"> </w:t>
      </w:r>
      <w:r w:rsidR="003E592C" w:rsidRPr="00822523">
        <w:rPr>
          <w:rFonts w:ascii="Garamond" w:hAnsi="Garamond"/>
          <w:bCs/>
          <w:sz w:val="22"/>
          <w:szCs w:val="22"/>
        </w:rPr>
        <w:t>(note: accom</w:t>
      </w:r>
      <w:r w:rsidR="002754B0">
        <w:rPr>
          <w:rFonts w:ascii="Garamond" w:hAnsi="Garamond"/>
          <w:bCs/>
          <w:sz w:val="22"/>
          <w:szCs w:val="22"/>
        </w:rPr>
        <w:softHyphen/>
      </w:r>
      <w:r w:rsidR="003E592C" w:rsidRPr="00822523">
        <w:rPr>
          <w:rFonts w:ascii="Garamond" w:hAnsi="Garamond"/>
          <w:bCs/>
          <w:sz w:val="22"/>
          <w:szCs w:val="22"/>
        </w:rPr>
        <w:t>mo</w:t>
      </w:r>
      <w:r w:rsidR="002754B0">
        <w:rPr>
          <w:rFonts w:ascii="Garamond" w:hAnsi="Garamond"/>
          <w:bCs/>
          <w:sz w:val="22"/>
          <w:szCs w:val="22"/>
        </w:rPr>
        <w:softHyphen/>
      </w:r>
      <w:r w:rsidR="003E592C" w:rsidRPr="00822523">
        <w:rPr>
          <w:rFonts w:ascii="Garamond" w:hAnsi="Garamond"/>
          <w:bCs/>
          <w:sz w:val="22"/>
          <w:szCs w:val="22"/>
        </w:rPr>
        <w:t>date time delay in dates for circulation and review of the draft report)</w:t>
      </w:r>
      <w:r w:rsidR="006762E2" w:rsidRPr="006762E2">
        <w:rPr>
          <w:rFonts w:ascii="Garamond" w:hAnsi="Garamond"/>
          <w:bCs/>
          <w:i/>
          <w:sz w:val="22"/>
          <w:szCs w:val="22"/>
        </w:rPr>
        <w:t xml:space="preserve"> </w:t>
      </w:r>
      <w:r w:rsidR="006762E2">
        <w:rPr>
          <w:rFonts w:ascii="Garamond" w:hAnsi="Garamond"/>
          <w:bCs/>
          <w:i/>
          <w:sz w:val="22"/>
          <w:szCs w:val="22"/>
        </w:rPr>
        <w:t>(1 day)</w:t>
      </w:r>
    </w:p>
    <w:p w:rsidR="000E1742" w:rsidRPr="00822523" w:rsidRDefault="000E1742" w:rsidP="000E1742">
      <w:pPr>
        <w:pStyle w:val="ListParagraph"/>
        <w:numPr>
          <w:ilvl w:val="0"/>
          <w:numId w:val="29"/>
        </w:numPr>
        <w:shd w:val="clear" w:color="auto" w:fill="FFFFFF"/>
        <w:spacing w:before="0"/>
        <w:ind w:left="630"/>
        <w:contextualSpacing/>
        <w:rPr>
          <w:rFonts w:ascii="Garamond" w:hAnsi="Garamond"/>
          <w:i/>
          <w:color w:val="333333"/>
          <w:sz w:val="22"/>
          <w:szCs w:val="22"/>
        </w:rPr>
      </w:pPr>
      <w:r w:rsidRPr="006E3FE3">
        <w:rPr>
          <w:rFonts w:ascii="Garamond" w:hAnsi="Garamond"/>
          <w:bCs/>
          <w:sz w:val="22"/>
          <w:szCs w:val="22"/>
        </w:rPr>
        <w:t>Preparation &amp; Issue of Management Response</w:t>
      </w:r>
      <w:r w:rsidR="006762E2">
        <w:rPr>
          <w:rFonts w:ascii="Garamond" w:hAnsi="Garamond"/>
          <w:bCs/>
          <w:sz w:val="22"/>
          <w:szCs w:val="22"/>
        </w:rPr>
        <w:t xml:space="preserve"> </w:t>
      </w:r>
      <w:r w:rsidR="006762E2" w:rsidRPr="00822523">
        <w:rPr>
          <w:rFonts w:ascii="Garamond" w:hAnsi="Garamond"/>
          <w:bCs/>
          <w:i/>
          <w:sz w:val="22"/>
          <w:szCs w:val="22"/>
        </w:rPr>
        <w:t>(1 week after receiving the draft report)</w:t>
      </w:r>
    </w:p>
    <w:p w:rsidR="000E1742" w:rsidRPr="00822523" w:rsidRDefault="000E1742" w:rsidP="000E1742">
      <w:pPr>
        <w:pStyle w:val="ListParagraph"/>
        <w:numPr>
          <w:ilvl w:val="0"/>
          <w:numId w:val="29"/>
        </w:numPr>
        <w:shd w:val="clear" w:color="auto" w:fill="FFFFFF"/>
        <w:spacing w:before="0"/>
        <w:ind w:left="630"/>
        <w:contextualSpacing/>
        <w:rPr>
          <w:rFonts w:ascii="Garamond" w:hAnsi="Garamond"/>
          <w:i/>
          <w:color w:val="333333"/>
          <w:sz w:val="22"/>
          <w:szCs w:val="22"/>
        </w:rPr>
      </w:pPr>
      <w:r w:rsidRPr="006E3FE3">
        <w:rPr>
          <w:rFonts w:ascii="Garamond" w:hAnsi="Garamond"/>
          <w:bCs/>
          <w:sz w:val="22"/>
          <w:szCs w:val="22"/>
        </w:rPr>
        <w:t>Expected date of full MTR completion</w:t>
      </w:r>
      <w:r w:rsidR="00742970">
        <w:rPr>
          <w:rFonts w:ascii="Garamond" w:hAnsi="Garamond"/>
          <w:bCs/>
          <w:sz w:val="22"/>
          <w:szCs w:val="22"/>
        </w:rPr>
        <w:t xml:space="preserve"> (</w:t>
      </w:r>
      <w:r w:rsidR="00742970" w:rsidRPr="00822523">
        <w:rPr>
          <w:rFonts w:ascii="Garamond" w:hAnsi="Garamond"/>
          <w:bCs/>
          <w:i/>
          <w:sz w:val="22"/>
          <w:szCs w:val="22"/>
        </w:rPr>
        <w:t xml:space="preserve">within </w:t>
      </w:r>
      <w:r w:rsidR="00742970" w:rsidRPr="00822523">
        <w:rPr>
          <w:rFonts w:ascii="Garamond" w:hAnsi="Garamond"/>
          <w:bCs/>
          <w:i/>
        </w:rPr>
        <w:t>6 weeks starting from the first day of mission)</w:t>
      </w:r>
    </w:p>
    <w:p w:rsidR="001C016A" w:rsidRPr="00D921A3" w:rsidRDefault="001C016A" w:rsidP="00BF0763">
      <w:pPr>
        <w:spacing w:after="0" w:line="240" w:lineRule="auto"/>
        <w:rPr>
          <w:rFonts w:ascii="Garamond" w:hAnsi="Garamond" w:cstheme="minorHAnsi"/>
          <w:b/>
          <w:bCs/>
          <w:sz w:val="20"/>
          <w:szCs w:val="20"/>
        </w:rPr>
      </w:pPr>
    </w:p>
    <w:p w:rsidR="00BF076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rsidR="00AE271D" w:rsidRDefault="00AE271D" w:rsidP="00AE271D">
      <w:pPr>
        <w:spacing w:after="0" w:line="240" w:lineRule="auto"/>
        <w:jc w:val="both"/>
        <w:rPr>
          <w:rFonts w:ascii="Garamond" w:hAnsi="Garamond" w:cstheme="minorHAnsi"/>
          <w:highlight w:val="lightGray"/>
        </w:rPr>
      </w:pPr>
    </w:p>
    <w:p w:rsidR="00AE271D" w:rsidRPr="00822523" w:rsidRDefault="000A68DA" w:rsidP="00822523">
      <w:pPr>
        <w:spacing w:line="240" w:lineRule="auto"/>
        <w:jc w:val="both"/>
        <w:rPr>
          <w:rFonts w:ascii="Garamond" w:hAnsi="Garamond"/>
        </w:rPr>
      </w:pPr>
      <w:r w:rsidRPr="00822523">
        <w:rPr>
          <w:rFonts w:ascii="Garamond" w:hAnsi="Garamond"/>
        </w:rPr>
        <w:t xml:space="preserve">Of the 15 consultancy days, Consultant will work in Armenia </w:t>
      </w:r>
      <w:r w:rsidR="00742970" w:rsidRPr="00947FA8">
        <w:rPr>
          <w:rFonts w:ascii="Garamond" w:hAnsi="Garamond"/>
        </w:rPr>
        <w:t xml:space="preserve">for 5 to 6 </w:t>
      </w:r>
      <w:r w:rsidR="00742970">
        <w:rPr>
          <w:rFonts w:ascii="Garamond" w:hAnsi="Garamond"/>
        </w:rPr>
        <w:t xml:space="preserve">days mission </w:t>
      </w:r>
      <w:r w:rsidR="00742970" w:rsidRPr="00822523">
        <w:rPr>
          <w:rFonts w:ascii="Garamond" w:hAnsi="Garamond"/>
        </w:rPr>
        <w:t>with</w:t>
      </w:r>
      <w:r w:rsidRPr="00822523">
        <w:rPr>
          <w:rFonts w:ascii="Garamond" w:hAnsi="Garamond"/>
        </w:rPr>
        <w:t xml:space="preserve"> the major part of the desk work</w:t>
      </w:r>
      <w:r w:rsidR="00742970">
        <w:rPr>
          <w:rFonts w:ascii="Garamond" w:hAnsi="Garamond"/>
        </w:rPr>
        <w:t>, interviews with stakeholders</w:t>
      </w:r>
      <w:r w:rsidRPr="00822523">
        <w:rPr>
          <w:rFonts w:ascii="Garamond" w:hAnsi="Garamond"/>
        </w:rPr>
        <w:t xml:space="preserve"> and meetings in the capital city of Yerevan and pilot-project related activities performed in </w:t>
      </w:r>
      <w:proofErr w:type="spellStart"/>
      <w:r w:rsidRPr="00822523">
        <w:rPr>
          <w:rFonts w:ascii="Garamond" w:hAnsi="Garamond"/>
        </w:rPr>
        <w:t>marzes</w:t>
      </w:r>
      <w:proofErr w:type="spellEnd"/>
      <w:r w:rsidRPr="00822523">
        <w:rPr>
          <w:rFonts w:ascii="Garamond" w:hAnsi="Garamond"/>
        </w:rPr>
        <w:t xml:space="preserve"> (regions) of the country. The possible locations include towns of </w:t>
      </w:r>
      <w:proofErr w:type="spellStart"/>
      <w:r w:rsidRPr="00822523">
        <w:rPr>
          <w:rFonts w:ascii="Garamond" w:hAnsi="Garamond"/>
        </w:rPr>
        <w:t>Abovyan</w:t>
      </w:r>
      <w:proofErr w:type="spellEnd"/>
      <w:r w:rsidRPr="00822523">
        <w:rPr>
          <w:rFonts w:ascii="Garamond" w:hAnsi="Garamond"/>
        </w:rPr>
        <w:t xml:space="preserve">, </w:t>
      </w:r>
      <w:proofErr w:type="spellStart"/>
      <w:r w:rsidRPr="00822523">
        <w:rPr>
          <w:rFonts w:ascii="Garamond" w:hAnsi="Garamond"/>
        </w:rPr>
        <w:t>Alaverdi</w:t>
      </w:r>
      <w:proofErr w:type="spellEnd"/>
      <w:r w:rsidRPr="00822523">
        <w:rPr>
          <w:rFonts w:ascii="Garamond" w:hAnsi="Garamond"/>
        </w:rPr>
        <w:t xml:space="preserve">, Ararat, </w:t>
      </w:r>
      <w:proofErr w:type="spellStart"/>
      <w:r w:rsidRPr="00822523">
        <w:rPr>
          <w:rFonts w:ascii="Garamond" w:hAnsi="Garamond"/>
        </w:rPr>
        <w:t>Goris</w:t>
      </w:r>
      <w:proofErr w:type="spellEnd"/>
      <w:r w:rsidRPr="00822523">
        <w:rPr>
          <w:rFonts w:ascii="Garamond" w:hAnsi="Garamond"/>
        </w:rPr>
        <w:t xml:space="preserve">, Kapan, </w:t>
      </w:r>
      <w:proofErr w:type="spellStart"/>
      <w:r w:rsidRPr="00822523">
        <w:rPr>
          <w:rFonts w:ascii="Garamond" w:hAnsi="Garamond"/>
        </w:rPr>
        <w:t>Kajaran</w:t>
      </w:r>
      <w:proofErr w:type="spellEnd"/>
      <w:r w:rsidRPr="00822523">
        <w:rPr>
          <w:rFonts w:ascii="Garamond" w:hAnsi="Garamond"/>
        </w:rPr>
        <w:t>, Sevan and Spitak.</w:t>
      </w:r>
      <w:r w:rsidR="00A41918" w:rsidRPr="00822523">
        <w:rPr>
          <w:rFonts w:ascii="Garamond" w:hAnsi="Garamond"/>
        </w:rPr>
        <w:t xml:space="preserve"> </w:t>
      </w:r>
    </w:p>
    <w:p w:rsidR="00AE271D" w:rsidRPr="00EC03E9" w:rsidRDefault="00AE271D" w:rsidP="00AE271D">
      <w:pPr>
        <w:spacing w:after="0" w:line="240" w:lineRule="auto"/>
        <w:ind w:left="630" w:hanging="360"/>
        <w:jc w:val="both"/>
        <w:rPr>
          <w:rFonts w:ascii="Garamond" w:hAnsi="Garamond" w:cstheme="minorHAnsi"/>
          <w:b/>
        </w:rPr>
      </w:pPr>
      <w:r w:rsidRPr="00EC03E9">
        <w:rPr>
          <w:rFonts w:ascii="Garamond" w:hAnsi="Garamond" w:cstheme="minorHAnsi"/>
          <w:b/>
        </w:rPr>
        <w:t>Travel:</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International travel will be required to </w:t>
      </w:r>
      <w:r w:rsidR="00273079">
        <w:rPr>
          <w:rFonts w:ascii="Garamond" w:hAnsi="Garamond"/>
          <w:sz w:val="22"/>
          <w:szCs w:val="22"/>
          <w:lang w:val="en-GB"/>
        </w:rPr>
        <w:t>Armenia</w:t>
      </w:r>
      <w:r w:rsidRPr="00EC03E9">
        <w:rPr>
          <w:rFonts w:ascii="Garamond" w:hAnsi="Garamond"/>
          <w:sz w:val="22"/>
          <w:szCs w:val="22"/>
          <w:lang w:val="en-GB"/>
        </w:rPr>
        <w:t xml:space="preserve"> during the MTR mission; </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14" w:history="1">
        <w:r w:rsidRPr="00AE271D">
          <w:rPr>
            <w:rStyle w:val="Hyperlink"/>
            <w:rFonts w:ascii="Garamond" w:eastAsiaTheme="minorEastAsia" w:hAnsi="Garamond"/>
            <w:sz w:val="22"/>
            <w:szCs w:val="22"/>
            <w:lang w:val="en-GB"/>
          </w:rPr>
          <w:t>https://dss.un.org/dssweb/</w:t>
        </w:r>
      </w:hyperlink>
    </w:p>
    <w:p w:rsidR="00AE271D" w:rsidRPr="00AE271D" w:rsidRDefault="00AE271D" w:rsidP="00AE271D">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rsidR="00BF0763" w:rsidRDefault="00BF0763" w:rsidP="00BF0763">
      <w:pPr>
        <w:spacing w:after="0" w:line="240" w:lineRule="auto"/>
        <w:rPr>
          <w:rFonts w:ascii="Garamond" w:hAnsi="Garamond" w:cstheme="minorHAnsi"/>
          <w:b/>
          <w:bCs/>
        </w:rPr>
      </w:pPr>
    </w:p>
    <w:p w:rsidR="00BF0763" w:rsidRPr="00B17945" w:rsidRDefault="00BF0763" w:rsidP="00BF0763">
      <w:pPr>
        <w:spacing w:after="0" w:line="240" w:lineRule="auto"/>
        <w:rPr>
          <w:rFonts w:ascii="Garamond" w:hAnsi="Garamond" w:cstheme="minorHAnsi"/>
          <w:b/>
          <w:bCs/>
          <w:sz w:val="28"/>
          <w:szCs w:val="28"/>
        </w:rPr>
      </w:pPr>
      <w:r w:rsidRPr="004A31E6">
        <w:rPr>
          <w:rFonts w:ascii="Garamond" w:hAnsi="Garamond" w:cstheme="minorHAnsi"/>
          <w:b/>
          <w:bCs/>
          <w:sz w:val="28"/>
          <w:szCs w:val="28"/>
        </w:rPr>
        <w:t>H.    Qualificatio</w:t>
      </w:r>
      <w:r>
        <w:rPr>
          <w:rFonts w:ascii="Garamond" w:hAnsi="Garamond" w:cstheme="minorHAnsi"/>
          <w:b/>
          <w:bCs/>
          <w:sz w:val="28"/>
          <w:szCs w:val="28"/>
        </w:rPr>
        <w:t>ns of the Successful Applicants</w:t>
      </w:r>
    </w:p>
    <w:p w:rsidR="00AE271D" w:rsidRDefault="00AE271D" w:rsidP="000E1742">
      <w:pPr>
        <w:spacing w:after="0" w:line="240" w:lineRule="auto"/>
        <w:jc w:val="both"/>
        <w:rPr>
          <w:rFonts w:ascii="Garamond" w:hAnsi="Garamond"/>
        </w:rPr>
      </w:pPr>
    </w:p>
    <w:p w:rsidR="000A68DA" w:rsidRPr="002D731C" w:rsidRDefault="000A68DA" w:rsidP="000A68DA">
      <w:pPr>
        <w:spacing w:line="240" w:lineRule="auto"/>
        <w:jc w:val="both"/>
        <w:rPr>
          <w:rFonts w:ascii="Garamond" w:hAnsi="Garamond"/>
        </w:rPr>
      </w:pPr>
      <w:r w:rsidRPr="002D731C">
        <w:rPr>
          <w:rFonts w:ascii="Garamond" w:hAnsi="Garamond"/>
        </w:rPr>
        <w:t>The selection of consultant will be aimed at maximizing the overall “team” qualities in the following areas</w:t>
      </w:r>
      <w:r>
        <w:rPr>
          <w:rFonts w:ascii="Garamond" w:hAnsi="Garamond"/>
        </w:rPr>
        <w:t xml:space="preserve"> (technical qualifications and experience: sub-total of 70%)</w:t>
      </w:r>
      <w:r w:rsidRPr="002D731C">
        <w:rPr>
          <w:rFonts w:ascii="Garamond" w:hAnsi="Garamond"/>
        </w:rPr>
        <w:t>:</w:t>
      </w:r>
      <w:r>
        <w:rPr>
          <w:rFonts w:ascii="Garamond" w:hAnsi="Garamond"/>
        </w:rPr>
        <w:t xml:space="preserve"> </w:t>
      </w:r>
    </w:p>
    <w:p w:rsidR="000A68DA" w:rsidRPr="00AA2D95" w:rsidRDefault="000A68DA" w:rsidP="000A68DA">
      <w:pPr>
        <w:pStyle w:val="ListParagraph"/>
        <w:numPr>
          <w:ilvl w:val="0"/>
          <w:numId w:val="11"/>
        </w:numPr>
        <w:spacing w:before="0"/>
        <w:rPr>
          <w:rFonts w:ascii="Garamond" w:hAnsi="Garamond"/>
          <w:sz w:val="22"/>
          <w:szCs w:val="22"/>
        </w:rPr>
      </w:pPr>
      <w:r w:rsidRPr="00AA2D95">
        <w:rPr>
          <w:rFonts w:ascii="Garamond" w:hAnsi="Garamond"/>
          <w:sz w:val="22"/>
          <w:szCs w:val="22"/>
        </w:rPr>
        <w:t>sub-total</w:t>
      </w:r>
      <w:r>
        <w:rPr>
          <w:rFonts w:ascii="Garamond" w:hAnsi="Garamond"/>
          <w:sz w:val="22"/>
          <w:szCs w:val="22"/>
        </w:rPr>
        <w:t xml:space="preserve"> of</w:t>
      </w:r>
      <w:r w:rsidRPr="00AA2D95">
        <w:rPr>
          <w:rFonts w:ascii="Garamond" w:hAnsi="Garamond"/>
          <w:sz w:val="22"/>
          <w:szCs w:val="22"/>
        </w:rPr>
        <w:t xml:space="preserve"> 25% per the following points:</w:t>
      </w:r>
    </w:p>
    <w:p w:rsidR="000A68DA" w:rsidRPr="00273079" w:rsidRDefault="000A68DA" w:rsidP="000A68DA">
      <w:pPr>
        <w:pStyle w:val="ListParagraph"/>
        <w:numPr>
          <w:ilvl w:val="1"/>
          <w:numId w:val="11"/>
        </w:numPr>
        <w:spacing w:before="0"/>
        <w:rPr>
          <w:rFonts w:ascii="Garamond" w:hAnsi="Garamond"/>
          <w:sz w:val="22"/>
          <w:szCs w:val="22"/>
        </w:rPr>
      </w:pPr>
      <w:r w:rsidRPr="00273079">
        <w:rPr>
          <w:rFonts w:ascii="Garamond" w:hAnsi="Garamond"/>
          <w:sz w:val="22"/>
          <w:szCs w:val="22"/>
        </w:rPr>
        <w:t xml:space="preserve">Recent experience with result-based management evaluation methodologies; </w:t>
      </w:r>
    </w:p>
    <w:p w:rsidR="000A68DA" w:rsidRPr="00273079" w:rsidRDefault="000A68DA" w:rsidP="000A68DA">
      <w:pPr>
        <w:pStyle w:val="ListParagraph"/>
        <w:numPr>
          <w:ilvl w:val="1"/>
          <w:numId w:val="11"/>
        </w:numPr>
        <w:spacing w:before="0"/>
        <w:rPr>
          <w:rFonts w:ascii="Garamond" w:hAnsi="Garamond"/>
          <w:sz w:val="22"/>
          <w:szCs w:val="22"/>
        </w:rPr>
      </w:pPr>
      <w:r w:rsidRPr="00273079">
        <w:rPr>
          <w:rFonts w:ascii="Garamond" w:hAnsi="Garamond"/>
          <w:sz w:val="22"/>
          <w:szCs w:val="22"/>
        </w:rPr>
        <w:t>Experience applying SMART indicators and reconstructing or validating baseline scenarios;</w:t>
      </w:r>
    </w:p>
    <w:p w:rsidR="000A68DA" w:rsidRPr="00273079" w:rsidRDefault="000A68DA" w:rsidP="000A68DA">
      <w:pPr>
        <w:pStyle w:val="ListParagraph"/>
        <w:numPr>
          <w:ilvl w:val="1"/>
          <w:numId w:val="11"/>
        </w:numPr>
        <w:spacing w:before="0"/>
        <w:rPr>
          <w:rFonts w:ascii="Garamond" w:hAnsi="Garamond"/>
          <w:sz w:val="22"/>
          <w:szCs w:val="22"/>
        </w:rPr>
      </w:pPr>
      <w:r w:rsidRPr="00273079">
        <w:rPr>
          <w:rFonts w:ascii="Garamond" w:hAnsi="Garamond"/>
          <w:sz w:val="22"/>
          <w:szCs w:val="22"/>
        </w:rPr>
        <w:t xml:space="preserve">Competence in adaptive management, as applied to </w:t>
      </w:r>
      <w:r w:rsidRPr="00AA2D95">
        <w:rPr>
          <w:rFonts w:ascii="Garamond" w:hAnsi="Garamond"/>
          <w:sz w:val="22"/>
          <w:szCs w:val="22"/>
        </w:rPr>
        <w:t>GEF Climate Change Focal Area</w:t>
      </w:r>
      <w:r w:rsidRPr="00273079">
        <w:rPr>
          <w:rFonts w:ascii="Garamond" w:hAnsi="Garamond"/>
          <w:sz w:val="22"/>
          <w:szCs w:val="22"/>
        </w:rPr>
        <w:t>;</w:t>
      </w:r>
    </w:p>
    <w:p w:rsidR="000A68DA" w:rsidRPr="00AA2D95" w:rsidRDefault="000A68DA" w:rsidP="000A68DA">
      <w:pPr>
        <w:numPr>
          <w:ilvl w:val="0"/>
          <w:numId w:val="11"/>
        </w:numPr>
        <w:spacing w:after="0" w:line="240" w:lineRule="auto"/>
        <w:jc w:val="both"/>
        <w:rPr>
          <w:rFonts w:ascii="Garamond" w:hAnsi="Garamond"/>
        </w:rPr>
      </w:pPr>
      <w:r w:rsidRPr="00AA2D95">
        <w:rPr>
          <w:rFonts w:ascii="Garamond" w:hAnsi="Garamond"/>
        </w:rPr>
        <w:t xml:space="preserve">sub-total </w:t>
      </w:r>
      <w:r>
        <w:rPr>
          <w:rFonts w:ascii="Garamond" w:hAnsi="Garamond"/>
        </w:rPr>
        <w:t xml:space="preserve">of </w:t>
      </w:r>
      <w:r w:rsidRPr="00AA2D95">
        <w:rPr>
          <w:rFonts w:ascii="Garamond" w:hAnsi="Garamond"/>
        </w:rPr>
        <w:t>25% per the following points:</w:t>
      </w:r>
    </w:p>
    <w:p w:rsidR="000A68DA" w:rsidRPr="00273079" w:rsidRDefault="000A68DA" w:rsidP="000A68DA">
      <w:pPr>
        <w:numPr>
          <w:ilvl w:val="1"/>
          <w:numId w:val="11"/>
        </w:numPr>
        <w:spacing w:after="0" w:line="240" w:lineRule="auto"/>
        <w:jc w:val="both"/>
        <w:rPr>
          <w:rFonts w:ascii="Garamond" w:hAnsi="Garamond"/>
        </w:rPr>
      </w:pPr>
      <w:r w:rsidRPr="00273079">
        <w:rPr>
          <w:rFonts w:ascii="Garamond" w:hAnsi="Garamond"/>
        </w:rPr>
        <w:t>Experience working with the GEF or GEF-evaluations;</w:t>
      </w:r>
    </w:p>
    <w:p w:rsidR="000A68DA" w:rsidRPr="00273079" w:rsidRDefault="000A68DA" w:rsidP="000A68DA">
      <w:pPr>
        <w:numPr>
          <w:ilvl w:val="1"/>
          <w:numId w:val="11"/>
        </w:numPr>
        <w:spacing w:after="0" w:line="240" w:lineRule="auto"/>
        <w:jc w:val="both"/>
        <w:rPr>
          <w:rFonts w:ascii="Garamond" w:hAnsi="Garamond"/>
        </w:rPr>
      </w:pPr>
      <w:r w:rsidRPr="00273079">
        <w:rPr>
          <w:rFonts w:ascii="Garamond" w:hAnsi="Garamond"/>
        </w:rPr>
        <w:t>Experience working in Eastern Europe and CIS;</w:t>
      </w:r>
    </w:p>
    <w:p w:rsidR="000A68DA" w:rsidRPr="00273079" w:rsidRDefault="000A68DA" w:rsidP="000A68DA">
      <w:pPr>
        <w:pStyle w:val="ListParagraph"/>
        <w:numPr>
          <w:ilvl w:val="1"/>
          <w:numId w:val="11"/>
        </w:numPr>
        <w:spacing w:before="0"/>
        <w:rPr>
          <w:rFonts w:ascii="Garamond" w:hAnsi="Garamond"/>
          <w:sz w:val="22"/>
          <w:szCs w:val="22"/>
        </w:rPr>
      </w:pPr>
      <w:r w:rsidRPr="00273079">
        <w:rPr>
          <w:rFonts w:ascii="Garamond" w:hAnsi="Garamond"/>
          <w:sz w:val="22"/>
          <w:szCs w:val="22"/>
        </w:rPr>
        <w:t xml:space="preserve">Work experience in relevant technical areas for </w:t>
      </w:r>
      <w:r w:rsidRPr="00AA2D95">
        <w:rPr>
          <w:rFonts w:ascii="Garamond" w:eastAsiaTheme="minorHAnsi" w:hAnsi="Garamond" w:cstheme="minorBidi"/>
          <w:sz w:val="22"/>
          <w:szCs w:val="22"/>
        </w:rPr>
        <w:t>at least 10 years;</w:t>
      </w:r>
    </w:p>
    <w:p w:rsidR="000A68DA" w:rsidRPr="00AA2D95" w:rsidRDefault="000A68DA" w:rsidP="000A68DA">
      <w:pPr>
        <w:pStyle w:val="ListParagraph"/>
        <w:numPr>
          <w:ilvl w:val="0"/>
          <w:numId w:val="11"/>
        </w:numPr>
        <w:spacing w:before="0"/>
        <w:rPr>
          <w:rFonts w:ascii="Garamond" w:hAnsi="Garamond"/>
          <w:sz w:val="22"/>
          <w:szCs w:val="22"/>
        </w:rPr>
      </w:pPr>
      <w:r w:rsidRPr="00AA2D95">
        <w:rPr>
          <w:rFonts w:ascii="Garamond" w:hAnsi="Garamond"/>
        </w:rPr>
        <w:t xml:space="preserve">sub-total </w:t>
      </w:r>
      <w:r>
        <w:rPr>
          <w:rFonts w:ascii="Garamond" w:hAnsi="Garamond"/>
        </w:rPr>
        <w:t xml:space="preserve">of </w:t>
      </w:r>
      <w:r w:rsidRPr="00AA2D95">
        <w:rPr>
          <w:rFonts w:ascii="Garamond" w:hAnsi="Garamond"/>
          <w:sz w:val="22"/>
          <w:szCs w:val="22"/>
        </w:rPr>
        <w:t>20% per the following points:</w:t>
      </w:r>
    </w:p>
    <w:p w:rsidR="000A68DA" w:rsidRPr="00273079" w:rsidRDefault="000A68DA" w:rsidP="000A68DA">
      <w:pPr>
        <w:numPr>
          <w:ilvl w:val="1"/>
          <w:numId w:val="11"/>
        </w:numPr>
        <w:spacing w:after="0" w:line="240" w:lineRule="auto"/>
        <w:jc w:val="both"/>
        <w:rPr>
          <w:rFonts w:ascii="Garamond" w:hAnsi="Garamond"/>
        </w:rPr>
      </w:pPr>
      <w:r w:rsidRPr="00273079">
        <w:rPr>
          <w:rFonts w:ascii="Garamond" w:hAnsi="Garamond"/>
        </w:rPr>
        <w:t>Excellent communication skills;</w:t>
      </w:r>
    </w:p>
    <w:p w:rsidR="000A68DA" w:rsidRPr="00273079" w:rsidRDefault="000A68DA" w:rsidP="000A68DA">
      <w:pPr>
        <w:numPr>
          <w:ilvl w:val="1"/>
          <w:numId w:val="11"/>
        </w:numPr>
        <w:spacing w:after="0" w:line="240" w:lineRule="auto"/>
        <w:jc w:val="both"/>
        <w:rPr>
          <w:rFonts w:ascii="Garamond" w:hAnsi="Garamond"/>
        </w:rPr>
      </w:pPr>
      <w:r w:rsidRPr="00273079">
        <w:rPr>
          <w:rFonts w:ascii="Garamond" w:hAnsi="Garamond"/>
        </w:rPr>
        <w:t>Demonstrable analytical skills;</w:t>
      </w:r>
    </w:p>
    <w:p w:rsidR="000A68DA" w:rsidRPr="00273079" w:rsidRDefault="000A68DA" w:rsidP="000A68DA">
      <w:pPr>
        <w:numPr>
          <w:ilvl w:val="1"/>
          <w:numId w:val="11"/>
        </w:numPr>
        <w:spacing w:after="0" w:line="240" w:lineRule="auto"/>
        <w:jc w:val="both"/>
        <w:rPr>
          <w:rFonts w:ascii="Garamond" w:hAnsi="Garamond"/>
        </w:rPr>
      </w:pPr>
      <w:r w:rsidRPr="00273079">
        <w:rPr>
          <w:rFonts w:ascii="Garamond" w:hAnsi="Garamond"/>
        </w:rPr>
        <w:t xml:space="preserve">Project evaluation/review experiences within </w:t>
      </w:r>
      <w:r w:rsidRPr="00AA2D95">
        <w:rPr>
          <w:rFonts w:ascii="Garamond" w:hAnsi="Garamond"/>
        </w:rPr>
        <w:t>UN</w:t>
      </w:r>
      <w:r w:rsidRPr="00273079">
        <w:rPr>
          <w:rFonts w:ascii="Garamond" w:hAnsi="Garamond"/>
        </w:rPr>
        <w:t xml:space="preserve"> system will be considered an asset;</w:t>
      </w:r>
    </w:p>
    <w:p w:rsidR="000A68DA" w:rsidRPr="00273079" w:rsidRDefault="000A68DA" w:rsidP="000A68DA">
      <w:pPr>
        <w:numPr>
          <w:ilvl w:val="1"/>
          <w:numId w:val="11"/>
        </w:numPr>
        <w:spacing w:after="0" w:line="240" w:lineRule="auto"/>
        <w:jc w:val="both"/>
        <w:rPr>
          <w:rFonts w:ascii="Garamond" w:hAnsi="Garamond"/>
        </w:rPr>
      </w:pPr>
      <w:r w:rsidRPr="00273079">
        <w:rPr>
          <w:rFonts w:ascii="Garamond" w:hAnsi="Garamond"/>
        </w:rPr>
        <w:t xml:space="preserve">A Master’s degree in </w:t>
      </w:r>
      <w:r w:rsidRPr="00AA2D95">
        <w:rPr>
          <w:rFonts w:ascii="Garamond" w:hAnsi="Garamond"/>
        </w:rPr>
        <w:t>Energy, Physics or Economic</w:t>
      </w:r>
      <w:r w:rsidRPr="00273079">
        <w:rPr>
          <w:rFonts w:ascii="Garamond" w:hAnsi="Garamond"/>
        </w:rPr>
        <w:t>s, or other closely related field.</w:t>
      </w:r>
    </w:p>
    <w:p w:rsidR="000A68DA" w:rsidRPr="00CD0EFD" w:rsidRDefault="000A68DA" w:rsidP="000A68DA">
      <w:pPr>
        <w:spacing w:after="0" w:line="240" w:lineRule="auto"/>
        <w:ind w:left="360"/>
        <w:jc w:val="both"/>
        <w:rPr>
          <w:rFonts w:ascii="Garamond" w:hAnsi="Garamond"/>
        </w:rPr>
      </w:pPr>
    </w:p>
    <w:p w:rsidR="000E1742" w:rsidRPr="006E1AEE"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lastRenderedPageBreak/>
        <w:t>Consultant Independence</w:t>
      </w:r>
      <w:r w:rsidRPr="006E1AEE">
        <w:rPr>
          <w:rFonts w:ascii="Garamond" w:hAnsi="Garamond" w:cstheme="minorHAnsi"/>
          <w:b/>
          <w:bCs/>
          <w:i/>
          <w:sz w:val="22"/>
          <w:szCs w:val="22"/>
        </w:rPr>
        <w:t>:</w:t>
      </w:r>
    </w:p>
    <w:p w:rsidR="00BF0763" w:rsidRPr="000E1742" w:rsidRDefault="000E1742" w:rsidP="000E1742">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BF0763" w:rsidRPr="004A31E6" w:rsidRDefault="00BF0763" w:rsidP="00BF0763">
      <w:pPr>
        <w:pStyle w:val="ListParagraph"/>
        <w:spacing w:before="0"/>
        <w:ind w:left="900"/>
        <w:rPr>
          <w:rFonts w:ascii="Garamond" w:hAnsi="Garamond" w:cstheme="minorHAnsi"/>
          <w:sz w:val="22"/>
          <w:szCs w:val="22"/>
        </w:rPr>
      </w:pP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rsidR="00AE271D" w:rsidRDefault="00AE271D" w:rsidP="000E1742">
      <w:pPr>
        <w:spacing w:after="0" w:line="240" w:lineRule="auto"/>
        <w:jc w:val="both"/>
        <w:rPr>
          <w:rFonts w:ascii="Garamond" w:eastAsia="Times New Roman" w:hAnsi="Garamond"/>
          <w:b/>
          <w:bCs/>
          <w:i/>
          <w:shd w:val="clear" w:color="auto" w:fill="FFFFFF"/>
        </w:rPr>
      </w:pPr>
    </w:p>
    <w:p w:rsidR="000E1742" w:rsidRPr="006E1AEE" w:rsidRDefault="000E1742" w:rsidP="000E1742">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0E1742" w:rsidRPr="00C12AC7"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0E1742" w:rsidRPr="00EC03E9"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0E1742" w:rsidRDefault="00CE4E61" w:rsidP="000E1742">
      <w:pPr>
        <w:pStyle w:val="p28"/>
        <w:spacing w:line="240" w:lineRule="auto"/>
        <w:jc w:val="both"/>
        <w:rPr>
          <w:rFonts w:ascii="Garamond" w:hAnsi="Garamond"/>
          <w:bCs/>
          <w:sz w:val="22"/>
          <w:szCs w:val="22"/>
        </w:rPr>
      </w:pPr>
      <w:r>
        <w:rPr>
          <w:rFonts w:ascii="Garamond" w:hAnsi="Garamond"/>
          <w:bCs/>
          <w:sz w:val="22"/>
          <w:szCs w:val="22"/>
        </w:rPr>
        <w:t>5</w:t>
      </w:r>
      <w:r w:rsidR="000E1742">
        <w:rPr>
          <w:rFonts w:ascii="Garamond" w:hAnsi="Garamond"/>
          <w:bCs/>
          <w:sz w:val="22"/>
          <w:szCs w:val="22"/>
        </w:rPr>
        <w:t>0% upon submission of the draft MTR Report</w:t>
      </w:r>
    </w:p>
    <w:p w:rsidR="000E1742" w:rsidRDefault="00CE4E61" w:rsidP="000E1742">
      <w:pPr>
        <w:pStyle w:val="p28"/>
        <w:spacing w:line="240" w:lineRule="auto"/>
        <w:jc w:val="both"/>
        <w:rPr>
          <w:rFonts w:ascii="Garamond" w:hAnsi="Garamond"/>
          <w:bCs/>
          <w:sz w:val="22"/>
          <w:szCs w:val="22"/>
        </w:rPr>
      </w:pPr>
      <w:r>
        <w:rPr>
          <w:rFonts w:ascii="Garamond" w:hAnsi="Garamond"/>
          <w:bCs/>
          <w:sz w:val="22"/>
          <w:szCs w:val="22"/>
        </w:rPr>
        <w:t>5</w:t>
      </w:r>
      <w:bookmarkStart w:id="3" w:name="_GoBack"/>
      <w:bookmarkEnd w:id="3"/>
      <w:r w:rsidR="000E1742">
        <w:rPr>
          <w:rFonts w:ascii="Garamond" w:hAnsi="Garamond"/>
          <w:bCs/>
          <w:sz w:val="22"/>
          <w:szCs w:val="22"/>
        </w:rPr>
        <w:t>0% upon finalization of the MTR Report</w:t>
      </w:r>
    </w:p>
    <w:p w:rsidR="000E1742" w:rsidRDefault="000E1742" w:rsidP="000E1742">
      <w:pPr>
        <w:pStyle w:val="p28"/>
        <w:spacing w:line="240" w:lineRule="auto"/>
        <w:jc w:val="both"/>
        <w:rPr>
          <w:rFonts w:ascii="Garamond" w:hAnsi="Garamond"/>
          <w:bCs/>
          <w:sz w:val="22"/>
          <w:szCs w:val="22"/>
        </w:rPr>
      </w:pPr>
    </w:p>
    <w:p w:rsidR="000E1742" w:rsidRPr="00975CA9" w:rsidRDefault="000E1742" w:rsidP="000E1742">
      <w:pPr>
        <w:pStyle w:val="p28"/>
        <w:spacing w:line="240" w:lineRule="auto"/>
        <w:jc w:val="both"/>
        <w:rPr>
          <w:rFonts w:ascii="Garamond" w:hAnsi="Garamond"/>
          <w:bCs/>
          <w:sz w:val="22"/>
          <w:szCs w:val="22"/>
        </w:rPr>
      </w:pPr>
      <w:proofErr w:type="gramStart"/>
      <w:r w:rsidRPr="009F6A55">
        <w:rPr>
          <w:rFonts w:ascii="Garamond" w:hAnsi="Garamond"/>
          <w:bCs/>
          <w:sz w:val="22"/>
          <w:szCs w:val="22"/>
        </w:rPr>
        <w:t xml:space="preserve">Or, as otherwise agreed between the Commissioning Unit and the MTR </w:t>
      </w:r>
      <w:r w:rsidR="0062141C" w:rsidRPr="009F6A55">
        <w:rPr>
          <w:rFonts w:ascii="Garamond" w:hAnsi="Garamond"/>
          <w:bCs/>
          <w:sz w:val="22"/>
          <w:szCs w:val="22"/>
        </w:rPr>
        <w:t>consultant</w:t>
      </w:r>
      <w:r w:rsidRPr="009F6A55">
        <w:rPr>
          <w:rFonts w:ascii="Garamond" w:hAnsi="Garamond"/>
          <w:bCs/>
          <w:sz w:val="22"/>
          <w:szCs w:val="22"/>
        </w:rPr>
        <w:t>.</w:t>
      </w:r>
      <w:proofErr w:type="gramEnd"/>
      <w:r>
        <w:rPr>
          <w:rFonts w:ascii="Garamond" w:hAnsi="Garamond"/>
          <w:bCs/>
          <w:sz w:val="22"/>
          <w:szCs w:val="22"/>
        </w:rPr>
        <w:t xml:space="preserve"> </w:t>
      </w:r>
    </w:p>
    <w:p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J.    Re</w:t>
      </w:r>
      <w:r>
        <w:rPr>
          <w:rFonts w:ascii="Garamond" w:hAnsi="Garamond" w:cstheme="minorHAnsi"/>
          <w:b/>
          <w:bCs/>
          <w:sz w:val="28"/>
          <w:szCs w:val="28"/>
        </w:rPr>
        <w:t>commended Presentation of Offer</w:t>
      </w:r>
    </w:p>
    <w:p w:rsidR="00AE271D" w:rsidRDefault="00AE271D" w:rsidP="00AE271D">
      <w:pPr>
        <w:autoSpaceDE w:val="0"/>
        <w:autoSpaceDN w:val="0"/>
        <w:adjustRightInd w:val="0"/>
        <w:spacing w:after="0" w:line="240" w:lineRule="auto"/>
        <w:ind w:left="630"/>
        <w:jc w:val="both"/>
        <w:rPr>
          <w:rFonts w:ascii="Garamond" w:hAnsi="Garamond" w:cstheme="minorHAnsi"/>
        </w:rPr>
      </w:pP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5"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0E1742" w:rsidRPr="002D781A" w:rsidRDefault="00CE4E61" w:rsidP="000E1742">
      <w:pPr>
        <w:numPr>
          <w:ilvl w:val="0"/>
          <w:numId w:val="20"/>
        </w:numPr>
        <w:autoSpaceDE w:val="0"/>
        <w:autoSpaceDN w:val="0"/>
        <w:adjustRightInd w:val="0"/>
        <w:spacing w:after="0" w:line="240" w:lineRule="auto"/>
        <w:ind w:left="630"/>
        <w:jc w:val="both"/>
        <w:rPr>
          <w:rFonts w:ascii="Garamond" w:hAnsi="Garamond" w:cstheme="minorHAnsi"/>
        </w:rPr>
      </w:pPr>
      <w:hyperlink r:id="rId16" w:history="1">
        <w:r w:rsidR="000E1742" w:rsidRPr="00691C49">
          <w:rPr>
            <w:rStyle w:val="Hyperlink"/>
            <w:rFonts w:ascii="Garamond" w:hAnsi="Garamond" w:cstheme="minorHAnsi"/>
            <w:b/>
          </w:rPr>
          <w:t>P11 Personal History form</w:t>
        </w:r>
      </w:hyperlink>
      <w:r w:rsidR="000E1742" w:rsidRPr="00EC03E9">
        <w:rPr>
          <w:rFonts w:ascii="Garamond" w:hAnsi="Garamond" w:cstheme="minorHAnsi"/>
        </w:rPr>
        <w:t xml:space="preserve">, indicating all past experience from similar projects, </w:t>
      </w:r>
      <w:r w:rsidR="000E1742" w:rsidRPr="002D781A">
        <w:rPr>
          <w:rFonts w:ascii="Garamond" w:hAnsi="Garamond" w:cstheme="minorHAnsi"/>
        </w:rPr>
        <w:t>as well as the contact details (email and telephone number) of the Candidate and at least three (3) professional references;</w:t>
      </w:r>
    </w:p>
    <w:p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0E1742" w:rsidRPr="006E3E42" w:rsidRDefault="000E1742" w:rsidP="000E1742">
      <w:pPr>
        <w:pStyle w:val="p28"/>
        <w:tabs>
          <w:tab w:val="left" w:pos="0"/>
        </w:tabs>
        <w:spacing w:line="240" w:lineRule="auto"/>
        <w:ind w:left="0" w:firstLine="0"/>
        <w:jc w:val="both"/>
        <w:rPr>
          <w:rFonts w:ascii="Garamond" w:hAnsi="Garamond" w:cstheme="minorHAnsi"/>
          <w:sz w:val="14"/>
          <w:szCs w:val="14"/>
        </w:rPr>
      </w:pPr>
    </w:p>
    <w:p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4A31E6">
        <w:rPr>
          <w:rFonts w:ascii="Garamond" w:hAnsi="Garamond" w:cstheme="minorHAnsi"/>
          <w:b/>
          <w:bCs/>
          <w:sz w:val="28"/>
          <w:szCs w:val="28"/>
        </w:rPr>
        <w:t>K.    Criteria for Selection of the Best Offer</w:t>
      </w:r>
    </w:p>
    <w:p w:rsidR="00421EA8"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rsidR="000E1742" w:rsidRPr="00935848"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0E1742" w:rsidRPr="00F75019" w:rsidRDefault="000E1742" w:rsidP="000E1742">
      <w:pPr>
        <w:tabs>
          <w:tab w:val="left" w:pos="1080"/>
        </w:tabs>
        <w:autoSpaceDE w:val="0"/>
        <w:autoSpaceDN w:val="0"/>
        <w:spacing w:after="0" w:line="240" w:lineRule="auto"/>
        <w:jc w:val="both"/>
        <w:rPr>
          <w:rFonts w:ascii="Garamond" w:hAnsi="Garamond" w:cstheme="minorHAnsi"/>
          <w:sz w:val="18"/>
          <w:szCs w:val="18"/>
        </w:rPr>
      </w:pPr>
    </w:p>
    <w:p w:rsidR="000E1742" w:rsidRPr="00EC03E9"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rsidR="000E1742" w:rsidRPr="00975981"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p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rsidR="00BF0763" w:rsidRPr="004A31E6"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DE5BA2">
        <w:rPr>
          <w:rFonts w:ascii="Garamond" w:hAnsi="Garamond" w:cstheme="minorHAnsi"/>
          <w:b/>
          <w:bCs/>
          <w:sz w:val="28"/>
          <w:szCs w:val="28"/>
        </w:rPr>
        <w:lastRenderedPageBreak/>
        <w:t xml:space="preserve">L.    Annexes to the MTR </w:t>
      </w:r>
      <w:proofErr w:type="spellStart"/>
      <w:r w:rsidRPr="00DE5BA2">
        <w:rPr>
          <w:rFonts w:ascii="Garamond" w:hAnsi="Garamond" w:cstheme="minorHAnsi"/>
          <w:b/>
          <w:bCs/>
          <w:sz w:val="28"/>
          <w:szCs w:val="28"/>
        </w:rPr>
        <w:t>ToR</w:t>
      </w:r>
      <w:proofErr w:type="spellEnd"/>
    </w:p>
    <w:p w:rsidR="00AE271D"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DE5BA2" w:rsidRDefault="00DE5BA2" w:rsidP="00DE5BA2">
      <w:pPr>
        <w:pStyle w:val="p28"/>
        <w:tabs>
          <w:tab w:val="clear" w:pos="680"/>
          <w:tab w:val="clear" w:pos="1060"/>
        </w:tabs>
        <w:spacing w:line="240" w:lineRule="auto"/>
        <w:ind w:left="426" w:firstLine="0"/>
        <w:jc w:val="both"/>
        <w:rPr>
          <w:rFonts w:ascii="Garamond" w:hAnsi="Garamond"/>
          <w:sz w:val="22"/>
          <w:szCs w:val="22"/>
        </w:rPr>
      </w:pPr>
      <w:r>
        <w:rPr>
          <w:rFonts w:ascii="Garamond" w:hAnsi="Garamond"/>
          <w:sz w:val="22"/>
          <w:szCs w:val="22"/>
        </w:rPr>
        <w:t>Project progress reflected online at</w:t>
      </w:r>
      <w:r w:rsidR="00683502" w:rsidRPr="0085289B">
        <w:rPr>
          <w:rFonts w:ascii="Garamond" w:hAnsi="Garamond"/>
          <w:sz w:val="22"/>
          <w:szCs w:val="22"/>
        </w:rPr>
        <w:t xml:space="preserve"> the </w:t>
      </w:r>
      <w:r w:rsidR="00683502" w:rsidRPr="0085289B">
        <w:rPr>
          <w:rFonts w:ascii="Garamond" w:hAnsi="Garamond" w:cs="Arial"/>
          <w:bCs/>
          <w:sz w:val="22"/>
          <w:szCs w:val="22"/>
        </w:rPr>
        <w:t>Project’s</w:t>
      </w:r>
      <w:r w:rsidR="00683502" w:rsidRPr="0085289B">
        <w:rPr>
          <w:rFonts w:ascii="Garamond" w:hAnsi="Garamond"/>
          <w:sz w:val="22"/>
          <w:szCs w:val="22"/>
        </w:rPr>
        <w:t xml:space="preserve"> web-site:</w:t>
      </w:r>
    </w:p>
    <w:p w:rsidR="00683502" w:rsidRPr="0085289B" w:rsidRDefault="00683502" w:rsidP="00DE5BA2">
      <w:pPr>
        <w:pStyle w:val="p28"/>
        <w:tabs>
          <w:tab w:val="clear" w:pos="680"/>
          <w:tab w:val="clear" w:pos="1060"/>
        </w:tabs>
        <w:spacing w:line="240" w:lineRule="auto"/>
        <w:ind w:left="426" w:firstLine="0"/>
        <w:jc w:val="both"/>
        <w:rPr>
          <w:rFonts w:ascii="Garamond" w:hAnsi="Garamond" w:cstheme="minorHAnsi"/>
          <w:sz w:val="22"/>
          <w:szCs w:val="22"/>
        </w:rPr>
      </w:pPr>
      <w:r w:rsidRPr="0085289B">
        <w:rPr>
          <w:rFonts w:ascii="Garamond" w:hAnsi="Garamond"/>
          <w:color w:val="0070C0"/>
          <w:sz w:val="22"/>
          <w:szCs w:val="22"/>
        </w:rPr>
        <w:t>http://www.nature-ic.am/green-urban-lighting/</w:t>
      </w:r>
    </w:p>
    <w:p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2"/>
    <w:p w:rsidR="0005318C" w:rsidRDefault="0005318C"/>
    <w:sectPr w:rsidR="0005318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47" w:rsidRDefault="00182847" w:rsidP="00BF0763">
      <w:pPr>
        <w:spacing w:after="0" w:line="240" w:lineRule="auto"/>
      </w:pPr>
      <w:r>
        <w:separator/>
      </w:r>
    </w:p>
  </w:endnote>
  <w:endnote w:type="continuationSeparator" w:id="0">
    <w:p w:rsidR="00182847" w:rsidRDefault="00182847"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rsidR="002140ED" w:rsidRDefault="002140ED">
        <w:pPr>
          <w:pStyle w:val="Footer"/>
        </w:pPr>
      </w:p>
      <w:p w:rsidR="002140ED" w:rsidRDefault="002140E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2140ED" w:rsidRDefault="002140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rsidR="002140ED" w:rsidRDefault="002140ED" w:rsidP="0005318C">
        <w:pPr>
          <w:pStyle w:val="Footer"/>
        </w:pPr>
      </w:p>
      <w:p w:rsidR="002140ED" w:rsidRDefault="002140ED" w:rsidP="0005318C">
        <w:pPr>
          <w:pStyle w:val="Footer"/>
        </w:pPr>
      </w:p>
      <w:p w:rsidR="002140ED" w:rsidRPr="001F635D" w:rsidRDefault="002140ED" w:rsidP="0005318C">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CE4E61">
          <w:rPr>
            <w:rFonts w:ascii="Garamond" w:hAnsi="Garamond"/>
            <w:noProof/>
          </w:rPr>
          <w:t>8</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15814"/>
      <w:docPartObj>
        <w:docPartGallery w:val="Page Numbers (Bottom of Page)"/>
        <w:docPartUnique/>
      </w:docPartObj>
    </w:sdtPr>
    <w:sdtEndPr>
      <w:rPr>
        <w:noProof/>
      </w:rPr>
    </w:sdtEndPr>
    <w:sdtContent>
      <w:p w:rsidR="002140ED" w:rsidRDefault="002140ED">
        <w:pPr>
          <w:pStyle w:val="Footer"/>
        </w:pPr>
      </w:p>
      <w:p w:rsidR="002140ED" w:rsidRDefault="002140ED">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2140ED" w:rsidRDefault="002140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8759"/>
      <w:docPartObj>
        <w:docPartGallery w:val="Page Numbers (Bottom of Page)"/>
        <w:docPartUnique/>
      </w:docPartObj>
    </w:sdtPr>
    <w:sdtEndPr>
      <w:rPr>
        <w:rFonts w:ascii="Garamond" w:hAnsi="Garamond"/>
        <w:noProof/>
      </w:rPr>
    </w:sdtEndPr>
    <w:sdtContent>
      <w:p w:rsidR="002140ED" w:rsidRDefault="002140ED" w:rsidP="0005318C">
        <w:pPr>
          <w:pStyle w:val="Footer"/>
        </w:pPr>
      </w:p>
      <w:p w:rsidR="002140ED" w:rsidRDefault="002140ED" w:rsidP="0005318C">
        <w:pPr>
          <w:pStyle w:val="Footer"/>
        </w:pPr>
      </w:p>
      <w:p w:rsidR="002140ED" w:rsidRPr="001F635D" w:rsidRDefault="002140ED" w:rsidP="0005318C">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CE4E61">
          <w:rPr>
            <w:rFonts w:ascii="Garamond" w:hAnsi="Garamond"/>
            <w:noProof/>
          </w:rPr>
          <w:t>17</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47" w:rsidRDefault="00182847" w:rsidP="00BF0763">
      <w:pPr>
        <w:spacing w:after="0" w:line="240" w:lineRule="auto"/>
      </w:pPr>
      <w:r>
        <w:separator/>
      </w:r>
    </w:p>
  </w:footnote>
  <w:footnote w:type="continuationSeparator" w:id="0">
    <w:p w:rsidR="00182847" w:rsidRDefault="00182847" w:rsidP="00BF0763">
      <w:pPr>
        <w:spacing w:after="0" w:line="240" w:lineRule="auto"/>
      </w:pPr>
      <w:r>
        <w:continuationSeparator/>
      </w:r>
    </w:p>
  </w:footnote>
  <w:footnote w:id="1">
    <w:p w:rsidR="002140ED" w:rsidRPr="00AA1246" w:rsidRDefault="002140ED"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2140ED" w:rsidRPr="00CE0D94" w:rsidRDefault="002140ED"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xml:space="preserve">, Chapter 3, </w:t>
      </w:r>
      <w:proofErr w:type="gramStart"/>
      <w:r w:rsidRPr="00CE0D94">
        <w:rPr>
          <w:rFonts w:ascii="Garamond" w:hAnsi="Garamond"/>
          <w:sz w:val="18"/>
          <w:szCs w:val="18"/>
        </w:rPr>
        <w:t>pg</w:t>
      </w:r>
      <w:proofErr w:type="gramEnd"/>
      <w:r w:rsidRPr="00CE0D94">
        <w:rPr>
          <w:rFonts w:ascii="Garamond" w:hAnsi="Garamond"/>
          <w:sz w:val="18"/>
          <w:szCs w:val="18"/>
        </w:rPr>
        <w:t>. 93.</w:t>
      </w:r>
    </w:p>
  </w:footnote>
  <w:footnote w:id="3">
    <w:p w:rsidR="002140ED" w:rsidRPr="00073B20" w:rsidRDefault="002140ED"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rsidR="002140ED" w:rsidRPr="00073B20" w:rsidRDefault="002140ED"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2140ED" w:rsidRDefault="002140ED"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2140ED" w:rsidRPr="00EB5784" w:rsidRDefault="002140ED"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rsidR="002140ED" w:rsidRDefault="002140ED"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2140ED" w:rsidRPr="006534C7" w:rsidRDefault="002140ED"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2140ED" w:rsidRPr="001B28C5" w:rsidRDefault="002140ED"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822523">
        <w:rPr>
          <w:rFonts w:ascii="Garamond" w:hAnsi="Garamond"/>
        </w:rPr>
        <w:t>40</w:t>
      </w:r>
      <w:r w:rsidRPr="001B28C5">
        <w:rPr>
          <w:rFonts w:ascii="Garamond" w:hAnsi="Garamond"/>
        </w:rPr>
        <w:t xml:space="preserve"> pages in total (not including annexes).</w:t>
      </w:r>
      <w:r>
        <w:rPr>
          <w:rFonts w:ascii="Garamond" w:hAnsi="Garamond"/>
        </w:rPr>
        <w:t xml:space="preserve"> </w:t>
      </w:r>
    </w:p>
  </w:footnote>
  <w:footnote w:id="10">
    <w:p w:rsidR="002140ED" w:rsidRDefault="002140ED" w:rsidP="00BF0763">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29"/>
  </w:num>
  <w:num w:numId="13">
    <w:abstractNumId w:val="18"/>
  </w:num>
  <w:num w:numId="14">
    <w:abstractNumId w:val="19"/>
  </w:num>
  <w:num w:numId="15">
    <w:abstractNumId w:val="24"/>
  </w:num>
  <w:num w:numId="16">
    <w:abstractNumId w:val="12"/>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1"/>
  </w:num>
  <w:num w:numId="30">
    <w:abstractNumId w:val="32"/>
  </w:num>
  <w:num w:numId="31">
    <w:abstractNumId w:val="33"/>
  </w:num>
  <w:num w:numId="32">
    <w:abstractNumId w:val="16"/>
  </w:num>
  <w:num w:numId="33">
    <w:abstractNumId w:val="23"/>
  </w:num>
  <w:num w:numId="34">
    <w:abstractNumId w:val="4"/>
  </w:num>
  <w:num w:numId="35">
    <w:abstractNumId w:val="28"/>
  </w:num>
  <w:num w:numId="36">
    <w:abstractNumId w:val="25"/>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Abelyan">
    <w15:presenceInfo w15:providerId="AD" w15:userId="S-1-5-21-2244323154-579335245-11850594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5318C"/>
    <w:rsid w:val="000619F7"/>
    <w:rsid w:val="00081523"/>
    <w:rsid w:val="000A68DA"/>
    <w:rsid w:val="000E1742"/>
    <w:rsid w:val="00115E94"/>
    <w:rsid w:val="0013653F"/>
    <w:rsid w:val="00182847"/>
    <w:rsid w:val="00193000"/>
    <w:rsid w:val="001B5EBA"/>
    <w:rsid w:val="001C016A"/>
    <w:rsid w:val="001C38E8"/>
    <w:rsid w:val="00203037"/>
    <w:rsid w:val="002140ED"/>
    <w:rsid w:val="00221451"/>
    <w:rsid w:val="0026416D"/>
    <w:rsid w:val="00273079"/>
    <w:rsid w:val="002754B0"/>
    <w:rsid w:val="00310175"/>
    <w:rsid w:val="00323087"/>
    <w:rsid w:val="003E3DF1"/>
    <w:rsid w:val="003E592C"/>
    <w:rsid w:val="003F7E1F"/>
    <w:rsid w:val="00421EA8"/>
    <w:rsid w:val="0043133D"/>
    <w:rsid w:val="004A4E9F"/>
    <w:rsid w:val="004C48F7"/>
    <w:rsid w:val="0054424D"/>
    <w:rsid w:val="00545E84"/>
    <w:rsid w:val="0055421E"/>
    <w:rsid w:val="005840D2"/>
    <w:rsid w:val="005A0E07"/>
    <w:rsid w:val="005B06A6"/>
    <w:rsid w:val="005D0601"/>
    <w:rsid w:val="005D130D"/>
    <w:rsid w:val="0062141C"/>
    <w:rsid w:val="00657395"/>
    <w:rsid w:val="00667BBC"/>
    <w:rsid w:val="006762E2"/>
    <w:rsid w:val="00683502"/>
    <w:rsid w:val="006A5FB3"/>
    <w:rsid w:val="006D23C5"/>
    <w:rsid w:val="006E2BE7"/>
    <w:rsid w:val="00720018"/>
    <w:rsid w:val="00742970"/>
    <w:rsid w:val="00787472"/>
    <w:rsid w:val="00795677"/>
    <w:rsid w:val="007C6F14"/>
    <w:rsid w:val="007F752C"/>
    <w:rsid w:val="00822523"/>
    <w:rsid w:val="0084108C"/>
    <w:rsid w:val="0085289B"/>
    <w:rsid w:val="00880495"/>
    <w:rsid w:val="008907A6"/>
    <w:rsid w:val="008B2D0B"/>
    <w:rsid w:val="008F5832"/>
    <w:rsid w:val="009170A0"/>
    <w:rsid w:val="00943121"/>
    <w:rsid w:val="00984ECB"/>
    <w:rsid w:val="009A3764"/>
    <w:rsid w:val="009B6732"/>
    <w:rsid w:val="009C4D39"/>
    <w:rsid w:val="009E1802"/>
    <w:rsid w:val="009F03A4"/>
    <w:rsid w:val="009F6A55"/>
    <w:rsid w:val="00A41918"/>
    <w:rsid w:val="00A56A7B"/>
    <w:rsid w:val="00A65CA1"/>
    <w:rsid w:val="00AA08AF"/>
    <w:rsid w:val="00AE271D"/>
    <w:rsid w:val="00B07C31"/>
    <w:rsid w:val="00B52A1C"/>
    <w:rsid w:val="00BA5B3F"/>
    <w:rsid w:val="00BB54E4"/>
    <w:rsid w:val="00BF0763"/>
    <w:rsid w:val="00C121F2"/>
    <w:rsid w:val="00C1700A"/>
    <w:rsid w:val="00C50AF3"/>
    <w:rsid w:val="00C74264"/>
    <w:rsid w:val="00C90B5A"/>
    <w:rsid w:val="00CB4311"/>
    <w:rsid w:val="00CC05C4"/>
    <w:rsid w:val="00CD0C71"/>
    <w:rsid w:val="00CE4E61"/>
    <w:rsid w:val="00D81388"/>
    <w:rsid w:val="00D87B03"/>
    <w:rsid w:val="00DE5BA2"/>
    <w:rsid w:val="00E26DDD"/>
    <w:rsid w:val="00E72267"/>
    <w:rsid w:val="00E73670"/>
    <w:rsid w:val="00E73ACE"/>
    <w:rsid w:val="00ED5EC2"/>
    <w:rsid w:val="00EE73E0"/>
    <w:rsid w:val="00EF04E8"/>
    <w:rsid w:val="00F12B0D"/>
    <w:rsid w:val="00F52FED"/>
    <w:rsid w:val="00F57F6C"/>
    <w:rsid w:val="00FA6D62"/>
    <w:rsid w:val="00FC314A"/>
    <w:rsid w:val="00FC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undp.org/evaluation/documents/guidance/GEF/mid-term/Guidance_Midterm%20Review%20_EN_2014.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ndp.org/content/dam/undp/library/corporate/Careers/P11_Personal_history_form.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hyperlink" Target="https://dss.un.org/dsswe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DE30-4945-4381-81D9-50E271C6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6379</Words>
  <Characters>36362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marianna</cp:lastModifiedBy>
  <cp:revision>9</cp:revision>
  <dcterms:created xsi:type="dcterms:W3CDTF">2016-03-02T10:58:00Z</dcterms:created>
  <dcterms:modified xsi:type="dcterms:W3CDTF">2016-04-08T14:25:00Z</dcterms:modified>
</cp:coreProperties>
</file>