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3B" w:rsidRPr="009D03E1" w:rsidRDefault="004C1F3B" w:rsidP="004C1F3B">
      <w:pPr>
        <w:jc w:val="center"/>
        <w:rPr>
          <w:rFonts w:ascii="Times New Roman" w:hAnsi="Times New Roman" w:cs="Times New Roman"/>
          <w:b/>
          <w:i/>
          <w:sz w:val="24"/>
          <w:szCs w:val="24"/>
        </w:rPr>
      </w:pPr>
      <w:bookmarkStart w:id="0" w:name="_Toc299126613"/>
      <w:r w:rsidRPr="009D03E1">
        <w:rPr>
          <w:rFonts w:ascii="Times New Roman" w:hAnsi="Times New Roman" w:cs="Times New Roman"/>
          <w:b/>
          <w:i/>
          <w:sz w:val="24"/>
          <w:szCs w:val="24"/>
        </w:rPr>
        <w:t>Terms of Reference</w:t>
      </w:r>
    </w:p>
    <w:p w:rsidR="004C1F3B" w:rsidRPr="00854BA3" w:rsidRDefault="004C1F3B" w:rsidP="004C1F3B">
      <w:pPr>
        <w:jc w:val="center"/>
        <w:rPr>
          <w:rFonts w:ascii="Times New Roman" w:hAnsi="Times New Roman" w:cs="Times New Roman"/>
          <w:sz w:val="24"/>
          <w:szCs w:val="24"/>
        </w:rPr>
      </w:pPr>
      <w:proofErr w:type="gramStart"/>
      <w:r w:rsidRPr="00DE28E1">
        <w:rPr>
          <w:rFonts w:ascii="Times New Roman" w:hAnsi="Times New Roman" w:cs="Times New Roman"/>
          <w:sz w:val="24"/>
          <w:szCs w:val="24"/>
        </w:rPr>
        <w:t>International Consultant – Terminal Evaluation</w:t>
      </w:r>
      <w:r>
        <w:rPr>
          <w:rFonts w:ascii="Times New Roman" w:hAnsi="Times New Roman" w:cs="Times New Roman"/>
          <w:sz w:val="24"/>
          <w:szCs w:val="24"/>
        </w:rPr>
        <w:t xml:space="preserve"> of the UNDP/GEF </w:t>
      </w:r>
      <w:r w:rsidRPr="00854BA3">
        <w:rPr>
          <w:rFonts w:ascii="Times New Roman" w:hAnsi="Times New Roman" w:cs="Times New Roman"/>
          <w:sz w:val="24"/>
          <w:szCs w:val="24"/>
        </w:rPr>
        <w:t>“Improving the Coverage and Management Efficiency of Protected Areas in the Steppe Biome of Russia” Project (PIMS 4194).</w:t>
      </w:r>
      <w:proofErr w:type="gramEnd"/>
    </w:p>
    <w:p w:rsidR="004C1F3B" w:rsidRPr="00F03323" w:rsidRDefault="004C1F3B" w:rsidP="004C1F3B">
      <w:pPr>
        <w:pStyle w:val="Body1"/>
        <w:rPr>
          <w:rFonts w:ascii="Times New Roman" w:hAnsi="Times New Roman"/>
          <w:color w:val="auto"/>
          <w:sz w:val="24"/>
          <w:szCs w:val="24"/>
        </w:rPr>
      </w:pPr>
      <w:r w:rsidRPr="00F03323">
        <w:rPr>
          <w:rFonts w:ascii="Times New Roman" w:hAnsi="Times New Roman"/>
          <w:b/>
          <w:color w:val="auto"/>
          <w:sz w:val="24"/>
          <w:szCs w:val="24"/>
        </w:rPr>
        <w:t xml:space="preserve">Type of Contract: </w:t>
      </w:r>
      <w:r w:rsidRPr="00F03323">
        <w:rPr>
          <w:rFonts w:ascii="Times New Roman" w:hAnsi="Times New Roman"/>
          <w:b/>
          <w:color w:val="auto"/>
          <w:sz w:val="24"/>
          <w:szCs w:val="24"/>
        </w:rPr>
        <w:tab/>
      </w:r>
      <w:r w:rsidRPr="00F03323">
        <w:rPr>
          <w:rFonts w:ascii="Times New Roman" w:hAnsi="Times New Roman"/>
          <w:b/>
          <w:color w:val="auto"/>
          <w:sz w:val="24"/>
          <w:szCs w:val="24"/>
        </w:rPr>
        <w:tab/>
      </w:r>
      <w:r w:rsidRPr="00F03323">
        <w:rPr>
          <w:rFonts w:ascii="Times New Roman" w:hAnsi="Times New Roman"/>
          <w:color w:val="auto"/>
          <w:sz w:val="24"/>
          <w:szCs w:val="24"/>
        </w:rPr>
        <w:t>IC (International Consultant)</w:t>
      </w:r>
    </w:p>
    <w:p w:rsidR="004C1F3B" w:rsidRDefault="004C1F3B" w:rsidP="004C1F3B">
      <w:pPr>
        <w:pStyle w:val="Body1"/>
        <w:ind w:left="2880" w:hanging="2880"/>
        <w:rPr>
          <w:rFonts w:ascii="Times New Roman" w:hAnsi="Times New Roman"/>
          <w:b/>
          <w:color w:val="auto"/>
          <w:sz w:val="24"/>
          <w:szCs w:val="24"/>
        </w:rPr>
      </w:pPr>
    </w:p>
    <w:p w:rsidR="004C1F3B" w:rsidRPr="00C40D60" w:rsidRDefault="004C1F3B" w:rsidP="004C1F3B">
      <w:pPr>
        <w:pStyle w:val="Body1"/>
        <w:ind w:left="2880" w:hanging="2880"/>
        <w:rPr>
          <w:rFonts w:ascii="Times New Roman" w:hAnsi="Times New Roman"/>
          <w:color w:val="auto"/>
          <w:sz w:val="24"/>
          <w:szCs w:val="24"/>
        </w:rPr>
      </w:pPr>
      <w:r w:rsidRPr="00AC231D">
        <w:rPr>
          <w:rFonts w:ascii="Times New Roman" w:hAnsi="Times New Roman"/>
          <w:b/>
          <w:color w:val="auto"/>
          <w:sz w:val="24"/>
          <w:szCs w:val="24"/>
        </w:rPr>
        <w:t>Location:</w:t>
      </w:r>
      <w:r w:rsidRPr="00AC231D">
        <w:rPr>
          <w:rFonts w:ascii="Times New Roman" w:hAnsi="Times New Roman"/>
          <w:color w:val="auto"/>
          <w:sz w:val="24"/>
          <w:szCs w:val="24"/>
        </w:rPr>
        <w:tab/>
        <w:t xml:space="preserve">Home-based, one </w:t>
      </w:r>
      <w:r>
        <w:rPr>
          <w:rFonts w:ascii="Times New Roman" w:hAnsi="Times New Roman"/>
          <w:color w:val="auto"/>
          <w:sz w:val="24"/>
          <w:szCs w:val="24"/>
        </w:rPr>
        <w:t xml:space="preserve">field </w:t>
      </w:r>
      <w:r w:rsidRPr="00AC231D">
        <w:rPr>
          <w:rFonts w:ascii="Times New Roman" w:hAnsi="Times New Roman"/>
          <w:color w:val="auto"/>
          <w:sz w:val="24"/>
          <w:szCs w:val="24"/>
        </w:rPr>
        <w:t>trip to</w:t>
      </w:r>
      <w:r>
        <w:rPr>
          <w:rFonts w:ascii="Times New Roman" w:hAnsi="Times New Roman"/>
          <w:color w:val="auto"/>
          <w:sz w:val="24"/>
          <w:szCs w:val="24"/>
        </w:rPr>
        <w:t xml:space="preserve"> the Russian Federation, including Moscow (</w:t>
      </w:r>
      <w:r w:rsidRPr="00A35643">
        <w:rPr>
          <w:rFonts w:ascii="Times New Roman" w:hAnsi="Times New Roman"/>
          <w:color w:val="auto"/>
          <w:sz w:val="24"/>
          <w:szCs w:val="24"/>
        </w:rPr>
        <w:t>3 working days</w:t>
      </w:r>
      <w:r>
        <w:rPr>
          <w:rFonts w:ascii="Times New Roman" w:hAnsi="Times New Roman"/>
          <w:color w:val="auto"/>
          <w:sz w:val="24"/>
          <w:szCs w:val="24"/>
        </w:rPr>
        <w:t>), Orenburg (</w:t>
      </w:r>
      <w:r w:rsidRPr="00A35643">
        <w:rPr>
          <w:rFonts w:ascii="Times New Roman" w:hAnsi="Times New Roman"/>
          <w:color w:val="auto"/>
          <w:sz w:val="24"/>
          <w:szCs w:val="24"/>
        </w:rPr>
        <w:t>4 working days</w:t>
      </w:r>
      <w:r>
        <w:rPr>
          <w:rFonts w:ascii="Times New Roman" w:hAnsi="Times New Roman"/>
          <w:color w:val="auto"/>
          <w:sz w:val="24"/>
          <w:szCs w:val="24"/>
        </w:rPr>
        <w:t>) and Chita (</w:t>
      </w:r>
      <w:r w:rsidRPr="00A35643">
        <w:rPr>
          <w:rFonts w:ascii="Times New Roman" w:hAnsi="Times New Roman"/>
          <w:color w:val="auto"/>
          <w:sz w:val="24"/>
          <w:szCs w:val="24"/>
        </w:rPr>
        <w:t>5 working days</w:t>
      </w:r>
      <w:r>
        <w:rPr>
          <w:rFonts w:ascii="Times New Roman" w:hAnsi="Times New Roman"/>
          <w:color w:val="auto"/>
          <w:sz w:val="24"/>
          <w:szCs w:val="24"/>
        </w:rPr>
        <w:t xml:space="preserve">)   </w:t>
      </w:r>
      <w:r w:rsidRPr="00AC231D">
        <w:rPr>
          <w:rFonts w:ascii="Times New Roman" w:hAnsi="Times New Roman"/>
          <w:color w:val="auto"/>
          <w:sz w:val="24"/>
          <w:szCs w:val="24"/>
        </w:rPr>
        <w:t xml:space="preserve"> </w:t>
      </w:r>
    </w:p>
    <w:p w:rsidR="004C1F3B" w:rsidRDefault="004C1F3B" w:rsidP="004C1F3B">
      <w:pPr>
        <w:pStyle w:val="Body1"/>
        <w:ind w:left="2880" w:hanging="2880"/>
        <w:rPr>
          <w:rFonts w:ascii="Times New Roman" w:hAnsi="Times New Roman"/>
          <w:b/>
          <w:color w:val="auto"/>
          <w:sz w:val="24"/>
          <w:szCs w:val="24"/>
        </w:rPr>
      </w:pPr>
    </w:p>
    <w:p w:rsidR="004C1F3B" w:rsidRPr="00AC231D" w:rsidRDefault="004C1F3B" w:rsidP="004C1F3B">
      <w:pPr>
        <w:pStyle w:val="Body1"/>
        <w:ind w:left="2880" w:hanging="2880"/>
        <w:rPr>
          <w:rFonts w:ascii="Times New Roman" w:hAnsi="Times New Roman"/>
          <w:color w:val="auto"/>
          <w:sz w:val="24"/>
          <w:szCs w:val="24"/>
        </w:rPr>
      </w:pPr>
      <w:r w:rsidRPr="00F03323">
        <w:rPr>
          <w:rFonts w:ascii="Times New Roman" w:hAnsi="Times New Roman"/>
          <w:b/>
          <w:color w:val="auto"/>
          <w:sz w:val="24"/>
          <w:szCs w:val="24"/>
        </w:rPr>
        <w:t>Duration</w:t>
      </w:r>
      <w:r w:rsidRPr="00F03323">
        <w:rPr>
          <w:rFonts w:ascii="Times New Roman" w:hAnsi="Times New Roman"/>
          <w:color w:val="auto"/>
          <w:sz w:val="24"/>
          <w:szCs w:val="24"/>
        </w:rPr>
        <w:t>:</w:t>
      </w:r>
      <w:r w:rsidRPr="00F03323">
        <w:rPr>
          <w:rFonts w:ascii="Times New Roman" w:hAnsi="Times New Roman"/>
          <w:color w:val="auto"/>
          <w:sz w:val="24"/>
          <w:szCs w:val="24"/>
        </w:rPr>
        <w:tab/>
      </w:r>
      <w:r>
        <w:rPr>
          <w:rFonts w:ascii="Times New Roman" w:hAnsi="Times New Roman"/>
          <w:color w:val="auto"/>
          <w:sz w:val="24"/>
          <w:szCs w:val="24"/>
        </w:rPr>
        <w:t>Estimated September</w:t>
      </w:r>
      <w:r w:rsidRPr="00AC231D">
        <w:rPr>
          <w:rFonts w:ascii="Times New Roman" w:hAnsi="Times New Roman"/>
          <w:color w:val="auto"/>
          <w:sz w:val="24"/>
          <w:szCs w:val="24"/>
        </w:rPr>
        <w:t>-</w:t>
      </w:r>
      <w:r>
        <w:rPr>
          <w:rFonts w:ascii="Times New Roman" w:hAnsi="Times New Roman"/>
          <w:color w:val="auto"/>
          <w:sz w:val="24"/>
          <w:szCs w:val="24"/>
        </w:rPr>
        <w:t>October 2016 (30</w:t>
      </w:r>
      <w:r w:rsidRPr="00AC231D">
        <w:rPr>
          <w:rFonts w:ascii="Times New Roman" w:hAnsi="Times New Roman"/>
          <w:color w:val="auto"/>
          <w:sz w:val="24"/>
          <w:szCs w:val="24"/>
        </w:rPr>
        <w:t xml:space="preserve"> working days)</w:t>
      </w:r>
    </w:p>
    <w:p w:rsidR="004C1F3B" w:rsidRDefault="004C1F3B" w:rsidP="004C1F3B">
      <w:pPr>
        <w:pStyle w:val="Body1"/>
        <w:rPr>
          <w:rFonts w:ascii="Times New Roman" w:hAnsi="Times New Roman"/>
          <w:b/>
          <w:color w:val="auto"/>
          <w:sz w:val="24"/>
          <w:szCs w:val="24"/>
        </w:rPr>
      </w:pPr>
    </w:p>
    <w:p w:rsidR="004C1F3B" w:rsidRPr="00F03323" w:rsidRDefault="004C1F3B" w:rsidP="004C1F3B">
      <w:pPr>
        <w:pStyle w:val="Body1"/>
        <w:rPr>
          <w:rFonts w:ascii="Times New Roman" w:hAnsi="Times New Roman"/>
          <w:color w:val="auto"/>
          <w:sz w:val="24"/>
          <w:szCs w:val="24"/>
        </w:rPr>
      </w:pPr>
      <w:r w:rsidRPr="00F03323">
        <w:rPr>
          <w:rFonts w:ascii="Times New Roman" w:hAnsi="Times New Roman"/>
          <w:b/>
          <w:color w:val="auto"/>
          <w:sz w:val="24"/>
          <w:szCs w:val="24"/>
        </w:rPr>
        <w:t>Languages Required:</w:t>
      </w:r>
      <w:r w:rsidRPr="00F03323">
        <w:rPr>
          <w:rFonts w:ascii="Times New Roman" w:hAnsi="Times New Roman"/>
          <w:b/>
          <w:color w:val="auto"/>
          <w:sz w:val="24"/>
          <w:szCs w:val="24"/>
        </w:rPr>
        <w:tab/>
      </w:r>
      <w:r w:rsidRPr="00F03323">
        <w:rPr>
          <w:rFonts w:ascii="Times New Roman" w:hAnsi="Times New Roman"/>
          <w:color w:val="auto"/>
          <w:sz w:val="24"/>
          <w:szCs w:val="24"/>
        </w:rPr>
        <w:t xml:space="preserve">English </w:t>
      </w:r>
    </w:p>
    <w:p w:rsidR="004C1F3B" w:rsidRDefault="004C1F3B" w:rsidP="004C1F3B">
      <w:pPr>
        <w:pStyle w:val="Body1"/>
        <w:tabs>
          <w:tab w:val="left" w:pos="720"/>
          <w:tab w:val="left" w:pos="1440"/>
          <w:tab w:val="left" w:pos="2160"/>
          <w:tab w:val="left" w:pos="2880"/>
          <w:tab w:val="left" w:pos="3600"/>
          <w:tab w:val="left" w:pos="4320"/>
          <w:tab w:val="left" w:pos="6583"/>
        </w:tabs>
        <w:rPr>
          <w:rFonts w:ascii="Times New Roman" w:hAnsi="Times New Roman"/>
          <w:b/>
          <w:color w:val="auto"/>
          <w:sz w:val="24"/>
          <w:szCs w:val="24"/>
        </w:rPr>
      </w:pPr>
    </w:p>
    <w:p w:rsidR="004C1F3B" w:rsidRPr="00AC231D" w:rsidRDefault="004C1F3B" w:rsidP="004C1F3B">
      <w:pPr>
        <w:pStyle w:val="Body1"/>
        <w:tabs>
          <w:tab w:val="left" w:pos="720"/>
          <w:tab w:val="left" w:pos="1440"/>
          <w:tab w:val="left" w:pos="2160"/>
          <w:tab w:val="left" w:pos="2880"/>
          <w:tab w:val="left" w:pos="3600"/>
          <w:tab w:val="left" w:pos="4320"/>
          <w:tab w:val="left" w:pos="6583"/>
        </w:tabs>
        <w:rPr>
          <w:rFonts w:ascii="Times New Roman" w:hAnsi="Times New Roman"/>
          <w:color w:val="auto"/>
          <w:sz w:val="24"/>
          <w:szCs w:val="24"/>
        </w:rPr>
      </w:pPr>
      <w:r w:rsidRPr="00AC231D">
        <w:rPr>
          <w:rFonts w:ascii="Times New Roman" w:hAnsi="Times New Roman"/>
          <w:b/>
          <w:color w:val="auto"/>
          <w:sz w:val="24"/>
          <w:szCs w:val="24"/>
        </w:rPr>
        <w:t>Application Deadline:</w:t>
      </w:r>
      <w:r w:rsidRPr="00AC231D">
        <w:rPr>
          <w:rFonts w:ascii="Times New Roman" w:hAnsi="Times New Roman"/>
          <w:color w:val="auto"/>
          <w:sz w:val="24"/>
          <w:szCs w:val="24"/>
        </w:rPr>
        <w:tab/>
      </w:r>
      <w:r>
        <w:rPr>
          <w:rFonts w:ascii="Times New Roman" w:hAnsi="Times New Roman"/>
          <w:color w:val="auto"/>
          <w:sz w:val="24"/>
          <w:szCs w:val="24"/>
        </w:rPr>
        <w:t>31 May</w:t>
      </w:r>
      <w:r w:rsidRPr="00AC231D">
        <w:rPr>
          <w:rFonts w:ascii="Times New Roman" w:hAnsi="Times New Roman"/>
          <w:color w:val="auto"/>
          <w:sz w:val="24"/>
          <w:szCs w:val="24"/>
        </w:rPr>
        <w:t xml:space="preserve"> 2016 </w:t>
      </w:r>
      <w:r>
        <w:rPr>
          <w:rFonts w:ascii="Times New Roman" w:hAnsi="Times New Roman"/>
          <w:color w:val="auto"/>
          <w:sz w:val="24"/>
          <w:szCs w:val="24"/>
        </w:rPr>
        <w:tab/>
      </w:r>
    </w:p>
    <w:p w:rsidR="004C1F3B" w:rsidRPr="00F03323" w:rsidRDefault="004C1F3B" w:rsidP="004C1F3B">
      <w:pPr>
        <w:jc w:val="center"/>
        <w:rPr>
          <w:rFonts w:ascii="Times New Roman" w:hAnsi="Times New Roman" w:cs="Times New Roman"/>
          <w:b/>
          <w:u w:val="single"/>
        </w:rPr>
      </w:pPr>
    </w:p>
    <w:p w:rsidR="004C1F3B" w:rsidRPr="001160BE" w:rsidRDefault="004C1F3B" w:rsidP="004C1F3B">
      <w:pPr>
        <w:pStyle w:val="ListParagraph"/>
        <w:ind w:left="0"/>
        <w:jc w:val="both"/>
        <w:rPr>
          <w:rFonts w:ascii="Times New Roman" w:eastAsia="Arial Unicode MS" w:hAnsi="Times New Roman" w:cs="Times New Roman"/>
          <w:b/>
          <w:sz w:val="24"/>
          <w:szCs w:val="24"/>
          <w:u w:val="single"/>
        </w:rPr>
      </w:pPr>
      <w:r w:rsidRPr="001160BE">
        <w:rPr>
          <w:rFonts w:ascii="Times New Roman" w:eastAsia="Arial Unicode MS" w:hAnsi="Times New Roman" w:cs="Times New Roman"/>
          <w:b/>
          <w:sz w:val="24"/>
          <w:szCs w:val="24"/>
          <w:u w:val="single"/>
        </w:rPr>
        <w:t>Background</w:t>
      </w:r>
    </w:p>
    <w:p w:rsidR="004C1F3B" w:rsidRDefault="004C1F3B" w:rsidP="004C1F3B">
      <w:pPr>
        <w:spacing w:after="0" w:line="240" w:lineRule="auto"/>
        <w:jc w:val="both"/>
        <w:rPr>
          <w:rFonts w:ascii="Times New Roman" w:eastAsia="Times New Roman" w:hAnsi="Times New Roman" w:cs="Times New Roman"/>
          <w:sz w:val="24"/>
          <w:szCs w:val="24"/>
          <w:lang w:eastAsia="ja-JP"/>
        </w:rPr>
      </w:pPr>
      <w:r w:rsidRPr="000962B7">
        <w:rPr>
          <w:rFonts w:ascii="Times New Roman" w:eastAsia="Times New Roman" w:hAnsi="Times New Roman" w:cs="Times New Roman"/>
          <w:sz w:val="24"/>
          <w:szCs w:val="24"/>
          <w:lang w:eastAsia="ja-JP"/>
        </w:rPr>
        <w:t xml:space="preserve">In accordance with UNDP and GEF </w:t>
      </w:r>
      <w:r>
        <w:rPr>
          <w:rFonts w:ascii="Times New Roman" w:eastAsia="Times New Roman" w:hAnsi="Times New Roman" w:cs="Times New Roman"/>
          <w:sz w:val="24"/>
          <w:szCs w:val="24"/>
          <w:lang w:eastAsia="ja-JP"/>
        </w:rPr>
        <w:t>monitoring and evaluation</w:t>
      </w:r>
      <w:r w:rsidRPr="000962B7">
        <w:rPr>
          <w:rFonts w:ascii="Times New Roman" w:eastAsia="Times New Roman" w:hAnsi="Times New Roman" w:cs="Times New Roman"/>
          <w:sz w:val="24"/>
          <w:szCs w:val="24"/>
          <w:lang w:eastAsia="ja-JP"/>
        </w:rPr>
        <w:t xml:space="preserve"> policies and procedures, all full and medium-sized UNDP</w:t>
      </w:r>
      <w:r>
        <w:rPr>
          <w:rFonts w:ascii="Times New Roman" w:eastAsia="Times New Roman" w:hAnsi="Times New Roman" w:cs="Times New Roman"/>
          <w:sz w:val="24"/>
          <w:szCs w:val="24"/>
          <w:lang w:eastAsia="ja-JP"/>
        </w:rPr>
        <w:t>-</w:t>
      </w:r>
      <w:r w:rsidRPr="000962B7">
        <w:rPr>
          <w:rFonts w:ascii="Times New Roman" w:eastAsia="Times New Roman" w:hAnsi="Times New Roman" w:cs="Times New Roman"/>
          <w:sz w:val="24"/>
          <w:szCs w:val="24"/>
          <w:lang w:eastAsia="ja-JP"/>
        </w:rPr>
        <w:t>support</w:t>
      </w:r>
      <w:r>
        <w:rPr>
          <w:rFonts w:ascii="Times New Roman" w:eastAsia="Times New Roman" w:hAnsi="Times New Roman" w:cs="Times New Roman"/>
          <w:sz w:val="24"/>
          <w:szCs w:val="24"/>
          <w:lang w:eastAsia="ja-JP"/>
        </w:rPr>
        <w:t>ed</w:t>
      </w:r>
      <w:r w:rsidRPr="000962B7">
        <w:rPr>
          <w:rFonts w:ascii="Times New Roman" w:eastAsia="Times New Roman" w:hAnsi="Times New Roman" w:cs="Times New Roman"/>
          <w:sz w:val="24"/>
          <w:szCs w:val="24"/>
          <w:lang w:eastAsia="ja-JP"/>
        </w:rPr>
        <w:t xml:space="preserve"> GEF</w:t>
      </w:r>
      <w:r>
        <w:rPr>
          <w:rFonts w:ascii="Times New Roman" w:eastAsia="Times New Roman" w:hAnsi="Times New Roman" w:cs="Times New Roman"/>
          <w:sz w:val="24"/>
          <w:szCs w:val="24"/>
          <w:lang w:eastAsia="ja-JP"/>
        </w:rPr>
        <w:t>-</w:t>
      </w:r>
      <w:r w:rsidRPr="000962B7">
        <w:rPr>
          <w:rFonts w:ascii="Times New Roman" w:eastAsia="Times New Roman" w:hAnsi="Times New Roman" w:cs="Times New Roman"/>
          <w:sz w:val="24"/>
          <w:szCs w:val="24"/>
          <w:lang w:eastAsia="ja-JP"/>
        </w:rPr>
        <w:t xml:space="preserve">financed projects are required to undergo a terminal evaluation upon completion of implementation. These terms of reference (TOR) set out the expectations for a </w:t>
      </w:r>
      <w:r>
        <w:rPr>
          <w:rFonts w:ascii="Times New Roman" w:eastAsia="Times New Roman" w:hAnsi="Times New Roman" w:cs="Times New Roman"/>
          <w:sz w:val="24"/>
          <w:szCs w:val="24"/>
          <w:lang w:eastAsia="ja-JP"/>
        </w:rPr>
        <w:t>t</w:t>
      </w:r>
      <w:r w:rsidRPr="000962B7">
        <w:rPr>
          <w:rFonts w:ascii="Times New Roman" w:eastAsia="Times New Roman" w:hAnsi="Times New Roman" w:cs="Times New Roman"/>
          <w:sz w:val="24"/>
          <w:szCs w:val="24"/>
          <w:lang w:eastAsia="ja-JP"/>
        </w:rPr>
        <w:t xml:space="preserve">erminal </w:t>
      </w:r>
      <w:r>
        <w:rPr>
          <w:rFonts w:ascii="Times New Roman" w:eastAsia="Times New Roman" w:hAnsi="Times New Roman" w:cs="Times New Roman"/>
          <w:sz w:val="24"/>
          <w:szCs w:val="24"/>
          <w:lang w:eastAsia="ja-JP"/>
        </w:rPr>
        <w:t>e</w:t>
      </w:r>
      <w:r w:rsidRPr="000962B7">
        <w:rPr>
          <w:rFonts w:ascii="Times New Roman" w:eastAsia="Times New Roman" w:hAnsi="Times New Roman" w:cs="Times New Roman"/>
          <w:sz w:val="24"/>
          <w:szCs w:val="24"/>
          <w:lang w:eastAsia="ja-JP"/>
        </w:rPr>
        <w:t>valuation (TE) of the “Improving the Coverage and Management Efficiency of Protected Areas in the Steppe Biome of Russia” Project (PIMS 4194).</w:t>
      </w:r>
    </w:p>
    <w:p w:rsidR="00F73AA1" w:rsidRDefault="00F73AA1" w:rsidP="004C1F3B">
      <w:pPr>
        <w:spacing w:after="0" w:line="240" w:lineRule="auto"/>
        <w:jc w:val="both"/>
        <w:rPr>
          <w:rFonts w:ascii="Times New Roman" w:eastAsia="Times New Roman" w:hAnsi="Times New Roman" w:cs="Times New Roman"/>
          <w:sz w:val="24"/>
          <w:szCs w:val="24"/>
          <w:lang w:eastAsia="ja-JP"/>
        </w:rPr>
      </w:pPr>
    </w:p>
    <w:p w:rsidR="00F73AA1" w:rsidRPr="001160BE" w:rsidRDefault="00F73AA1" w:rsidP="001160BE">
      <w:pPr>
        <w:spacing w:before="200"/>
        <w:jc w:val="both"/>
        <w:rPr>
          <w:rFonts w:ascii="Times New Roman" w:eastAsia="Times New Roman" w:hAnsi="Times New Roman" w:cs="Times New Roman"/>
          <w:sz w:val="24"/>
          <w:szCs w:val="24"/>
        </w:rPr>
      </w:pPr>
      <w:r w:rsidRPr="00F73AA1">
        <w:rPr>
          <w:rFonts w:ascii="Times New Roman" w:eastAsia="Times New Roman" w:hAnsi="Times New Roman" w:cs="Times New Roman"/>
          <w:sz w:val="24"/>
          <w:szCs w:val="24"/>
        </w:rPr>
        <w:t xml:space="preserve">The essentials of the project to be evaluated are as follows: </w:t>
      </w:r>
    </w:p>
    <w:p w:rsidR="001160BE" w:rsidRPr="001160BE" w:rsidRDefault="001160BE" w:rsidP="001160BE">
      <w:pPr>
        <w:rPr>
          <w:rFonts w:ascii="Times New Roman" w:eastAsia="Times New Roman" w:hAnsi="Times New Roman" w:cs="Times New Roman"/>
          <w:b/>
          <w:sz w:val="24"/>
          <w:szCs w:val="24"/>
          <w:u w:val="single"/>
        </w:rPr>
      </w:pPr>
      <w:r w:rsidRPr="001160BE">
        <w:rPr>
          <w:rFonts w:ascii="Times New Roman" w:eastAsia="Times New Roman" w:hAnsi="Times New Roman" w:cs="Times New Roman"/>
          <w:b/>
          <w:sz w:val="24"/>
          <w:szCs w:val="24"/>
          <w:u w:val="single"/>
        </w:rPr>
        <w:t>Project Summary Table: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3223"/>
        <w:gridCol w:w="1562"/>
        <w:gridCol w:w="2406"/>
        <w:gridCol w:w="1928"/>
      </w:tblGrid>
      <w:tr w:rsidR="00F73AA1" w:rsidRPr="00421194" w:rsidTr="00372BF7">
        <w:trPr>
          <w:trHeight w:val="359"/>
        </w:trPr>
        <w:tc>
          <w:tcPr>
            <w:tcW w:w="861" w:type="pct"/>
            <w:shd w:val="clear" w:color="auto" w:fill="auto"/>
            <w:vAlign w:val="center"/>
          </w:tcPr>
          <w:p w:rsidR="00F73AA1" w:rsidRPr="00F73AA1" w:rsidRDefault="00F73AA1" w:rsidP="00372BF7">
            <w:pPr>
              <w:contextualSpacing/>
              <w:rPr>
                <w:rFonts w:ascii="Times New Roman" w:hAnsi="Times New Roman" w:cs="Times New Roman"/>
                <w:bCs/>
                <w:color w:val="000000"/>
                <w:sz w:val="24"/>
                <w:szCs w:val="24"/>
              </w:rPr>
            </w:pPr>
            <w:r w:rsidRPr="00F73AA1">
              <w:rPr>
                <w:rFonts w:ascii="Times New Roman" w:hAnsi="Times New Roman" w:cs="Times New Roman"/>
                <w:bCs/>
                <w:color w:val="000000"/>
                <w:sz w:val="24"/>
                <w:szCs w:val="24"/>
              </w:rPr>
              <w:t xml:space="preserve">Project Title: </w:t>
            </w:r>
          </w:p>
        </w:tc>
        <w:tc>
          <w:tcPr>
            <w:tcW w:w="4139" w:type="pct"/>
            <w:gridSpan w:val="4"/>
            <w:shd w:val="clear" w:color="auto" w:fill="auto"/>
            <w:vAlign w:val="center"/>
          </w:tcPr>
          <w:p w:rsidR="00F73AA1" w:rsidRPr="00F73AA1" w:rsidRDefault="00F73AA1" w:rsidP="00372BF7">
            <w:pPr>
              <w:contextualSpacing/>
              <w:rPr>
                <w:rFonts w:ascii="Times New Roman" w:hAnsi="Times New Roman" w:cs="Times New Roman"/>
                <w:bCs/>
                <w:noProof/>
                <w:color w:val="000000"/>
                <w:sz w:val="24"/>
                <w:szCs w:val="24"/>
              </w:rPr>
            </w:pPr>
            <w:r w:rsidRPr="00F73AA1">
              <w:rPr>
                <w:rFonts w:ascii="Times New Roman" w:hAnsi="Times New Roman" w:cs="Times New Roman"/>
                <w:bCs/>
                <w:noProof/>
                <w:color w:val="000000"/>
                <w:sz w:val="24"/>
                <w:szCs w:val="24"/>
              </w:rPr>
              <w:t>Improving the Coverage and Management Efficiency of Protected Areas in the Steppe Biome of Russia</w:t>
            </w:r>
          </w:p>
        </w:tc>
      </w:tr>
      <w:tr w:rsidR="00F73AA1" w:rsidRPr="00421194" w:rsidTr="00372BF7">
        <w:trPr>
          <w:trHeight w:val="553"/>
        </w:trPr>
        <w:tc>
          <w:tcPr>
            <w:tcW w:w="861"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GEF Project ID:</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3745</w:t>
            </w:r>
          </w:p>
        </w:tc>
        <w:tc>
          <w:tcPr>
            <w:tcW w:w="709" w:type="pct"/>
            <w:shd w:val="clear" w:color="auto" w:fill="auto"/>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 </w:t>
            </w:r>
          </w:p>
        </w:tc>
        <w:tc>
          <w:tcPr>
            <w:tcW w:w="1092" w:type="pct"/>
            <w:shd w:val="clear" w:color="auto" w:fill="auto"/>
          </w:tcPr>
          <w:p w:rsidR="00F73AA1" w:rsidRPr="00F73AA1" w:rsidRDefault="00F73AA1" w:rsidP="00372BF7">
            <w:pPr>
              <w:jc w:val="center"/>
              <w:rPr>
                <w:rFonts w:ascii="Times New Roman" w:eastAsia="Arial Unicode MS" w:hAnsi="Times New Roman" w:cs="Times New Roman"/>
                <w:i/>
                <w:color w:val="000000"/>
                <w:sz w:val="24"/>
                <w:szCs w:val="24"/>
                <w:u w:val="single"/>
              </w:rPr>
            </w:pPr>
            <w:r w:rsidRPr="00F73AA1">
              <w:rPr>
                <w:rFonts w:ascii="Times New Roman" w:hAnsi="Times New Roman" w:cs="Times New Roman"/>
                <w:i/>
                <w:color w:val="000000"/>
                <w:sz w:val="24"/>
                <w:szCs w:val="24"/>
                <w:u w:val="single"/>
              </w:rPr>
              <w:t>At endorsement (million US$)</w:t>
            </w:r>
          </w:p>
        </w:tc>
        <w:tc>
          <w:tcPr>
            <w:tcW w:w="875" w:type="pct"/>
            <w:shd w:val="clear" w:color="auto" w:fill="auto"/>
          </w:tcPr>
          <w:p w:rsidR="00F73AA1" w:rsidRPr="00F73AA1" w:rsidRDefault="00F73AA1" w:rsidP="00372BF7">
            <w:pPr>
              <w:jc w:val="center"/>
              <w:rPr>
                <w:rFonts w:ascii="Times New Roman" w:eastAsia="Arial Unicode MS" w:hAnsi="Times New Roman" w:cs="Times New Roman"/>
                <w:i/>
                <w:color w:val="000000"/>
                <w:sz w:val="24"/>
                <w:szCs w:val="24"/>
                <w:u w:val="single"/>
              </w:rPr>
            </w:pPr>
            <w:r w:rsidRPr="00F73AA1">
              <w:rPr>
                <w:rFonts w:ascii="Times New Roman" w:hAnsi="Times New Roman" w:cs="Times New Roman"/>
                <w:i/>
                <w:color w:val="000000"/>
                <w:sz w:val="24"/>
                <w:szCs w:val="24"/>
                <w:u w:val="single"/>
              </w:rPr>
              <w:t>At completion (million US$)</w:t>
            </w:r>
          </w:p>
        </w:tc>
      </w:tr>
      <w:tr w:rsidR="00F73AA1" w:rsidRPr="00421194" w:rsidTr="00372BF7">
        <w:trPr>
          <w:trHeight w:val="278"/>
        </w:trPr>
        <w:tc>
          <w:tcPr>
            <w:tcW w:w="861"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UNDP Project ID:</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bCs/>
                <w:color w:val="000000"/>
                <w:sz w:val="24"/>
                <w:szCs w:val="24"/>
              </w:rPr>
            </w:pPr>
            <w:r w:rsidRPr="00F73AA1">
              <w:rPr>
                <w:rFonts w:ascii="Times New Roman" w:hAnsi="Times New Roman" w:cs="Times New Roman"/>
                <w:bCs/>
                <w:color w:val="000000"/>
                <w:sz w:val="24"/>
                <w:szCs w:val="24"/>
              </w:rPr>
              <w:t>4194</w:t>
            </w:r>
          </w:p>
        </w:tc>
        <w:tc>
          <w:tcPr>
            <w:tcW w:w="709"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 xml:space="preserve">GEF financing: </w:t>
            </w:r>
          </w:p>
        </w:tc>
        <w:tc>
          <w:tcPr>
            <w:tcW w:w="1092"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5.31</w:t>
            </w:r>
          </w:p>
        </w:tc>
        <w:tc>
          <w:tcPr>
            <w:tcW w:w="875"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269"/>
        </w:trPr>
        <w:tc>
          <w:tcPr>
            <w:tcW w:w="861"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color w:val="000000"/>
                <w:sz w:val="24"/>
                <w:szCs w:val="24"/>
              </w:rPr>
              <w:t>Country:</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Russian Federation</w:t>
            </w:r>
          </w:p>
        </w:tc>
        <w:tc>
          <w:tcPr>
            <w:tcW w:w="709"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bCs/>
                <w:color w:val="000000"/>
                <w:sz w:val="24"/>
                <w:szCs w:val="24"/>
              </w:rPr>
              <w:t>IA/EA own:</w:t>
            </w:r>
          </w:p>
        </w:tc>
        <w:tc>
          <w:tcPr>
            <w:tcW w:w="1092"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0.01</w:t>
            </w:r>
          </w:p>
        </w:tc>
        <w:tc>
          <w:tcPr>
            <w:tcW w:w="875" w:type="pct"/>
            <w:shd w:val="clear" w:color="auto" w:fill="auto"/>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296"/>
        </w:trPr>
        <w:tc>
          <w:tcPr>
            <w:tcW w:w="861"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color w:val="000000"/>
                <w:sz w:val="24"/>
                <w:szCs w:val="24"/>
              </w:rPr>
              <w:t>Region:</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lang w:val="es-ES_tradnl"/>
              </w:rPr>
            </w:pPr>
            <w:r w:rsidRPr="00F73AA1">
              <w:rPr>
                <w:rFonts w:ascii="Times New Roman" w:hAnsi="Times New Roman" w:cs="Times New Roman"/>
                <w:color w:val="000000"/>
                <w:sz w:val="24"/>
                <w:szCs w:val="24"/>
                <w:lang w:val="es-ES_tradnl"/>
              </w:rPr>
              <w:t>ECA</w:t>
            </w:r>
          </w:p>
        </w:tc>
        <w:tc>
          <w:tcPr>
            <w:tcW w:w="709"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bCs/>
                <w:color w:val="000000"/>
                <w:sz w:val="24"/>
                <w:szCs w:val="24"/>
              </w:rPr>
              <w:t>Government:</w:t>
            </w:r>
          </w:p>
        </w:tc>
        <w:tc>
          <w:tcPr>
            <w:tcW w:w="1092"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14.20</w:t>
            </w:r>
          </w:p>
        </w:tc>
        <w:tc>
          <w:tcPr>
            <w:tcW w:w="875" w:type="pct"/>
            <w:shd w:val="clear" w:color="auto" w:fill="auto"/>
          </w:tcPr>
          <w:p w:rsidR="00F73AA1" w:rsidRPr="00F73AA1" w:rsidRDefault="00F73AA1" w:rsidP="00372BF7">
            <w:pPr>
              <w:jc w:val="center"/>
              <w:rPr>
                <w:rFonts w:ascii="Times New Roman"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314"/>
        </w:trPr>
        <w:tc>
          <w:tcPr>
            <w:tcW w:w="861"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color w:val="000000"/>
                <w:sz w:val="24"/>
                <w:szCs w:val="24"/>
              </w:rPr>
              <w:t>Focal Area:</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Biodiversity</w:t>
            </w:r>
          </w:p>
        </w:tc>
        <w:tc>
          <w:tcPr>
            <w:tcW w:w="709"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bCs/>
                <w:color w:val="000000"/>
                <w:sz w:val="24"/>
                <w:szCs w:val="24"/>
              </w:rPr>
              <w:t>Other:</w:t>
            </w:r>
          </w:p>
        </w:tc>
        <w:tc>
          <w:tcPr>
            <w:tcW w:w="1092" w:type="pct"/>
            <w:shd w:val="clear" w:color="auto" w:fill="auto"/>
            <w:vAlign w:val="center"/>
          </w:tcPr>
          <w:p w:rsidR="00F73AA1" w:rsidRPr="00F73AA1" w:rsidRDefault="00F73AA1" w:rsidP="00372BF7">
            <w:pPr>
              <w:jc w:val="center"/>
              <w:rPr>
                <w:rFonts w:ascii="Times New Roman" w:hAnsi="Times New Roman" w:cs="Times New Roman"/>
                <w:color w:val="000000"/>
                <w:sz w:val="24"/>
                <w:szCs w:val="24"/>
              </w:rPr>
            </w:pPr>
            <w:r w:rsidRPr="00F73AA1">
              <w:rPr>
                <w:rFonts w:ascii="Times New Roman" w:hAnsi="Times New Roman" w:cs="Times New Roman"/>
                <w:color w:val="000000"/>
                <w:sz w:val="24"/>
                <w:szCs w:val="24"/>
              </w:rPr>
              <w:t>0.69</w:t>
            </w:r>
          </w:p>
        </w:tc>
        <w:tc>
          <w:tcPr>
            <w:tcW w:w="875" w:type="pct"/>
            <w:shd w:val="clear" w:color="auto" w:fill="auto"/>
          </w:tcPr>
          <w:p w:rsidR="00F73AA1" w:rsidRPr="00F73AA1" w:rsidRDefault="00F73AA1" w:rsidP="00372BF7">
            <w:pPr>
              <w:jc w:val="center"/>
              <w:rPr>
                <w:rFonts w:ascii="Times New Roman"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553"/>
        </w:trPr>
        <w:tc>
          <w:tcPr>
            <w:tcW w:w="861"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FA Objectives:</w:t>
            </w:r>
          </w:p>
        </w:tc>
        <w:tc>
          <w:tcPr>
            <w:tcW w:w="1463"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GEF-4: SO-1, SP-3</w:t>
            </w:r>
          </w:p>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GEF-5: SO-1, Outcome 1.1</w:t>
            </w:r>
          </w:p>
        </w:tc>
        <w:tc>
          <w:tcPr>
            <w:tcW w:w="709" w:type="pct"/>
            <w:shd w:val="clear" w:color="auto" w:fill="auto"/>
            <w:vAlign w:val="center"/>
          </w:tcPr>
          <w:p w:rsidR="00F73AA1" w:rsidRPr="00F73AA1" w:rsidRDefault="00F73AA1" w:rsidP="00372BF7">
            <w:pPr>
              <w:jc w:val="right"/>
              <w:rPr>
                <w:rFonts w:ascii="Times New Roman" w:hAnsi="Times New Roman" w:cs="Times New Roman"/>
                <w:color w:val="000000"/>
                <w:sz w:val="24"/>
                <w:szCs w:val="24"/>
              </w:rPr>
            </w:pPr>
            <w:r w:rsidRPr="00F73AA1">
              <w:rPr>
                <w:rFonts w:ascii="Times New Roman" w:hAnsi="Times New Roman" w:cs="Times New Roman"/>
                <w:color w:val="000000"/>
                <w:sz w:val="24"/>
                <w:szCs w:val="24"/>
              </w:rPr>
              <w:t>Total co-financing:</w:t>
            </w:r>
          </w:p>
        </w:tc>
        <w:tc>
          <w:tcPr>
            <w:tcW w:w="1092"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14.90</w:t>
            </w:r>
          </w:p>
        </w:tc>
        <w:tc>
          <w:tcPr>
            <w:tcW w:w="875" w:type="pct"/>
            <w:shd w:val="clear" w:color="auto" w:fill="auto"/>
          </w:tcPr>
          <w:p w:rsidR="00F73AA1" w:rsidRPr="00F73AA1" w:rsidRDefault="00F73AA1" w:rsidP="00372BF7">
            <w:pPr>
              <w:jc w:val="center"/>
              <w:rPr>
                <w:rFonts w:ascii="Times New Roman"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341"/>
        </w:trPr>
        <w:tc>
          <w:tcPr>
            <w:tcW w:w="861"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Executing Agency:</w:t>
            </w:r>
          </w:p>
        </w:tc>
        <w:tc>
          <w:tcPr>
            <w:tcW w:w="1463" w:type="pct"/>
            <w:shd w:val="clear" w:color="auto" w:fill="auto"/>
            <w:vAlign w:val="center"/>
          </w:tcPr>
          <w:p w:rsidR="00F73AA1" w:rsidRPr="00F73AA1" w:rsidRDefault="00F73AA1" w:rsidP="00372BF7">
            <w:pPr>
              <w:rPr>
                <w:rFonts w:ascii="Times New Roman" w:hAnsi="Times New Roman" w:cs="Times New Roman"/>
                <w:color w:val="000000"/>
                <w:sz w:val="24"/>
                <w:szCs w:val="24"/>
              </w:rPr>
            </w:pPr>
            <w:r w:rsidRPr="00F73AA1">
              <w:rPr>
                <w:rFonts w:ascii="Times New Roman" w:hAnsi="Times New Roman" w:cs="Times New Roman"/>
                <w:color w:val="000000"/>
                <w:sz w:val="24"/>
                <w:szCs w:val="24"/>
              </w:rPr>
              <w:t>Federal Ministry of Natural Resources and Environment</w:t>
            </w:r>
          </w:p>
        </w:tc>
        <w:tc>
          <w:tcPr>
            <w:tcW w:w="709" w:type="pc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Total Project Cost:</w:t>
            </w:r>
          </w:p>
        </w:tc>
        <w:tc>
          <w:tcPr>
            <w:tcW w:w="1092" w:type="pct"/>
            <w:shd w:val="clear" w:color="auto" w:fill="auto"/>
            <w:vAlign w:val="center"/>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20.21</w:t>
            </w:r>
          </w:p>
        </w:tc>
        <w:tc>
          <w:tcPr>
            <w:tcW w:w="875" w:type="pct"/>
            <w:shd w:val="clear" w:color="auto" w:fill="auto"/>
          </w:tcPr>
          <w:p w:rsidR="00F73AA1" w:rsidRPr="00F73AA1" w:rsidRDefault="00F73AA1" w:rsidP="00372BF7">
            <w:pPr>
              <w:jc w:val="center"/>
              <w:rPr>
                <w:rFonts w:ascii="Times New Roman" w:eastAsia="Arial Unicode MS" w:hAnsi="Times New Roman" w:cs="Times New Roman"/>
                <w:color w:val="000000"/>
                <w:sz w:val="24"/>
                <w:szCs w:val="24"/>
              </w:rPr>
            </w:pPr>
            <w:r w:rsidRPr="00F73AA1">
              <w:rPr>
                <w:rFonts w:ascii="Times New Roman" w:eastAsia="Arial Unicode MS" w:hAnsi="Times New Roman" w:cs="Times New Roman"/>
                <w:color w:val="000000"/>
                <w:sz w:val="24"/>
                <w:szCs w:val="24"/>
              </w:rPr>
              <w:t>N/A</w:t>
            </w:r>
          </w:p>
        </w:tc>
      </w:tr>
      <w:tr w:rsidR="00F73AA1" w:rsidRPr="00421194" w:rsidTr="00372BF7">
        <w:trPr>
          <w:trHeight w:val="368"/>
        </w:trPr>
        <w:tc>
          <w:tcPr>
            <w:tcW w:w="861" w:type="pct"/>
            <w:vMerge w:val="restart"/>
            <w:shd w:val="clear" w:color="auto" w:fill="auto"/>
            <w:vAlign w:val="center"/>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lastRenderedPageBreak/>
              <w:t>Other Partners Involved:</w:t>
            </w:r>
          </w:p>
        </w:tc>
        <w:tc>
          <w:tcPr>
            <w:tcW w:w="1463" w:type="pct"/>
            <w:vMerge w:val="restar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 xml:space="preserve">Implementing entity (for financial management): Non-commercial Partnership for </w:t>
            </w:r>
            <w:proofErr w:type="spellStart"/>
            <w:r w:rsidRPr="00F73AA1">
              <w:rPr>
                <w:rFonts w:ascii="Times New Roman" w:hAnsi="Times New Roman" w:cs="Times New Roman"/>
                <w:color w:val="000000"/>
                <w:sz w:val="24"/>
                <w:szCs w:val="24"/>
              </w:rPr>
              <w:t>Zapovedniks</w:t>
            </w:r>
            <w:proofErr w:type="spellEnd"/>
            <w:r w:rsidRPr="00F73AA1">
              <w:rPr>
                <w:rFonts w:ascii="Times New Roman" w:hAnsi="Times New Roman" w:cs="Times New Roman"/>
                <w:color w:val="000000"/>
                <w:sz w:val="24"/>
                <w:szCs w:val="24"/>
              </w:rPr>
              <w:t xml:space="preserve"> (</w:t>
            </w:r>
            <w:proofErr w:type="spellStart"/>
            <w:r w:rsidRPr="00F73AA1">
              <w:rPr>
                <w:rFonts w:ascii="Times New Roman" w:hAnsi="Times New Roman" w:cs="Times New Roman"/>
                <w:color w:val="000000"/>
                <w:sz w:val="24"/>
                <w:szCs w:val="24"/>
              </w:rPr>
              <w:t>Partnyorstvo</w:t>
            </w:r>
            <w:proofErr w:type="spellEnd"/>
            <w:r w:rsidRPr="00F73AA1">
              <w:rPr>
                <w:rFonts w:ascii="Times New Roman" w:hAnsi="Times New Roman" w:cs="Times New Roman"/>
                <w:color w:val="000000"/>
                <w:sz w:val="24"/>
                <w:szCs w:val="24"/>
              </w:rPr>
              <w:t xml:space="preserve"> </w:t>
            </w:r>
            <w:proofErr w:type="spellStart"/>
            <w:r w:rsidRPr="00F73AA1">
              <w:rPr>
                <w:rFonts w:ascii="Times New Roman" w:hAnsi="Times New Roman" w:cs="Times New Roman"/>
                <w:color w:val="000000"/>
                <w:sz w:val="24"/>
                <w:szCs w:val="24"/>
              </w:rPr>
              <w:t>dlya</w:t>
            </w:r>
            <w:proofErr w:type="spellEnd"/>
            <w:r w:rsidRPr="00F73AA1">
              <w:rPr>
                <w:rFonts w:ascii="Times New Roman" w:hAnsi="Times New Roman" w:cs="Times New Roman"/>
                <w:color w:val="000000"/>
                <w:sz w:val="24"/>
                <w:szCs w:val="24"/>
              </w:rPr>
              <w:t xml:space="preserve"> </w:t>
            </w:r>
            <w:proofErr w:type="spellStart"/>
            <w:r w:rsidRPr="00F73AA1">
              <w:rPr>
                <w:rFonts w:ascii="Times New Roman" w:hAnsi="Times New Roman" w:cs="Times New Roman"/>
                <w:color w:val="000000"/>
                <w:sz w:val="24"/>
                <w:szCs w:val="24"/>
              </w:rPr>
              <w:t>Zapovednikov</w:t>
            </w:r>
            <w:proofErr w:type="spellEnd"/>
            <w:r w:rsidRPr="00F73AA1">
              <w:rPr>
                <w:rFonts w:ascii="Times New Roman" w:hAnsi="Times New Roman" w:cs="Times New Roman"/>
                <w:color w:val="000000"/>
                <w:sz w:val="24"/>
                <w:szCs w:val="24"/>
              </w:rPr>
              <w:t>)</w:t>
            </w:r>
          </w:p>
        </w:tc>
        <w:tc>
          <w:tcPr>
            <w:tcW w:w="1801" w:type="pct"/>
            <w:gridSpan w:val="2"/>
            <w:shd w:val="clear" w:color="auto" w:fill="auto"/>
          </w:tcPr>
          <w:p w:rsidR="00F73AA1" w:rsidRPr="00F73AA1" w:rsidRDefault="00F73AA1" w:rsidP="00372BF7">
            <w:pPr>
              <w:tabs>
                <w:tab w:val="right" w:pos="0"/>
              </w:tabs>
              <w:jc w:val="right"/>
              <w:rPr>
                <w:rFonts w:ascii="Times New Roman" w:hAnsi="Times New Roman" w:cs="Times New Roman"/>
                <w:color w:val="000000"/>
                <w:sz w:val="24"/>
                <w:szCs w:val="24"/>
              </w:rPr>
            </w:pPr>
            <w:proofErr w:type="spellStart"/>
            <w:r w:rsidRPr="00F73AA1">
              <w:rPr>
                <w:rFonts w:ascii="Times New Roman" w:hAnsi="Times New Roman" w:cs="Times New Roman"/>
                <w:color w:val="000000"/>
                <w:sz w:val="24"/>
                <w:szCs w:val="24"/>
              </w:rPr>
              <w:t>ProDoc</w:t>
            </w:r>
            <w:proofErr w:type="spellEnd"/>
            <w:r w:rsidRPr="00F73AA1">
              <w:rPr>
                <w:rFonts w:ascii="Times New Roman" w:hAnsi="Times New Roman" w:cs="Times New Roman"/>
                <w:color w:val="000000"/>
                <w:sz w:val="24"/>
                <w:szCs w:val="24"/>
              </w:rPr>
              <w:t xml:space="preserve"> Signature (date project began): </w:t>
            </w:r>
          </w:p>
        </w:tc>
        <w:tc>
          <w:tcPr>
            <w:tcW w:w="875" w:type="pct"/>
            <w:shd w:val="clear" w:color="auto" w:fill="auto"/>
            <w:vAlign w:val="center"/>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February 27, 2010</w:t>
            </w:r>
          </w:p>
        </w:tc>
      </w:tr>
      <w:tr w:rsidR="00F73AA1" w:rsidRPr="00421194" w:rsidTr="00372BF7">
        <w:trPr>
          <w:trHeight w:val="144"/>
        </w:trPr>
        <w:tc>
          <w:tcPr>
            <w:tcW w:w="861" w:type="pct"/>
            <w:vMerge/>
            <w:shd w:val="clear" w:color="auto" w:fill="auto"/>
            <w:vAlign w:val="center"/>
          </w:tcPr>
          <w:p w:rsidR="00F73AA1" w:rsidRPr="00F73AA1" w:rsidRDefault="00F73AA1" w:rsidP="00372BF7">
            <w:pPr>
              <w:rPr>
                <w:rFonts w:ascii="Times New Roman" w:eastAsia="Arial Unicode MS" w:hAnsi="Times New Roman" w:cs="Times New Roman"/>
                <w:color w:val="000000"/>
                <w:sz w:val="24"/>
                <w:szCs w:val="24"/>
                <w:highlight w:val="yellow"/>
              </w:rPr>
            </w:pPr>
          </w:p>
        </w:tc>
        <w:tc>
          <w:tcPr>
            <w:tcW w:w="1463" w:type="pct"/>
            <w:vMerge/>
            <w:shd w:val="clear" w:color="auto" w:fill="auto"/>
          </w:tcPr>
          <w:p w:rsidR="00F73AA1" w:rsidRPr="00F73AA1" w:rsidRDefault="00F73AA1" w:rsidP="00372BF7">
            <w:pPr>
              <w:tabs>
                <w:tab w:val="right" w:pos="0"/>
              </w:tabs>
              <w:jc w:val="center"/>
              <w:rPr>
                <w:rFonts w:ascii="Times New Roman" w:hAnsi="Times New Roman" w:cs="Times New Roman"/>
                <w:color w:val="000000"/>
                <w:sz w:val="24"/>
                <w:szCs w:val="24"/>
              </w:rPr>
            </w:pPr>
          </w:p>
        </w:tc>
        <w:tc>
          <w:tcPr>
            <w:tcW w:w="709" w:type="pct"/>
            <w:shd w:val="clear" w:color="auto" w:fill="auto"/>
          </w:tcPr>
          <w:p w:rsidR="00F73AA1" w:rsidRPr="00F73AA1" w:rsidRDefault="00F73AA1" w:rsidP="00372BF7">
            <w:pPr>
              <w:jc w:val="right"/>
              <w:rPr>
                <w:rFonts w:ascii="Times New Roman" w:eastAsia="Arial Unicode MS" w:hAnsi="Times New Roman" w:cs="Times New Roman"/>
                <w:color w:val="000000"/>
                <w:sz w:val="24"/>
                <w:szCs w:val="24"/>
              </w:rPr>
            </w:pPr>
            <w:r w:rsidRPr="00F73AA1">
              <w:rPr>
                <w:rFonts w:ascii="Times New Roman" w:hAnsi="Times New Roman" w:cs="Times New Roman"/>
                <w:color w:val="000000"/>
                <w:sz w:val="24"/>
                <w:szCs w:val="24"/>
              </w:rPr>
              <w:t>(Operational) Closing Date:</w:t>
            </w:r>
          </w:p>
        </w:tc>
        <w:tc>
          <w:tcPr>
            <w:tcW w:w="1092" w:type="pct"/>
            <w:shd w:val="clear" w:color="auto" w:fill="auto"/>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Proposed: February 28, 2017</w:t>
            </w:r>
          </w:p>
        </w:tc>
        <w:tc>
          <w:tcPr>
            <w:tcW w:w="875" w:type="pct"/>
            <w:shd w:val="clear" w:color="auto" w:fill="auto"/>
          </w:tcPr>
          <w:p w:rsidR="00F73AA1" w:rsidRPr="00F73AA1" w:rsidRDefault="00F73AA1" w:rsidP="00372BF7">
            <w:pPr>
              <w:tabs>
                <w:tab w:val="right" w:pos="0"/>
              </w:tabs>
              <w:rPr>
                <w:rFonts w:ascii="Times New Roman" w:hAnsi="Times New Roman" w:cs="Times New Roman"/>
                <w:color w:val="000000"/>
                <w:sz w:val="24"/>
                <w:szCs w:val="24"/>
              </w:rPr>
            </w:pPr>
            <w:r w:rsidRPr="00F73AA1">
              <w:rPr>
                <w:rFonts w:ascii="Times New Roman" w:hAnsi="Times New Roman" w:cs="Times New Roman"/>
                <w:color w:val="000000"/>
                <w:sz w:val="24"/>
                <w:szCs w:val="24"/>
              </w:rPr>
              <w:t>Actual: N/A</w:t>
            </w:r>
          </w:p>
        </w:tc>
      </w:tr>
    </w:tbl>
    <w:p w:rsidR="00F73AA1" w:rsidRDefault="00F73AA1" w:rsidP="004C1F3B">
      <w:pPr>
        <w:spacing w:after="0" w:line="240" w:lineRule="auto"/>
        <w:jc w:val="both"/>
        <w:rPr>
          <w:rFonts w:ascii="Times New Roman" w:eastAsia="Times New Roman" w:hAnsi="Times New Roman" w:cs="Times New Roman"/>
          <w:sz w:val="24"/>
          <w:szCs w:val="24"/>
          <w:lang w:eastAsia="ja-JP"/>
        </w:rPr>
      </w:pPr>
    </w:p>
    <w:p w:rsidR="004C1F3B" w:rsidRPr="000962B7" w:rsidRDefault="004C1F3B" w:rsidP="004C1F3B">
      <w:pPr>
        <w:spacing w:after="0" w:line="240" w:lineRule="auto"/>
        <w:jc w:val="both"/>
        <w:rPr>
          <w:rFonts w:ascii="Times New Roman" w:eastAsia="Times New Roman" w:hAnsi="Times New Roman" w:cs="Times New Roman"/>
          <w:sz w:val="24"/>
          <w:szCs w:val="24"/>
          <w:lang w:eastAsia="ja-JP"/>
        </w:rPr>
      </w:pPr>
    </w:p>
    <w:p w:rsidR="004C1F3B" w:rsidRDefault="004C1F3B" w:rsidP="004C1F3B">
      <w:pPr>
        <w:spacing w:after="0" w:line="240" w:lineRule="auto"/>
        <w:jc w:val="both"/>
        <w:rPr>
          <w:rFonts w:ascii="Times New Roman" w:eastAsia="Times New Roman" w:hAnsi="Times New Roman" w:cs="Times New Roman"/>
          <w:sz w:val="24"/>
          <w:szCs w:val="24"/>
          <w:lang w:eastAsia="ja-JP"/>
        </w:rPr>
      </w:pPr>
      <w:r w:rsidRPr="000962B7">
        <w:rPr>
          <w:rFonts w:ascii="Times New Roman" w:eastAsia="Times New Roman" w:hAnsi="Times New Roman" w:cs="Times New Roman"/>
          <w:sz w:val="24"/>
          <w:szCs w:val="24"/>
          <w:lang w:eastAsia="ja-JP"/>
        </w:rPr>
        <w:t xml:space="preserve">The project </w:t>
      </w:r>
      <w:r>
        <w:rPr>
          <w:rFonts w:ascii="Times New Roman" w:eastAsia="Times New Roman" w:hAnsi="Times New Roman" w:cs="Times New Roman"/>
          <w:sz w:val="24"/>
          <w:szCs w:val="24"/>
          <w:lang w:eastAsia="ja-JP"/>
        </w:rPr>
        <w:t>o</w:t>
      </w:r>
      <w:r w:rsidRPr="000962B7">
        <w:rPr>
          <w:rFonts w:ascii="Times New Roman" w:eastAsia="Times New Roman" w:hAnsi="Times New Roman" w:cs="Times New Roman"/>
          <w:sz w:val="24"/>
          <w:szCs w:val="24"/>
          <w:lang w:eastAsia="ja-JP"/>
        </w:rPr>
        <w:t>bjective is to develop the capacity and ecologically based enabling tools and mechanisms for the consolidation, expansion and disturbance based integrated management of a system of protected areas</w:t>
      </w:r>
      <w:r>
        <w:rPr>
          <w:rFonts w:ascii="Times New Roman" w:eastAsia="Times New Roman" w:hAnsi="Times New Roman" w:cs="Times New Roman"/>
          <w:sz w:val="24"/>
          <w:szCs w:val="24"/>
          <w:lang w:eastAsia="ja-JP"/>
        </w:rPr>
        <w:t xml:space="preserve"> (PA)</w:t>
      </w:r>
      <w:r w:rsidRPr="000962B7">
        <w:rPr>
          <w:rFonts w:ascii="Times New Roman" w:eastAsia="Times New Roman" w:hAnsi="Times New Roman" w:cs="Times New Roman"/>
          <w:sz w:val="24"/>
          <w:szCs w:val="24"/>
          <w:lang w:eastAsia="ja-JP"/>
        </w:rPr>
        <w:t xml:space="preserve"> at the landscape level within the steppe biome.  The three main outcomes of the project are: </w:t>
      </w:r>
    </w:p>
    <w:p w:rsidR="004C1F3B" w:rsidRDefault="004C1F3B" w:rsidP="004C1F3B">
      <w:pPr>
        <w:pStyle w:val="ListParagraph"/>
        <w:numPr>
          <w:ilvl w:val="0"/>
          <w:numId w:val="14"/>
        </w:numPr>
        <w:spacing w:before="0" w:after="0" w:line="240" w:lineRule="auto"/>
        <w:jc w:val="both"/>
        <w:rPr>
          <w:rFonts w:ascii="Times New Roman" w:hAnsi="Times New Roman" w:cs="Times New Roman"/>
          <w:sz w:val="24"/>
          <w:szCs w:val="24"/>
          <w:lang w:eastAsia="ja-JP"/>
        </w:rPr>
      </w:pPr>
      <w:r w:rsidRPr="0097218D">
        <w:rPr>
          <w:rFonts w:ascii="Times New Roman" w:hAnsi="Times New Roman" w:cs="Times New Roman"/>
          <w:sz w:val="24"/>
          <w:szCs w:val="24"/>
          <w:lang w:eastAsia="ja-JP"/>
        </w:rPr>
        <w:t xml:space="preserve">consolidation and expansion of the system of steppe protected areas (SPA); </w:t>
      </w:r>
    </w:p>
    <w:p w:rsidR="004C1F3B" w:rsidRDefault="004C1F3B" w:rsidP="004C1F3B">
      <w:pPr>
        <w:pStyle w:val="ListParagraph"/>
        <w:numPr>
          <w:ilvl w:val="0"/>
          <w:numId w:val="14"/>
        </w:numPr>
        <w:spacing w:before="0" w:after="0" w:line="240" w:lineRule="auto"/>
        <w:jc w:val="both"/>
        <w:rPr>
          <w:rFonts w:ascii="Times New Roman" w:hAnsi="Times New Roman" w:cs="Times New Roman"/>
          <w:sz w:val="24"/>
          <w:szCs w:val="24"/>
          <w:lang w:eastAsia="ja-JP"/>
        </w:rPr>
      </w:pPr>
      <w:r w:rsidRPr="0097218D">
        <w:rPr>
          <w:rFonts w:ascii="Times New Roman" w:hAnsi="Times New Roman" w:cs="Times New Roman"/>
          <w:sz w:val="24"/>
          <w:szCs w:val="24"/>
          <w:lang w:eastAsia="ja-JP"/>
        </w:rPr>
        <w:t xml:space="preserve">strengthened operational management capacities for PA site management; and </w:t>
      </w:r>
    </w:p>
    <w:p w:rsidR="004C1F3B" w:rsidRDefault="004C1F3B" w:rsidP="004C1F3B">
      <w:pPr>
        <w:pStyle w:val="ListParagraph"/>
        <w:numPr>
          <w:ilvl w:val="0"/>
          <w:numId w:val="14"/>
        </w:numPr>
        <w:spacing w:before="0" w:after="0" w:line="240" w:lineRule="auto"/>
        <w:jc w:val="both"/>
        <w:rPr>
          <w:rFonts w:ascii="Times New Roman" w:hAnsi="Times New Roman" w:cs="Times New Roman"/>
          <w:sz w:val="24"/>
          <w:szCs w:val="24"/>
          <w:lang w:eastAsia="ja-JP"/>
        </w:rPr>
      </w:pPr>
      <w:proofErr w:type="gramStart"/>
      <w:r>
        <w:rPr>
          <w:rFonts w:ascii="Times New Roman" w:hAnsi="Times New Roman" w:cs="Times New Roman"/>
          <w:sz w:val="24"/>
          <w:szCs w:val="24"/>
          <w:lang w:eastAsia="ja-JP"/>
        </w:rPr>
        <w:t>s</w:t>
      </w:r>
      <w:r w:rsidRPr="0097218D">
        <w:rPr>
          <w:rFonts w:ascii="Times New Roman" w:hAnsi="Times New Roman" w:cs="Times New Roman"/>
          <w:sz w:val="24"/>
          <w:szCs w:val="24"/>
          <w:lang w:eastAsia="ja-JP"/>
        </w:rPr>
        <w:t>trengthened</w:t>
      </w:r>
      <w:proofErr w:type="gramEnd"/>
      <w:r w:rsidRPr="0097218D">
        <w:rPr>
          <w:rFonts w:ascii="Times New Roman" w:hAnsi="Times New Roman" w:cs="Times New Roman"/>
          <w:sz w:val="24"/>
          <w:szCs w:val="24"/>
          <w:lang w:eastAsia="ja-JP"/>
        </w:rPr>
        <w:t xml:space="preserve"> institutional management capacities for managing an expanded PA system.  </w:t>
      </w:r>
    </w:p>
    <w:p w:rsidR="004C1F3B" w:rsidRDefault="004C1F3B" w:rsidP="004C1F3B">
      <w:pPr>
        <w:spacing w:after="0" w:line="240" w:lineRule="auto"/>
        <w:jc w:val="both"/>
        <w:rPr>
          <w:rFonts w:ascii="Times New Roman" w:eastAsia="Times New Roman" w:hAnsi="Times New Roman" w:cs="Times New Roman"/>
          <w:sz w:val="24"/>
          <w:szCs w:val="24"/>
          <w:lang w:eastAsia="ja-JP"/>
        </w:rPr>
      </w:pPr>
    </w:p>
    <w:p w:rsidR="004C1F3B" w:rsidRDefault="004C1F3B" w:rsidP="004C1F3B">
      <w:pPr>
        <w:spacing w:after="0" w:line="240" w:lineRule="auto"/>
        <w:jc w:val="both"/>
        <w:rPr>
          <w:rFonts w:ascii="Times New Roman" w:eastAsia="Times New Roman" w:hAnsi="Times New Roman" w:cs="Times New Roman"/>
          <w:sz w:val="24"/>
          <w:szCs w:val="24"/>
          <w:lang w:eastAsia="ja-JP"/>
        </w:rPr>
      </w:pPr>
      <w:r w:rsidRPr="0097218D">
        <w:rPr>
          <w:rFonts w:ascii="Times New Roman" w:eastAsia="Times New Roman" w:hAnsi="Times New Roman" w:cs="Times New Roman"/>
          <w:sz w:val="24"/>
          <w:szCs w:val="24"/>
          <w:lang w:eastAsia="ja-JP"/>
        </w:rPr>
        <w:t xml:space="preserve">The project is designed to improve management effectiveness of a network of 15 SPA across Russia covering over 1.8 million </w:t>
      </w:r>
      <w:r w:rsidRPr="00C975BF">
        <w:rPr>
          <w:rFonts w:ascii="Times New Roman" w:eastAsia="Times New Roman" w:hAnsi="Times New Roman" w:cs="Times New Roman"/>
          <w:sz w:val="24"/>
          <w:szCs w:val="24"/>
          <w:lang w:eastAsia="ja-JP"/>
        </w:rPr>
        <w:t>hectares</w:t>
      </w:r>
      <w:r w:rsidRPr="0097218D">
        <w:rPr>
          <w:rFonts w:ascii="Times New Roman" w:eastAsia="Times New Roman" w:hAnsi="Times New Roman" w:cs="Times New Roman"/>
          <w:sz w:val="24"/>
          <w:szCs w:val="24"/>
          <w:lang w:eastAsia="ja-JP"/>
        </w:rPr>
        <w:t xml:space="preserve">. </w:t>
      </w:r>
      <w:r w:rsidRPr="00C91C2A">
        <w:rPr>
          <w:rFonts w:ascii="Times New Roman" w:eastAsia="Times New Roman" w:hAnsi="Times New Roman" w:cs="Times New Roman"/>
          <w:sz w:val="24"/>
          <w:szCs w:val="24"/>
          <w:lang w:eastAsia="ja-JP"/>
        </w:rPr>
        <w:t xml:space="preserve">The project will expand this system and its coverage of steppe ecosystems by nearly 50% or 867,400 hectares through: </w:t>
      </w:r>
    </w:p>
    <w:p w:rsidR="004C1F3B" w:rsidRPr="00C975BF" w:rsidRDefault="004C1F3B" w:rsidP="004C1F3B">
      <w:pPr>
        <w:pStyle w:val="ListParagraph"/>
        <w:numPr>
          <w:ilvl w:val="0"/>
          <w:numId w:val="15"/>
        </w:numPr>
        <w:spacing w:before="0" w:after="0" w:line="240" w:lineRule="auto"/>
        <w:jc w:val="both"/>
        <w:rPr>
          <w:rFonts w:ascii="Times New Roman" w:hAnsi="Times New Roman" w:cs="Times New Roman"/>
          <w:sz w:val="24"/>
          <w:szCs w:val="24"/>
          <w:lang w:eastAsia="ja-JP"/>
        </w:rPr>
      </w:pPr>
      <w:r w:rsidRPr="00C975BF">
        <w:rPr>
          <w:rFonts w:ascii="Times New Roman" w:hAnsi="Times New Roman" w:cs="Times New Roman"/>
          <w:sz w:val="24"/>
          <w:szCs w:val="24"/>
          <w:lang w:eastAsia="ja-JP"/>
        </w:rPr>
        <w:t xml:space="preserve">consolidating three </w:t>
      </w:r>
      <w:proofErr w:type="spellStart"/>
      <w:r w:rsidRPr="00C975BF">
        <w:rPr>
          <w:rFonts w:ascii="Times New Roman" w:hAnsi="Times New Roman" w:cs="Times New Roman"/>
          <w:sz w:val="24"/>
          <w:szCs w:val="24"/>
          <w:lang w:eastAsia="ja-JP"/>
        </w:rPr>
        <w:t>zakazniks</w:t>
      </w:r>
      <w:proofErr w:type="spellEnd"/>
      <w:r w:rsidRPr="00C975BF">
        <w:rPr>
          <w:rFonts w:ascii="Times New Roman" w:hAnsi="Times New Roman" w:cs="Times New Roman"/>
          <w:sz w:val="24"/>
          <w:szCs w:val="24"/>
          <w:lang w:eastAsia="ja-JP"/>
        </w:rPr>
        <w:t xml:space="preserve"> into </w:t>
      </w:r>
      <w:proofErr w:type="spellStart"/>
      <w:r w:rsidRPr="00C975BF">
        <w:rPr>
          <w:rFonts w:ascii="Times New Roman" w:hAnsi="Times New Roman" w:cs="Times New Roman"/>
          <w:sz w:val="24"/>
          <w:szCs w:val="24"/>
          <w:lang w:eastAsia="ja-JP"/>
        </w:rPr>
        <w:t>Chernye</w:t>
      </w:r>
      <w:proofErr w:type="spellEnd"/>
      <w:r w:rsidRPr="00C975BF">
        <w:rPr>
          <w:rFonts w:ascii="Times New Roman" w:hAnsi="Times New Roman" w:cs="Times New Roman"/>
          <w:sz w:val="24"/>
          <w:szCs w:val="24"/>
          <w:lang w:eastAsia="ja-JP"/>
        </w:rPr>
        <w:t xml:space="preserve"> </w:t>
      </w:r>
      <w:proofErr w:type="spellStart"/>
      <w:r w:rsidRPr="00C975BF">
        <w:rPr>
          <w:rFonts w:ascii="Times New Roman" w:hAnsi="Times New Roman" w:cs="Times New Roman"/>
          <w:sz w:val="24"/>
          <w:szCs w:val="24"/>
          <w:lang w:eastAsia="ja-JP"/>
        </w:rPr>
        <w:t>Zemli</w:t>
      </w:r>
      <w:proofErr w:type="spellEnd"/>
      <w:r w:rsidRPr="00C975BF">
        <w:rPr>
          <w:rFonts w:ascii="Times New Roman" w:hAnsi="Times New Roman" w:cs="Times New Roman"/>
          <w:sz w:val="24"/>
          <w:szCs w:val="24"/>
          <w:lang w:eastAsia="ja-JP"/>
        </w:rPr>
        <w:t xml:space="preserve"> </w:t>
      </w:r>
      <w:proofErr w:type="spellStart"/>
      <w:r w:rsidRPr="00C975BF">
        <w:rPr>
          <w:rFonts w:ascii="Times New Roman" w:hAnsi="Times New Roman" w:cs="Times New Roman"/>
          <w:sz w:val="24"/>
          <w:szCs w:val="24"/>
          <w:lang w:eastAsia="ja-JP"/>
        </w:rPr>
        <w:t>Zapovednik</w:t>
      </w:r>
      <w:proofErr w:type="spellEnd"/>
      <w:r w:rsidRPr="00C975BF">
        <w:rPr>
          <w:rFonts w:ascii="Times New Roman" w:hAnsi="Times New Roman" w:cs="Times New Roman"/>
          <w:sz w:val="24"/>
          <w:szCs w:val="24"/>
          <w:lang w:eastAsia="ja-JP"/>
        </w:rPr>
        <w:t xml:space="preserve"> in </w:t>
      </w:r>
      <w:proofErr w:type="spellStart"/>
      <w:r w:rsidRPr="00C975BF">
        <w:rPr>
          <w:rFonts w:ascii="Times New Roman" w:hAnsi="Times New Roman" w:cs="Times New Roman"/>
          <w:sz w:val="24"/>
          <w:szCs w:val="24"/>
          <w:lang w:eastAsia="ja-JP"/>
        </w:rPr>
        <w:t>Kalmykia</w:t>
      </w:r>
      <w:proofErr w:type="spellEnd"/>
      <w:r w:rsidRPr="00C975BF">
        <w:rPr>
          <w:rFonts w:ascii="Times New Roman" w:hAnsi="Times New Roman" w:cs="Times New Roman"/>
          <w:sz w:val="24"/>
          <w:szCs w:val="24"/>
          <w:lang w:eastAsia="ja-JP"/>
        </w:rPr>
        <w:t xml:space="preserve">, expanding the </w:t>
      </w:r>
      <w:proofErr w:type="spellStart"/>
      <w:r w:rsidRPr="00C975BF">
        <w:rPr>
          <w:rFonts w:ascii="Times New Roman" w:hAnsi="Times New Roman" w:cs="Times New Roman"/>
          <w:sz w:val="24"/>
          <w:szCs w:val="24"/>
          <w:lang w:eastAsia="ja-JP"/>
        </w:rPr>
        <w:t>zapovednik</w:t>
      </w:r>
      <w:proofErr w:type="spellEnd"/>
      <w:r w:rsidRPr="00C975BF">
        <w:rPr>
          <w:rFonts w:ascii="Times New Roman" w:hAnsi="Times New Roman" w:cs="Times New Roman"/>
          <w:sz w:val="24"/>
          <w:szCs w:val="24"/>
          <w:lang w:eastAsia="ja-JP"/>
        </w:rPr>
        <w:t xml:space="preserve"> by 496,200 hectares; </w:t>
      </w:r>
    </w:p>
    <w:p w:rsidR="004C1F3B" w:rsidRPr="00C975BF" w:rsidRDefault="004C1F3B" w:rsidP="004C1F3B">
      <w:pPr>
        <w:pStyle w:val="ListParagraph"/>
        <w:numPr>
          <w:ilvl w:val="0"/>
          <w:numId w:val="15"/>
        </w:numPr>
        <w:spacing w:before="0" w:after="0" w:line="240" w:lineRule="auto"/>
        <w:jc w:val="both"/>
        <w:rPr>
          <w:rFonts w:ascii="Times New Roman" w:hAnsi="Times New Roman" w:cs="Times New Roman"/>
          <w:sz w:val="24"/>
          <w:szCs w:val="24"/>
          <w:lang w:eastAsia="ja-JP"/>
        </w:rPr>
      </w:pPr>
      <w:r w:rsidRPr="00C975BF">
        <w:rPr>
          <w:rFonts w:ascii="Times New Roman" w:hAnsi="Times New Roman" w:cs="Times New Roman"/>
          <w:sz w:val="24"/>
          <w:szCs w:val="24"/>
          <w:lang w:eastAsia="ja-JP"/>
        </w:rPr>
        <w:t xml:space="preserve">facilitating the expansion or establishment of five SPA in Kursk, Orenburg and </w:t>
      </w:r>
      <w:proofErr w:type="spellStart"/>
      <w:r w:rsidRPr="00C975BF">
        <w:rPr>
          <w:rFonts w:ascii="Times New Roman" w:hAnsi="Times New Roman" w:cs="Times New Roman"/>
          <w:sz w:val="24"/>
          <w:szCs w:val="24"/>
          <w:lang w:eastAsia="ja-JP"/>
        </w:rPr>
        <w:t>Dauria</w:t>
      </w:r>
      <w:proofErr w:type="spellEnd"/>
      <w:r w:rsidRPr="00C975BF">
        <w:rPr>
          <w:rFonts w:ascii="Times New Roman" w:hAnsi="Times New Roman" w:cs="Times New Roman"/>
          <w:sz w:val="24"/>
          <w:szCs w:val="24"/>
          <w:lang w:eastAsia="ja-JP"/>
        </w:rPr>
        <w:t xml:space="preserve"> regions covering additional 305,200 hectares; and </w:t>
      </w:r>
    </w:p>
    <w:p w:rsidR="004C1F3B" w:rsidRPr="00C975BF" w:rsidRDefault="004C1F3B" w:rsidP="004C1F3B">
      <w:pPr>
        <w:pStyle w:val="ListParagraph"/>
        <w:numPr>
          <w:ilvl w:val="0"/>
          <w:numId w:val="15"/>
        </w:numPr>
        <w:spacing w:before="0" w:after="0" w:line="240" w:lineRule="auto"/>
        <w:jc w:val="both"/>
        <w:rPr>
          <w:rFonts w:ascii="Times New Roman" w:hAnsi="Times New Roman" w:cs="Times New Roman"/>
          <w:sz w:val="24"/>
          <w:szCs w:val="24"/>
          <w:lang w:eastAsia="ja-JP"/>
        </w:rPr>
      </w:pPr>
      <w:proofErr w:type="gramStart"/>
      <w:r w:rsidRPr="00C975BF">
        <w:rPr>
          <w:rFonts w:ascii="Times New Roman" w:hAnsi="Times New Roman" w:cs="Times New Roman"/>
          <w:sz w:val="24"/>
          <w:szCs w:val="24"/>
          <w:lang w:eastAsia="ja-JP"/>
        </w:rPr>
        <w:t>creating</w:t>
      </w:r>
      <w:proofErr w:type="gramEnd"/>
      <w:r w:rsidRPr="00C975BF">
        <w:rPr>
          <w:rFonts w:ascii="Times New Roman" w:hAnsi="Times New Roman" w:cs="Times New Roman"/>
          <w:sz w:val="24"/>
          <w:szCs w:val="24"/>
          <w:lang w:eastAsia="ja-JP"/>
        </w:rPr>
        <w:t xml:space="preserve"> the enabling environment for the protection of additional 30,000 hectares of steppe ecosystems in the Orenburg steppe. </w:t>
      </w:r>
    </w:p>
    <w:p w:rsidR="004C1F3B" w:rsidRDefault="004C1F3B" w:rsidP="004C1F3B">
      <w:pPr>
        <w:spacing w:after="0" w:line="240" w:lineRule="auto"/>
        <w:jc w:val="both"/>
        <w:rPr>
          <w:rFonts w:ascii="Times New Roman" w:eastAsia="Times New Roman" w:hAnsi="Times New Roman" w:cs="Times New Roman"/>
          <w:sz w:val="24"/>
          <w:szCs w:val="24"/>
          <w:lang w:eastAsia="ja-JP"/>
        </w:rPr>
      </w:pPr>
    </w:p>
    <w:p w:rsidR="004C1F3B" w:rsidRDefault="004C1F3B" w:rsidP="004C1F3B">
      <w:pPr>
        <w:spacing w:after="0" w:line="240" w:lineRule="auto"/>
        <w:jc w:val="both"/>
        <w:rPr>
          <w:rFonts w:ascii="Times New Roman" w:eastAsia="Times New Roman" w:hAnsi="Times New Roman" w:cs="Times New Roman"/>
          <w:sz w:val="24"/>
          <w:szCs w:val="24"/>
          <w:lang w:eastAsia="ja-JP"/>
        </w:rPr>
      </w:pPr>
      <w:r w:rsidRPr="00C975BF">
        <w:rPr>
          <w:rFonts w:ascii="Times New Roman" w:eastAsia="Times New Roman" w:hAnsi="Times New Roman" w:cs="Times New Roman"/>
          <w:sz w:val="24"/>
          <w:szCs w:val="24"/>
          <w:lang w:eastAsia="ja-JP"/>
        </w:rPr>
        <w:t>Cumulatively, these results represent an important step in securing the long-term conservation of globally significant northern temperate grassland/steppe ecosystems, one of the least protected biomes in the world.</w:t>
      </w:r>
    </w:p>
    <w:p w:rsidR="00F73AA1" w:rsidRDefault="00F73AA1" w:rsidP="004C1F3B">
      <w:pPr>
        <w:spacing w:after="0" w:line="240" w:lineRule="auto"/>
        <w:jc w:val="both"/>
        <w:rPr>
          <w:rFonts w:ascii="Times New Roman" w:eastAsia="Times New Roman" w:hAnsi="Times New Roman" w:cs="Times New Roman"/>
          <w:sz w:val="24"/>
          <w:szCs w:val="24"/>
          <w:lang w:eastAsia="ja-JP"/>
        </w:rPr>
      </w:pPr>
    </w:p>
    <w:p w:rsidR="00F73AA1" w:rsidRPr="00F73AA1" w:rsidRDefault="00F73AA1" w:rsidP="00F73AA1">
      <w:pPr>
        <w:spacing w:after="0" w:line="240" w:lineRule="auto"/>
        <w:jc w:val="both"/>
        <w:rPr>
          <w:rFonts w:ascii="Times New Roman" w:eastAsia="Times New Roman" w:hAnsi="Times New Roman" w:cs="Times New Roman"/>
          <w:sz w:val="24"/>
          <w:szCs w:val="24"/>
        </w:rPr>
      </w:pPr>
      <w:r w:rsidRPr="00F73AA1">
        <w:rPr>
          <w:rFonts w:ascii="Times New Roman" w:eastAsia="Times New Roman" w:hAnsi="Times New Roman" w:cs="Times New Roman"/>
          <w:sz w:val="24"/>
          <w:szCs w:val="24"/>
          <w:u w:val="single"/>
        </w:rPr>
        <w:t>Project location</w:t>
      </w:r>
      <w:r w:rsidRPr="00F73AA1">
        <w:rPr>
          <w:rFonts w:ascii="Times New Roman" w:eastAsia="Times New Roman" w:hAnsi="Times New Roman" w:cs="Times New Roman"/>
          <w:sz w:val="24"/>
          <w:szCs w:val="24"/>
        </w:rPr>
        <w:t>: Russian Federation</w:t>
      </w:r>
    </w:p>
    <w:p w:rsidR="00F73AA1" w:rsidRPr="00F73AA1" w:rsidRDefault="00F73AA1" w:rsidP="00F73AA1">
      <w:pPr>
        <w:spacing w:after="0" w:line="240" w:lineRule="auto"/>
        <w:jc w:val="both"/>
        <w:rPr>
          <w:rFonts w:ascii="Times New Roman" w:eastAsia="Times New Roman" w:hAnsi="Times New Roman" w:cs="Times New Roman"/>
          <w:sz w:val="24"/>
          <w:szCs w:val="24"/>
          <w:lang w:val="en-GB"/>
        </w:rPr>
      </w:pPr>
      <w:r w:rsidRPr="00F73AA1">
        <w:rPr>
          <w:rFonts w:ascii="Times New Roman" w:eastAsia="Times New Roman" w:hAnsi="Times New Roman" w:cs="Times New Roman"/>
          <w:sz w:val="24"/>
          <w:szCs w:val="24"/>
          <w:u w:val="single"/>
        </w:rPr>
        <w:t>Project pilot sites</w:t>
      </w:r>
      <w:r w:rsidRPr="00F73AA1">
        <w:rPr>
          <w:rFonts w:ascii="Times New Roman" w:eastAsia="Times New Roman" w:hAnsi="Times New Roman" w:cs="Times New Roman"/>
          <w:sz w:val="24"/>
          <w:szCs w:val="24"/>
        </w:rPr>
        <w:t xml:space="preserve">:  </w:t>
      </w:r>
      <w:r w:rsidRPr="00F73AA1">
        <w:rPr>
          <w:rFonts w:ascii="Times New Roman" w:eastAsia="Times New Roman" w:hAnsi="Times New Roman" w:cs="Times New Roman"/>
          <w:sz w:val="24"/>
          <w:szCs w:val="24"/>
          <w:lang w:val="en-GB"/>
        </w:rPr>
        <w:t xml:space="preserve">Kursk Oblast, Orenburg Region, </w:t>
      </w:r>
      <w:proofErr w:type="spellStart"/>
      <w:r w:rsidRPr="00F73AA1">
        <w:rPr>
          <w:rFonts w:ascii="Times New Roman" w:eastAsia="Times New Roman" w:hAnsi="Times New Roman" w:cs="Times New Roman"/>
          <w:sz w:val="24"/>
          <w:szCs w:val="24"/>
          <w:lang w:val="en-GB"/>
        </w:rPr>
        <w:t>Zabaykalsky</w:t>
      </w:r>
      <w:proofErr w:type="spellEnd"/>
      <w:r w:rsidRPr="00F73AA1">
        <w:rPr>
          <w:rFonts w:ascii="Times New Roman" w:eastAsia="Times New Roman" w:hAnsi="Times New Roman" w:cs="Times New Roman"/>
          <w:sz w:val="24"/>
          <w:szCs w:val="24"/>
          <w:lang w:val="en-GB"/>
        </w:rPr>
        <w:t xml:space="preserve"> </w:t>
      </w:r>
      <w:proofErr w:type="spellStart"/>
      <w:r w:rsidRPr="00F73AA1">
        <w:rPr>
          <w:rFonts w:ascii="Times New Roman" w:eastAsia="Times New Roman" w:hAnsi="Times New Roman" w:cs="Times New Roman"/>
          <w:sz w:val="24"/>
          <w:szCs w:val="24"/>
          <w:lang w:val="en-GB"/>
        </w:rPr>
        <w:t>Krai</w:t>
      </w:r>
      <w:proofErr w:type="spellEnd"/>
      <w:r w:rsidRPr="00F73AA1">
        <w:rPr>
          <w:rFonts w:ascii="Times New Roman" w:eastAsia="Times New Roman" w:hAnsi="Times New Roman" w:cs="Times New Roman"/>
          <w:sz w:val="24"/>
          <w:szCs w:val="24"/>
          <w:lang w:val="en-GB"/>
        </w:rPr>
        <w:t xml:space="preserve"> </w:t>
      </w:r>
      <w:r w:rsidRPr="00F73AA1">
        <w:rPr>
          <w:rFonts w:ascii="Times New Roman" w:eastAsia="Times New Roman" w:hAnsi="Times New Roman" w:cs="Times New Roman"/>
          <w:sz w:val="24"/>
          <w:szCs w:val="24"/>
        </w:rPr>
        <w:t>(</w:t>
      </w:r>
      <w:proofErr w:type="spellStart"/>
      <w:r w:rsidRPr="00F73AA1">
        <w:rPr>
          <w:rFonts w:ascii="Times New Roman" w:eastAsia="Times New Roman" w:hAnsi="Times New Roman" w:cs="Times New Roman"/>
          <w:sz w:val="24"/>
          <w:szCs w:val="24"/>
        </w:rPr>
        <w:t>Dauria</w:t>
      </w:r>
      <w:proofErr w:type="spellEnd"/>
      <w:r w:rsidRPr="00F73AA1">
        <w:rPr>
          <w:rFonts w:ascii="Times New Roman" w:eastAsia="Times New Roman" w:hAnsi="Times New Roman" w:cs="Times New Roman"/>
          <w:sz w:val="24"/>
          <w:szCs w:val="24"/>
        </w:rPr>
        <w:t xml:space="preserve">), </w:t>
      </w:r>
      <w:r w:rsidRPr="00F73AA1">
        <w:rPr>
          <w:rFonts w:ascii="Times New Roman" w:eastAsia="Times New Roman" w:hAnsi="Times New Roman" w:cs="Times New Roman"/>
          <w:sz w:val="24"/>
          <w:szCs w:val="24"/>
          <w:lang w:val="en-GB"/>
        </w:rPr>
        <w:t xml:space="preserve">Republic of </w:t>
      </w:r>
      <w:proofErr w:type="spellStart"/>
      <w:r w:rsidRPr="00F73AA1">
        <w:rPr>
          <w:rFonts w:ascii="Times New Roman" w:eastAsia="Times New Roman" w:hAnsi="Times New Roman" w:cs="Times New Roman"/>
          <w:sz w:val="24"/>
          <w:szCs w:val="24"/>
          <w:lang w:val="en-GB"/>
        </w:rPr>
        <w:t>Kalmykia</w:t>
      </w:r>
      <w:proofErr w:type="spellEnd"/>
    </w:p>
    <w:p w:rsidR="00F73AA1" w:rsidRPr="00F73AA1" w:rsidRDefault="00F73AA1" w:rsidP="00F73AA1">
      <w:pPr>
        <w:spacing w:after="0" w:line="240" w:lineRule="auto"/>
        <w:jc w:val="both"/>
        <w:rPr>
          <w:rFonts w:ascii="Times New Roman" w:eastAsia="Times New Roman" w:hAnsi="Times New Roman" w:cs="Times New Roman"/>
          <w:sz w:val="24"/>
          <w:szCs w:val="24"/>
        </w:rPr>
      </w:pPr>
    </w:p>
    <w:p w:rsidR="00F73AA1" w:rsidRPr="00F73AA1" w:rsidRDefault="00F73AA1" w:rsidP="00F73AA1">
      <w:pPr>
        <w:spacing w:after="0" w:line="240" w:lineRule="auto"/>
        <w:jc w:val="both"/>
        <w:rPr>
          <w:rFonts w:ascii="Times New Roman" w:eastAsia="Times New Roman" w:hAnsi="Times New Roman" w:cs="Times New Roman"/>
          <w:sz w:val="24"/>
          <w:szCs w:val="24"/>
        </w:rPr>
      </w:pPr>
      <w:r w:rsidRPr="00F73AA1">
        <w:rPr>
          <w:rFonts w:ascii="Times New Roman" w:eastAsia="Times New Roman" w:hAnsi="Times New Roman" w:cs="Times New Roman"/>
          <w:sz w:val="24"/>
          <w:szCs w:val="24"/>
          <w:lang w:val="en-GB"/>
        </w:rPr>
        <w:t>The implementation of project activities is coordinated by the Project implementation Unit based in Moscow. The overall management of the project is the responsibility of Project Manager, who is a full time employee of the project.</w:t>
      </w:r>
    </w:p>
    <w:p w:rsidR="00F73AA1" w:rsidRPr="00F73AA1" w:rsidRDefault="00F73AA1" w:rsidP="00F73AA1">
      <w:pPr>
        <w:spacing w:after="0" w:line="240" w:lineRule="auto"/>
        <w:jc w:val="both"/>
        <w:rPr>
          <w:rFonts w:ascii="Times New Roman" w:eastAsia="Times New Roman" w:hAnsi="Times New Roman" w:cs="Times New Roman"/>
          <w:sz w:val="24"/>
          <w:szCs w:val="24"/>
        </w:rPr>
      </w:pPr>
    </w:p>
    <w:p w:rsidR="00F73AA1" w:rsidRPr="00F73AA1" w:rsidRDefault="00F73AA1" w:rsidP="00F73AA1">
      <w:pPr>
        <w:spacing w:after="0" w:line="240" w:lineRule="auto"/>
        <w:jc w:val="both"/>
        <w:rPr>
          <w:rFonts w:ascii="Times New Roman" w:eastAsia="Times New Roman" w:hAnsi="Times New Roman" w:cs="Times New Roman"/>
          <w:sz w:val="24"/>
          <w:szCs w:val="24"/>
        </w:rPr>
      </w:pPr>
      <w:r w:rsidRPr="00F73AA1">
        <w:rPr>
          <w:rFonts w:ascii="Times New Roman" w:eastAsia="Times New Roman" w:hAnsi="Times New Roman" w:cs="Times New Roman"/>
          <w:sz w:val="24"/>
          <w:szCs w:val="24"/>
        </w:rPr>
        <w:t xml:space="preserve">The project was launched in 2010 and was supposed to be implemented within five years. </w:t>
      </w:r>
      <w:r w:rsidR="009E79AB">
        <w:rPr>
          <w:rFonts w:ascii="Times New Roman" w:eastAsia="Times New Roman" w:hAnsi="Times New Roman" w:cs="Times New Roman"/>
          <w:sz w:val="24"/>
          <w:szCs w:val="24"/>
        </w:rPr>
        <w:t>Given the late start and funds availability</w:t>
      </w:r>
      <w:r>
        <w:rPr>
          <w:rFonts w:ascii="Times New Roman" w:eastAsia="Times New Roman" w:hAnsi="Times New Roman" w:cs="Times New Roman"/>
          <w:sz w:val="24"/>
          <w:szCs w:val="24"/>
        </w:rPr>
        <w:t>, the p</w:t>
      </w:r>
      <w:r w:rsidRPr="00F73AA1">
        <w:rPr>
          <w:rFonts w:ascii="Times New Roman" w:eastAsia="Times New Roman" w:hAnsi="Times New Roman" w:cs="Times New Roman"/>
          <w:sz w:val="24"/>
          <w:szCs w:val="24"/>
        </w:rPr>
        <w:t xml:space="preserve">roject </w:t>
      </w:r>
      <w:r>
        <w:rPr>
          <w:rFonts w:ascii="Times New Roman" w:eastAsia="Times New Roman" w:hAnsi="Times New Roman" w:cs="Times New Roman"/>
          <w:sz w:val="24"/>
          <w:szCs w:val="24"/>
        </w:rPr>
        <w:t>wa</w:t>
      </w:r>
      <w:r w:rsidRPr="00F73AA1">
        <w:rPr>
          <w:rFonts w:ascii="Times New Roman" w:eastAsia="Times New Roman" w:hAnsi="Times New Roman" w:cs="Times New Roman"/>
          <w:sz w:val="24"/>
          <w:szCs w:val="24"/>
        </w:rPr>
        <w:t xml:space="preserve">s </w:t>
      </w:r>
      <w:r w:rsidR="009E79AB">
        <w:rPr>
          <w:rFonts w:ascii="Times New Roman" w:eastAsia="Times New Roman" w:hAnsi="Times New Roman" w:cs="Times New Roman"/>
          <w:sz w:val="24"/>
          <w:szCs w:val="24"/>
        </w:rPr>
        <w:t xml:space="preserve">recommended for an </w:t>
      </w:r>
      <w:r w:rsidRPr="00F73AA1">
        <w:rPr>
          <w:rFonts w:ascii="Times New Roman" w:eastAsia="Times New Roman" w:hAnsi="Times New Roman" w:cs="Times New Roman"/>
          <w:sz w:val="24"/>
          <w:szCs w:val="24"/>
        </w:rPr>
        <w:t>exten</w:t>
      </w:r>
      <w:r w:rsidR="009E79AB">
        <w:rPr>
          <w:rFonts w:ascii="Times New Roman" w:eastAsia="Times New Roman" w:hAnsi="Times New Roman" w:cs="Times New Roman"/>
          <w:sz w:val="24"/>
          <w:szCs w:val="24"/>
        </w:rPr>
        <w:t>sion</w:t>
      </w:r>
      <w:r w:rsidRPr="00F73A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sidRPr="00F73AA1">
        <w:rPr>
          <w:rFonts w:ascii="Times New Roman" w:eastAsia="Times New Roman" w:hAnsi="Times New Roman" w:cs="Times New Roman"/>
          <w:sz w:val="24"/>
          <w:szCs w:val="24"/>
        </w:rPr>
        <w:t>til February 28</w:t>
      </w:r>
      <w:r w:rsidRPr="00F73AA1">
        <w:rPr>
          <w:rFonts w:ascii="Times New Roman" w:eastAsia="Times New Roman" w:hAnsi="Times New Roman" w:cs="Times New Roman"/>
          <w:sz w:val="24"/>
          <w:szCs w:val="24"/>
          <w:vertAlign w:val="superscript"/>
        </w:rPr>
        <w:t>th</w:t>
      </w:r>
      <w:r w:rsidRPr="00F73AA1">
        <w:rPr>
          <w:rFonts w:ascii="Times New Roman" w:eastAsia="Times New Roman" w:hAnsi="Times New Roman" w:cs="Times New Roman"/>
          <w:sz w:val="24"/>
          <w:szCs w:val="24"/>
        </w:rPr>
        <w:t xml:space="preserve"> 2017. The project funding provided by the GEF amounts to USD US$ 5,304,545. Pledged co</w:t>
      </w:r>
      <w:r>
        <w:rPr>
          <w:rFonts w:ascii="Times New Roman" w:eastAsia="Times New Roman" w:hAnsi="Times New Roman" w:cs="Times New Roman"/>
          <w:sz w:val="24"/>
          <w:szCs w:val="24"/>
        </w:rPr>
        <w:t>-</w:t>
      </w:r>
      <w:r w:rsidRPr="00F73AA1">
        <w:rPr>
          <w:rFonts w:ascii="Times New Roman" w:eastAsia="Times New Roman" w:hAnsi="Times New Roman" w:cs="Times New Roman"/>
          <w:sz w:val="24"/>
          <w:szCs w:val="24"/>
        </w:rPr>
        <w:t xml:space="preserve">financing is estimated at USD 14,900,000. </w:t>
      </w:r>
    </w:p>
    <w:p w:rsidR="00F73AA1" w:rsidRPr="00F73AA1" w:rsidRDefault="00F73AA1" w:rsidP="00F73AA1">
      <w:pPr>
        <w:spacing w:after="0" w:line="240" w:lineRule="auto"/>
        <w:jc w:val="both"/>
        <w:rPr>
          <w:rFonts w:ascii="Times New Roman" w:eastAsia="Times New Roman" w:hAnsi="Times New Roman" w:cs="Times New Roman"/>
          <w:sz w:val="24"/>
          <w:szCs w:val="24"/>
        </w:rPr>
      </w:pPr>
    </w:p>
    <w:p w:rsidR="00F73AA1" w:rsidRPr="00F73AA1" w:rsidRDefault="00F73AA1" w:rsidP="00F73AA1">
      <w:pPr>
        <w:spacing w:after="0" w:line="240" w:lineRule="auto"/>
        <w:jc w:val="both"/>
        <w:rPr>
          <w:rFonts w:ascii="Times New Roman" w:eastAsia="Times New Roman" w:hAnsi="Times New Roman" w:cs="Times New Roman"/>
          <w:sz w:val="24"/>
          <w:szCs w:val="24"/>
        </w:rPr>
      </w:pPr>
      <w:r w:rsidRPr="00F73AA1">
        <w:rPr>
          <w:rFonts w:ascii="Times New Roman" w:eastAsia="Times New Roman" w:hAnsi="Times New Roman" w:cs="Times New Roman"/>
          <w:sz w:val="24"/>
          <w:szCs w:val="24"/>
        </w:rPr>
        <w:t>The project is implemented by the Government of Russia (GOR) represented by the federal Ministry of Natural Resources &amp; Environment (MNRE) and operates according to UNDP National Implementation Modality (NIM).</w:t>
      </w:r>
      <w:r w:rsidRPr="00F73AA1">
        <w:rPr>
          <w:rFonts w:ascii="Times New Roman" w:eastAsia="Times New Roman" w:hAnsi="Times New Roman" w:cs="Times New Roman"/>
          <w:sz w:val="24"/>
          <w:szCs w:val="24"/>
          <w:lang w:val="en-GB"/>
        </w:rPr>
        <w:t xml:space="preserve"> </w:t>
      </w:r>
    </w:p>
    <w:p w:rsidR="00F73AA1" w:rsidRPr="00F73AA1" w:rsidRDefault="00F73AA1" w:rsidP="00F73AA1">
      <w:pPr>
        <w:spacing w:after="0" w:line="240" w:lineRule="auto"/>
        <w:jc w:val="both"/>
        <w:rPr>
          <w:rFonts w:ascii="Times New Roman" w:eastAsia="Times New Roman" w:hAnsi="Times New Roman" w:cs="Times New Roman"/>
          <w:sz w:val="24"/>
          <w:szCs w:val="24"/>
        </w:rPr>
      </w:pPr>
    </w:p>
    <w:p w:rsidR="00F73AA1" w:rsidRPr="00F73AA1" w:rsidRDefault="00F73AA1" w:rsidP="00F73AA1">
      <w:pPr>
        <w:spacing w:after="0" w:line="240" w:lineRule="auto"/>
        <w:jc w:val="both"/>
        <w:rPr>
          <w:rFonts w:ascii="Times New Roman" w:eastAsia="Times New Roman" w:hAnsi="Times New Roman" w:cs="Times New Roman"/>
          <w:sz w:val="24"/>
          <w:szCs w:val="24"/>
        </w:rPr>
      </w:pPr>
      <w:r w:rsidRPr="00372BF7">
        <w:rPr>
          <w:rFonts w:ascii="Times New Roman" w:eastAsia="Times New Roman" w:hAnsi="Times New Roman" w:cs="Times New Roman"/>
          <w:sz w:val="24"/>
          <w:szCs w:val="24"/>
          <w:u w:val="single"/>
        </w:rPr>
        <w:t>Project website</w:t>
      </w:r>
      <w:r w:rsidRPr="00F73AA1">
        <w:rPr>
          <w:rFonts w:ascii="Times New Roman" w:eastAsia="Times New Roman" w:hAnsi="Times New Roman" w:cs="Times New Roman"/>
          <w:sz w:val="24"/>
          <w:szCs w:val="24"/>
        </w:rPr>
        <w:t xml:space="preserve">: </w:t>
      </w:r>
      <w:hyperlink r:id="rId8" w:history="1">
        <w:r w:rsidRPr="00F73AA1">
          <w:rPr>
            <w:rStyle w:val="Hyperlink"/>
            <w:rFonts w:ascii="Times New Roman" w:eastAsia="Times New Roman" w:hAnsi="Times New Roman" w:cs="Times New Roman"/>
            <w:sz w:val="24"/>
            <w:szCs w:val="24"/>
          </w:rPr>
          <w:t>http://savesteppe.org/</w:t>
        </w:r>
      </w:hyperlink>
    </w:p>
    <w:p w:rsidR="00F73AA1" w:rsidRPr="00477B0E" w:rsidRDefault="00F73AA1" w:rsidP="00F73AA1">
      <w:pPr>
        <w:spacing w:after="0" w:line="240" w:lineRule="auto"/>
        <w:jc w:val="both"/>
        <w:rPr>
          <w:rFonts w:eastAsia="Times New Roman" w:cs="Times New Roman"/>
          <w:sz w:val="20"/>
          <w:szCs w:val="20"/>
        </w:rPr>
      </w:pPr>
      <w:r w:rsidRPr="00477B0E">
        <w:rPr>
          <w:rFonts w:eastAsia="Times New Roman" w:cs="Times New Roman"/>
          <w:sz w:val="20"/>
          <w:szCs w:val="20"/>
          <w:lang w:val="en-GB"/>
        </w:rPr>
        <w:t xml:space="preserve"> </w:t>
      </w:r>
    </w:p>
    <w:p w:rsidR="004C1F3B" w:rsidRDefault="004C1F3B" w:rsidP="004C1F3B">
      <w:pPr>
        <w:spacing w:after="0" w:line="240" w:lineRule="auto"/>
        <w:jc w:val="both"/>
        <w:rPr>
          <w:rFonts w:ascii="Times New Roman" w:eastAsia="Times New Roman" w:hAnsi="Times New Roman" w:cs="Times New Roman"/>
          <w:sz w:val="24"/>
          <w:szCs w:val="24"/>
          <w:lang w:eastAsia="ja-JP"/>
        </w:rPr>
      </w:pPr>
      <w:r w:rsidRPr="000962B7">
        <w:rPr>
          <w:rFonts w:ascii="Times New Roman" w:eastAsia="Times New Roman" w:hAnsi="Times New Roman" w:cs="Times New Roman"/>
          <w:sz w:val="24"/>
          <w:szCs w:val="24"/>
          <w:lang w:eastAsia="ja-JP"/>
        </w:rPr>
        <w:t xml:space="preserve">The TE will be conducted according to the guidance, rules and procedures established by UNDP and GEF as reflected in the UNDP </w:t>
      </w:r>
      <w:r>
        <w:rPr>
          <w:rFonts w:ascii="Times New Roman" w:eastAsia="Times New Roman" w:hAnsi="Times New Roman" w:cs="Times New Roman"/>
          <w:sz w:val="24"/>
          <w:szCs w:val="24"/>
          <w:lang w:eastAsia="ja-JP"/>
        </w:rPr>
        <w:t>e</w:t>
      </w:r>
      <w:r w:rsidRPr="000962B7">
        <w:rPr>
          <w:rFonts w:ascii="Times New Roman" w:eastAsia="Times New Roman" w:hAnsi="Times New Roman" w:cs="Times New Roman"/>
          <w:sz w:val="24"/>
          <w:szCs w:val="24"/>
          <w:lang w:eastAsia="ja-JP"/>
        </w:rPr>
        <w:t xml:space="preserve">valuation </w:t>
      </w:r>
      <w:r>
        <w:rPr>
          <w:rFonts w:ascii="Times New Roman" w:eastAsia="Times New Roman" w:hAnsi="Times New Roman" w:cs="Times New Roman"/>
          <w:sz w:val="24"/>
          <w:szCs w:val="24"/>
          <w:lang w:eastAsia="ja-JP"/>
        </w:rPr>
        <w:t>g</w:t>
      </w:r>
      <w:r w:rsidRPr="000962B7">
        <w:rPr>
          <w:rFonts w:ascii="Times New Roman" w:eastAsia="Times New Roman" w:hAnsi="Times New Roman" w:cs="Times New Roman"/>
          <w:sz w:val="24"/>
          <w:szCs w:val="24"/>
          <w:lang w:eastAsia="ja-JP"/>
        </w:rPr>
        <w:t xml:space="preserve">uidance for GEF </w:t>
      </w:r>
      <w:r>
        <w:rPr>
          <w:rFonts w:ascii="Times New Roman" w:eastAsia="Times New Roman" w:hAnsi="Times New Roman" w:cs="Times New Roman"/>
          <w:sz w:val="24"/>
          <w:szCs w:val="24"/>
          <w:lang w:eastAsia="ja-JP"/>
        </w:rPr>
        <w:t>f</w:t>
      </w:r>
      <w:r w:rsidRPr="000962B7">
        <w:rPr>
          <w:rFonts w:ascii="Times New Roman" w:eastAsia="Times New Roman" w:hAnsi="Times New Roman" w:cs="Times New Roman"/>
          <w:sz w:val="24"/>
          <w:szCs w:val="24"/>
          <w:lang w:eastAsia="ja-JP"/>
        </w:rPr>
        <w:t xml:space="preserve">inanced </w:t>
      </w:r>
      <w:r>
        <w:rPr>
          <w:rFonts w:ascii="Times New Roman" w:eastAsia="Times New Roman" w:hAnsi="Times New Roman" w:cs="Times New Roman"/>
          <w:sz w:val="24"/>
          <w:szCs w:val="24"/>
          <w:lang w:eastAsia="ja-JP"/>
        </w:rPr>
        <w:t>p</w:t>
      </w:r>
      <w:r w:rsidRPr="000962B7">
        <w:rPr>
          <w:rFonts w:ascii="Times New Roman" w:eastAsia="Times New Roman" w:hAnsi="Times New Roman" w:cs="Times New Roman"/>
          <w:sz w:val="24"/>
          <w:szCs w:val="24"/>
          <w:lang w:eastAsia="ja-JP"/>
        </w:rPr>
        <w:t xml:space="preserve">rojects. The objectives of the evaluation are to </w:t>
      </w:r>
      <w:r w:rsidRPr="000962B7">
        <w:rPr>
          <w:rFonts w:ascii="Times New Roman" w:eastAsia="Times New Roman" w:hAnsi="Times New Roman" w:cs="Times New Roman"/>
          <w:sz w:val="24"/>
          <w:szCs w:val="24"/>
          <w:lang w:eastAsia="ja-JP"/>
        </w:rPr>
        <w:lastRenderedPageBreak/>
        <w:t>assess the achievement of project results, and to draw lessons that can both improve the sustainability of benefits from this project, and aid in the overall enhancement of UNDP programming.</w:t>
      </w:r>
    </w:p>
    <w:p w:rsidR="004C1F3B" w:rsidRPr="000962B7" w:rsidRDefault="004C1F3B" w:rsidP="004C1F3B">
      <w:pPr>
        <w:spacing w:after="0" w:line="240" w:lineRule="auto"/>
        <w:jc w:val="both"/>
        <w:rPr>
          <w:rFonts w:ascii="Times New Roman" w:eastAsia="Times New Roman" w:hAnsi="Times New Roman" w:cs="Times New Roman"/>
          <w:sz w:val="24"/>
          <w:szCs w:val="24"/>
          <w:lang w:eastAsia="ja-JP"/>
        </w:rPr>
      </w:pPr>
    </w:p>
    <w:p w:rsidR="004C1F3B" w:rsidRPr="001160BE" w:rsidRDefault="004C1F3B" w:rsidP="004C1F3B">
      <w:pPr>
        <w:pStyle w:val="Body1"/>
        <w:spacing w:before="120"/>
        <w:rPr>
          <w:rFonts w:ascii="Times New Roman" w:hAnsi="Times New Roman"/>
          <w:b/>
          <w:color w:val="auto"/>
          <w:sz w:val="24"/>
          <w:szCs w:val="24"/>
          <w:u w:val="single"/>
        </w:rPr>
      </w:pPr>
      <w:r w:rsidRPr="001160BE">
        <w:rPr>
          <w:rFonts w:ascii="Times New Roman" w:hAnsi="Times New Roman"/>
          <w:b/>
          <w:color w:val="auto"/>
          <w:sz w:val="24"/>
          <w:szCs w:val="24"/>
          <w:u w:val="single"/>
        </w:rPr>
        <w:t>Evaluation approach and methodology</w:t>
      </w:r>
    </w:p>
    <w:p w:rsidR="00372BF7" w:rsidRDefault="004C1F3B" w:rsidP="00372BF7">
      <w:pPr>
        <w:spacing w:before="200"/>
        <w:jc w:val="both"/>
        <w:rPr>
          <w:rFonts w:ascii="Times New Roman" w:eastAsia="Times New Roman" w:hAnsi="Times New Roman" w:cs="Times New Roman"/>
          <w:sz w:val="24"/>
          <w:szCs w:val="24"/>
        </w:rPr>
      </w:pPr>
      <w:r w:rsidRPr="00621F2B">
        <w:rPr>
          <w:rFonts w:ascii="Times New Roman" w:eastAsia="Times New Roman" w:hAnsi="Times New Roman" w:cs="Times New Roman"/>
          <w:sz w:val="24"/>
          <w:szCs w:val="24"/>
        </w:rPr>
        <w:t>An overall approach and method</w:t>
      </w:r>
      <w:r>
        <w:rPr>
          <w:rFonts w:ascii="Times New Roman" w:eastAsia="Times New Roman" w:hAnsi="Times New Roman" w:cs="Times New Roman"/>
          <w:sz w:val="24"/>
          <w:szCs w:val="24"/>
        </w:rPr>
        <w:t>ology</w:t>
      </w:r>
      <w:r w:rsidRPr="00621F2B">
        <w:rPr>
          <w:rFonts w:ascii="Times New Roman" w:eastAsia="Times New Roman" w:hAnsi="Times New Roman" w:cs="Times New Roman"/>
          <w:sz w:val="24"/>
          <w:szCs w:val="24"/>
        </w:rPr>
        <w:t xml:space="preserve"> for conducting</w:t>
      </w:r>
      <w:r w:rsidRPr="00854BA3">
        <w:rPr>
          <w:rFonts w:eastAsia="Times New Roman" w:cs="Times New Roman"/>
          <w:sz w:val="20"/>
          <w:szCs w:val="20"/>
        </w:rPr>
        <w:t xml:space="preserve"> </w:t>
      </w:r>
      <w:r w:rsidRPr="00621F2B">
        <w:rPr>
          <w:rFonts w:ascii="Times New Roman" w:eastAsia="Times New Roman" w:hAnsi="Times New Roman" w:cs="Times New Roman"/>
          <w:sz w:val="24"/>
          <w:szCs w:val="24"/>
          <w:lang w:eastAsia="ja-JP"/>
        </w:rPr>
        <w:t xml:space="preserve">project </w:t>
      </w:r>
      <w:r>
        <w:rPr>
          <w:rFonts w:ascii="Times New Roman" w:eastAsia="Times New Roman" w:hAnsi="Times New Roman" w:cs="Times New Roman"/>
          <w:sz w:val="24"/>
          <w:szCs w:val="24"/>
          <w:lang w:eastAsia="ja-JP"/>
        </w:rPr>
        <w:t>TE</w:t>
      </w:r>
      <w:r w:rsidRPr="00621F2B">
        <w:rPr>
          <w:rFonts w:ascii="Times New Roman" w:eastAsia="Times New Roman" w:hAnsi="Times New Roman" w:cs="Times New Roman"/>
          <w:sz w:val="24"/>
          <w:szCs w:val="24"/>
          <w:lang w:eastAsia="ja-JP"/>
        </w:rPr>
        <w:t>s of UNDP</w:t>
      </w:r>
      <w:r>
        <w:rPr>
          <w:rFonts w:ascii="Times New Roman" w:eastAsia="Times New Roman" w:hAnsi="Times New Roman" w:cs="Times New Roman"/>
          <w:sz w:val="24"/>
          <w:szCs w:val="24"/>
          <w:lang w:eastAsia="ja-JP"/>
        </w:rPr>
        <w:t>-</w:t>
      </w:r>
      <w:r w:rsidRPr="00621F2B">
        <w:rPr>
          <w:rFonts w:ascii="Times New Roman" w:eastAsia="Times New Roman" w:hAnsi="Times New Roman" w:cs="Times New Roman"/>
          <w:sz w:val="24"/>
          <w:szCs w:val="24"/>
          <w:lang w:eastAsia="ja-JP"/>
        </w:rPr>
        <w:t xml:space="preserve"> </w:t>
      </w:r>
      <w:proofErr w:type="gramStart"/>
      <w:r w:rsidRPr="00621F2B">
        <w:rPr>
          <w:rFonts w:ascii="Times New Roman" w:eastAsia="Times New Roman" w:hAnsi="Times New Roman" w:cs="Times New Roman"/>
          <w:sz w:val="24"/>
          <w:szCs w:val="24"/>
          <w:lang w:eastAsia="ja-JP"/>
        </w:rPr>
        <w:t>supported GEF</w:t>
      </w:r>
      <w:r>
        <w:rPr>
          <w:rFonts w:ascii="Times New Roman" w:eastAsia="Times New Roman" w:hAnsi="Times New Roman" w:cs="Times New Roman"/>
          <w:sz w:val="24"/>
          <w:szCs w:val="24"/>
          <w:lang w:eastAsia="ja-JP"/>
        </w:rPr>
        <w:t>-</w:t>
      </w:r>
      <w:r w:rsidRPr="00621F2B">
        <w:rPr>
          <w:rFonts w:ascii="Times New Roman" w:eastAsia="Times New Roman" w:hAnsi="Times New Roman" w:cs="Times New Roman"/>
          <w:sz w:val="24"/>
          <w:szCs w:val="24"/>
          <w:lang w:eastAsia="ja-JP"/>
        </w:rPr>
        <w:t>financed projects has</w:t>
      </w:r>
      <w:proofErr w:type="gramEnd"/>
      <w:r w:rsidRPr="00621F2B">
        <w:rPr>
          <w:rFonts w:ascii="Times New Roman" w:eastAsia="Times New Roman" w:hAnsi="Times New Roman" w:cs="Times New Roman"/>
          <w:sz w:val="24"/>
          <w:szCs w:val="24"/>
          <w:lang w:eastAsia="ja-JP"/>
        </w:rPr>
        <w:t xml:space="preserve"> developed over time. </w:t>
      </w:r>
      <w:r w:rsidR="00372BF7" w:rsidRPr="00372BF7">
        <w:rPr>
          <w:rFonts w:ascii="Times New Roman" w:eastAsia="Times New Roman" w:hAnsi="Times New Roman" w:cs="Times New Roman"/>
          <w:sz w:val="24"/>
          <w:szCs w:val="24"/>
        </w:rPr>
        <w:t xml:space="preserve">The evaluator is expected to frame the evaluation effort using the criteria of </w:t>
      </w:r>
      <w:r w:rsidR="00372BF7" w:rsidRPr="00372BF7">
        <w:rPr>
          <w:rFonts w:ascii="Times New Roman" w:eastAsia="Times New Roman" w:hAnsi="Times New Roman" w:cs="Times New Roman"/>
          <w:b/>
          <w:sz w:val="24"/>
          <w:szCs w:val="24"/>
        </w:rPr>
        <w:t xml:space="preserve">relevance, effectiveness, efficiency, sustainability, and impact, </w:t>
      </w:r>
      <w:r w:rsidR="00372BF7" w:rsidRPr="00372BF7">
        <w:rPr>
          <w:rFonts w:ascii="Times New Roman" w:eastAsia="Times New Roman" w:hAnsi="Times New Roman" w:cs="Times New Roman"/>
          <w:sz w:val="24"/>
          <w:szCs w:val="24"/>
        </w:rPr>
        <w:t xml:space="preserve">as defined and explained in the </w:t>
      </w:r>
      <w:r w:rsidR="00372BF7" w:rsidRPr="00372BF7">
        <w:rPr>
          <w:rFonts w:ascii="Times New Roman" w:eastAsia="Times New Roman" w:hAnsi="Times New Roman" w:cs="Times New Roman"/>
          <w:sz w:val="24"/>
          <w:szCs w:val="24"/>
          <w:u w:val="single"/>
        </w:rPr>
        <w:t>UNDP Guidance for Conducting Terminal Evaluations of  UNDP-supported, GEF-financed Projects</w:t>
      </w:r>
      <w:r w:rsidR="00372BF7" w:rsidRPr="00372BF7">
        <w:rPr>
          <w:rFonts w:ascii="Times New Roman" w:eastAsia="Times New Roman" w:hAnsi="Times New Roman" w:cs="Times New Roman"/>
          <w:sz w:val="24"/>
          <w:szCs w:val="24"/>
        </w:rPr>
        <w:t xml:space="preserve">. A set of questions covering each of these criteria have been drafted and are included with this TOR </w:t>
      </w:r>
      <w:r w:rsidR="00372BF7" w:rsidRPr="00372BF7">
        <w:rPr>
          <w:rFonts w:ascii="Times New Roman" w:eastAsia="Times New Roman" w:hAnsi="Times New Roman" w:cs="Times New Roman"/>
          <w:sz w:val="24"/>
          <w:szCs w:val="24"/>
          <w:shd w:val="clear" w:color="auto" w:fill="BFBFBF"/>
        </w:rPr>
        <w:t>(</w:t>
      </w:r>
      <w:hyperlink w:anchor="_TOR_Annex_C:" w:history="1">
        <w:r w:rsidR="00372BF7" w:rsidRPr="00372BF7">
          <w:rPr>
            <w:rFonts w:ascii="Times New Roman" w:eastAsia="Times New Roman" w:hAnsi="Times New Roman" w:cs="Times New Roman"/>
            <w:i/>
            <w:color w:val="0000FF"/>
            <w:sz w:val="24"/>
            <w:szCs w:val="24"/>
            <w:u w:val="single"/>
            <w:shd w:val="clear" w:color="auto" w:fill="BFBFBF"/>
          </w:rPr>
          <w:t>Annex C</w:t>
        </w:r>
      </w:hyperlink>
      <w:r w:rsidR="00372BF7" w:rsidRPr="00372BF7">
        <w:rPr>
          <w:rFonts w:ascii="Times New Roman" w:eastAsia="Times New Roman" w:hAnsi="Times New Roman" w:cs="Times New Roman"/>
          <w:sz w:val="24"/>
          <w:szCs w:val="24"/>
          <w:shd w:val="clear" w:color="auto" w:fill="D9D9D9"/>
        </w:rPr>
        <w:t>)</w:t>
      </w:r>
      <w:r w:rsidR="00372BF7" w:rsidRPr="00372BF7">
        <w:rPr>
          <w:rFonts w:ascii="Times New Roman" w:eastAsia="Times New Roman" w:hAnsi="Times New Roman" w:cs="Times New Roman"/>
          <w:sz w:val="24"/>
          <w:szCs w:val="24"/>
        </w:rPr>
        <w:t xml:space="preserve"> The evaluator is expected to amend, </w:t>
      </w:r>
      <w:r w:rsidR="00372BF7" w:rsidRPr="00A52EEE">
        <w:rPr>
          <w:rFonts w:ascii="Times New Roman" w:eastAsia="Times New Roman" w:hAnsi="Times New Roman" w:cs="Times New Roman"/>
          <w:sz w:val="24"/>
          <w:szCs w:val="24"/>
        </w:rPr>
        <w:t>complete and submit this matrix as an annex to the final report.</w:t>
      </w:r>
      <w:r w:rsidR="00372BF7" w:rsidRPr="00372BF7">
        <w:rPr>
          <w:rFonts w:ascii="Times New Roman" w:eastAsia="Times New Roman" w:hAnsi="Times New Roman" w:cs="Times New Roman"/>
          <w:sz w:val="24"/>
          <w:szCs w:val="24"/>
        </w:rPr>
        <w:t xml:space="preserve">  </w:t>
      </w:r>
    </w:p>
    <w:p w:rsidR="001160BE" w:rsidRDefault="001160BE" w:rsidP="001160BE">
      <w:pPr>
        <w:spacing w:after="0" w:line="240" w:lineRule="auto"/>
        <w:jc w:val="both"/>
        <w:rPr>
          <w:rFonts w:ascii="Times New Roman" w:eastAsia="Times New Roman" w:hAnsi="Times New Roman" w:cs="Times New Roman"/>
          <w:sz w:val="24"/>
          <w:szCs w:val="24"/>
          <w:lang w:eastAsia="ja-JP"/>
        </w:rPr>
      </w:pPr>
      <w:r w:rsidRPr="001160BE">
        <w:rPr>
          <w:rFonts w:ascii="Times New Roman" w:eastAsia="Times New Roman" w:hAnsi="Times New Roman" w:cs="Times New Roman"/>
          <w:sz w:val="24"/>
          <w:szCs w:val="24"/>
          <w:lang w:eastAsia="ja-JP"/>
        </w:rPr>
        <w:t>The evaluation</w:t>
      </w:r>
      <w:r w:rsidRPr="00621F2B">
        <w:rPr>
          <w:rFonts w:ascii="Times New Roman" w:eastAsia="Times New Roman" w:hAnsi="Times New Roman" w:cs="Times New Roman"/>
          <w:sz w:val="24"/>
          <w:szCs w:val="24"/>
          <w:lang w:eastAsia="ja-JP"/>
        </w:rPr>
        <w:t xml:space="preserve"> must provide evidence</w:t>
      </w:r>
      <w:r>
        <w:rPr>
          <w:rFonts w:ascii="Times New Roman" w:eastAsia="Times New Roman" w:hAnsi="Times New Roman" w:cs="Times New Roman"/>
          <w:sz w:val="24"/>
          <w:szCs w:val="24"/>
          <w:lang w:eastAsia="ja-JP"/>
        </w:rPr>
        <w:t>-</w:t>
      </w:r>
      <w:r w:rsidRPr="00621F2B">
        <w:rPr>
          <w:rFonts w:ascii="Times New Roman" w:eastAsia="Times New Roman" w:hAnsi="Times New Roman" w:cs="Times New Roman"/>
          <w:sz w:val="24"/>
          <w:szCs w:val="24"/>
          <w:lang w:eastAsia="ja-JP"/>
        </w:rPr>
        <w:t xml:space="preserve">based information that is credible, reliable and useful. The evaluator is expected to follow a participatory and consultative approach ensuring close engagement with government counterparts, in particular the GEF operational focal point, UNDP </w:t>
      </w:r>
      <w:r>
        <w:rPr>
          <w:rFonts w:ascii="Times New Roman" w:eastAsia="Times New Roman" w:hAnsi="Times New Roman" w:cs="Times New Roman"/>
          <w:sz w:val="24"/>
          <w:szCs w:val="24"/>
          <w:lang w:eastAsia="ja-JP"/>
        </w:rPr>
        <w:t>project support</w:t>
      </w:r>
      <w:r w:rsidRPr="00621F2B">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o</w:t>
      </w:r>
      <w:r w:rsidRPr="00621F2B">
        <w:rPr>
          <w:rFonts w:ascii="Times New Roman" w:eastAsia="Times New Roman" w:hAnsi="Times New Roman" w:cs="Times New Roman"/>
          <w:sz w:val="24"/>
          <w:szCs w:val="24"/>
          <w:lang w:eastAsia="ja-JP"/>
        </w:rPr>
        <w:t>ffice, project team, UNDP</w:t>
      </w:r>
      <w:r>
        <w:rPr>
          <w:rFonts w:ascii="Times New Roman" w:eastAsia="Times New Roman" w:hAnsi="Times New Roman" w:cs="Times New Roman"/>
          <w:sz w:val="24"/>
          <w:szCs w:val="24"/>
          <w:lang w:eastAsia="ja-JP"/>
        </w:rPr>
        <w:t>/</w:t>
      </w:r>
      <w:r w:rsidRPr="00621F2B">
        <w:rPr>
          <w:rFonts w:ascii="Times New Roman" w:eastAsia="Times New Roman" w:hAnsi="Times New Roman" w:cs="Times New Roman"/>
          <w:sz w:val="24"/>
          <w:szCs w:val="24"/>
          <w:lang w:eastAsia="ja-JP"/>
        </w:rPr>
        <w:t xml:space="preserve">GEF </w:t>
      </w:r>
      <w:r>
        <w:rPr>
          <w:rFonts w:ascii="Times New Roman" w:eastAsia="Times New Roman" w:hAnsi="Times New Roman" w:cs="Times New Roman"/>
          <w:sz w:val="24"/>
          <w:szCs w:val="24"/>
          <w:lang w:eastAsia="ja-JP"/>
        </w:rPr>
        <w:t>t</w:t>
      </w:r>
      <w:r w:rsidRPr="00621F2B">
        <w:rPr>
          <w:rFonts w:ascii="Times New Roman" w:eastAsia="Times New Roman" w:hAnsi="Times New Roman" w:cs="Times New Roman"/>
          <w:sz w:val="24"/>
          <w:szCs w:val="24"/>
          <w:lang w:eastAsia="ja-JP"/>
        </w:rPr>
        <w:t xml:space="preserve">echnical </w:t>
      </w:r>
      <w:r>
        <w:rPr>
          <w:rFonts w:ascii="Times New Roman" w:eastAsia="Times New Roman" w:hAnsi="Times New Roman" w:cs="Times New Roman"/>
          <w:sz w:val="24"/>
          <w:szCs w:val="24"/>
          <w:lang w:eastAsia="ja-JP"/>
        </w:rPr>
        <w:t>a</w:t>
      </w:r>
      <w:r w:rsidRPr="00621F2B">
        <w:rPr>
          <w:rFonts w:ascii="Times New Roman" w:eastAsia="Times New Roman" w:hAnsi="Times New Roman" w:cs="Times New Roman"/>
          <w:sz w:val="24"/>
          <w:szCs w:val="24"/>
          <w:lang w:eastAsia="ja-JP"/>
        </w:rPr>
        <w:t xml:space="preserve">dviser based in the region and key stakeholders. The evaluator is expected to conduct a field mission to Moscow and project pilot sites, tentatively Orenburg State Nature Reserve and </w:t>
      </w:r>
      <w:proofErr w:type="spellStart"/>
      <w:r w:rsidRPr="00621F2B">
        <w:rPr>
          <w:rFonts w:ascii="Times New Roman" w:eastAsia="Times New Roman" w:hAnsi="Times New Roman" w:cs="Times New Roman"/>
          <w:sz w:val="24"/>
          <w:szCs w:val="24"/>
          <w:lang w:eastAsia="ja-JP"/>
        </w:rPr>
        <w:t>Dauria</w:t>
      </w:r>
      <w:r>
        <w:rPr>
          <w:rFonts w:ascii="Times New Roman" w:eastAsia="Times New Roman" w:hAnsi="Times New Roman" w:cs="Times New Roman"/>
          <w:sz w:val="24"/>
          <w:szCs w:val="24"/>
          <w:lang w:eastAsia="ja-JP"/>
        </w:rPr>
        <w:t>n</w:t>
      </w:r>
      <w:proofErr w:type="spellEnd"/>
      <w:r>
        <w:rPr>
          <w:rFonts w:ascii="Times New Roman" w:eastAsia="Times New Roman" w:hAnsi="Times New Roman" w:cs="Times New Roman"/>
          <w:sz w:val="24"/>
          <w:szCs w:val="24"/>
          <w:lang w:eastAsia="ja-JP"/>
        </w:rPr>
        <w:t xml:space="preserve"> </w:t>
      </w:r>
      <w:r w:rsidRPr="00621F2B">
        <w:rPr>
          <w:rFonts w:ascii="Times New Roman" w:eastAsia="Times New Roman" w:hAnsi="Times New Roman" w:cs="Times New Roman"/>
          <w:sz w:val="24"/>
          <w:szCs w:val="24"/>
          <w:lang w:eastAsia="ja-JP"/>
        </w:rPr>
        <w:t>State Nature Reserve</w:t>
      </w:r>
      <w:r>
        <w:rPr>
          <w:rFonts w:ascii="Times New Roman" w:eastAsia="Times New Roman" w:hAnsi="Times New Roman" w:cs="Times New Roman"/>
          <w:sz w:val="24"/>
          <w:szCs w:val="24"/>
          <w:lang w:eastAsia="ja-JP"/>
        </w:rPr>
        <w:t xml:space="preserve"> in</w:t>
      </w:r>
      <w:r w:rsidRPr="00621F2B">
        <w:rPr>
          <w:rFonts w:ascii="Times New Roman" w:eastAsia="Times New Roman" w:hAnsi="Times New Roman" w:cs="Times New Roman"/>
          <w:sz w:val="24"/>
          <w:szCs w:val="24"/>
          <w:lang w:eastAsia="ja-JP"/>
        </w:rPr>
        <w:t xml:space="preserve"> </w:t>
      </w:r>
      <w:proofErr w:type="spellStart"/>
      <w:r w:rsidRPr="00621F2B">
        <w:rPr>
          <w:rFonts w:ascii="Times New Roman" w:eastAsia="Times New Roman" w:hAnsi="Times New Roman" w:cs="Times New Roman"/>
          <w:sz w:val="24"/>
          <w:szCs w:val="24"/>
          <w:lang w:eastAsia="ja-JP"/>
        </w:rPr>
        <w:t>Zabaykalsky</w:t>
      </w:r>
      <w:proofErr w:type="spellEnd"/>
      <w:r w:rsidRPr="00621F2B">
        <w:rPr>
          <w:rFonts w:ascii="Times New Roman" w:eastAsia="Times New Roman" w:hAnsi="Times New Roman" w:cs="Times New Roman"/>
          <w:sz w:val="24"/>
          <w:szCs w:val="24"/>
          <w:lang w:eastAsia="ja-JP"/>
        </w:rPr>
        <w:t xml:space="preserve"> </w:t>
      </w:r>
      <w:proofErr w:type="spellStart"/>
      <w:r w:rsidRPr="00621F2B">
        <w:rPr>
          <w:rFonts w:ascii="Times New Roman" w:eastAsia="Times New Roman" w:hAnsi="Times New Roman" w:cs="Times New Roman"/>
          <w:sz w:val="24"/>
          <w:szCs w:val="24"/>
          <w:lang w:eastAsia="ja-JP"/>
        </w:rPr>
        <w:t>Krai</w:t>
      </w:r>
      <w:proofErr w:type="spellEnd"/>
      <w:r w:rsidRPr="00621F2B">
        <w:rPr>
          <w:rFonts w:ascii="Times New Roman" w:eastAsia="Times New Roman" w:hAnsi="Times New Roman" w:cs="Times New Roman"/>
          <w:sz w:val="24"/>
          <w:szCs w:val="24"/>
          <w:lang w:eastAsia="ja-JP"/>
        </w:rPr>
        <w:t xml:space="preserve">. Interviews will be held with the Federal Ministry of Natural Resources and Environment and all major stakeholders. </w:t>
      </w:r>
    </w:p>
    <w:p w:rsidR="001160BE" w:rsidRDefault="001160BE" w:rsidP="00325F35">
      <w:pPr>
        <w:spacing w:after="120"/>
        <w:jc w:val="both"/>
        <w:rPr>
          <w:rFonts w:ascii="Times New Roman" w:eastAsia="Times New Roman" w:hAnsi="Times New Roman" w:cs="Times New Roman"/>
          <w:sz w:val="24"/>
          <w:szCs w:val="24"/>
        </w:rPr>
      </w:pPr>
    </w:p>
    <w:p w:rsidR="00325F35" w:rsidRPr="00325F35" w:rsidRDefault="00325F35" w:rsidP="00325F35">
      <w:pPr>
        <w:spacing w:after="12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The evaluator will review all relevant sources of information, such as the project document, project reports – including Annual APR/PIR, project budget revisions, midterm review, progress reports, </w:t>
      </w:r>
      <w:proofErr w:type="gramStart"/>
      <w:r w:rsidRPr="00325F35">
        <w:rPr>
          <w:rFonts w:ascii="Times New Roman" w:eastAsia="Times New Roman" w:hAnsi="Times New Roman" w:cs="Times New Roman"/>
          <w:sz w:val="24"/>
          <w:szCs w:val="24"/>
        </w:rPr>
        <w:t>GEF</w:t>
      </w:r>
      <w:proofErr w:type="gramEnd"/>
      <w:r w:rsidRPr="00325F35">
        <w:rPr>
          <w:rFonts w:ascii="Times New Roman" w:eastAsia="Times New Roman" w:hAnsi="Times New Roman" w:cs="Times New Roman"/>
          <w:sz w:val="24"/>
          <w:szCs w:val="24"/>
        </w:rPr>
        <w:t xml:space="preserve">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325F35">
          <w:rPr>
            <w:rFonts w:ascii="Times New Roman" w:eastAsia="Times New Roman" w:hAnsi="Times New Roman" w:cs="Times New Roman"/>
            <w:color w:val="0000FF"/>
            <w:sz w:val="24"/>
            <w:szCs w:val="24"/>
            <w:u w:val="single"/>
            <w:shd w:val="clear" w:color="auto" w:fill="FFFFFF"/>
          </w:rPr>
          <w:t>Annex B</w:t>
        </w:r>
      </w:hyperlink>
      <w:r w:rsidRPr="00325F35">
        <w:rPr>
          <w:rFonts w:ascii="Times New Roman" w:eastAsia="Times New Roman" w:hAnsi="Times New Roman" w:cs="Times New Roman"/>
          <w:color w:val="0000FF"/>
          <w:sz w:val="24"/>
          <w:szCs w:val="24"/>
          <w:u w:val="single"/>
          <w:shd w:val="clear" w:color="auto" w:fill="FFFFFF"/>
        </w:rPr>
        <w:t xml:space="preserve"> </w:t>
      </w:r>
      <w:r w:rsidRPr="00325F35">
        <w:rPr>
          <w:rFonts w:ascii="Times New Roman" w:eastAsia="Times New Roman" w:hAnsi="Times New Roman" w:cs="Times New Roman"/>
          <w:sz w:val="24"/>
          <w:szCs w:val="24"/>
        </w:rPr>
        <w:t>of this Terms of Reference.</w:t>
      </w:r>
    </w:p>
    <w:p w:rsidR="001C437C" w:rsidRDefault="001C437C" w:rsidP="00325F35">
      <w:pPr>
        <w:autoSpaceDE w:val="0"/>
        <w:autoSpaceDN w:val="0"/>
        <w:adjustRightInd w:val="0"/>
        <w:spacing w:after="0"/>
        <w:jc w:val="both"/>
        <w:rPr>
          <w:rFonts w:ascii="Times New Roman" w:eastAsia="Times New Roman" w:hAnsi="Times New Roman" w:cs="Times New Roman"/>
          <w:sz w:val="24"/>
          <w:szCs w:val="24"/>
        </w:rPr>
      </w:pPr>
    </w:p>
    <w:p w:rsidR="001C437C" w:rsidRPr="001160BE" w:rsidRDefault="001C437C" w:rsidP="00325F35">
      <w:pPr>
        <w:autoSpaceDE w:val="0"/>
        <w:autoSpaceDN w:val="0"/>
        <w:adjustRightInd w:val="0"/>
        <w:spacing w:after="0"/>
        <w:jc w:val="both"/>
        <w:rPr>
          <w:rFonts w:ascii="Times New Roman" w:eastAsia="Times New Roman" w:hAnsi="Times New Roman" w:cs="Times New Roman"/>
          <w:b/>
          <w:sz w:val="24"/>
          <w:szCs w:val="24"/>
          <w:u w:val="single"/>
        </w:rPr>
      </w:pPr>
      <w:r w:rsidRPr="001160BE">
        <w:rPr>
          <w:rFonts w:ascii="Times New Roman" w:eastAsia="Times New Roman" w:hAnsi="Times New Roman" w:cs="Times New Roman"/>
          <w:b/>
          <w:sz w:val="24"/>
          <w:szCs w:val="24"/>
          <w:u w:val="single"/>
        </w:rPr>
        <w:t>Evaluation criteria and ratings</w:t>
      </w:r>
    </w:p>
    <w:p w:rsidR="001C437C" w:rsidRDefault="001C437C" w:rsidP="00325F35">
      <w:pPr>
        <w:autoSpaceDE w:val="0"/>
        <w:autoSpaceDN w:val="0"/>
        <w:adjustRightInd w:val="0"/>
        <w:spacing w:after="0"/>
        <w:jc w:val="both"/>
        <w:rPr>
          <w:rFonts w:ascii="Times New Roman" w:eastAsia="Times New Roman" w:hAnsi="Times New Roman" w:cs="Times New Roman"/>
          <w:sz w:val="24"/>
          <w:szCs w:val="24"/>
        </w:rPr>
      </w:pPr>
    </w:p>
    <w:p w:rsidR="00325F35" w:rsidRPr="00325F35" w:rsidRDefault="00325F35" w:rsidP="00325F35">
      <w:pPr>
        <w:autoSpaceDE w:val="0"/>
        <w:autoSpaceDN w:val="0"/>
        <w:adjustRightInd w:val="0"/>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An assessment of project performance will be carried out, based against expectations set out in the Project Logical Framework/Results Framework </w:t>
      </w:r>
      <w:r w:rsidRPr="002D0C5B">
        <w:rPr>
          <w:rFonts w:ascii="Times New Roman" w:eastAsia="Times New Roman" w:hAnsi="Times New Roman" w:cs="Times New Roman"/>
          <w:sz w:val="24"/>
          <w:szCs w:val="24"/>
        </w:rPr>
        <w:t xml:space="preserve">(see </w:t>
      </w:r>
      <w:hyperlink w:anchor="AnnexA" w:history="1">
        <w:r w:rsidRPr="00325F35">
          <w:rPr>
            <w:rFonts w:ascii="Times New Roman" w:eastAsia="Times New Roman" w:hAnsi="Times New Roman" w:cs="Times New Roman"/>
            <w:color w:val="0000FF"/>
            <w:sz w:val="24"/>
            <w:szCs w:val="24"/>
            <w:u w:val="single"/>
          </w:rPr>
          <w:t xml:space="preserve"> Annex A</w:t>
        </w:r>
      </w:hyperlink>
      <w:r w:rsidRPr="002D0C5B">
        <w:rPr>
          <w:rFonts w:ascii="Times New Roman" w:eastAsia="Times New Roman" w:hAnsi="Times New Roman" w:cs="Times New Roman"/>
          <w:sz w:val="24"/>
          <w:szCs w:val="24"/>
        </w:rPr>
        <w:t>),</w:t>
      </w:r>
      <w:r w:rsidRPr="00325F35">
        <w:rPr>
          <w:rFonts w:ascii="Times New Roman" w:eastAsia="Times New Roman" w:hAnsi="Times New Roman" w:cs="Times New Roman"/>
          <w:sz w:val="24"/>
          <w:szCs w:val="24"/>
        </w:rPr>
        <w:t xml:space="preserve"> which provides performance and impact indicators for project implementation along with their corresponding means of verification. The evaluation will at a minimum cover the criteria of: </w:t>
      </w:r>
      <w:r w:rsidRPr="00325F35">
        <w:rPr>
          <w:rFonts w:ascii="Times New Roman" w:eastAsia="Times New Roman" w:hAnsi="Times New Roman" w:cs="Times New Roman"/>
          <w:b/>
          <w:sz w:val="24"/>
          <w:szCs w:val="24"/>
        </w:rPr>
        <w:t xml:space="preserve">relevance, effectiveness, efficiency, sustainability and impact. </w:t>
      </w:r>
      <w:r w:rsidRPr="00325F35">
        <w:rPr>
          <w:rFonts w:ascii="Times New Roman" w:eastAsia="Times New Roman" w:hAnsi="Times New Roman" w:cs="Times New Roman"/>
          <w:sz w:val="24"/>
          <w:szCs w:val="24"/>
        </w:rPr>
        <w:t xml:space="preserve">Ratings must be provided on the following performance criteria. The completed table must be included in the evaluation executive summary.   The obligatory rating scales are included in </w:t>
      </w:r>
      <w:hyperlink w:anchor="_TOR_Annex_D:" w:history="1">
        <w:r w:rsidRPr="00325F35">
          <w:rPr>
            <w:rFonts w:ascii="Times New Roman" w:eastAsia="Times New Roman" w:hAnsi="Times New Roman" w:cs="Times New Roman"/>
            <w:color w:val="0000FF"/>
            <w:sz w:val="24"/>
            <w:szCs w:val="24"/>
            <w:u w:val="single"/>
          </w:rPr>
          <w:t xml:space="preserve"> Annex D</w:t>
        </w:r>
      </w:hyperlink>
      <w:r w:rsidRPr="00325F35">
        <w:rPr>
          <w:rFonts w:ascii="Times New Roman" w:eastAsia="Times New Roman" w:hAnsi="Times New Roman" w:cs="Times New Roman"/>
          <w:sz w:val="24"/>
          <w:szCs w:val="24"/>
        </w:rPr>
        <w:t>.</w:t>
      </w:r>
    </w:p>
    <w:p w:rsidR="00325F35" w:rsidRPr="00477B0E" w:rsidRDefault="00325F35" w:rsidP="00325F35">
      <w:pPr>
        <w:autoSpaceDE w:val="0"/>
        <w:autoSpaceDN w:val="0"/>
        <w:adjustRightInd w:val="0"/>
        <w:spacing w:after="0"/>
        <w:jc w:val="both"/>
        <w:rPr>
          <w:rFonts w:eastAsia="Times New Roman"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817"/>
        <w:gridCol w:w="5584"/>
        <w:gridCol w:w="817"/>
      </w:tblGrid>
      <w:tr w:rsidR="00325F35" w:rsidRPr="00477B0E" w:rsidTr="001C437C">
        <w:trPr>
          <w:trHeight w:val="206"/>
        </w:trPr>
        <w:tc>
          <w:tcPr>
            <w:tcW w:w="5000" w:type="pct"/>
            <w:gridSpan w:val="4"/>
            <w:vAlign w:val="center"/>
          </w:tcPr>
          <w:p w:rsidR="00325F35" w:rsidRPr="00325F35" w:rsidRDefault="00325F35" w:rsidP="001C437C">
            <w:pPr>
              <w:tabs>
                <w:tab w:val="right" w:pos="0"/>
              </w:tabs>
              <w:spacing w:after="0"/>
              <w:jc w:val="both"/>
              <w:rPr>
                <w:rFonts w:ascii="Times New Roman" w:eastAsia="Times New Roman" w:hAnsi="Times New Roman" w:cs="Times New Roman"/>
                <w:b/>
                <w:color w:val="000000"/>
                <w:sz w:val="24"/>
                <w:szCs w:val="24"/>
              </w:rPr>
            </w:pPr>
            <w:r w:rsidRPr="00325F35">
              <w:rPr>
                <w:rFonts w:ascii="Times New Roman" w:eastAsia="Times New Roman" w:hAnsi="Times New Roman" w:cs="Times New Roman"/>
                <w:b/>
                <w:color w:val="000000"/>
                <w:sz w:val="24"/>
                <w:szCs w:val="24"/>
              </w:rPr>
              <w:t>Evaluation Ratings:</w:t>
            </w:r>
          </w:p>
        </w:tc>
      </w:tr>
      <w:tr w:rsidR="00325F35" w:rsidRPr="001C437C" w:rsidTr="001C437C">
        <w:tblPrEx>
          <w:shd w:val="clear" w:color="auto" w:fill="4F81BD"/>
        </w:tblPrEx>
        <w:tc>
          <w:tcPr>
            <w:tcW w:w="1652" w:type="pct"/>
            <w:shd w:val="clear" w:color="auto" w:fill="7F7F7F"/>
          </w:tcPr>
          <w:p w:rsidR="00325F35" w:rsidRPr="00325F35" w:rsidRDefault="00325F35" w:rsidP="001C437C">
            <w:pPr>
              <w:spacing w:after="0"/>
              <w:jc w:val="both"/>
              <w:rPr>
                <w:rFonts w:ascii="Times New Roman" w:eastAsia="Times New Roman" w:hAnsi="Times New Roman" w:cs="Times New Roman"/>
                <w:b/>
                <w:bCs/>
                <w:color w:val="FFFFFF"/>
                <w:sz w:val="24"/>
                <w:szCs w:val="24"/>
              </w:rPr>
            </w:pPr>
            <w:bookmarkStart w:id="1" w:name="_Toc299133036"/>
            <w:r w:rsidRPr="00325F35">
              <w:rPr>
                <w:rFonts w:ascii="Times New Roman" w:eastAsia="Times New Roman" w:hAnsi="Times New Roman" w:cs="Times New Roman"/>
                <w:b/>
                <w:color w:val="FFFFFF"/>
                <w:sz w:val="24"/>
                <w:szCs w:val="24"/>
              </w:rPr>
              <w:t>1. Monitoring and Evaluation</w:t>
            </w:r>
          </w:p>
        </w:tc>
        <w:tc>
          <w:tcPr>
            <w:tcW w:w="375" w:type="pct"/>
            <w:shd w:val="clear" w:color="auto" w:fill="7F7F7F"/>
          </w:tcPr>
          <w:p w:rsidR="00325F35" w:rsidRPr="00325F35" w:rsidRDefault="00325F35" w:rsidP="001C437C">
            <w:pPr>
              <w:spacing w:after="0"/>
              <w:jc w:val="both"/>
              <w:rPr>
                <w:rFonts w:ascii="Times New Roman" w:eastAsia="Times New Roman" w:hAnsi="Times New Roman" w:cs="Times New Roman"/>
                <w:b/>
                <w:bCs/>
                <w:color w:val="FFFFFF"/>
                <w:sz w:val="24"/>
                <w:szCs w:val="24"/>
              </w:rPr>
            </w:pPr>
            <w:r w:rsidRPr="00325F35">
              <w:rPr>
                <w:rFonts w:ascii="Times New Roman" w:eastAsia="Times New Roman" w:hAnsi="Times New Roman" w:cs="Times New Roman"/>
                <w:b/>
                <w:i/>
                <w:color w:val="FFFFFF"/>
                <w:sz w:val="24"/>
                <w:szCs w:val="24"/>
              </w:rPr>
              <w:t>rating</w:t>
            </w:r>
          </w:p>
        </w:tc>
        <w:tc>
          <w:tcPr>
            <w:tcW w:w="2598" w:type="pct"/>
            <w:shd w:val="clear" w:color="auto" w:fill="7F7F7F"/>
          </w:tcPr>
          <w:p w:rsidR="00325F35" w:rsidRPr="00325F35" w:rsidRDefault="00325F35" w:rsidP="001C437C">
            <w:pPr>
              <w:spacing w:after="0"/>
              <w:jc w:val="both"/>
              <w:rPr>
                <w:rFonts w:ascii="Times New Roman" w:eastAsia="Times New Roman" w:hAnsi="Times New Roman" w:cs="Times New Roman"/>
                <w:b/>
                <w:i/>
                <w:color w:val="FFFFFF"/>
                <w:sz w:val="24"/>
                <w:szCs w:val="24"/>
              </w:rPr>
            </w:pPr>
            <w:r w:rsidRPr="00325F35">
              <w:rPr>
                <w:rFonts w:ascii="Times New Roman" w:eastAsia="Times New Roman" w:hAnsi="Times New Roman" w:cs="Times New Roman"/>
                <w:b/>
                <w:color w:val="FFFFFF"/>
                <w:sz w:val="24"/>
                <w:szCs w:val="24"/>
              </w:rPr>
              <w:t>2. IA&amp; EA Execution</w:t>
            </w:r>
          </w:p>
        </w:tc>
        <w:tc>
          <w:tcPr>
            <w:tcW w:w="375" w:type="pct"/>
            <w:shd w:val="clear" w:color="auto" w:fill="7F7F7F"/>
          </w:tcPr>
          <w:p w:rsidR="00325F35" w:rsidRPr="001C437C" w:rsidRDefault="00325F35" w:rsidP="001C437C">
            <w:pPr>
              <w:spacing w:after="0"/>
              <w:jc w:val="both"/>
              <w:rPr>
                <w:rFonts w:ascii="Times New Roman" w:eastAsia="Times New Roman" w:hAnsi="Times New Roman" w:cs="Times New Roman"/>
                <w:b/>
                <w:i/>
                <w:color w:val="FFFFFF"/>
                <w:sz w:val="24"/>
                <w:szCs w:val="24"/>
              </w:rPr>
            </w:pPr>
            <w:r w:rsidRPr="001C437C">
              <w:rPr>
                <w:rFonts w:ascii="Times New Roman" w:eastAsia="Times New Roman" w:hAnsi="Times New Roman" w:cs="Times New Roman"/>
                <w:b/>
                <w:i/>
                <w:color w:val="FFFFFF"/>
                <w:sz w:val="24"/>
                <w:szCs w:val="24"/>
              </w:rPr>
              <w:t>rating</w:t>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M&amp;E design at entry</w:t>
            </w:r>
          </w:p>
        </w:tc>
        <w:tc>
          <w:tcPr>
            <w:tcW w:w="375" w:type="pct"/>
            <w:tcBorders>
              <w:bottom w:val="single" w:sz="4" w:space="0" w:color="auto"/>
            </w:tcBorders>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Borders>
              <w:bottom w:val="single" w:sz="4" w:space="0" w:color="auto"/>
            </w:tcBorders>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Quality of UNDP Implementation</w:t>
            </w:r>
          </w:p>
        </w:tc>
        <w:tc>
          <w:tcPr>
            <w:tcW w:w="375" w:type="pct"/>
            <w:tcBorders>
              <w:bottom w:val="single" w:sz="4" w:space="0" w:color="auto"/>
            </w:tcBorders>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M&amp;E Plan Implementation</w:t>
            </w:r>
          </w:p>
        </w:tc>
        <w:tc>
          <w:tcPr>
            <w:tcW w:w="375" w:type="pct"/>
            <w:tcBorders>
              <w:bottom w:val="single" w:sz="4" w:space="0" w:color="auto"/>
            </w:tcBorders>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Borders>
              <w:bottom w:val="single" w:sz="4" w:space="0" w:color="auto"/>
            </w:tcBorders>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Quality of Execution - Executing Agency </w:t>
            </w:r>
          </w:p>
        </w:tc>
        <w:tc>
          <w:tcPr>
            <w:tcW w:w="375" w:type="pct"/>
            <w:tcBorders>
              <w:bottom w:val="single" w:sz="4" w:space="0" w:color="auto"/>
            </w:tcBorders>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Overall quality of M&amp;E</w:t>
            </w:r>
          </w:p>
        </w:tc>
        <w:tc>
          <w:tcPr>
            <w:tcW w:w="375" w:type="pct"/>
            <w:tcBorders>
              <w:bottom w:val="single" w:sz="4" w:space="0" w:color="auto"/>
            </w:tcBorders>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Borders>
              <w:bottom w:val="single" w:sz="4" w:space="0" w:color="auto"/>
            </w:tcBorders>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Overall quality of Implementation / Execution</w:t>
            </w:r>
          </w:p>
        </w:tc>
        <w:tc>
          <w:tcPr>
            <w:tcW w:w="375" w:type="pct"/>
            <w:tcBorders>
              <w:bottom w:val="single" w:sz="4" w:space="0" w:color="auto"/>
            </w:tcBorders>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shd w:val="clear" w:color="auto" w:fill="4F81BD"/>
        </w:tblPrEx>
        <w:tc>
          <w:tcPr>
            <w:tcW w:w="1652" w:type="pct"/>
            <w:shd w:val="clear" w:color="auto" w:fill="7F7F7F"/>
          </w:tcPr>
          <w:p w:rsidR="00325F35" w:rsidRPr="00325F35" w:rsidRDefault="00325F35" w:rsidP="001C437C">
            <w:pPr>
              <w:spacing w:after="0" w:line="240" w:lineRule="auto"/>
              <w:contextualSpacing/>
              <w:jc w:val="both"/>
              <w:rPr>
                <w:rFonts w:ascii="Times New Roman" w:eastAsia="Times New Roman" w:hAnsi="Times New Roman" w:cs="Times New Roman"/>
                <w:b/>
                <w:bCs/>
                <w:color w:val="FFFFFF"/>
                <w:sz w:val="24"/>
                <w:szCs w:val="24"/>
              </w:rPr>
            </w:pPr>
            <w:r w:rsidRPr="00325F35">
              <w:rPr>
                <w:rFonts w:ascii="Times New Roman" w:eastAsia="Times New Roman" w:hAnsi="Times New Roman" w:cs="Times New Roman"/>
                <w:b/>
                <w:bCs/>
                <w:color w:val="FFFFFF"/>
                <w:sz w:val="24"/>
                <w:szCs w:val="24"/>
              </w:rPr>
              <w:t xml:space="preserve">3. Assessment of Outcomes </w:t>
            </w:r>
          </w:p>
        </w:tc>
        <w:tc>
          <w:tcPr>
            <w:tcW w:w="375" w:type="pct"/>
            <w:shd w:val="clear" w:color="auto" w:fill="7F7F7F"/>
          </w:tcPr>
          <w:p w:rsidR="00325F35" w:rsidRPr="001C437C" w:rsidRDefault="00325F35" w:rsidP="001C437C">
            <w:pPr>
              <w:spacing w:after="0" w:line="240" w:lineRule="auto"/>
              <w:contextualSpacing/>
              <w:jc w:val="both"/>
              <w:rPr>
                <w:rFonts w:ascii="Times New Roman" w:eastAsia="Times New Roman" w:hAnsi="Times New Roman" w:cs="Times New Roman"/>
                <w:b/>
                <w:bCs/>
                <w:i/>
                <w:color w:val="FFFFFF"/>
                <w:sz w:val="24"/>
                <w:szCs w:val="24"/>
              </w:rPr>
            </w:pPr>
            <w:r w:rsidRPr="001C437C">
              <w:rPr>
                <w:rFonts w:ascii="Times New Roman" w:eastAsia="Times New Roman" w:hAnsi="Times New Roman" w:cs="Times New Roman"/>
                <w:b/>
                <w:bCs/>
                <w:i/>
                <w:color w:val="FFFFFF"/>
                <w:sz w:val="24"/>
                <w:szCs w:val="24"/>
              </w:rPr>
              <w:t>rating</w:t>
            </w:r>
          </w:p>
        </w:tc>
        <w:tc>
          <w:tcPr>
            <w:tcW w:w="2598" w:type="pct"/>
            <w:shd w:val="clear" w:color="auto" w:fill="7F7F7F"/>
          </w:tcPr>
          <w:p w:rsidR="00325F35" w:rsidRPr="00325F35" w:rsidRDefault="00325F35" w:rsidP="001C437C">
            <w:pPr>
              <w:spacing w:after="0" w:line="240" w:lineRule="auto"/>
              <w:contextualSpacing/>
              <w:jc w:val="both"/>
              <w:rPr>
                <w:rFonts w:ascii="Times New Roman" w:eastAsia="Times New Roman" w:hAnsi="Times New Roman" w:cs="Times New Roman"/>
                <w:b/>
                <w:bCs/>
                <w:color w:val="FFFFFF"/>
                <w:sz w:val="24"/>
                <w:szCs w:val="24"/>
              </w:rPr>
            </w:pPr>
            <w:r w:rsidRPr="00325F35">
              <w:rPr>
                <w:rFonts w:ascii="Times New Roman" w:eastAsia="Times New Roman" w:hAnsi="Times New Roman" w:cs="Times New Roman"/>
                <w:b/>
                <w:bCs/>
                <w:color w:val="FFFFFF"/>
                <w:sz w:val="24"/>
                <w:szCs w:val="24"/>
              </w:rPr>
              <w:t>4. Sustainability</w:t>
            </w:r>
          </w:p>
        </w:tc>
        <w:tc>
          <w:tcPr>
            <w:tcW w:w="375" w:type="pct"/>
            <w:shd w:val="clear" w:color="auto" w:fill="7F7F7F"/>
          </w:tcPr>
          <w:p w:rsidR="00325F35" w:rsidRPr="001C437C" w:rsidRDefault="00325F35" w:rsidP="001C437C">
            <w:pPr>
              <w:spacing w:after="0" w:line="240" w:lineRule="auto"/>
              <w:contextualSpacing/>
              <w:jc w:val="both"/>
              <w:rPr>
                <w:rFonts w:ascii="Times New Roman" w:eastAsia="Times New Roman" w:hAnsi="Times New Roman" w:cs="Times New Roman"/>
                <w:b/>
                <w:bCs/>
                <w:i/>
                <w:color w:val="FFFFFF"/>
                <w:sz w:val="24"/>
                <w:szCs w:val="24"/>
              </w:rPr>
            </w:pPr>
            <w:r w:rsidRPr="001C437C">
              <w:rPr>
                <w:rFonts w:ascii="Times New Roman" w:eastAsia="Times New Roman" w:hAnsi="Times New Roman" w:cs="Times New Roman"/>
                <w:b/>
                <w:bCs/>
                <w:i/>
                <w:color w:val="FFFFFF"/>
                <w:sz w:val="24"/>
                <w:szCs w:val="24"/>
              </w:rPr>
              <w:t>rating</w:t>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Relevance </w:t>
            </w:r>
          </w:p>
        </w:tc>
        <w:tc>
          <w:tcPr>
            <w:tcW w:w="375" w:type="pct"/>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Financial resources:</w:t>
            </w:r>
          </w:p>
        </w:tc>
        <w:tc>
          <w:tcPr>
            <w:tcW w:w="375" w:type="pct"/>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Effectiveness</w:t>
            </w:r>
          </w:p>
        </w:tc>
        <w:tc>
          <w:tcPr>
            <w:tcW w:w="375" w:type="pct"/>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Socio-political:</w:t>
            </w:r>
          </w:p>
        </w:tc>
        <w:tc>
          <w:tcPr>
            <w:tcW w:w="375" w:type="pct"/>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Efficiency </w:t>
            </w:r>
          </w:p>
        </w:tc>
        <w:tc>
          <w:tcPr>
            <w:tcW w:w="375" w:type="pct"/>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Institutional framework and governance:</w:t>
            </w:r>
          </w:p>
        </w:tc>
        <w:tc>
          <w:tcPr>
            <w:tcW w:w="375" w:type="pct"/>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lastRenderedPageBreak/>
              <w:t>Overall Project Outcome Rating</w:t>
            </w:r>
          </w:p>
        </w:tc>
        <w:tc>
          <w:tcPr>
            <w:tcW w:w="375" w:type="pct"/>
          </w:tcPr>
          <w:p w:rsidR="00325F35" w:rsidRPr="00325F35" w:rsidRDefault="00561462"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fldChar w:fldCharType="begin">
                <w:ffData>
                  <w:name w:val="Text1"/>
                  <w:enabled/>
                  <w:calcOnExit w:val="0"/>
                  <w:textInput/>
                </w:ffData>
              </w:fldChar>
            </w:r>
            <w:r w:rsidR="00325F35" w:rsidRPr="00325F35">
              <w:rPr>
                <w:rFonts w:ascii="Times New Roman" w:eastAsia="Times New Roman" w:hAnsi="Times New Roman" w:cs="Times New Roman"/>
                <w:sz w:val="24"/>
                <w:szCs w:val="24"/>
              </w:rPr>
              <w:instrText xml:space="preserve"> FORMTEXT </w:instrText>
            </w:r>
            <w:r w:rsidRPr="00325F35">
              <w:rPr>
                <w:rFonts w:ascii="Times New Roman" w:eastAsia="Times New Roman" w:hAnsi="Times New Roman" w:cs="Times New Roman"/>
                <w:sz w:val="24"/>
                <w:szCs w:val="24"/>
              </w:rPr>
            </w:r>
            <w:r w:rsidRPr="00325F35">
              <w:rPr>
                <w:rFonts w:ascii="Times New Roman" w:eastAsia="Times New Roman" w:hAnsi="Times New Roman" w:cs="Times New Roman"/>
                <w:sz w:val="24"/>
                <w:szCs w:val="24"/>
              </w:rPr>
              <w:fldChar w:fldCharType="separate"/>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00325F35" w:rsidRPr="00325F35">
              <w:rPr>
                <w:rFonts w:ascii="Times New Roman" w:eastAsia="Times New Roman" w:hAnsi="Times New Roman" w:cs="Times New Roman"/>
                <w:noProof/>
                <w:sz w:val="24"/>
                <w:szCs w:val="24"/>
              </w:rPr>
              <w:t> </w:t>
            </w:r>
            <w:r w:rsidRPr="00325F35">
              <w:rPr>
                <w:rFonts w:ascii="Times New Roman" w:eastAsia="Times New Roman" w:hAnsi="Times New Roman" w:cs="Times New Roman"/>
                <w:sz w:val="24"/>
                <w:szCs w:val="24"/>
              </w:rPr>
              <w:fldChar w:fldCharType="end"/>
            </w:r>
          </w:p>
        </w:tc>
        <w:tc>
          <w:tcPr>
            <w:tcW w:w="2598"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Environmental :</w:t>
            </w:r>
          </w:p>
        </w:tc>
        <w:tc>
          <w:tcPr>
            <w:tcW w:w="375" w:type="pct"/>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r w:rsidR="00325F35" w:rsidRPr="00477B0E" w:rsidTr="001C4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325F35" w:rsidRPr="00325F35" w:rsidRDefault="00325F35" w:rsidP="001C437C">
            <w:pPr>
              <w:spacing w:after="0"/>
              <w:jc w:val="both"/>
              <w:rPr>
                <w:rFonts w:ascii="Times New Roman" w:eastAsia="Times New Roman" w:hAnsi="Times New Roman" w:cs="Times New Roman"/>
                <w:sz w:val="24"/>
                <w:szCs w:val="24"/>
              </w:rPr>
            </w:pPr>
          </w:p>
        </w:tc>
        <w:tc>
          <w:tcPr>
            <w:tcW w:w="375" w:type="pct"/>
          </w:tcPr>
          <w:p w:rsidR="00325F35" w:rsidRPr="00325F35" w:rsidRDefault="00325F35" w:rsidP="001C437C">
            <w:pPr>
              <w:spacing w:after="0"/>
              <w:jc w:val="both"/>
              <w:rPr>
                <w:rFonts w:ascii="Times New Roman" w:eastAsia="Times New Roman" w:hAnsi="Times New Roman" w:cs="Times New Roman"/>
                <w:sz w:val="24"/>
                <w:szCs w:val="24"/>
              </w:rPr>
            </w:pPr>
          </w:p>
        </w:tc>
        <w:tc>
          <w:tcPr>
            <w:tcW w:w="2598" w:type="pct"/>
          </w:tcPr>
          <w:p w:rsidR="00325F35" w:rsidRPr="00325F35" w:rsidRDefault="00325F35" w:rsidP="001C437C">
            <w:pPr>
              <w:spacing w:after="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Overall likelihood of sustainability:</w:t>
            </w:r>
          </w:p>
        </w:tc>
        <w:tc>
          <w:tcPr>
            <w:tcW w:w="375" w:type="pct"/>
          </w:tcPr>
          <w:p w:rsidR="00325F35" w:rsidRPr="00477B0E" w:rsidRDefault="00561462" w:rsidP="001C437C">
            <w:pPr>
              <w:spacing w:after="0"/>
              <w:jc w:val="both"/>
              <w:rPr>
                <w:rFonts w:eastAsia="Times New Roman" w:cs="Times New Roman"/>
                <w:sz w:val="20"/>
                <w:szCs w:val="20"/>
              </w:rPr>
            </w:pPr>
            <w:r w:rsidRPr="00477B0E">
              <w:rPr>
                <w:rFonts w:eastAsia="Times New Roman" w:cs="Times New Roman"/>
                <w:sz w:val="20"/>
                <w:szCs w:val="20"/>
              </w:rPr>
              <w:fldChar w:fldCharType="begin">
                <w:ffData>
                  <w:name w:val="Text1"/>
                  <w:enabled/>
                  <w:calcOnExit w:val="0"/>
                  <w:textInput/>
                </w:ffData>
              </w:fldChar>
            </w:r>
            <w:r w:rsidR="00325F35" w:rsidRPr="00477B0E">
              <w:rPr>
                <w:rFonts w:eastAsia="Times New Roman" w:cs="Times New Roman"/>
                <w:sz w:val="20"/>
                <w:szCs w:val="20"/>
              </w:rPr>
              <w:instrText xml:space="preserve"> FORMTEXT </w:instrText>
            </w:r>
            <w:r w:rsidRPr="00477B0E">
              <w:rPr>
                <w:rFonts w:eastAsia="Times New Roman" w:cs="Times New Roman"/>
                <w:sz w:val="20"/>
                <w:szCs w:val="20"/>
              </w:rPr>
            </w:r>
            <w:r w:rsidRPr="00477B0E">
              <w:rPr>
                <w:rFonts w:eastAsia="Times New Roman" w:cs="Times New Roman"/>
                <w:sz w:val="20"/>
                <w:szCs w:val="20"/>
              </w:rPr>
              <w:fldChar w:fldCharType="separate"/>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00325F35" w:rsidRPr="00477B0E">
              <w:rPr>
                <w:rFonts w:eastAsia="Times New Roman" w:cs="Times New Roman"/>
                <w:noProof/>
                <w:sz w:val="20"/>
                <w:szCs w:val="20"/>
              </w:rPr>
              <w:t> </w:t>
            </w:r>
            <w:r w:rsidRPr="00477B0E">
              <w:rPr>
                <w:rFonts w:eastAsia="Times New Roman" w:cs="Times New Roman"/>
                <w:sz w:val="20"/>
                <w:szCs w:val="20"/>
              </w:rPr>
              <w:fldChar w:fldCharType="end"/>
            </w:r>
          </w:p>
        </w:tc>
      </w:tr>
    </w:tbl>
    <w:p w:rsidR="001C437C" w:rsidRPr="001160BE" w:rsidRDefault="001C437C" w:rsidP="00325F35">
      <w:pPr>
        <w:spacing w:before="200"/>
        <w:jc w:val="both"/>
        <w:rPr>
          <w:rFonts w:ascii="Times New Roman" w:eastAsia="Times New Roman" w:hAnsi="Times New Roman" w:cs="Times New Roman"/>
          <w:b/>
          <w:sz w:val="24"/>
          <w:szCs w:val="24"/>
          <w:u w:val="single"/>
          <w:lang w:val="en-GB"/>
        </w:rPr>
      </w:pPr>
      <w:bookmarkStart w:id="2" w:name="_Toc277677977"/>
      <w:bookmarkStart w:id="3" w:name="_Toc299122831"/>
      <w:bookmarkStart w:id="4" w:name="_Toc299122853"/>
      <w:bookmarkStart w:id="5" w:name="_Toc299122832"/>
      <w:bookmarkStart w:id="6" w:name="_Toc299122854"/>
      <w:bookmarkStart w:id="7" w:name="_Toc299126619"/>
      <w:bookmarkEnd w:id="1"/>
      <w:r w:rsidRPr="001160BE">
        <w:rPr>
          <w:rFonts w:ascii="Times New Roman" w:eastAsia="Times New Roman" w:hAnsi="Times New Roman" w:cs="Times New Roman"/>
          <w:b/>
          <w:sz w:val="24"/>
          <w:szCs w:val="24"/>
          <w:u w:val="single"/>
          <w:lang w:val="en-GB"/>
        </w:rPr>
        <w:t>Project Financing / Co-financing</w:t>
      </w:r>
    </w:p>
    <w:p w:rsidR="00325F35" w:rsidRPr="00325F35" w:rsidRDefault="00325F35" w:rsidP="00325F35">
      <w:pPr>
        <w:spacing w:before="200"/>
        <w:jc w:val="both"/>
        <w:rPr>
          <w:rFonts w:ascii="Times New Roman" w:eastAsia="Times New Roman" w:hAnsi="Times New Roman" w:cs="Times New Roman"/>
          <w:sz w:val="24"/>
          <w:szCs w:val="24"/>
          <w:lang w:val="en-GB"/>
        </w:rPr>
      </w:pPr>
      <w:r w:rsidRPr="00325F35">
        <w:rPr>
          <w:rFonts w:ascii="Times New Roman" w:eastAsia="Times New Roman" w:hAnsi="Times New Roman" w:cs="Times New Roman"/>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Project Support Office (PSO) and Project Team to obtain financial data in order to complete the co-financing table, which will be included in the terminal evaluation report.  </w:t>
      </w:r>
    </w:p>
    <w:bookmarkEnd w:id="2"/>
    <w:p w:rsidR="001160BE" w:rsidRPr="001160BE" w:rsidRDefault="001160BE" w:rsidP="00325F35">
      <w:pPr>
        <w:spacing w:after="120"/>
        <w:jc w:val="both"/>
        <w:rPr>
          <w:rFonts w:ascii="Times New Roman" w:eastAsia="Times New Roman" w:hAnsi="Times New Roman" w:cs="Times New Roman"/>
          <w:b/>
          <w:sz w:val="24"/>
          <w:szCs w:val="24"/>
          <w:u w:val="single"/>
        </w:rPr>
      </w:pPr>
      <w:r w:rsidRPr="001160BE">
        <w:rPr>
          <w:rFonts w:ascii="Times New Roman" w:eastAsia="Times New Roman" w:hAnsi="Times New Roman" w:cs="Times New Roman"/>
          <w:b/>
          <w:sz w:val="24"/>
          <w:szCs w:val="24"/>
          <w:u w:val="single"/>
        </w:rPr>
        <w:t>Impact</w:t>
      </w:r>
    </w:p>
    <w:p w:rsidR="00325F35" w:rsidRPr="00325F35" w:rsidRDefault="00325F35" w:rsidP="00325F35">
      <w:pPr>
        <w:spacing w:after="12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The evaluators will assess the extent to which the project is achieving impact or progressing to</w:t>
      </w:r>
      <w:r w:rsidR="001160BE">
        <w:rPr>
          <w:rFonts w:ascii="Times New Roman" w:eastAsia="Times New Roman" w:hAnsi="Times New Roman" w:cs="Times New Roman"/>
          <w:sz w:val="24"/>
          <w:szCs w:val="24"/>
        </w:rPr>
        <w:t>wards the achievement of impact</w:t>
      </w:r>
      <w:r w:rsidRPr="00325F35">
        <w:rPr>
          <w:rFonts w:ascii="Times New Roman" w:eastAsia="Times New Roman" w:hAnsi="Times New Roman" w:cs="Times New Roman"/>
          <w:sz w:val="24"/>
          <w:szCs w:val="24"/>
        </w:rPr>
        <w:t>.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325F35">
        <w:rPr>
          <w:rStyle w:val="FootnoteReference"/>
          <w:rFonts w:ascii="Times New Roman" w:eastAsia="Times New Roman" w:hAnsi="Times New Roman" w:cs="Times New Roman"/>
          <w:sz w:val="24"/>
          <w:szCs w:val="24"/>
        </w:rPr>
        <w:footnoteReference w:id="1"/>
      </w:r>
      <w:r w:rsidRPr="00325F35">
        <w:rPr>
          <w:rFonts w:ascii="Times New Roman" w:eastAsia="Times New Roman" w:hAnsi="Times New Roman" w:cs="Times New Roman"/>
          <w:sz w:val="24"/>
          <w:szCs w:val="24"/>
        </w:rPr>
        <w:t xml:space="preserve"> </w:t>
      </w:r>
    </w:p>
    <w:bookmarkEnd w:id="3"/>
    <w:bookmarkEnd w:id="4"/>
    <w:bookmarkEnd w:id="5"/>
    <w:bookmarkEnd w:id="6"/>
    <w:bookmarkEnd w:id="7"/>
    <w:p w:rsidR="001160BE" w:rsidRPr="001160BE" w:rsidRDefault="001160BE" w:rsidP="00325F35">
      <w:pPr>
        <w:spacing w:after="120"/>
        <w:jc w:val="both"/>
        <w:rPr>
          <w:rFonts w:ascii="Times New Roman" w:eastAsia="Times New Roman" w:hAnsi="Times New Roman" w:cs="Times New Roman"/>
          <w:b/>
          <w:sz w:val="24"/>
          <w:szCs w:val="24"/>
          <w:u w:val="single"/>
        </w:rPr>
      </w:pPr>
      <w:r w:rsidRPr="001160BE">
        <w:rPr>
          <w:rFonts w:ascii="Times New Roman" w:eastAsia="Times New Roman" w:hAnsi="Times New Roman" w:cs="Times New Roman"/>
          <w:b/>
          <w:sz w:val="24"/>
          <w:szCs w:val="24"/>
          <w:u w:val="single"/>
        </w:rPr>
        <w:t xml:space="preserve">Conclusions, Recommendations &amp; Lessons </w:t>
      </w:r>
    </w:p>
    <w:p w:rsidR="00325F35" w:rsidRPr="00325F35" w:rsidRDefault="00325F35" w:rsidP="00325F35">
      <w:pPr>
        <w:spacing w:after="120"/>
        <w:jc w:val="both"/>
        <w:rPr>
          <w:rFonts w:ascii="Times New Roman" w:eastAsia="Times New Roman" w:hAnsi="Times New Roman" w:cs="Times New Roman"/>
          <w:sz w:val="24"/>
          <w:szCs w:val="24"/>
        </w:rPr>
      </w:pPr>
      <w:r w:rsidRPr="00325F35">
        <w:rPr>
          <w:rFonts w:ascii="Times New Roman" w:eastAsia="Times New Roman" w:hAnsi="Times New Roman" w:cs="Times New Roman"/>
          <w:sz w:val="24"/>
          <w:szCs w:val="24"/>
        </w:rPr>
        <w:t xml:space="preserve">The evaluation report must include a chapter providing a set of </w:t>
      </w:r>
      <w:r w:rsidRPr="00325F35">
        <w:rPr>
          <w:rFonts w:ascii="Times New Roman" w:eastAsia="Times New Roman" w:hAnsi="Times New Roman" w:cs="Times New Roman"/>
          <w:b/>
          <w:sz w:val="24"/>
          <w:szCs w:val="24"/>
        </w:rPr>
        <w:t>conclusions</w:t>
      </w:r>
      <w:r w:rsidRPr="00325F35">
        <w:rPr>
          <w:rFonts w:ascii="Times New Roman" w:eastAsia="Times New Roman" w:hAnsi="Times New Roman" w:cs="Times New Roman"/>
          <w:sz w:val="24"/>
          <w:szCs w:val="24"/>
        </w:rPr>
        <w:t xml:space="preserve">, </w:t>
      </w:r>
      <w:r w:rsidRPr="00325F35">
        <w:rPr>
          <w:rFonts w:ascii="Times New Roman" w:eastAsia="Times New Roman" w:hAnsi="Times New Roman" w:cs="Times New Roman"/>
          <w:b/>
          <w:sz w:val="24"/>
          <w:szCs w:val="24"/>
        </w:rPr>
        <w:t>recommendations</w:t>
      </w:r>
      <w:r w:rsidRPr="00325F35">
        <w:rPr>
          <w:rFonts w:ascii="Times New Roman" w:eastAsia="Times New Roman" w:hAnsi="Times New Roman" w:cs="Times New Roman"/>
          <w:sz w:val="24"/>
          <w:szCs w:val="24"/>
        </w:rPr>
        <w:t xml:space="preserve"> and </w:t>
      </w:r>
      <w:r w:rsidRPr="00325F35">
        <w:rPr>
          <w:rFonts w:ascii="Times New Roman" w:eastAsia="Times New Roman" w:hAnsi="Times New Roman" w:cs="Times New Roman"/>
          <w:b/>
          <w:sz w:val="24"/>
          <w:szCs w:val="24"/>
        </w:rPr>
        <w:t>lessons</w:t>
      </w:r>
      <w:r w:rsidRPr="00325F35">
        <w:rPr>
          <w:rFonts w:ascii="Times New Roman" w:eastAsia="Times New Roman" w:hAnsi="Times New Roman" w:cs="Times New Roman"/>
          <w:sz w:val="24"/>
          <w:szCs w:val="24"/>
        </w:rPr>
        <w:t xml:space="preserve">.  </w:t>
      </w:r>
    </w:p>
    <w:p w:rsidR="001160BE" w:rsidRPr="001160BE" w:rsidRDefault="001160BE" w:rsidP="00325F35">
      <w:pPr>
        <w:spacing w:after="0" w:line="240" w:lineRule="auto"/>
        <w:jc w:val="both"/>
        <w:rPr>
          <w:rFonts w:ascii="Times New Roman" w:eastAsia="Times New Roman" w:hAnsi="Times New Roman" w:cs="Times New Roman"/>
          <w:b/>
          <w:sz w:val="24"/>
          <w:szCs w:val="24"/>
          <w:u w:val="single"/>
        </w:rPr>
      </w:pPr>
      <w:r w:rsidRPr="001160BE">
        <w:rPr>
          <w:rFonts w:ascii="Times New Roman" w:eastAsia="Times New Roman" w:hAnsi="Times New Roman" w:cs="Times New Roman"/>
          <w:b/>
          <w:sz w:val="24"/>
          <w:szCs w:val="24"/>
          <w:u w:val="single"/>
        </w:rPr>
        <w:t>Implementation Arrangements</w:t>
      </w:r>
    </w:p>
    <w:p w:rsidR="001160BE" w:rsidRPr="001160BE" w:rsidRDefault="001160BE" w:rsidP="00325F35">
      <w:pPr>
        <w:spacing w:after="0" w:line="240" w:lineRule="auto"/>
        <w:jc w:val="both"/>
        <w:rPr>
          <w:rFonts w:ascii="Times New Roman" w:eastAsia="Times New Roman" w:hAnsi="Times New Roman" w:cs="Times New Roman"/>
          <w:b/>
          <w:sz w:val="24"/>
          <w:szCs w:val="24"/>
        </w:rPr>
      </w:pPr>
    </w:p>
    <w:p w:rsidR="004C1F3B" w:rsidRPr="00325F35" w:rsidRDefault="00325F35" w:rsidP="00325F35">
      <w:pPr>
        <w:spacing w:after="0" w:line="240" w:lineRule="auto"/>
        <w:jc w:val="both"/>
        <w:rPr>
          <w:rFonts w:ascii="Times New Roman" w:eastAsia="Times New Roman" w:hAnsi="Times New Roman" w:cs="Times New Roman"/>
          <w:sz w:val="24"/>
          <w:szCs w:val="24"/>
          <w:lang w:eastAsia="ja-JP"/>
        </w:rPr>
      </w:pPr>
      <w:r w:rsidRPr="00325F35">
        <w:rPr>
          <w:rFonts w:ascii="Times New Roman" w:eastAsia="Times New Roman" w:hAnsi="Times New Roman" w:cs="Times New Roman"/>
          <w:sz w:val="24"/>
          <w:szCs w:val="24"/>
        </w:rPr>
        <w:t>The principal responsibility for managing this evaluation resides with the UNDP Project Support Office (PSO) in the Russian Federation. The UNDP PSO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rsidR="00325F35" w:rsidRDefault="00325F35" w:rsidP="004C1F3B">
      <w:pPr>
        <w:spacing w:after="0" w:line="240" w:lineRule="auto"/>
        <w:jc w:val="both"/>
        <w:rPr>
          <w:rFonts w:ascii="Times New Roman" w:eastAsia="Times New Roman" w:hAnsi="Times New Roman" w:cs="Times New Roman"/>
          <w:sz w:val="24"/>
          <w:szCs w:val="24"/>
          <w:lang w:eastAsia="ja-JP"/>
        </w:rPr>
      </w:pPr>
    </w:p>
    <w:p w:rsidR="004C1F3B" w:rsidRPr="00621F2B" w:rsidRDefault="004C1F3B" w:rsidP="004C1F3B">
      <w:pPr>
        <w:spacing w:after="0" w:line="240" w:lineRule="auto"/>
        <w:jc w:val="both"/>
        <w:rPr>
          <w:rFonts w:ascii="Times New Roman" w:eastAsia="Times New Roman" w:hAnsi="Times New Roman" w:cs="Times New Roman"/>
          <w:sz w:val="24"/>
          <w:szCs w:val="24"/>
          <w:lang w:eastAsia="ja-JP"/>
        </w:rPr>
      </w:pPr>
    </w:p>
    <w:p w:rsidR="004C1F3B" w:rsidRPr="00083E56" w:rsidRDefault="004C1F3B" w:rsidP="004C1F3B">
      <w:pPr>
        <w:pStyle w:val="Body1"/>
        <w:spacing w:before="120"/>
        <w:rPr>
          <w:rFonts w:ascii="Times New Roman" w:hAnsi="Times New Roman"/>
          <w:b/>
          <w:color w:val="auto"/>
          <w:sz w:val="24"/>
          <w:szCs w:val="24"/>
          <w:u w:val="single"/>
        </w:rPr>
      </w:pPr>
      <w:r w:rsidRPr="00083E56">
        <w:rPr>
          <w:rFonts w:ascii="Times New Roman" w:hAnsi="Times New Roman"/>
          <w:b/>
          <w:color w:val="auto"/>
          <w:sz w:val="24"/>
          <w:szCs w:val="24"/>
          <w:u w:val="single"/>
        </w:rPr>
        <w:t>Evaluation timeframe</w:t>
      </w:r>
    </w:p>
    <w:p w:rsidR="004C1F3B" w:rsidRPr="00AC231D" w:rsidRDefault="004C1F3B" w:rsidP="004C1F3B">
      <w:pPr>
        <w:pStyle w:val="Body1"/>
        <w:spacing w:before="120"/>
        <w:rPr>
          <w:rFonts w:ascii="Times New Roman" w:hAnsi="Times New Roman"/>
          <w:b/>
          <w:color w:val="auto"/>
          <w:sz w:val="24"/>
          <w:szCs w:val="24"/>
        </w:rPr>
      </w:pPr>
    </w:p>
    <w:p w:rsidR="004C1F3B" w:rsidRDefault="004C1F3B" w:rsidP="004C1F3B">
      <w:pPr>
        <w:spacing w:after="120"/>
        <w:jc w:val="both"/>
        <w:rPr>
          <w:rFonts w:ascii="Times New Roman" w:eastAsia="Times New Roman" w:hAnsi="Times New Roman" w:cs="Times New Roman"/>
          <w:sz w:val="24"/>
          <w:szCs w:val="24"/>
          <w:lang w:eastAsia="ja-JP"/>
        </w:rPr>
      </w:pPr>
      <w:r w:rsidRPr="00A756EC">
        <w:rPr>
          <w:rFonts w:ascii="Times New Roman" w:eastAsia="Times New Roman" w:hAnsi="Times New Roman" w:cs="Times New Roman"/>
          <w:sz w:val="24"/>
          <w:szCs w:val="24"/>
          <w:lang w:eastAsia="ja-JP"/>
        </w:rPr>
        <w:t>The total duration of the evaluation will be up to two months</w:t>
      </w:r>
      <w:r>
        <w:rPr>
          <w:rFonts w:ascii="Times New Roman" w:eastAsia="Times New Roman" w:hAnsi="Times New Roman" w:cs="Times New Roman"/>
          <w:sz w:val="24"/>
          <w:szCs w:val="24"/>
          <w:lang w:eastAsia="ja-JP"/>
        </w:rPr>
        <w:t xml:space="preserve">, with </w:t>
      </w:r>
      <w:r w:rsidRPr="00A756EC">
        <w:rPr>
          <w:rFonts w:ascii="Times New Roman" w:eastAsia="Times New Roman" w:hAnsi="Times New Roman" w:cs="Times New Roman"/>
          <w:sz w:val="24"/>
          <w:szCs w:val="24"/>
          <w:lang w:eastAsia="ja-JP"/>
        </w:rPr>
        <w:t>up to 30 working days</w:t>
      </w:r>
      <w:r>
        <w:rPr>
          <w:rFonts w:ascii="Times New Roman" w:eastAsia="Times New Roman" w:hAnsi="Times New Roman" w:cs="Times New Roman"/>
          <w:sz w:val="24"/>
          <w:szCs w:val="24"/>
          <w:lang w:eastAsia="ja-JP"/>
        </w:rPr>
        <w:t>, distributed ac</w:t>
      </w:r>
      <w:r w:rsidRPr="00A756EC">
        <w:rPr>
          <w:rFonts w:ascii="Times New Roman" w:eastAsia="Times New Roman" w:hAnsi="Times New Roman" w:cs="Times New Roman"/>
          <w:sz w:val="24"/>
          <w:szCs w:val="24"/>
          <w:lang w:eastAsia="ja-JP"/>
        </w:rPr>
        <w:t>cording to the following plan:</w:t>
      </w:r>
    </w:p>
    <w:p w:rsidR="004C1F3B" w:rsidRDefault="004C1F3B" w:rsidP="004C1F3B">
      <w:pPr>
        <w:pStyle w:val="ListParagraph"/>
        <w:numPr>
          <w:ilvl w:val="0"/>
          <w:numId w:val="12"/>
        </w:numPr>
        <w:spacing w:before="0" w:after="120"/>
        <w:jc w:val="both"/>
        <w:rPr>
          <w:rFonts w:ascii="Times New Roman" w:hAnsi="Times New Roman" w:cs="Times New Roman"/>
          <w:sz w:val="24"/>
          <w:szCs w:val="24"/>
          <w:lang w:eastAsia="ja-JP"/>
        </w:rPr>
      </w:pPr>
      <w:r>
        <w:rPr>
          <w:rFonts w:ascii="Times New Roman" w:hAnsi="Times New Roman" w:cs="Times New Roman"/>
          <w:sz w:val="24"/>
          <w:szCs w:val="24"/>
          <w:lang w:eastAsia="ja-JP"/>
        </w:rPr>
        <w:t>Preparation: 4 working days (tentatively, 14-17 September 2016);</w:t>
      </w:r>
    </w:p>
    <w:p w:rsidR="004C1F3B" w:rsidRDefault="004C1F3B" w:rsidP="004C1F3B">
      <w:pPr>
        <w:pStyle w:val="ListParagraph"/>
        <w:numPr>
          <w:ilvl w:val="0"/>
          <w:numId w:val="12"/>
        </w:numPr>
        <w:spacing w:before="0" w:after="120"/>
        <w:jc w:val="both"/>
        <w:rPr>
          <w:rFonts w:ascii="Times New Roman" w:hAnsi="Times New Roman" w:cs="Times New Roman"/>
          <w:sz w:val="24"/>
          <w:szCs w:val="24"/>
          <w:lang w:eastAsia="ja-JP"/>
        </w:rPr>
      </w:pPr>
      <w:r>
        <w:rPr>
          <w:rFonts w:ascii="Times New Roman" w:hAnsi="Times New Roman" w:cs="Times New Roman"/>
          <w:sz w:val="24"/>
          <w:szCs w:val="24"/>
          <w:lang w:eastAsia="ja-JP"/>
        </w:rPr>
        <w:t>Field mission to the Russian Federation: 12 working days, excluding travel (tentatively, 19 September – 1  October 2016);</w:t>
      </w:r>
    </w:p>
    <w:p w:rsidR="004C1F3B" w:rsidRDefault="004C1F3B" w:rsidP="004C1F3B">
      <w:pPr>
        <w:pStyle w:val="ListParagraph"/>
        <w:numPr>
          <w:ilvl w:val="0"/>
          <w:numId w:val="12"/>
        </w:numPr>
        <w:spacing w:before="0" w:after="120"/>
        <w:jc w:val="both"/>
        <w:rPr>
          <w:rFonts w:ascii="Times New Roman" w:hAnsi="Times New Roman" w:cs="Times New Roman"/>
          <w:sz w:val="24"/>
          <w:szCs w:val="24"/>
          <w:lang w:eastAsia="ja-JP"/>
        </w:rPr>
      </w:pPr>
      <w:r>
        <w:rPr>
          <w:rFonts w:ascii="Times New Roman" w:hAnsi="Times New Roman" w:cs="Times New Roman"/>
          <w:sz w:val="24"/>
          <w:szCs w:val="24"/>
          <w:lang w:eastAsia="ja-JP"/>
        </w:rPr>
        <w:t>Development of draft evaluation report: 10 working days (tentatively, 3 - 12 October 2016);</w:t>
      </w:r>
    </w:p>
    <w:p w:rsidR="004C1F3B" w:rsidRPr="00A756EC" w:rsidRDefault="004C1F3B" w:rsidP="004C1F3B">
      <w:pPr>
        <w:pStyle w:val="ListParagraph"/>
        <w:numPr>
          <w:ilvl w:val="0"/>
          <w:numId w:val="12"/>
        </w:numPr>
        <w:spacing w:before="0" w:after="12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Finalization of terminal evaluation report: 4 working days (tentatively, 27-30 October 2016).    </w:t>
      </w:r>
    </w:p>
    <w:p w:rsidR="004C1F3B" w:rsidRDefault="004C1F3B" w:rsidP="004C1F3B">
      <w:pPr>
        <w:spacing w:before="120"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assignment envisages international travel to Moscow, Russian Federation and two domestic field visits to the project sites in Orenburg and Chita. </w:t>
      </w:r>
    </w:p>
    <w:p w:rsidR="004C1F3B" w:rsidRDefault="004C1F3B" w:rsidP="004C1F3B">
      <w:pPr>
        <w:spacing w:before="120" w:after="0" w:line="240" w:lineRule="auto"/>
        <w:jc w:val="both"/>
        <w:rPr>
          <w:rFonts w:ascii="Times New Roman" w:hAnsi="Times New Roman" w:cs="Times New Roman"/>
          <w:sz w:val="24"/>
          <w:szCs w:val="24"/>
          <w:shd w:val="clear" w:color="auto" w:fill="FFFFFF"/>
        </w:rPr>
      </w:pPr>
    </w:p>
    <w:p w:rsidR="004C1F3B" w:rsidRPr="00083E56" w:rsidRDefault="004C1F3B" w:rsidP="004C1F3B">
      <w:pPr>
        <w:pStyle w:val="Body1"/>
        <w:spacing w:before="120"/>
        <w:rPr>
          <w:rFonts w:ascii="Times New Roman" w:hAnsi="Times New Roman"/>
          <w:b/>
          <w:sz w:val="24"/>
          <w:szCs w:val="24"/>
          <w:u w:val="single"/>
          <w:shd w:val="clear" w:color="auto" w:fill="FFFFFF"/>
        </w:rPr>
      </w:pPr>
      <w:r w:rsidRPr="00083E56">
        <w:rPr>
          <w:rFonts w:ascii="Times New Roman" w:hAnsi="Times New Roman"/>
          <w:b/>
          <w:color w:val="auto"/>
          <w:sz w:val="24"/>
          <w:szCs w:val="24"/>
          <w:u w:val="single"/>
        </w:rPr>
        <w:lastRenderedPageBreak/>
        <w:t>Evaluation deliverables</w:t>
      </w:r>
    </w:p>
    <w:p w:rsidR="004C1F3B" w:rsidRDefault="004C1F3B" w:rsidP="004C1F3B">
      <w:pPr>
        <w:spacing w:before="200"/>
        <w:jc w:val="both"/>
        <w:rPr>
          <w:rFonts w:ascii="Times New Roman" w:hAnsi="Times New Roman" w:cs="Times New Roman"/>
          <w:sz w:val="24"/>
          <w:szCs w:val="24"/>
          <w:shd w:val="clear" w:color="auto" w:fill="FFFFFF"/>
        </w:rPr>
      </w:pPr>
      <w:r w:rsidRPr="001C054D">
        <w:rPr>
          <w:rFonts w:ascii="Times New Roman" w:hAnsi="Times New Roman" w:cs="Times New Roman"/>
          <w:sz w:val="24"/>
          <w:szCs w:val="24"/>
          <w:shd w:val="clear" w:color="auto" w:fill="FFFFFF"/>
        </w:rPr>
        <w:t xml:space="preserve">The evaluator is expected to submit </w:t>
      </w:r>
      <w:r>
        <w:rPr>
          <w:rFonts w:ascii="Times New Roman" w:hAnsi="Times New Roman" w:cs="Times New Roman"/>
          <w:sz w:val="24"/>
          <w:szCs w:val="24"/>
          <w:shd w:val="clear" w:color="auto" w:fill="FFFFFF"/>
        </w:rPr>
        <w:t>3</w:t>
      </w:r>
      <w:r w:rsidRPr="001C054D">
        <w:rPr>
          <w:rFonts w:ascii="Times New Roman" w:hAnsi="Times New Roman" w:cs="Times New Roman"/>
          <w:sz w:val="24"/>
          <w:szCs w:val="24"/>
          <w:shd w:val="clear" w:color="auto" w:fill="FFFFFF"/>
        </w:rPr>
        <w:t xml:space="preserve"> key deliverables: </w:t>
      </w:r>
    </w:p>
    <w:p w:rsidR="004C1F3B" w:rsidRDefault="004C1F3B" w:rsidP="004C1F3B">
      <w:pPr>
        <w:pStyle w:val="ListParagraph"/>
        <w:numPr>
          <w:ilvl w:val="0"/>
          <w:numId w:val="13"/>
        </w:numPr>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P</w:t>
      </w:r>
      <w:r w:rsidRPr="003E6D77">
        <w:rPr>
          <w:rFonts w:ascii="Times New Roman" w:eastAsiaTheme="minorHAnsi" w:hAnsi="Times New Roman" w:cs="Times New Roman"/>
          <w:sz w:val="24"/>
          <w:szCs w:val="24"/>
          <w:shd w:val="clear" w:color="auto" w:fill="FFFFFF"/>
        </w:rPr>
        <w:t>resentation of the initial findings</w:t>
      </w:r>
      <w:r>
        <w:rPr>
          <w:rFonts w:ascii="Times New Roman" w:eastAsiaTheme="minorHAnsi" w:hAnsi="Times New Roman" w:cs="Times New Roman"/>
          <w:sz w:val="24"/>
          <w:szCs w:val="24"/>
          <w:shd w:val="clear" w:color="auto" w:fill="FFFFFF"/>
        </w:rPr>
        <w:t xml:space="preserve"> by 2 October 2016 (tentatively);</w:t>
      </w:r>
    </w:p>
    <w:p w:rsidR="004C1F3B" w:rsidRDefault="004C1F3B" w:rsidP="004C1F3B">
      <w:pPr>
        <w:pStyle w:val="ListParagraph"/>
        <w:numPr>
          <w:ilvl w:val="0"/>
          <w:numId w:val="13"/>
        </w:numPr>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D</w:t>
      </w:r>
      <w:r w:rsidRPr="003E6D77">
        <w:rPr>
          <w:rFonts w:ascii="Times New Roman" w:eastAsiaTheme="minorHAnsi" w:hAnsi="Times New Roman" w:cs="Times New Roman"/>
          <w:sz w:val="24"/>
          <w:szCs w:val="24"/>
          <w:shd w:val="clear" w:color="auto" w:fill="FFFFFF"/>
        </w:rPr>
        <w:t>raft evaluation report</w:t>
      </w:r>
      <w:r w:rsidR="00EF2AE3">
        <w:rPr>
          <w:rFonts w:ascii="Times New Roman" w:eastAsiaTheme="minorHAnsi" w:hAnsi="Times New Roman" w:cs="Times New Roman"/>
          <w:sz w:val="24"/>
          <w:szCs w:val="24"/>
          <w:shd w:val="clear" w:color="auto" w:fill="FFFFFF"/>
        </w:rPr>
        <w:t xml:space="preserve"> (see </w:t>
      </w:r>
      <w:hyperlink w:anchor="AnnexF" w:history="1">
        <w:r w:rsidR="00EF2AE3" w:rsidRPr="004E2A4A">
          <w:rPr>
            <w:rStyle w:val="Hyperlink"/>
            <w:rFonts w:ascii="Times New Roman" w:eastAsiaTheme="minorHAnsi" w:hAnsi="Times New Roman" w:cs="Times New Roman"/>
            <w:sz w:val="24"/>
            <w:szCs w:val="24"/>
            <w:shd w:val="clear" w:color="auto" w:fill="FFFFFF"/>
          </w:rPr>
          <w:t xml:space="preserve">Annex </w:t>
        </w:r>
        <w:r w:rsidR="004E2A4A" w:rsidRPr="004E2A4A">
          <w:rPr>
            <w:rStyle w:val="Hyperlink"/>
            <w:rFonts w:ascii="Times New Roman" w:eastAsiaTheme="minorHAnsi" w:hAnsi="Times New Roman" w:cs="Times New Roman"/>
            <w:sz w:val="24"/>
            <w:szCs w:val="24"/>
            <w:shd w:val="clear" w:color="auto" w:fill="FFFFFF"/>
          </w:rPr>
          <w:t>F</w:t>
        </w:r>
      </w:hyperlink>
      <w:r w:rsidR="00EF2AE3">
        <w:rPr>
          <w:rFonts w:ascii="Times New Roman" w:eastAsiaTheme="minorHAnsi" w:hAnsi="Times New Roman" w:cs="Times New Roman"/>
          <w:sz w:val="24"/>
          <w:szCs w:val="24"/>
          <w:shd w:val="clear" w:color="auto" w:fill="FFFFFF"/>
        </w:rPr>
        <w:t xml:space="preserve"> for template)</w:t>
      </w:r>
      <w:r w:rsidRPr="003E6D77">
        <w:rPr>
          <w:rFonts w:ascii="Times New Roman" w:eastAsiaTheme="minorHAnsi" w:hAnsi="Times New Roman" w:cs="Times New Roman"/>
          <w:sz w:val="24"/>
          <w:szCs w:val="24"/>
          <w:shd w:val="clear" w:color="auto" w:fill="FFFFFF"/>
        </w:rPr>
        <w:t xml:space="preserve"> </w:t>
      </w:r>
      <w:r>
        <w:rPr>
          <w:rFonts w:ascii="Times New Roman" w:eastAsiaTheme="minorHAnsi" w:hAnsi="Times New Roman" w:cs="Times New Roman"/>
          <w:sz w:val="24"/>
          <w:szCs w:val="24"/>
          <w:shd w:val="clear" w:color="auto" w:fill="FFFFFF"/>
        </w:rPr>
        <w:t>by 13 October 2016 (tentatively);</w:t>
      </w:r>
    </w:p>
    <w:p w:rsidR="004C1F3B" w:rsidRDefault="004C1F3B" w:rsidP="004C1F3B">
      <w:pPr>
        <w:pStyle w:val="ListParagraph"/>
        <w:numPr>
          <w:ilvl w:val="0"/>
          <w:numId w:val="13"/>
        </w:numPr>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Final report by 31 October 2016 (tentatively), provided that all comments to draft evaluation report are submitted by UNDP within two weeks. </w:t>
      </w:r>
    </w:p>
    <w:p w:rsidR="004C1F3B" w:rsidRPr="00FA4008" w:rsidRDefault="004C1F3B" w:rsidP="004C1F3B">
      <w:pPr>
        <w:spacing w:before="200"/>
        <w:jc w:val="both"/>
        <w:rPr>
          <w:rFonts w:ascii="Times New Roman" w:hAnsi="Times New Roman" w:cs="Times New Roman"/>
          <w:sz w:val="24"/>
          <w:szCs w:val="24"/>
          <w:shd w:val="clear" w:color="auto" w:fill="FFFFFF"/>
        </w:rPr>
      </w:pPr>
      <w:r w:rsidRPr="00FA4008">
        <w:rPr>
          <w:rFonts w:ascii="Times New Roman" w:hAnsi="Times New Roman" w:cs="Times New Roman"/>
          <w:sz w:val="24"/>
          <w:szCs w:val="24"/>
          <w:shd w:val="clear" w:color="auto" w:fill="FFFFFF"/>
        </w:rPr>
        <w:t xml:space="preserve">When submitting the final evaluation report, the evaluator is also required to provide an 'audit trail', detailing how all received comments have (and have not) been addressed in the final evaluation report. </w:t>
      </w:r>
    </w:p>
    <w:p w:rsidR="00EF2AE3" w:rsidRPr="00EF2AE3" w:rsidRDefault="00EF2AE3" w:rsidP="00EF2AE3">
      <w:pPr>
        <w:spacing w:after="0" w:line="240" w:lineRule="auto"/>
        <w:jc w:val="both"/>
        <w:rPr>
          <w:rFonts w:ascii="Times New Roman" w:hAnsi="Times New Roman" w:cs="Times New Roman"/>
          <w:b/>
          <w:sz w:val="24"/>
          <w:szCs w:val="24"/>
          <w:u w:val="single"/>
          <w:lang w:bidi="ar-SA"/>
        </w:rPr>
      </w:pPr>
      <w:r w:rsidRPr="00EF2AE3">
        <w:rPr>
          <w:rFonts w:ascii="Times New Roman" w:hAnsi="Times New Roman" w:cs="Times New Roman"/>
          <w:b/>
          <w:sz w:val="24"/>
          <w:szCs w:val="24"/>
          <w:u w:val="single"/>
          <w:lang w:bidi="ar-SA"/>
        </w:rPr>
        <w:t>Duty Station</w:t>
      </w:r>
    </w:p>
    <w:p w:rsidR="00EF2AE3" w:rsidRPr="00EF2AE3" w:rsidRDefault="00EF2AE3" w:rsidP="00EF2AE3">
      <w:pPr>
        <w:spacing w:after="0" w:line="240" w:lineRule="auto"/>
        <w:jc w:val="both"/>
        <w:rPr>
          <w:rFonts w:ascii="Times New Roman" w:hAnsi="Times New Roman" w:cs="Times New Roman"/>
          <w:sz w:val="24"/>
          <w:szCs w:val="24"/>
          <w:highlight w:val="lightGray"/>
          <w:lang w:bidi="ar-SA"/>
        </w:rPr>
      </w:pPr>
    </w:p>
    <w:p w:rsidR="00EF2AE3" w:rsidRPr="00EF2AE3" w:rsidRDefault="00EF2AE3" w:rsidP="00EF2AE3">
      <w:pPr>
        <w:spacing w:after="0" w:line="240" w:lineRule="auto"/>
        <w:jc w:val="both"/>
        <w:rPr>
          <w:rFonts w:ascii="Times New Roman" w:hAnsi="Times New Roman" w:cs="Times New Roman"/>
          <w:sz w:val="24"/>
          <w:szCs w:val="24"/>
          <w:lang w:bidi="ar-SA"/>
        </w:rPr>
      </w:pPr>
      <w:r w:rsidRPr="00EF2AE3">
        <w:rPr>
          <w:rFonts w:ascii="Times New Roman" w:hAnsi="Times New Roman" w:cs="Times New Roman"/>
          <w:sz w:val="24"/>
          <w:szCs w:val="24"/>
          <w:lang w:bidi="ar-SA"/>
        </w:rPr>
        <w:t xml:space="preserve">The consultant’s duty station/location: home-based, with the following travel arrangements:  </w:t>
      </w:r>
    </w:p>
    <w:p w:rsidR="00EF2AE3" w:rsidRPr="00EF2AE3" w:rsidRDefault="00EF2AE3" w:rsidP="00EF2AE3">
      <w:pPr>
        <w:spacing w:after="0" w:line="240" w:lineRule="auto"/>
        <w:ind w:left="630" w:hanging="360"/>
        <w:jc w:val="both"/>
        <w:rPr>
          <w:rFonts w:ascii="Times New Roman" w:hAnsi="Times New Roman" w:cs="Times New Roman"/>
          <w:sz w:val="24"/>
          <w:szCs w:val="24"/>
          <w:highlight w:val="lightGray"/>
          <w:lang w:bidi="ar-SA"/>
        </w:rPr>
      </w:pPr>
    </w:p>
    <w:p w:rsidR="00EF2AE3" w:rsidRPr="00EF2AE3" w:rsidRDefault="00EF2AE3" w:rsidP="00EF2AE3">
      <w:pPr>
        <w:spacing w:after="0" w:line="240" w:lineRule="auto"/>
        <w:ind w:left="630" w:hanging="360"/>
        <w:jc w:val="both"/>
        <w:rPr>
          <w:rFonts w:ascii="Times New Roman" w:hAnsi="Times New Roman" w:cs="Times New Roman"/>
          <w:b/>
          <w:sz w:val="24"/>
          <w:szCs w:val="24"/>
          <w:lang w:bidi="ar-SA"/>
        </w:rPr>
      </w:pPr>
      <w:r w:rsidRPr="00EF2AE3">
        <w:rPr>
          <w:rFonts w:ascii="Times New Roman" w:hAnsi="Times New Roman" w:cs="Times New Roman"/>
          <w:b/>
          <w:sz w:val="24"/>
          <w:szCs w:val="24"/>
          <w:lang w:bidi="ar-SA"/>
        </w:rPr>
        <w:t>Travel:</w:t>
      </w:r>
    </w:p>
    <w:p w:rsidR="00EF2AE3" w:rsidRPr="00EF2AE3" w:rsidRDefault="00EF2AE3" w:rsidP="00EF2AE3">
      <w:pPr>
        <w:numPr>
          <w:ilvl w:val="0"/>
          <w:numId w:val="17"/>
        </w:numPr>
        <w:spacing w:after="0" w:line="240" w:lineRule="auto"/>
        <w:ind w:left="630"/>
        <w:contextualSpacing/>
        <w:jc w:val="both"/>
        <w:rPr>
          <w:rFonts w:ascii="Times New Roman" w:eastAsia="Times New Roman" w:hAnsi="Times New Roman" w:cs="Times New Roman"/>
          <w:sz w:val="24"/>
          <w:szCs w:val="24"/>
          <w:lang w:val="en-GB" w:bidi="ar-SA"/>
        </w:rPr>
      </w:pPr>
      <w:r w:rsidRPr="00EF2AE3">
        <w:rPr>
          <w:rFonts w:ascii="Times New Roman" w:eastAsia="Times New Roman" w:hAnsi="Times New Roman" w:cs="Times New Roman"/>
          <w:sz w:val="24"/>
          <w:szCs w:val="24"/>
          <w:lang w:val="en-GB" w:bidi="ar-SA"/>
        </w:rPr>
        <w:t xml:space="preserve">International travel to Russia (Moscow) and domestic to Orenburg and Chita during the mission; </w:t>
      </w:r>
    </w:p>
    <w:p w:rsidR="00EF2AE3" w:rsidRPr="00EF2AE3" w:rsidRDefault="00EF2AE3" w:rsidP="00EF2AE3">
      <w:pPr>
        <w:numPr>
          <w:ilvl w:val="0"/>
          <w:numId w:val="17"/>
        </w:numPr>
        <w:spacing w:after="0" w:line="240" w:lineRule="auto"/>
        <w:ind w:left="630"/>
        <w:contextualSpacing/>
        <w:jc w:val="both"/>
        <w:rPr>
          <w:rFonts w:ascii="Times New Roman" w:eastAsia="Times New Roman" w:hAnsi="Times New Roman" w:cs="Times New Roman"/>
          <w:sz w:val="24"/>
          <w:szCs w:val="24"/>
          <w:lang w:val="en-GB" w:bidi="ar-SA"/>
        </w:rPr>
      </w:pPr>
      <w:r w:rsidRPr="00EF2AE3">
        <w:rPr>
          <w:rFonts w:ascii="Times New Roman" w:eastAsia="Times New Roman" w:hAnsi="Times New Roman" w:cs="Times New Roman"/>
          <w:sz w:val="24"/>
          <w:szCs w:val="24"/>
          <w:lang w:val="en-GB" w:bidi="ar-SA"/>
        </w:rPr>
        <w:t xml:space="preserve">The Basic Security in the Field II and Advanced Security in the Field courses </w:t>
      </w:r>
      <w:r w:rsidRPr="00EF2AE3">
        <w:rPr>
          <w:rFonts w:ascii="Times New Roman" w:eastAsia="Times New Roman" w:hAnsi="Times New Roman" w:cs="Times New Roman"/>
          <w:sz w:val="24"/>
          <w:szCs w:val="24"/>
          <w:u w:val="single"/>
          <w:lang w:val="en-GB" w:bidi="ar-SA"/>
        </w:rPr>
        <w:t>must</w:t>
      </w:r>
      <w:r w:rsidRPr="00EF2AE3">
        <w:rPr>
          <w:rFonts w:ascii="Times New Roman" w:eastAsia="Times New Roman" w:hAnsi="Times New Roman" w:cs="Times New Roman"/>
          <w:sz w:val="24"/>
          <w:szCs w:val="24"/>
          <w:lang w:val="en-GB" w:bidi="ar-SA"/>
        </w:rPr>
        <w:t xml:space="preserve"> be successfully completed </w:t>
      </w:r>
      <w:r w:rsidRPr="00EF2AE3">
        <w:rPr>
          <w:rFonts w:ascii="Times New Roman" w:eastAsia="Times New Roman" w:hAnsi="Times New Roman" w:cs="Times New Roman"/>
          <w:sz w:val="24"/>
          <w:szCs w:val="24"/>
          <w:u w:val="single"/>
          <w:lang w:val="en-GB" w:bidi="ar-SA"/>
        </w:rPr>
        <w:t>prior</w:t>
      </w:r>
      <w:r w:rsidRPr="00EF2AE3">
        <w:rPr>
          <w:rFonts w:ascii="Times New Roman" w:eastAsia="Times New Roman" w:hAnsi="Times New Roman" w:cs="Times New Roman"/>
          <w:sz w:val="24"/>
          <w:szCs w:val="24"/>
          <w:lang w:val="en-GB" w:bidi="ar-SA"/>
        </w:rPr>
        <w:t xml:space="preserve"> to commencement of travel;</w:t>
      </w:r>
    </w:p>
    <w:p w:rsidR="00EF2AE3" w:rsidRPr="00EF2AE3" w:rsidRDefault="00EF2AE3" w:rsidP="00EF2AE3">
      <w:pPr>
        <w:numPr>
          <w:ilvl w:val="0"/>
          <w:numId w:val="17"/>
        </w:numPr>
        <w:spacing w:after="0" w:line="240" w:lineRule="auto"/>
        <w:ind w:left="630"/>
        <w:contextualSpacing/>
        <w:jc w:val="both"/>
        <w:rPr>
          <w:rFonts w:ascii="Times New Roman" w:eastAsia="Times New Roman" w:hAnsi="Times New Roman" w:cs="Times New Roman"/>
          <w:sz w:val="24"/>
          <w:szCs w:val="24"/>
          <w:lang w:val="en-GB" w:bidi="ar-SA"/>
        </w:rPr>
      </w:pPr>
      <w:r w:rsidRPr="00EF2AE3">
        <w:rPr>
          <w:rFonts w:ascii="Times New Roman" w:eastAsia="Times New Roman" w:hAnsi="Times New Roman" w:cs="Times New Roman"/>
          <w:sz w:val="24"/>
          <w:szCs w:val="24"/>
          <w:lang w:val="en-GB" w:bidi="ar-SA"/>
        </w:rPr>
        <w:t xml:space="preserve">Individual Consultants are responsible for ensuring they have vaccinations/inoculations when travelling to certain countries, as designated by the UN Medical Director. </w:t>
      </w:r>
    </w:p>
    <w:p w:rsidR="00EF2AE3" w:rsidRPr="00EF2AE3" w:rsidRDefault="00EF2AE3" w:rsidP="00EF2AE3">
      <w:pPr>
        <w:numPr>
          <w:ilvl w:val="0"/>
          <w:numId w:val="17"/>
        </w:numPr>
        <w:spacing w:after="0" w:line="240" w:lineRule="auto"/>
        <w:ind w:left="634"/>
        <w:contextualSpacing/>
        <w:jc w:val="both"/>
        <w:rPr>
          <w:rFonts w:ascii="Times New Roman" w:eastAsia="Times New Roman" w:hAnsi="Times New Roman" w:cs="Times New Roman"/>
          <w:sz w:val="24"/>
          <w:szCs w:val="24"/>
          <w:lang w:val="en-GB" w:bidi="ar-SA"/>
        </w:rPr>
      </w:pPr>
      <w:r w:rsidRPr="00EF2AE3">
        <w:rPr>
          <w:rFonts w:ascii="Times New Roman" w:eastAsia="Times New Roman" w:hAnsi="Times New Roman" w:cs="Times New Roman"/>
          <w:sz w:val="24"/>
          <w:szCs w:val="24"/>
          <w:lang w:val="en-GB" w:bidi="ar-SA"/>
        </w:rPr>
        <w:t xml:space="preserve">Consultants are required to comply with the UN security directives set forth under </w:t>
      </w:r>
      <w:hyperlink r:id="rId9" w:history="1">
        <w:r w:rsidRPr="00EF2AE3">
          <w:rPr>
            <w:rFonts w:ascii="Times New Roman" w:eastAsiaTheme="minorEastAsia" w:hAnsi="Times New Roman" w:cs="Times New Roman"/>
            <w:color w:val="0000FF"/>
            <w:sz w:val="24"/>
            <w:szCs w:val="24"/>
            <w:u w:val="single"/>
            <w:lang w:val="en-GB" w:bidi="ar-SA"/>
          </w:rPr>
          <w:t>https://dss.un.org/dssweb/</w:t>
        </w:r>
      </w:hyperlink>
    </w:p>
    <w:p w:rsidR="00EF2AE3" w:rsidRPr="00EF2AE3" w:rsidRDefault="00EF2AE3" w:rsidP="004C1F3B">
      <w:pPr>
        <w:spacing w:before="41" w:after="41" w:line="240" w:lineRule="auto"/>
        <w:textAlignment w:val="baseline"/>
        <w:outlineLvl w:val="4"/>
        <w:rPr>
          <w:rFonts w:ascii="Times New Roman" w:hAnsi="Times New Roman" w:cs="Times New Roman"/>
          <w:b/>
          <w:sz w:val="24"/>
          <w:szCs w:val="24"/>
          <w:u w:val="single"/>
          <w:shd w:val="clear" w:color="auto" w:fill="FFFFFF"/>
          <w:lang w:val="en-GB"/>
        </w:rPr>
      </w:pPr>
    </w:p>
    <w:p w:rsidR="004C1F3B" w:rsidRPr="00083E56" w:rsidRDefault="004C1F3B" w:rsidP="004C1F3B">
      <w:pPr>
        <w:spacing w:before="41" w:after="41" w:line="240" w:lineRule="auto"/>
        <w:textAlignment w:val="baseline"/>
        <w:outlineLvl w:val="4"/>
        <w:rPr>
          <w:rFonts w:ascii="Times New Roman" w:hAnsi="Times New Roman" w:cs="Times New Roman"/>
          <w:b/>
          <w:sz w:val="24"/>
          <w:szCs w:val="24"/>
          <w:u w:val="single"/>
          <w:shd w:val="clear" w:color="auto" w:fill="FFFFFF"/>
        </w:rPr>
      </w:pPr>
      <w:r w:rsidRPr="00083E56">
        <w:rPr>
          <w:rFonts w:ascii="Times New Roman" w:hAnsi="Times New Roman" w:cs="Times New Roman"/>
          <w:b/>
          <w:sz w:val="24"/>
          <w:szCs w:val="24"/>
          <w:u w:val="single"/>
          <w:shd w:val="clear" w:color="auto" w:fill="FFFFFF"/>
        </w:rPr>
        <w:t>Competencies</w:t>
      </w:r>
    </w:p>
    <w:p w:rsidR="004C1F3B" w:rsidRPr="001211A1" w:rsidRDefault="004C1F3B" w:rsidP="004C1F3B">
      <w:pPr>
        <w:spacing w:before="41" w:after="41" w:line="240" w:lineRule="auto"/>
        <w:textAlignment w:val="baseline"/>
        <w:outlineLvl w:val="4"/>
        <w:rPr>
          <w:rFonts w:ascii="Times New Roman" w:hAnsi="Times New Roman" w:cs="Times New Roman"/>
          <w:b/>
          <w:sz w:val="24"/>
          <w:szCs w:val="24"/>
          <w:shd w:val="clear" w:color="auto" w:fill="FFFFFF"/>
        </w:rPr>
      </w:pPr>
    </w:p>
    <w:p w:rsidR="004C1F3B" w:rsidRDefault="004C1F3B" w:rsidP="004C1F3B">
      <w:pPr>
        <w:spacing w:after="0" w:line="244" w:lineRule="atLeast"/>
        <w:textAlignment w:val="baseline"/>
        <w:rPr>
          <w:rFonts w:ascii="Times New Roman" w:hAnsi="Times New Roman" w:cs="Times New Roman"/>
          <w:sz w:val="24"/>
          <w:szCs w:val="24"/>
          <w:shd w:val="clear" w:color="auto" w:fill="FFFFFF"/>
        </w:rPr>
      </w:pPr>
      <w:r w:rsidRPr="00767857">
        <w:rPr>
          <w:rFonts w:ascii="Times New Roman" w:hAnsi="Times New Roman" w:cs="Times New Roman"/>
          <w:sz w:val="24"/>
          <w:szCs w:val="24"/>
          <w:shd w:val="clear" w:color="auto" w:fill="FFFFFF"/>
        </w:rPr>
        <w:t>Corporate Competencies:</w:t>
      </w:r>
    </w:p>
    <w:p w:rsidR="004C1F3B" w:rsidRPr="00767857" w:rsidRDefault="004C1F3B" w:rsidP="004C1F3B">
      <w:pPr>
        <w:spacing w:after="0" w:line="244" w:lineRule="atLeast"/>
        <w:textAlignment w:val="baseline"/>
        <w:rPr>
          <w:rFonts w:ascii="Times New Roman" w:hAnsi="Times New Roman" w:cs="Times New Roman"/>
          <w:sz w:val="24"/>
          <w:szCs w:val="24"/>
          <w:shd w:val="clear" w:color="auto" w:fill="FFFFFF"/>
        </w:rPr>
      </w:pP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Demonstrates integrity by modeling the UN’s values and ethical standards;</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Promotes the vision, mission, and strategic goals of UNDP;</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Displays cultural, gender, religion, race, nationality and age sensitivity and adaptability.</w:t>
      </w:r>
    </w:p>
    <w:p w:rsidR="004C1F3B" w:rsidRPr="00767857" w:rsidRDefault="004C1F3B" w:rsidP="004C1F3B">
      <w:pPr>
        <w:spacing w:after="0" w:line="293" w:lineRule="atLeast"/>
        <w:textAlignment w:val="baseline"/>
        <w:rPr>
          <w:rFonts w:ascii="Times New Roman" w:hAnsi="Times New Roman" w:cs="Times New Roman"/>
          <w:sz w:val="24"/>
          <w:szCs w:val="24"/>
          <w:shd w:val="clear" w:color="auto" w:fill="FFFFFF"/>
        </w:rPr>
      </w:pPr>
    </w:p>
    <w:p w:rsidR="004C1F3B" w:rsidRDefault="004C1F3B" w:rsidP="004C1F3B">
      <w:pPr>
        <w:spacing w:after="0" w:line="293" w:lineRule="atLeast"/>
        <w:textAlignment w:val="baseline"/>
        <w:rPr>
          <w:rFonts w:ascii="Times New Roman" w:hAnsi="Times New Roman" w:cs="Times New Roman"/>
          <w:sz w:val="24"/>
          <w:szCs w:val="24"/>
          <w:shd w:val="clear" w:color="auto" w:fill="FFFFFF"/>
        </w:rPr>
      </w:pPr>
      <w:r w:rsidRPr="00767857">
        <w:rPr>
          <w:rFonts w:ascii="Times New Roman" w:hAnsi="Times New Roman" w:cs="Times New Roman"/>
          <w:sz w:val="24"/>
          <w:szCs w:val="24"/>
          <w:shd w:val="clear" w:color="auto" w:fill="FFFFFF"/>
        </w:rPr>
        <w:t>Functional competencies:</w:t>
      </w:r>
    </w:p>
    <w:p w:rsidR="004C1F3B" w:rsidRPr="00767857" w:rsidRDefault="004C1F3B" w:rsidP="004C1F3B">
      <w:pPr>
        <w:spacing w:after="0" w:line="293" w:lineRule="atLeast"/>
        <w:textAlignment w:val="baseline"/>
        <w:rPr>
          <w:rFonts w:ascii="Times New Roman" w:hAnsi="Times New Roman" w:cs="Times New Roman"/>
          <w:sz w:val="24"/>
          <w:szCs w:val="24"/>
          <w:shd w:val="clear" w:color="auto" w:fill="FFFFFF"/>
        </w:rPr>
      </w:pP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Strong interpersonal skills, communication skills and ability to work in a team;</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Ability to plan and organize work, efficiency in meeting commitments, observing deadlines and achieving results;</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Openness to change and ability to receive/integrate feedback;</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Ability to work under pressure and stressful situations;</w:t>
      </w:r>
    </w:p>
    <w:p w:rsidR="004C1F3B" w:rsidRPr="00767857" w:rsidRDefault="004C1F3B" w:rsidP="004C1F3B">
      <w:pPr>
        <w:pStyle w:val="ListParagraph"/>
        <w:numPr>
          <w:ilvl w:val="0"/>
          <w:numId w:val="9"/>
        </w:numPr>
        <w:spacing w:before="0" w:after="0" w:line="240" w:lineRule="auto"/>
        <w:rPr>
          <w:rFonts w:ascii="Times New Roman" w:eastAsiaTheme="minorHAnsi" w:hAnsi="Times New Roman" w:cs="Times New Roman"/>
          <w:sz w:val="24"/>
          <w:szCs w:val="24"/>
          <w:shd w:val="clear" w:color="auto" w:fill="FFFFFF"/>
        </w:rPr>
      </w:pPr>
      <w:r w:rsidRPr="00767857">
        <w:rPr>
          <w:rFonts w:ascii="Times New Roman" w:eastAsiaTheme="minorHAnsi" w:hAnsi="Times New Roman" w:cs="Times New Roman"/>
          <w:sz w:val="24"/>
          <w:szCs w:val="24"/>
          <w:shd w:val="clear" w:color="auto" w:fill="FFFFFF"/>
        </w:rPr>
        <w:t>Strong analytical, research, reporting and writing abilities.</w:t>
      </w:r>
    </w:p>
    <w:p w:rsidR="004C1F3B" w:rsidRDefault="004C1F3B" w:rsidP="004C1F3B">
      <w:pPr>
        <w:spacing w:before="120" w:after="0" w:line="240" w:lineRule="auto"/>
        <w:jc w:val="both"/>
        <w:rPr>
          <w:rFonts w:ascii="Times New Roman" w:hAnsi="Times New Roman" w:cs="Times New Roman"/>
          <w:sz w:val="24"/>
          <w:szCs w:val="24"/>
          <w:shd w:val="clear" w:color="auto" w:fill="FFFFFF"/>
        </w:rPr>
      </w:pPr>
    </w:p>
    <w:p w:rsidR="004C1F3B" w:rsidRPr="00083E56" w:rsidRDefault="004C1F3B" w:rsidP="004C1F3B">
      <w:pPr>
        <w:pStyle w:val="Body1"/>
        <w:spacing w:before="120"/>
        <w:rPr>
          <w:rFonts w:eastAsia="Times New Roman" w:cstheme="minorHAnsi"/>
          <w:b/>
          <w:snapToGrid w:val="0"/>
          <w:u w:val="single"/>
        </w:rPr>
      </w:pPr>
      <w:r w:rsidRPr="00083E56">
        <w:rPr>
          <w:rFonts w:ascii="Times New Roman" w:hAnsi="Times New Roman"/>
          <w:b/>
          <w:color w:val="auto"/>
          <w:sz w:val="24"/>
          <w:szCs w:val="24"/>
          <w:u w:val="single"/>
        </w:rPr>
        <w:t>Required skills and experience</w:t>
      </w:r>
    </w:p>
    <w:p w:rsidR="004C1F3B" w:rsidRPr="00854BA3" w:rsidRDefault="004C1F3B" w:rsidP="004C1F3B">
      <w:pPr>
        <w:spacing w:after="0" w:line="240" w:lineRule="auto"/>
        <w:jc w:val="both"/>
        <w:rPr>
          <w:rFonts w:cstheme="minorHAnsi"/>
          <w:b/>
          <w:bCs/>
          <w:sz w:val="20"/>
          <w:szCs w:val="20"/>
        </w:rPr>
      </w:pPr>
    </w:p>
    <w:p w:rsidR="004C1F3B" w:rsidRPr="00083E56" w:rsidRDefault="004C1F3B" w:rsidP="004C1F3B">
      <w:pPr>
        <w:spacing w:after="0" w:line="240" w:lineRule="auto"/>
        <w:jc w:val="both"/>
        <w:rPr>
          <w:rFonts w:ascii="Times New Roman" w:hAnsi="Times New Roman" w:cs="Times New Roman"/>
          <w:b/>
          <w:i/>
          <w:sz w:val="24"/>
          <w:szCs w:val="24"/>
          <w:shd w:val="clear" w:color="auto" w:fill="FFFFFF"/>
        </w:rPr>
      </w:pPr>
      <w:r w:rsidRPr="00083E56">
        <w:rPr>
          <w:rFonts w:ascii="Times New Roman" w:hAnsi="Times New Roman" w:cs="Times New Roman"/>
          <w:b/>
          <w:i/>
          <w:sz w:val="24"/>
          <w:szCs w:val="24"/>
          <w:shd w:val="clear" w:color="auto" w:fill="FFFFFF"/>
        </w:rPr>
        <w:t xml:space="preserve">Education </w:t>
      </w:r>
    </w:p>
    <w:p w:rsidR="004C1F3B" w:rsidRPr="00767857" w:rsidRDefault="004C1F3B" w:rsidP="004C1F3B">
      <w:pPr>
        <w:spacing w:after="0" w:line="240" w:lineRule="auto"/>
        <w:jc w:val="both"/>
        <w:rPr>
          <w:rFonts w:ascii="Times New Roman" w:hAnsi="Times New Roman" w:cs="Times New Roman"/>
          <w:sz w:val="24"/>
          <w:szCs w:val="24"/>
          <w:shd w:val="clear" w:color="auto" w:fill="FFFFFF"/>
        </w:rPr>
      </w:pPr>
      <w:r w:rsidRPr="00767857">
        <w:rPr>
          <w:rFonts w:ascii="Times New Roman" w:hAnsi="Times New Roman" w:cs="Times New Roman"/>
          <w:sz w:val="24"/>
          <w:szCs w:val="24"/>
          <w:shd w:val="clear" w:color="auto" w:fill="FFFFFF"/>
        </w:rPr>
        <w:t xml:space="preserve">A Master’s degree in environmental science, or other closely related field; PhD will be </w:t>
      </w:r>
      <w:r>
        <w:rPr>
          <w:rFonts w:ascii="Times New Roman" w:hAnsi="Times New Roman" w:cs="Times New Roman"/>
          <w:sz w:val="24"/>
          <w:szCs w:val="24"/>
          <w:shd w:val="clear" w:color="auto" w:fill="FFFFFF"/>
        </w:rPr>
        <w:t xml:space="preserve">considered as an </w:t>
      </w:r>
      <w:r w:rsidRPr="00767857">
        <w:rPr>
          <w:rFonts w:ascii="Times New Roman" w:hAnsi="Times New Roman" w:cs="Times New Roman"/>
          <w:sz w:val="24"/>
          <w:szCs w:val="24"/>
          <w:shd w:val="clear" w:color="auto" w:fill="FFFFFF"/>
        </w:rPr>
        <w:t>advantage</w:t>
      </w:r>
      <w:r>
        <w:rPr>
          <w:rFonts w:ascii="Times New Roman" w:hAnsi="Times New Roman" w:cs="Times New Roman"/>
          <w:sz w:val="24"/>
          <w:szCs w:val="24"/>
          <w:shd w:val="clear" w:color="auto" w:fill="FFFFFF"/>
        </w:rPr>
        <w:t>.</w:t>
      </w:r>
    </w:p>
    <w:p w:rsidR="004C1F3B" w:rsidRPr="00767857" w:rsidRDefault="004C1F3B" w:rsidP="004C1F3B">
      <w:pPr>
        <w:spacing w:after="0" w:line="240" w:lineRule="auto"/>
        <w:ind w:left="360"/>
        <w:jc w:val="both"/>
        <w:rPr>
          <w:rFonts w:ascii="Times New Roman" w:hAnsi="Times New Roman" w:cs="Times New Roman"/>
          <w:sz w:val="24"/>
          <w:szCs w:val="24"/>
          <w:shd w:val="clear" w:color="auto" w:fill="FFFFFF"/>
        </w:rPr>
      </w:pPr>
    </w:p>
    <w:p w:rsidR="004C1F3B" w:rsidRPr="00083E56" w:rsidRDefault="004C1F3B" w:rsidP="004C1F3B">
      <w:pPr>
        <w:jc w:val="both"/>
        <w:rPr>
          <w:rFonts w:ascii="Times New Roman" w:hAnsi="Times New Roman" w:cs="Times New Roman"/>
          <w:b/>
          <w:i/>
          <w:sz w:val="24"/>
          <w:szCs w:val="24"/>
          <w:shd w:val="clear" w:color="auto" w:fill="FFFFFF"/>
        </w:rPr>
      </w:pPr>
      <w:r w:rsidRPr="00083E56">
        <w:rPr>
          <w:rFonts w:ascii="Times New Roman" w:hAnsi="Times New Roman" w:cs="Times New Roman"/>
          <w:b/>
          <w:i/>
          <w:sz w:val="24"/>
          <w:szCs w:val="24"/>
          <w:shd w:val="clear" w:color="auto" w:fill="FFFFFF"/>
        </w:rPr>
        <w:t>Relevant experience:</w:t>
      </w:r>
    </w:p>
    <w:p w:rsidR="004C1F3B" w:rsidRPr="00767857" w:rsidRDefault="004C1F3B" w:rsidP="004C1F3B">
      <w:pPr>
        <w:numPr>
          <w:ilvl w:val="0"/>
          <w:numId w:val="8"/>
        </w:numPr>
        <w:spacing w:line="240" w:lineRule="auto"/>
        <w:jc w:val="both"/>
        <w:rPr>
          <w:rFonts w:ascii="Times New Roman" w:hAnsi="Times New Roman" w:cs="Times New Roman"/>
          <w:sz w:val="24"/>
          <w:szCs w:val="24"/>
          <w:shd w:val="clear" w:color="auto" w:fill="FFFFFF"/>
        </w:rPr>
      </w:pPr>
      <w:r w:rsidRPr="00767857">
        <w:rPr>
          <w:rFonts w:ascii="Times New Roman" w:hAnsi="Times New Roman" w:cs="Times New Roman"/>
          <w:sz w:val="24"/>
          <w:szCs w:val="24"/>
          <w:shd w:val="clear" w:color="auto" w:fill="FFFFFF"/>
        </w:rPr>
        <w:t>Minimum 10 years of professional experien</w:t>
      </w:r>
      <w:r>
        <w:rPr>
          <w:rFonts w:ascii="Times New Roman" w:hAnsi="Times New Roman" w:cs="Times New Roman"/>
          <w:sz w:val="24"/>
          <w:szCs w:val="24"/>
          <w:shd w:val="clear" w:color="auto" w:fill="FFFFFF"/>
        </w:rPr>
        <w:t>ce in biodiversity conservation and protected areas management;</w:t>
      </w:r>
      <w:r w:rsidRPr="00767857">
        <w:rPr>
          <w:rFonts w:ascii="Times New Roman" w:hAnsi="Times New Roman" w:cs="Times New Roman"/>
          <w:sz w:val="24"/>
          <w:szCs w:val="24"/>
          <w:shd w:val="clear" w:color="auto" w:fill="FFFFFF"/>
        </w:rPr>
        <w:t xml:space="preserve"> </w:t>
      </w:r>
    </w:p>
    <w:p w:rsidR="004C1F3B" w:rsidRPr="00767857" w:rsidRDefault="004C1F3B" w:rsidP="004C1F3B">
      <w:pPr>
        <w:numPr>
          <w:ilvl w:val="0"/>
          <w:numId w:val="8"/>
        </w:numPr>
        <w:spacing w:line="240" w:lineRule="auto"/>
        <w:jc w:val="both"/>
        <w:rPr>
          <w:rFonts w:ascii="Times New Roman" w:hAnsi="Times New Roman" w:cs="Times New Roman"/>
          <w:sz w:val="24"/>
          <w:szCs w:val="24"/>
          <w:shd w:val="clear" w:color="auto" w:fill="FFFFFF"/>
        </w:rPr>
      </w:pPr>
      <w:r w:rsidRPr="00767857">
        <w:rPr>
          <w:rFonts w:ascii="Times New Roman" w:hAnsi="Times New Roman" w:cs="Times New Roman"/>
          <w:sz w:val="24"/>
          <w:szCs w:val="24"/>
          <w:shd w:val="clear" w:color="auto" w:fill="FFFFFF"/>
        </w:rPr>
        <w:t xml:space="preserve">Previous experience </w:t>
      </w:r>
      <w:r>
        <w:rPr>
          <w:rFonts w:ascii="Times New Roman" w:hAnsi="Times New Roman" w:cs="Times New Roman"/>
          <w:sz w:val="24"/>
          <w:szCs w:val="24"/>
          <w:shd w:val="clear" w:color="auto" w:fill="FFFFFF"/>
        </w:rPr>
        <w:t>in</w:t>
      </w:r>
      <w:r w:rsidRPr="00767857">
        <w:rPr>
          <w:rFonts w:ascii="Times New Roman" w:hAnsi="Times New Roman" w:cs="Times New Roman"/>
          <w:sz w:val="24"/>
          <w:szCs w:val="24"/>
          <w:shd w:val="clear" w:color="auto" w:fill="FFFFFF"/>
        </w:rPr>
        <w:t xml:space="preserve"> results</w:t>
      </w:r>
      <w:r>
        <w:rPr>
          <w:rFonts w:ascii="Times New Roman" w:hAnsi="Times New Roman" w:cs="Times New Roman"/>
          <w:sz w:val="24"/>
          <w:szCs w:val="24"/>
          <w:shd w:val="clear" w:color="auto" w:fill="FFFFFF"/>
        </w:rPr>
        <w:t>-</w:t>
      </w:r>
      <w:r w:rsidRPr="00767857">
        <w:rPr>
          <w:rFonts w:ascii="Times New Roman" w:hAnsi="Times New Roman" w:cs="Times New Roman"/>
          <w:sz w:val="24"/>
          <w:szCs w:val="24"/>
          <w:shd w:val="clear" w:color="auto" w:fill="FFFFFF"/>
        </w:rPr>
        <w:t>based monitoring and evaluation methodologies appli</w:t>
      </w:r>
      <w:r>
        <w:rPr>
          <w:rFonts w:ascii="Times New Roman" w:hAnsi="Times New Roman" w:cs="Times New Roman"/>
          <w:sz w:val="24"/>
          <w:szCs w:val="24"/>
          <w:shd w:val="clear" w:color="auto" w:fill="FFFFFF"/>
        </w:rPr>
        <w:t>cation</w:t>
      </w:r>
      <w:r w:rsidRPr="00767857">
        <w:rPr>
          <w:rFonts w:ascii="Times New Roman" w:hAnsi="Times New Roman" w:cs="Times New Roman"/>
          <w:sz w:val="24"/>
          <w:szCs w:val="24"/>
          <w:shd w:val="clear" w:color="auto" w:fill="FFFFFF"/>
        </w:rPr>
        <w:t xml:space="preserve"> to GEF projects</w:t>
      </w:r>
      <w:r>
        <w:rPr>
          <w:rFonts w:ascii="Times New Roman" w:hAnsi="Times New Roman" w:cs="Times New Roman"/>
          <w:sz w:val="24"/>
          <w:szCs w:val="24"/>
          <w:shd w:val="clear" w:color="auto" w:fill="FFFFFF"/>
        </w:rPr>
        <w:t>.</w:t>
      </w:r>
    </w:p>
    <w:p w:rsidR="004C1F3B" w:rsidRPr="00083E56" w:rsidRDefault="004C1F3B" w:rsidP="004C1F3B">
      <w:pPr>
        <w:spacing w:after="0"/>
        <w:rPr>
          <w:rFonts w:ascii="Times New Roman" w:hAnsi="Times New Roman" w:cs="Times New Roman"/>
          <w:b/>
          <w:i/>
          <w:sz w:val="24"/>
          <w:szCs w:val="24"/>
          <w:shd w:val="clear" w:color="auto" w:fill="FFFFFF"/>
        </w:rPr>
      </w:pPr>
      <w:r w:rsidRPr="00083E56">
        <w:rPr>
          <w:rFonts w:ascii="Times New Roman" w:hAnsi="Times New Roman" w:cs="Times New Roman"/>
          <w:b/>
          <w:i/>
          <w:sz w:val="24"/>
          <w:szCs w:val="24"/>
          <w:shd w:val="clear" w:color="auto" w:fill="FFFFFF"/>
        </w:rPr>
        <w:t>Language skills</w:t>
      </w:r>
    </w:p>
    <w:p w:rsidR="004C1F3B" w:rsidRPr="00767857" w:rsidRDefault="004C1F3B" w:rsidP="004C1F3B">
      <w:pPr>
        <w:spacing w:after="0"/>
        <w:rPr>
          <w:rFonts w:ascii="Times New Roman" w:hAnsi="Times New Roman" w:cs="Times New Roman"/>
          <w:sz w:val="24"/>
          <w:szCs w:val="24"/>
          <w:shd w:val="clear" w:color="auto" w:fill="FFFFFF"/>
        </w:rPr>
      </w:pPr>
      <w:proofErr w:type="gramStart"/>
      <w:r w:rsidRPr="00767857">
        <w:rPr>
          <w:rFonts w:ascii="Times New Roman" w:hAnsi="Times New Roman" w:cs="Times New Roman"/>
          <w:sz w:val="24"/>
          <w:szCs w:val="24"/>
          <w:shd w:val="clear" w:color="auto" w:fill="FFFFFF"/>
        </w:rPr>
        <w:t xml:space="preserve">Excellent English </w:t>
      </w:r>
      <w:r>
        <w:rPr>
          <w:rFonts w:ascii="Times New Roman" w:hAnsi="Times New Roman" w:cs="Times New Roman"/>
          <w:sz w:val="24"/>
          <w:szCs w:val="24"/>
          <w:shd w:val="clear" w:color="auto" w:fill="FFFFFF"/>
        </w:rPr>
        <w:t>(both oral and written).</w:t>
      </w:r>
      <w:proofErr w:type="gramEnd"/>
      <w:r w:rsidRPr="00767857">
        <w:rPr>
          <w:rFonts w:ascii="Times New Roman" w:hAnsi="Times New Roman" w:cs="Times New Roman"/>
          <w:sz w:val="24"/>
          <w:szCs w:val="24"/>
          <w:shd w:val="clear" w:color="auto" w:fill="FFFFFF"/>
        </w:rPr>
        <w:t xml:space="preserve"> </w:t>
      </w:r>
    </w:p>
    <w:p w:rsidR="004C1F3B" w:rsidRPr="00854BA3" w:rsidRDefault="004C1F3B" w:rsidP="004C1F3B">
      <w:pPr>
        <w:spacing w:after="0" w:line="240" w:lineRule="auto"/>
        <w:ind w:left="630"/>
        <w:jc w:val="both"/>
        <w:rPr>
          <w:rFonts w:eastAsia="Times New Roman" w:cs="Times New Roman"/>
          <w:sz w:val="20"/>
          <w:szCs w:val="20"/>
        </w:rPr>
      </w:pPr>
    </w:p>
    <w:p w:rsidR="004C1F3B" w:rsidRPr="00083E56" w:rsidRDefault="004C1F3B" w:rsidP="004C1F3B">
      <w:pPr>
        <w:widowControl w:val="0"/>
        <w:spacing w:after="0" w:line="240" w:lineRule="auto"/>
        <w:jc w:val="both"/>
        <w:rPr>
          <w:rFonts w:ascii="Times New Roman" w:hAnsi="Times New Roman" w:cs="Times New Roman"/>
          <w:b/>
          <w:i/>
          <w:sz w:val="24"/>
          <w:szCs w:val="24"/>
          <w:shd w:val="clear" w:color="auto" w:fill="FFFFFF"/>
        </w:rPr>
      </w:pPr>
      <w:r w:rsidRPr="00083E56">
        <w:rPr>
          <w:rFonts w:ascii="Times New Roman" w:hAnsi="Times New Roman" w:cs="Times New Roman"/>
          <w:b/>
          <w:i/>
          <w:sz w:val="24"/>
          <w:szCs w:val="24"/>
          <w:shd w:val="clear" w:color="auto" w:fill="FFFFFF"/>
        </w:rPr>
        <w:t>Conflict of interest:</w:t>
      </w:r>
    </w:p>
    <w:p w:rsidR="004C1F3B" w:rsidRPr="009A050D" w:rsidRDefault="004C1F3B" w:rsidP="004C1F3B">
      <w:pPr>
        <w:widowControl w:val="0"/>
        <w:spacing w:after="0" w:line="240" w:lineRule="auto"/>
        <w:jc w:val="both"/>
        <w:rPr>
          <w:rFonts w:ascii="Times New Roman" w:hAnsi="Times New Roman" w:cs="Times New Roman"/>
          <w:sz w:val="24"/>
          <w:szCs w:val="24"/>
        </w:rPr>
      </w:pPr>
    </w:p>
    <w:p w:rsidR="004C1F3B" w:rsidRPr="009A050D" w:rsidRDefault="004C1F3B" w:rsidP="004C1F3B">
      <w:pPr>
        <w:spacing w:after="0" w:line="240" w:lineRule="auto"/>
        <w:ind w:left="270"/>
        <w:jc w:val="both"/>
        <w:rPr>
          <w:rFonts w:ascii="Times New Roman" w:hAnsi="Times New Roman" w:cs="Times New Roman"/>
          <w:sz w:val="24"/>
          <w:szCs w:val="24"/>
        </w:rPr>
      </w:pPr>
      <w:r w:rsidRPr="009A050D">
        <w:rPr>
          <w:rFonts w:ascii="Times New Roman" w:hAnsi="Times New Roman" w:cs="Times New Roman"/>
          <w:sz w:val="24"/>
          <w:szCs w:val="24"/>
        </w:rPr>
        <w:t xml:space="preserve">To ensure impartiality and objectivity of the evaluation, as well as to avoid the conflict of interest, UNDP will not consider the applications from the candidates that have had prior involvement in the design, formulation, implementation or evaluation of the above-indicated project.   </w:t>
      </w:r>
    </w:p>
    <w:p w:rsidR="004C1F3B" w:rsidRDefault="004C1F3B" w:rsidP="004C1F3B">
      <w:pPr>
        <w:spacing w:after="0" w:line="240" w:lineRule="auto"/>
        <w:ind w:left="270"/>
        <w:jc w:val="both"/>
        <w:rPr>
          <w:rFonts w:ascii="Times New Roman" w:hAnsi="Times New Roman" w:cs="Times New Roman"/>
          <w:sz w:val="24"/>
          <w:szCs w:val="24"/>
        </w:rPr>
      </w:pPr>
      <w:r w:rsidRPr="009A050D">
        <w:rPr>
          <w:rFonts w:ascii="Times New Roman" w:hAnsi="Times New Roman" w:cs="Times New Roman"/>
          <w:sz w:val="24"/>
          <w:szCs w:val="24"/>
        </w:rPr>
        <w:t xml:space="preserve"> </w:t>
      </w:r>
    </w:p>
    <w:p w:rsidR="004C1F3B" w:rsidRDefault="004C1F3B" w:rsidP="004C1F3B">
      <w:pPr>
        <w:spacing w:after="0" w:line="240" w:lineRule="auto"/>
        <w:ind w:left="270"/>
        <w:jc w:val="both"/>
        <w:rPr>
          <w:rFonts w:ascii="Times New Roman" w:hAnsi="Times New Roman" w:cs="Times New Roman"/>
          <w:sz w:val="24"/>
          <w:szCs w:val="24"/>
        </w:rPr>
      </w:pPr>
    </w:p>
    <w:p w:rsidR="004C1F3B" w:rsidRPr="00083E56" w:rsidRDefault="004C1F3B" w:rsidP="004C1F3B">
      <w:pPr>
        <w:widowControl w:val="0"/>
        <w:spacing w:before="200" w:after="0" w:line="240" w:lineRule="auto"/>
        <w:jc w:val="both"/>
        <w:rPr>
          <w:rFonts w:ascii="Times New Roman" w:eastAsia="Times New Roman" w:hAnsi="Times New Roman" w:cs="Times New Roman"/>
          <w:b/>
          <w:bCs/>
          <w:snapToGrid w:val="0"/>
          <w:sz w:val="24"/>
          <w:szCs w:val="24"/>
          <w:u w:val="single"/>
        </w:rPr>
      </w:pPr>
      <w:r w:rsidRPr="00083E56">
        <w:rPr>
          <w:rFonts w:ascii="Times New Roman" w:hAnsi="Times New Roman" w:cs="Times New Roman"/>
          <w:b/>
          <w:bCs/>
          <w:snapToGrid w:val="0"/>
          <w:sz w:val="24"/>
          <w:szCs w:val="24"/>
          <w:u w:val="single"/>
        </w:rPr>
        <w:t>Evaluation procedure</w:t>
      </w:r>
    </w:p>
    <w:p w:rsidR="004C1F3B" w:rsidRPr="00721623" w:rsidRDefault="004C1F3B" w:rsidP="004C1F3B">
      <w:pPr>
        <w:spacing w:before="100" w:beforeAutospacing="1" w:after="100" w:afterAutospacing="1"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rsidR="004C1F3B" w:rsidRPr="00721623" w:rsidRDefault="004C1F3B" w:rsidP="004C1F3B">
      <w:pPr>
        <w:numPr>
          <w:ilvl w:val="0"/>
          <w:numId w:val="10"/>
        </w:numPr>
        <w:spacing w:before="100" w:beforeAutospacing="1" w:after="100" w:afterAutospacing="1" w:line="240" w:lineRule="auto"/>
        <w:ind w:left="750"/>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Respo</w:t>
      </w:r>
      <w:r>
        <w:rPr>
          <w:rFonts w:ascii="Times New Roman" w:eastAsia="Times New Roman" w:hAnsi="Times New Roman" w:cs="Times New Roman"/>
          <w:sz w:val="24"/>
          <w:szCs w:val="24"/>
        </w:rPr>
        <w:t>nsive, compliant, acceptable;</w:t>
      </w:r>
    </w:p>
    <w:p w:rsidR="004C1F3B" w:rsidRPr="00721623" w:rsidRDefault="004C1F3B" w:rsidP="004C1F3B">
      <w:pPr>
        <w:numPr>
          <w:ilvl w:val="0"/>
          <w:numId w:val="10"/>
        </w:numPr>
        <w:spacing w:before="100" w:beforeAutospacing="1" w:after="100" w:afterAutospacing="1" w:line="240" w:lineRule="auto"/>
        <w:ind w:left="750"/>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Having received the highest score out of a pre-determined set of technical and financial criteria specific to the solicitation.</w:t>
      </w:r>
    </w:p>
    <w:p w:rsidR="004C1F3B" w:rsidRPr="00721623" w:rsidRDefault="004C1F3B" w:rsidP="004C1F3B">
      <w:pPr>
        <w:spacing w:before="100" w:beforeAutospacing="1" w:after="100" w:afterAutospacing="1" w:line="240" w:lineRule="auto"/>
        <w:rPr>
          <w:rFonts w:ascii="Times New Roman" w:eastAsia="Times New Roman" w:hAnsi="Times New Roman" w:cs="Times New Roman"/>
          <w:sz w:val="24"/>
          <w:szCs w:val="24"/>
        </w:rPr>
      </w:pPr>
      <w:r w:rsidRPr="00083E56">
        <w:rPr>
          <w:rFonts w:ascii="Times New Roman" w:eastAsia="Times New Roman" w:hAnsi="Times New Roman" w:cs="Times New Roman"/>
          <w:b/>
          <w:i/>
          <w:sz w:val="24"/>
          <w:szCs w:val="24"/>
        </w:rPr>
        <w:t>Technical criteria</w:t>
      </w:r>
      <w:r w:rsidRPr="00721623">
        <w:rPr>
          <w:rFonts w:ascii="Times New Roman" w:eastAsia="Times New Roman" w:hAnsi="Times New Roman" w:cs="Times New Roman"/>
          <w:sz w:val="24"/>
          <w:szCs w:val="24"/>
        </w:rPr>
        <w:t xml:space="preserve"> - </w:t>
      </w:r>
      <w:r w:rsidRPr="00083E56">
        <w:rPr>
          <w:rFonts w:ascii="Times New Roman" w:eastAsia="Times New Roman" w:hAnsi="Times New Roman" w:cs="Times New Roman"/>
          <w:b/>
          <w:i/>
          <w:sz w:val="24"/>
          <w:szCs w:val="24"/>
        </w:rPr>
        <w:t>70% of total evaluation – max. 70 points:</w:t>
      </w:r>
    </w:p>
    <w:p w:rsidR="004C1F3B" w:rsidRPr="00721623" w:rsidRDefault="004C1F3B" w:rsidP="004C1F3B">
      <w:pPr>
        <w:numPr>
          <w:ilvl w:val="0"/>
          <w:numId w:val="7"/>
        </w:numPr>
        <w:spacing w:after="0" w:line="240" w:lineRule="auto"/>
        <w:ind w:left="720"/>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A Master’s degree in environmental science, or other closely related field</w:t>
      </w:r>
      <w:r>
        <w:rPr>
          <w:rFonts w:ascii="Times New Roman" w:eastAsia="Times New Roman" w:hAnsi="Times New Roman" w:cs="Times New Roman"/>
          <w:sz w:val="24"/>
          <w:szCs w:val="24"/>
        </w:rPr>
        <w:t xml:space="preserve">; </w:t>
      </w:r>
      <w:r w:rsidRPr="00721623">
        <w:rPr>
          <w:rFonts w:ascii="Times New Roman" w:eastAsia="Times New Roman" w:hAnsi="Times New Roman" w:cs="Times New Roman"/>
          <w:sz w:val="24"/>
          <w:szCs w:val="24"/>
        </w:rPr>
        <w:t xml:space="preserve">PhD will be </w:t>
      </w:r>
      <w:r>
        <w:rPr>
          <w:rFonts w:ascii="Times New Roman" w:eastAsia="Times New Roman" w:hAnsi="Times New Roman" w:cs="Times New Roman"/>
          <w:sz w:val="24"/>
          <w:szCs w:val="24"/>
        </w:rPr>
        <w:t xml:space="preserve">considered as </w:t>
      </w:r>
      <w:r w:rsidRPr="00721623">
        <w:rPr>
          <w:rFonts w:ascii="Times New Roman" w:eastAsia="Times New Roman" w:hAnsi="Times New Roman" w:cs="Times New Roman"/>
          <w:sz w:val="24"/>
          <w:szCs w:val="24"/>
        </w:rPr>
        <w:t xml:space="preserve">an advantage (maximum </w:t>
      </w:r>
      <w:r>
        <w:rPr>
          <w:rFonts w:ascii="Times New Roman" w:eastAsia="Times New Roman" w:hAnsi="Times New Roman" w:cs="Times New Roman"/>
          <w:sz w:val="24"/>
          <w:szCs w:val="24"/>
        </w:rPr>
        <w:t>15</w:t>
      </w:r>
      <w:r w:rsidRPr="00721623">
        <w:rPr>
          <w:rFonts w:ascii="Times New Roman" w:eastAsia="Times New Roman" w:hAnsi="Times New Roman" w:cs="Times New Roman"/>
          <w:sz w:val="24"/>
          <w:szCs w:val="24"/>
        </w:rPr>
        <w:t xml:space="preserve"> points);</w:t>
      </w:r>
    </w:p>
    <w:p w:rsidR="004C1F3B" w:rsidRPr="00721623" w:rsidRDefault="004C1F3B" w:rsidP="004C1F3B">
      <w:pPr>
        <w:spacing w:after="0" w:line="240" w:lineRule="auto"/>
        <w:ind w:left="360"/>
        <w:jc w:val="both"/>
        <w:rPr>
          <w:rFonts w:ascii="Times New Roman" w:eastAsia="Times New Roman" w:hAnsi="Times New Roman" w:cs="Times New Roman"/>
          <w:sz w:val="24"/>
          <w:szCs w:val="24"/>
        </w:rPr>
      </w:pPr>
    </w:p>
    <w:p w:rsidR="004C1F3B" w:rsidRPr="00721623" w:rsidRDefault="004C1F3B" w:rsidP="004C1F3B">
      <w:pPr>
        <w:numPr>
          <w:ilvl w:val="0"/>
          <w:numId w:val="8"/>
        </w:numPr>
        <w:spacing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Minimum 10</w:t>
      </w:r>
      <w:r w:rsidRPr="00721623">
        <w:rPr>
          <w:rFonts w:ascii="Times New Roman" w:eastAsia="Times New Roman" w:hAnsi="Times New Roman" w:cs="Times New Roman"/>
          <w:i/>
          <w:sz w:val="24"/>
          <w:szCs w:val="24"/>
        </w:rPr>
        <w:t xml:space="preserve"> </w:t>
      </w:r>
      <w:r w:rsidRPr="00721623">
        <w:rPr>
          <w:rFonts w:ascii="Times New Roman" w:eastAsia="Times New Roman" w:hAnsi="Times New Roman" w:cs="Times New Roman"/>
          <w:sz w:val="24"/>
          <w:szCs w:val="24"/>
        </w:rPr>
        <w:t>years of professional experienc</w:t>
      </w:r>
      <w:r>
        <w:rPr>
          <w:rFonts w:ascii="Times New Roman" w:eastAsia="Times New Roman" w:hAnsi="Times New Roman" w:cs="Times New Roman"/>
          <w:sz w:val="24"/>
          <w:szCs w:val="24"/>
        </w:rPr>
        <w:t xml:space="preserve">e in biodiversity conservation and </w:t>
      </w:r>
      <w:r w:rsidRPr="00721623">
        <w:rPr>
          <w:rFonts w:ascii="Times New Roman" w:eastAsia="Times New Roman" w:hAnsi="Times New Roman" w:cs="Times New Roman"/>
          <w:sz w:val="24"/>
          <w:szCs w:val="24"/>
        </w:rPr>
        <w:t>protected area</w:t>
      </w:r>
      <w:r>
        <w:rPr>
          <w:rFonts w:ascii="Times New Roman" w:eastAsia="Times New Roman" w:hAnsi="Times New Roman" w:cs="Times New Roman"/>
          <w:sz w:val="24"/>
          <w:szCs w:val="24"/>
        </w:rPr>
        <w:t>s</w:t>
      </w:r>
      <w:r w:rsidRPr="00721623">
        <w:rPr>
          <w:rFonts w:ascii="Times New Roman" w:eastAsia="Times New Roman" w:hAnsi="Times New Roman" w:cs="Times New Roman"/>
          <w:sz w:val="24"/>
          <w:szCs w:val="24"/>
        </w:rPr>
        <w:t xml:space="preserve"> management (maximum 20 points);</w:t>
      </w:r>
    </w:p>
    <w:p w:rsidR="004C1F3B" w:rsidRDefault="004C1F3B" w:rsidP="004C1F3B">
      <w:pPr>
        <w:numPr>
          <w:ilvl w:val="0"/>
          <w:numId w:val="8"/>
        </w:numPr>
        <w:spacing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 xml:space="preserve">Previous experience </w:t>
      </w:r>
      <w:r>
        <w:rPr>
          <w:rFonts w:ascii="Times New Roman" w:eastAsia="Times New Roman" w:hAnsi="Times New Roman" w:cs="Times New Roman"/>
          <w:sz w:val="24"/>
          <w:szCs w:val="24"/>
        </w:rPr>
        <w:t>in</w:t>
      </w:r>
      <w:r w:rsidRPr="00721623">
        <w:rPr>
          <w:rFonts w:ascii="Times New Roman" w:eastAsia="Times New Roman" w:hAnsi="Times New Roman" w:cs="Times New Roman"/>
          <w:sz w:val="24"/>
          <w:szCs w:val="24"/>
        </w:rPr>
        <w:t xml:space="preserve"> results</w:t>
      </w:r>
      <w:r w:rsidRPr="00721623">
        <w:rPr>
          <w:rFonts w:eastAsia="Times New Roman" w:cs="Times New Roman"/>
          <w:sz w:val="24"/>
          <w:szCs w:val="24"/>
        </w:rPr>
        <w:t>‐</w:t>
      </w:r>
      <w:r w:rsidRPr="00721623">
        <w:rPr>
          <w:rFonts w:ascii="Times New Roman" w:eastAsia="Times New Roman" w:hAnsi="Times New Roman" w:cs="Times New Roman"/>
          <w:sz w:val="24"/>
          <w:szCs w:val="24"/>
        </w:rPr>
        <w:t>based monitoring and evaluation methodologies appli</w:t>
      </w:r>
      <w:r>
        <w:rPr>
          <w:rFonts w:ascii="Times New Roman" w:eastAsia="Times New Roman" w:hAnsi="Times New Roman" w:cs="Times New Roman"/>
          <w:sz w:val="24"/>
          <w:szCs w:val="24"/>
        </w:rPr>
        <w:t>cation</w:t>
      </w:r>
      <w:r w:rsidRPr="00721623">
        <w:rPr>
          <w:rFonts w:ascii="Times New Roman" w:eastAsia="Times New Roman" w:hAnsi="Times New Roman" w:cs="Times New Roman"/>
          <w:sz w:val="24"/>
          <w:szCs w:val="24"/>
        </w:rPr>
        <w:t xml:space="preserve"> to GEF</w:t>
      </w:r>
      <w:r>
        <w:rPr>
          <w:rFonts w:ascii="Times New Roman" w:eastAsia="Times New Roman" w:hAnsi="Times New Roman" w:cs="Times New Roman"/>
          <w:sz w:val="24"/>
          <w:szCs w:val="24"/>
        </w:rPr>
        <w:t>-financed</w:t>
      </w:r>
      <w:r w:rsidRPr="00721623">
        <w:rPr>
          <w:rFonts w:ascii="Times New Roman" w:eastAsia="Times New Roman" w:hAnsi="Times New Roman" w:cs="Times New Roman"/>
          <w:sz w:val="24"/>
          <w:szCs w:val="24"/>
        </w:rPr>
        <w:t xml:space="preserve"> projects (maximum </w:t>
      </w:r>
      <w:r>
        <w:rPr>
          <w:rFonts w:ascii="Times New Roman" w:eastAsia="Times New Roman" w:hAnsi="Times New Roman" w:cs="Times New Roman"/>
          <w:sz w:val="24"/>
          <w:szCs w:val="24"/>
        </w:rPr>
        <w:t>30</w:t>
      </w:r>
      <w:r w:rsidRPr="00721623">
        <w:rPr>
          <w:rFonts w:ascii="Times New Roman" w:eastAsia="Times New Roman" w:hAnsi="Times New Roman" w:cs="Times New Roman"/>
          <w:sz w:val="24"/>
          <w:szCs w:val="24"/>
        </w:rPr>
        <w:t xml:space="preserve"> points)</w:t>
      </w:r>
      <w:r>
        <w:rPr>
          <w:rFonts w:ascii="Times New Roman" w:eastAsia="Times New Roman" w:hAnsi="Times New Roman" w:cs="Times New Roman"/>
          <w:sz w:val="24"/>
          <w:szCs w:val="24"/>
        </w:rPr>
        <w:t>;</w:t>
      </w:r>
    </w:p>
    <w:p w:rsidR="004C1F3B" w:rsidRPr="00721623" w:rsidRDefault="004C1F3B" w:rsidP="004C1F3B">
      <w:pPr>
        <w:numPr>
          <w:ilvl w:val="0"/>
          <w:numId w:val="8"/>
        </w:numPr>
        <w:spacing w:line="240" w:lineRule="auto"/>
        <w:jc w:val="both"/>
        <w:rPr>
          <w:rFonts w:ascii="Times New Roman" w:eastAsia="Times New Roman" w:hAnsi="Times New Roman" w:cs="Times New Roman"/>
          <w:sz w:val="24"/>
          <w:szCs w:val="24"/>
        </w:rPr>
      </w:pPr>
      <w:r w:rsidRPr="00767857">
        <w:rPr>
          <w:rFonts w:ascii="Times New Roman" w:hAnsi="Times New Roman" w:cs="Times New Roman"/>
          <w:sz w:val="24"/>
          <w:szCs w:val="24"/>
          <w:shd w:val="clear" w:color="auto" w:fill="FFFFFF"/>
        </w:rPr>
        <w:t>Excellent English</w:t>
      </w:r>
      <w:r>
        <w:rPr>
          <w:rFonts w:ascii="Times New Roman" w:hAnsi="Times New Roman" w:cs="Times New Roman"/>
          <w:sz w:val="24"/>
          <w:szCs w:val="24"/>
          <w:shd w:val="clear" w:color="auto" w:fill="FFFFFF"/>
        </w:rPr>
        <w:t xml:space="preserve"> </w:t>
      </w:r>
      <w:r w:rsidRPr="00721623">
        <w:rPr>
          <w:rFonts w:ascii="Times New Roman" w:eastAsia="Times New Roman" w:hAnsi="Times New Roman" w:cs="Times New Roman"/>
          <w:sz w:val="24"/>
          <w:szCs w:val="24"/>
        </w:rPr>
        <w:t xml:space="preserve">(maximum </w:t>
      </w:r>
      <w:r>
        <w:rPr>
          <w:rFonts w:ascii="Times New Roman" w:eastAsia="Times New Roman" w:hAnsi="Times New Roman" w:cs="Times New Roman"/>
          <w:sz w:val="24"/>
          <w:szCs w:val="24"/>
        </w:rPr>
        <w:t>5</w:t>
      </w:r>
      <w:r w:rsidRPr="00721623">
        <w:rPr>
          <w:rFonts w:ascii="Times New Roman" w:eastAsia="Times New Roman" w:hAnsi="Times New Roman" w:cs="Times New Roman"/>
          <w:sz w:val="24"/>
          <w:szCs w:val="24"/>
        </w:rPr>
        <w:t xml:space="preserve"> points)</w:t>
      </w:r>
      <w:r>
        <w:rPr>
          <w:rFonts w:ascii="Times New Roman" w:hAnsi="Times New Roman" w:cs="Times New Roman"/>
          <w:sz w:val="24"/>
          <w:szCs w:val="24"/>
          <w:shd w:val="clear" w:color="auto" w:fill="FFFFFF"/>
        </w:rPr>
        <w:t>.</w:t>
      </w:r>
    </w:p>
    <w:p w:rsidR="004C1F3B" w:rsidRDefault="004C1F3B" w:rsidP="004C1F3B">
      <w:pPr>
        <w:spacing w:before="100" w:beforeAutospacing="1" w:after="100" w:afterAutospacing="1" w:line="240" w:lineRule="auto"/>
        <w:rPr>
          <w:rFonts w:ascii="Times New Roman" w:eastAsia="Times New Roman" w:hAnsi="Times New Roman" w:cs="Times New Roman"/>
          <w:sz w:val="24"/>
          <w:szCs w:val="24"/>
        </w:rPr>
      </w:pPr>
      <w:r w:rsidRPr="00083E56">
        <w:rPr>
          <w:rFonts w:ascii="Times New Roman" w:eastAsia="Times New Roman" w:hAnsi="Times New Roman" w:cs="Times New Roman"/>
          <w:b/>
          <w:i/>
          <w:sz w:val="24"/>
          <w:szCs w:val="24"/>
        </w:rPr>
        <w:t>Financial criteria</w:t>
      </w:r>
      <w:r w:rsidRPr="00721623">
        <w:rPr>
          <w:rFonts w:ascii="Times New Roman" w:eastAsia="Times New Roman" w:hAnsi="Times New Roman" w:cs="Times New Roman"/>
          <w:sz w:val="24"/>
          <w:szCs w:val="24"/>
        </w:rPr>
        <w:t xml:space="preserve"> </w:t>
      </w:r>
      <w:r w:rsidRPr="00083E56">
        <w:rPr>
          <w:rFonts w:ascii="Times New Roman" w:eastAsia="Times New Roman" w:hAnsi="Times New Roman" w:cs="Times New Roman"/>
          <w:b/>
          <w:i/>
          <w:sz w:val="24"/>
          <w:szCs w:val="24"/>
        </w:rPr>
        <w:t>- 30% of total evaluation – max 30 points</w:t>
      </w:r>
      <w:r w:rsidRPr="00721623">
        <w:rPr>
          <w:rFonts w:ascii="Times New Roman" w:eastAsia="Times New Roman" w:hAnsi="Times New Roman" w:cs="Times New Roman"/>
          <w:sz w:val="24"/>
          <w:szCs w:val="24"/>
        </w:rPr>
        <w:t xml:space="preserve">. </w:t>
      </w:r>
    </w:p>
    <w:p w:rsidR="004C1F3B" w:rsidRPr="00721623" w:rsidRDefault="004C1F3B" w:rsidP="004C1F3B">
      <w:pPr>
        <w:spacing w:before="100" w:beforeAutospacing="1" w:after="100" w:afterAutospacing="1" w:line="240" w:lineRule="auto"/>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Only candidates passing the 70%</w:t>
      </w:r>
      <w:r>
        <w:rPr>
          <w:rFonts w:ascii="Times New Roman" w:eastAsia="Times New Roman" w:hAnsi="Times New Roman" w:cs="Times New Roman"/>
          <w:sz w:val="24"/>
          <w:szCs w:val="24"/>
        </w:rPr>
        <w:t xml:space="preserve"> </w:t>
      </w:r>
      <w:r w:rsidRPr="00721623">
        <w:rPr>
          <w:rFonts w:ascii="Times New Roman" w:eastAsia="Times New Roman" w:hAnsi="Times New Roman" w:cs="Times New Roman"/>
          <w:sz w:val="24"/>
          <w:szCs w:val="24"/>
        </w:rPr>
        <w:t>threshold for the technical proposal will be considered for the financial evaluation.</w:t>
      </w:r>
    </w:p>
    <w:p w:rsidR="004C1F3B" w:rsidRPr="00721623" w:rsidRDefault="004C1F3B" w:rsidP="004C1F3B">
      <w:pPr>
        <w:spacing w:before="100" w:beforeAutospacing="1" w:after="100" w:afterAutospacing="1" w:line="240" w:lineRule="auto"/>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The candidate with the highest score from technical criteria + financial criteria will be selected with the maximum score possible being 100 points.</w:t>
      </w:r>
    </w:p>
    <w:p w:rsidR="004C1F3B" w:rsidRPr="00083E56" w:rsidRDefault="004C1F3B" w:rsidP="004C1F3B">
      <w:pPr>
        <w:widowControl w:val="0"/>
        <w:spacing w:before="200" w:after="0" w:line="240" w:lineRule="auto"/>
        <w:jc w:val="both"/>
        <w:rPr>
          <w:rFonts w:ascii="Times New Roman" w:hAnsi="Times New Roman" w:cs="Times New Roman"/>
          <w:b/>
          <w:bCs/>
          <w:snapToGrid w:val="0"/>
          <w:sz w:val="24"/>
          <w:szCs w:val="24"/>
          <w:u w:val="single"/>
        </w:rPr>
      </w:pPr>
      <w:r w:rsidRPr="00083E56">
        <w:rPr>
          <w:rFonts w:ascii="Times New Roman" w:hAnsi="Times New Roman" w:cs="Times New Roman"/>
          <w:b/>
          <w:bCs/>
          <w:snapToGrid w:val="0"/>
          <w:sz w:val="24"/>
          <w:szCs w:val="24"/>
          <w:u w:val="single"/>
        </w:rPr>
        <w:lastRenderedPageBreak/>
        <w:t>Application procedure</w:t>
      </w:r>
    </w:p>
    <w:p w:rsidR="004C1F3B" w:rsidRDefault="004C1F3B" w:rsidP="004C1F3B">
      <w:pPr>
        <w:widowControl w:val="0"/>
        <w:spacing w:after="0" w:line="240" w:lineRule="auto"/>
        <w:ind w:left="25"/>
        <w:jc w:val="both"/>
        <w:rPr>
          <w:rFonts w:ascii="Times New Roman" w:hAnsi="Times New Roman" w:cs="Times New Roman"/>
          <w:b/>
          <w:bCs/>
          <w:snapToGrid w:val="0"/>
          <w:sz w:val="24"/>
          <w:szCs w:val="24"/>
        </w:rPr>
      </w:pPr>
    </w:p>
    <w:p w:rsidR="004C1F3B" w:rsidRPr="0097218D" w:rsidRDefault="004C1F3B" w:rsidP="004C1F3B">
      <w:pPr>
        <w:widowControl w:val="0"/>
        <w:spacing w:after="0" w:line="240" w:lineRule="auto"/>
        <w:ind w:left="25"/>
        <w:jc w:val="both"/>
        <w:rPr>
          <w:rFonts w:ascii="Times New Roman" w:hAnsi="Times New Roman" w:cs="Times New Roman"/>
          <w:bCs/>
          <w:snapToGrid w:val="0"/>
          <w:sz w:val="24"/>
          <w:szCs w:val="24"/>
        </w:rPr>
      </w:pPr>
      <w:r w:rsidRPr="0097218D">
        <w:rPr>
          <w:rFonts w:ascii="Times New Roman" w:hAnsi="Times New Roman" w:cs="Times New Roman"/>
          <w:bCs/>
          <w:snapToGrid w:val="0"/>
          <w:sz w:val="24"/>
          <w:szCs w:val="24"/>
        </w:rPr>
        <w:t xml:space="preserve">Recommended </w:t>
      </w:r>
      <w:r>
        <w:rPr>
          <w:rFonts w:ascii="Times New Roman" w:hAnsi="Times New Roman" w:cs="Times New Roman"/>
          <w:bCs/>
          <w:snapToGrid w:val="0"/>
          <w:sz w:val="24"/>
          <w:szCs w:val="24"/>
        </w:rPr>
        <w:t>p</w:t>
      </w:r>
      <w:r w:rsidRPr="0097218D">
        <w:rPr>
          <w:rFonts w:ascii="Times New Roman" w:hAnsi="Times New Roman" w:cs="Times New Roman"/>
          <w:bCs/>
          <w:snapToGrid w:val="0"/>
          <w:sz w:val="24"/>
          <w:szCs w:val="24"/>
        </w:rPr>
        <w:t xml:space="preserve">resentation of </w:t>
      </w:r>
      <w:r>
        <w:rPr>
          <w:rFonts w:ascii="Times New Roman" w:hAnsi="Times New Roman" w:cs="Times New Roman"/>
          <w:bCs/>
          <w:snapToGrid w:val="0"/>
          <w:sz w:val="24"/>
          <w:szCs w:val="24"/>
        </w:rPr>
        <w:t>o</w:t>
      </w:r>
      <w:r w:rsidRPr="0097218D">
        <w:rPr>
          <w:rFonts w:ascii="Times New Roman" w:hAnsi="Times New Roman" w:cs="Times New Roman"/>
          <w:bCs/>
          <w:snapToGrid w:val="0"/>
          <w:sz w:val="24"/>
          <w:szCs w:val="24"/>
        </w:rPr>
        <w:t>ffer</w:t>
      </w:r>
      <w:r>
        <w:rPr>
          <w:rFonts w:ascii="Times New Roman" w:hAnsi="Times New Roman" w:cs="Times New Roman"/>
          <w:bCs/>
          <w:snapToGrid w:val="0"/>
          <w:sz w:val="24"/>
          <w:szCs w:val="24"/>
        </w:rPr>
        <w:t>:</w:t>
      </w:r>
    </w:p>
    <w:p w:rsidR="004C1F3B" w:rsidRPr="0097218D" w:rsidRDefault="004C1F3B" w:rsidP="004C1F3B">
      <w:pPr>
        <w:autoSpaceDE w:val="0"/>
        <w:autoSpaceDN w:val="0"/>
        <w:adjustRightInd w:val="0"/>
        <w:spacing w:after="0" w:line="240" w:lineRule="auto"/>
        <w:ind w:left="630"/>
        <w:jc w:val="both"/>
        <w:rPr>
          <w:rFonts w:ascii="Times New Roman" w:hAnsi="Times New Roman" w:cs="Times New Roman"/>
          <w:sz w:val="24"/>
          <w:szCs w:val="24"/>
        </w:rPr>
      </w:pPr>
    </w:p>
    <w:p w:rsidR="004C1F3B" w:rsidRDefault="004C1F3B" w:rsidP="004C1F3B">
      <w:pPr>
        <w:numPr>
          <w:ilvl w:val="0"/>
          <w:numId w:val="11"/>
        </w:numPr>
        <w:autoSpaceDE w:val="0"/>
        <w:autoSpaceDN w:val="0"/>
        <w:adjustRightInd w:val="0"/>
        <w:spacing w:after="0" w:line="240" w:lineRule="auto"/>
        <w:ind w:left="630"/>
        <w:jc w:val="both"/>
        <w:rPr>
          <w:rFonts w:ascii="Times New Roman" w:hAnsi="Times New Roman" w:cs="Times New Roman"/>
          <w:sz w:val="24"/>
          <w:szCs w:val="24"/>
        </w:rPr>
      </w:pPr>
      <w:r w:rsidRPr="00721623">
        <w:rPr>
          <w:rFonts w:ascii="Times New Roman" w:hAnsi="Times New Roman" w:cs="Times New Roman"/>
          <w:sz w:val="24"/>
          <w:szCs w:val="24"/>
        </w:rPr>
        <w:t xml:space="preserve">Completed </w:t>
      </w:r>
      <w:r>
        <w:rPr>
          <w:rFonts w:ascii="Times New Roman" w:hAnsi="Times New Roman" w:cs="Times New Roman"/>
          <w:sz w:val="24"/>
          <w:szCs w:val="24"/>
        </w:rPr>
        <w:t>l</w:t>
      </w:r>
      <w:r w:rsidRPr="00ED7AB4">
        <w:rPr>
          <w:rFonts w:ascii="Times New Roman" w:hAnsi="Times New Roman" w:cs="Times New Roman"/>
          <w:sz w:val="24"/>
          <w:szCs w:val="24"/>
        </w:rPr>
        <w:t xml:space="preserve">etter of </w:t>
      </w:r>
      <w:r>
        <w:rPr>
          <w:rFonts w:ascii="Times New Roman" w:hAnsi="Times New Roman" w:cs="Times New Roman"/>
          <w:sz w:val="24"/>
          <w:szCs w:val="24"/>
        </w:rPr>
        <w:t>c</w:t>
      </w:r>
      <w:r w:rsidRPr="00ED7AB4">
        <w:rPr>
          <w:rFonts w:ascii="Times New Roman" w:hAnsi="Times New Roman" w:cs="Times New Roman"/>
          <w:sz w:val="24"/>
          <w:szCs w:val="24"/>
        </w:rPr>
        <w:t xml:space="preserve">onfirmation of </w:t>
      </w:r>
      <w:r>
        <w:rPr>
          <w:rFonts w:ascii="Times New Roman" w:hAnsi="Times New Roman" w:cs="Times New Roman"/>
          <w:sz w:val="24"/>
          <w:szCs w:val="24"/>
        </w:rPr>
        <w:t>i</w:t>
      </w:r>
      <w:r w:rsidRPr="00ED7AB4">
        <w:rPr>
          <w:rFonts w:ascii="Times New Roman" w:hAnsi="Times New Roman" w:cs="Times New Roman"/>
          <w:sz w:val="24"/>
          <w:szCs w:val="24"/>
        </w:rPr>
        <w:t xml:space="preserve">nterest and </w:t>
      </w:r>
      <w:r>
        <w:rPr>
          <w:rFonts w:ascii="Times New Roman" w:hAnsi="Times New Roman" w:cs="Times New Roman"/>
          <w:sz w:val="24"/>
          <w:szCs w:val="24"/>
        </w:rPr>
        <w:t>a</w:t>
      </w:r>
      <w:r w:rsidRPr="00ED7AB4">
        <w:rPr>
          <w:rFonts w:ascii="Times New Roman" w:hAnsi="Times New Roman" w:cs="Times New Roman"/>
          <w:sz w:val="24"/>
          <w:szCs w:val="24"/>
        </w:rPr>
        <w:t>vailability</w:t>
      </w:r>
      <w:r w:rsidRPr="00721623">
        <w:rPr>
          <w:rFonts w:ascii="Times New Roman" w:hAnsi="Times New Roman" w:cs="Times New Roman"/>
          <w:b/>
          <w:sz w:val="24"/>
          <w:szCs w:val="24"/>
        </w:rPr>
        <w:t xml:space="preserve"> </w:t>
      </w:r>
      <w:r w:rsidRPr="00721623">
        <w:rPr>
          <w:rFonts w:ascii="Times New Roman" w:hAnsi="Times New Roman" w:cs="Times New Roman"/>
          <w:sz w:val="24"/>
          <w:szCs w:val="24"/>
        </w:rPr>
        <w:t xml:space="preserve">using the </w:t>
      </w:r>
      <w:hyperlink r:id="rId10" w:history="1">
        <w:r w:rsidRPr="00721623">
          <w:rPr>
            <w:rStyle w:val="Hyperlink"/>
            <w:rFonts w:ascii="Times New Roman" w:hAnsi="Times New Roman" w:cs="Times New Roman"/>
            <w:sz w:val="24"/>
            <w:szCs w:val="24"/>
          </w:rPr>
          <w:t>template</w:t>
        </w:r>
      </w:hyperlink>
      <w:r w:rsidRPr="00721623">
        <w:rPr>
          <w:rFonts w:ascii="Times New Roman" w:hAnsi="Times New Roman" w:cs="Times New Roman"/>
          <w:sz w:val="24"/>
          <w:szCs w:val="24"/>
        </w:rPr>
        <w:t xml:space="preserve"> provided by UNDP</w:t>
      </w:r>
      <w:r>
        <w:rPr>
          <w:rFonts w:ascii="Times New Roman" w:hAnsi="Times New Roman" w:cs="Times New Roman"/>
          <w:sz w:val="24"/>
          <w:szCs w:val="24"/>
        </w:rPr>
        <w:t xml:space="preserve">. </w:t>
      </w:r>
      <w:r w:rsidRPr="00DC2159">
        <w:rPr>
          <w:rFonts w:ascii="Times New Roman" w:hAnsi="Times New Roman" w:cs="Times New Roman"/>
          <w:sz w:val="24"/>
          <w:szCs w:val="24"/>
        </w:rPr>
        <w:t>Please paste the letter into the "Resume and Motivation" section of the electronic application</w:t>
      </w:r>
      <w:r w:rsidRPr="00721623">
        <w:rPr>
          <w:rFonts w:ascii="Times New Roman" w:hAnsi="Times New Roman" w:cs="Times New Roman"/>
          <w:sz w:val="24"/>
          <w:szCs w:val="24"/>
        </w:rPr>
        <w:t>;</w:t>
      </w:r>
    </w:p>
    <w:p w:rsidR="004C1F3B" w:rsidRPr="00721623" w:rsidRDefault="004C1F3B" w:rsidP="004C1F3B">
      <w:pPr>
        <w:autoSpaceDE w:val="0"/>
        <w:autoSpaceDN w:val="0"/>
        <w:adjustRightInd w:val="0"/>
        <w:spacing w:after="0" w:line="240" w:lineRule="auto"/>
        <w:ind w:left="630"/>
        <w:jc w:val="both"/>
        <w:rPr>
          <w:rFonts w:ascii="Times New Roman" w:hAnsi="Times New Roman" w:cs="Times New Roman"/>
          <w:sz w:val="24"/>
          <w:szCs w:val="24"/>
        </w:rPr>
      </w:pPr>
    </w:p>
    <w:p w:rsidR="004C1F3B" w:rsidRDefault="004C1F3B" w:rsidP="004C1F3B">
      <w:pPr>
        <w:numPr>
          <w:ilvl w:val="0"/>
          <w:numId w:val="11"/>
        </w:numPr>
        <w:autoSpaceDE w:val="0"/>
        <w:autoSpaceDN w:val="0"/>
        <w:adjustRightInd w:val="0"/>
        <w:spacing w:after="0" w:line="240" w:lineRule="auto"/>
        <w:ind w:left="630"/>
        <w:jc w:val="both"/>
        <w:rPr>
          <w:rFonts w:ascii="Times New Roman" w:hAnsi="Times New Roman" w:cs="Times New Roman"/>
          <w:sz w:val="24"/>
          <w:szCs w:val="24"/>
        </w:rPr>
      </w:pPr>
      <w:r w:rsidRPr="00ED7AB4">
        <w:rPr>
          <w:rFonts w:ascii="Times New Roman" w:hAnsi="Times New Roman" w:cs="Times New Roman"/>
          <w:sz w:val="24"/>
          <w:szCs w:val="24"/>
        </w:rPr>
        <w:t>CV or a</w:t>
      </w:r>
      <w:r>
        <w:rPr>
          <w:rFonts w:ascii="Times New Roman" w:hAnsi="Times New Roman" w:cs="Times New Roman"/>
          <w:sz w:val="24"/>
          <w:szCs w:val="24"/>
        </w:rPr>
        <w:t xml:space="preserve"> UNDP Personal Hist</w:t>
      </w:r>
      <w:r w:rsidRPr="00DC2159">
        <w:rPr>
          <w:rFonts w:ascii="Times New Roman" w:hAnsi="Times New Roman" w:cs="Times New Roman"/>
          <w:sz w:val="24"/>
          <w:szCs w:val="24"/>
        </w:rPr>
        <w:t>ory form (P11)</w:t>
      </w:r>
      <w:r>
        <w:rPr>
          <w:rFonts w:ascii="Times New Roman" w:hAnsi="Times New Roman" w:cs="Times New Roman"/>
          <w:b/>
          <w:sz w:val="24"/>
          <w:szCs w:val="24"/>
        </w:rPr>
        <w:t xml:space="preserve"> </w:t>
      </w:r>
      <w:r w:rsidRPr="00DC2159">
        <w:rPr>
          <w:rFonts w:ascii="Times New Roman" w:hAnsi="Times New Roman" w:cs="Times New Roman"/>
          <w:sz w:val="24"/>
          <w:szCs w:val="24"/>
        </w:rPr>
        <w:t>available at</w:t>
      </w:r>
      <w:r>
        <w:rPr>
          <w:rFonts w:ascii="Times New Roman" w:hAnsi="Times New Roman" w:cs="Times New Roman"/>
          <w:b/>
          <w:sz w:val="24"/>
          <w:szCs w:val="24"/>
        </w:rPr>
        <w:t xml:space="preserve"> </w:t>
      </w:r>
      <w:r w:rsidRPr="00DC2159">
        <w:rPr>
          <w:rFonts w:ascii="Arial" w:hAnsi="Arial" w:cs="Arial"/>
          <w:color w:val="666666"/>
        </w:rPr>
        <w:t>http://europeandcis.undp.org/files/hrforms/P11_modified_for_SCs_and_ICs.doc</w:t>
      </w:r>
      <w:r w:rsidRPr="00721623">
        <w:rPr>
          <w:rFonts w:ascii="Times New Roman" w:hAnsi="Times New Roman" w:cs="Times New Roman"/>
          <w:sz w:val="24"/>
          <w:szCs w:val="24"/>
        </w:rPr>
        <w:t xml:space="preserve">, indicating all past experience, as well as the contact details (email and telephone number) of the </w:t>
      </w:r>
      <w:r>
        <w:rPr>
          <w:rFonts w:ascii="Times New Roman" w:hAnsi="Times New Roman" w:cs="Times New Roman"/>
          <w:sz w:val="24"/>
          <w:szCs w:val="24"/>
        </w:rPr>
        <w:t>c</w:t>
      </w:r>
      <w:r w:rsidRPr="00721623">
        <w:rPr>
          <w:rFonts w:ascii="Times New Roman" w:hAnsi="Times New Roman" w:cs="Times New Roman"/>
          <w:sz w:val="24"/>
          <w:szCs w:val="24"/>
        </w:rPr>
        <w:t>andidate</w:t>
      </w:r>
      <w:r>
        <w:rPr>
          <w:rFonts w:ascii="Times New Roman" w:hAnsi="Times New Roman" w:cs="Times New Roman"/>
          <w:sz w:val="24"/>
          <w:szCs w:val="24"/>
        </w:rPr>
        <w:t xml:space="preserve"> and three professional references</w:t>
      </w:r>
      <w:r w:rsidRPr="00721623">
        <w:rPr>
          <w:rFonts w:ascii="Times New Roman" w:hAnsi="Times New Roman" w:cs="Times New Roman"/>
          <w:sz w:val="24"/>
          <w:szCs w:val="24"/>
        </w:rPr>
        <w:t>;</w:t>
      </w:r>
    </w:p>
    <w:p w:rsidR="004C1F3B" w:rsidRPr="00721623" w:rsidRDefault="004C1F3B" w:rsidP="004C1F3B">
      <w:pPr>
        <w:autoSpaceDE w:val="0"/>
        <w:autoSpaceDN w:val="0"/>
        <w:adjustRightInd w:val="0"/>
        <w:spacing w:after="0" w:line="240" w:lineRule="auto"/>
        <w:jc w:val="both"/>
        <w:rPr>
          <w:rFonts w:ascii="Times New Roman" w:hAnsi="Times New Roman" w:cs="Times New Roman"/>
          <w:sz w:val="24"/>
          <w:szCs w:val="24"/>
        </w:rPr>
      </w:pPr>
    </w:p>
    <w:p w:rsidR="004C1F3B" w:rsidRPr="00721623" w:rsidRDefault="004C1F3B" w:rsidP="004C1F3B">
      <w:pPr>
        <w:numPr>
          <w:ilvl w:val="0"/>
          <w:numId w:val="11"/>
        </w:numPr>
        <w:autoSpaceDE w:val="0"/>
        <w:autoSpaceDN w:val="0"/>
        <w:adjustRightInd w:val="0"/>
        <w:spacing w:after="0" w:line="240" w:lineRule="auto"/>
        <w:ind w:left="630"/>
        <w:jc w:val="both"/>
        <w:rPr>
          <w:rFonts w:ascii="Times New Roman" w:hAnsi="Times New Roman" w:cs="Times New Roman"/>
          <w:sz w:val="24"/>
          <w:szCs w:val="24"/>
        </w:rPr>
      </w:pPr>
      <w:r w:rsidRPr="00ED7AB4">
        <w:rPr>
          <w:rFonts w:ascii="Times New Roman" w:hAnsi="Times New Roman" w:cs="Times New Roman"/>
          <w:sz w:val="24"/>
          <w:szCs w:val="24"/>
        </w:rPr>
        <w:t xml:space="preserve">Financial </w:t>
      </w:r>
      <w:r>
        <w:rPr>
          <w:rFonts w:ascii="Times New Roman" w:hAnsi="Times New Roman" w:cs="Times New Roman"/>
          <w:sz w:val="24"/>
          <w:szCs w:val="24"/>
        </w:rPr>
        <w:t>p</w:t>
      </w:r>
      <w:r w:rsidRPr="00ED7AB4">
        <w:rPr>
          <w:rFonts w:ascii="Times New Roman" w:hAnsi="Times New Roman" w:cs="Times New Roman"/>
          <w:sz w:val="24"/>
          <w:szCs w:val="24"/>
        </w:rPr>
        <w:t>roposal</w:t>
      </w:r>
      <w:r w:rsidRPr="00721623">
        <w:rPr>
          <w:rFonts w:ascii="Times New Roman" w:hAnsi="Times New Roman" w:cs="Times New Roman"/>
          <w:sz w:val="24"/>
          <w:szCs w:val="24"/>
        </w:rPr>
        <w:t xml:space="preserve"> that indicates the all-inclusive fixed total contract price, supported by a breakdown of costs.  </w:t>
      </w:r>
      <w:r w:rsidRPr="00721623">
        <w:rPr>
          <w:rFonts w:ascii="Times New Roman" w:hAnsi="Times New Roman" w:cs="Times New Roman"/>
          <w:color w:val="333333"/>
          <w:sz w:val="24"/>
          <w:szCs w:val="24"/>
        </w:rPr>
        <w:t xml:space="preserve">The </w:t>
      </w:r>
      <w:r w:rsidRPr="00721623">
        <w:rPr>
          <w:rFonts w:ascii="Times New Roman" w:hAnsi="Times New Roman" w:cs="Times New Roman"/>
          <w:sz w:val="24"/>
          <w:szCs w:val="24"/>
        </w:rPr>
        <w:t xml:space="preserve">breakdown </w:t>
      </w:r>
      <w:r>
        <w:rPr>
          <w:rFonts w:ascii="Times New Roman" w:hAnsi="Times New Roman" w:cs="Times New Roman"/>
          <w:sz w:val="24"/>
          <w:szCs w:val="24"/>
        </w:rPr>
        <w:t>should contain</w:t>
      </w:r>
      <w:r w:rsidRPr="00721623">
        <w:rPr>
          <w:rFonts w:ascii="Times New Roman" w:hAnsi="Times New Roman" w:cs="Times New Roman"/>
          <w:sz w:val="24"/>
          <w:szCs w:val="24"/>
        </w:rPr>
        <w:t>: professional fee for home-base</w:t>
      </w:r>
      <w:r>
        <w:rPr>
          <w:rFonts w:ascii="Times New Roman" w:hAnsi="Times New Roman" w:cs="Times New Roman"/>
          <w:sz w:val="24"/>
          <w:szCs w:val="24"/>
        </w:rPr>
        <w:t>d work (number of working days),</w:t>
      </w:r>
      <w:r w:rsidRPr="00721623">
        <w:rPr>
          <w:rFonts w:ascii="Times New Roman" w:hAnsi="Times New Roman" w:cs="Times New Roman"/>
          <w:sz w:val="24"/>
          <w:szCs w:val="24"/>
        </w:rPr>
        <w:t xml:space="preserve"> </w:t>
      </w:r>
      <w:r>
        <w:rPr>
          <w:rFonts w:ascii="Times New Roman" w:hAnsi="Times New Roman" w:cs="Times New Roman"/>
          <w:sz w:val="24"/>
          <w:szCs w:val="24"/>
        </w:rPr>
        <w:t>p</w:t>
      </w:r>
      <w:r w:rsidRPr="00721623">
        <w:rPr>
          <w:rFonts w:ascii="Times New Roman" w:hAnsi="Times New Roman" w:cs="Times New Roman"/>
          <w:sz w:val="24"/>
          <w:szCs w:val="24"/>
        </w:rPr>
        <w:t>rofessional fee for work on m</w:t>
      </w:r>
      <w:r>
        <w:rPr>
          <w:rFonts w:ascii="Times New Roman" w:hAnsi="Times New Roman" w:cs="Times New Roman"/>
          <w:sz w:val="24"/>
          <w:szCs w:val="24"/>
        </w:rPr>
        <w:t>ission (number of working days),</w:t>
      </w:r>
      <w:r w:rsidRPr="00721623">
        <w:rPr>
          <w:rFonts w:ascii="Times New Roman" w:hAnsi="Times New Roman" w:cs="Times New Roman"/>
          <w:sz w:val="24"/>
          <w:szCs w:val="24"/>
        </w:rPr>
        <w:t xml:space="preserve"> </w:t>
      </w:r>
      <w:proofErr w:type="gramStart"/>
      <w:r w:rsidRPr="00721623">
        <w:rPr>
          <w:rFonts w:ascii="Times New Roman" w:hAnsi="Times New Roman" w:cs="Times New Roman"/>
          <w:sz w:val="24"/>
          <w:szCs w:val="24"/>
        </w:rPr>
        <w:t>travel</w:t>
      </w:r>
      <w:proofErr w:type="gramEnd"/>
      <w:r w:rsidRPr="00721623">
        <w:rPr>
          <w:rFonts w:ascii="Times New Roman" w:hAnsi="Times New Roman" w:cs="Times New Roman"/>
          <w:sz w:val="24"/>
          <w:szCs w:val="24"/>
        </w:rPr>
        <w:t xml:space="preserve"> costs (international and local travel and per diems). Per diems cannot exceed maximum UN daily allowance rates and consultants are encouraged to bid lower amount to make their offers more competitive. </w:t>
      </w:r>
    </w:p>
    <w:p w:rsidR="004C1F3B" w:rsidRPr="00721623" w:rsidRDefault="004C1F3B" w:rsidP="004C1F3B">
      <w:pPr>
        <w:autoSpaceDE w:val="0"/>
        <w:autoSpaceDN w:val="0"/>
        <w:adjustRightInd w:val="0"/>
        <w:spacing w:after="0" w:line="240" w:lineRule="auto"/>
        <w:jc w:val="both"/>
        <w:rPr>
          <w:rFonts w:ascii="Times New Roman" w:hAnsi="Times New Roman" w:cs="Times New Roman"/>
          <w:b/>
          <w:sz w:val="24"/>
          <w:szCs w:val="24"/>
        </w:rPr>
      </w:pPr>
    </w:p>
    <w:p w:rsidR="004C1F3B" w:rsidRPr="00721623" w:rsidRDefault="004C1F3B" w:rsidP="004C1F3B">
      <w:pPr>
        <w:autoSpaceDE w:val="0"/>
        <w:autoSpaceDN w:val="0"/>
        <w:adjustRightInd w:val="0"/>
        <w:spacing w:after="0" w:line="240" w:lineRule="auto"/>
        <w:jc w:val="both"/>
        <w:rPr>
          <w:rFonts w:ascii="Times New Roman" w:hAnsi="Times New Roman" w:cs="Times New Roman"/>
          <w:sz w:val="24"/>
          <w:szCs w:val="24"/>
        </w:rPr>
      </w:pPr>
      <w:r w:rsidRPr="00721623">
        <w:rPr>
          <w:rFonts w:ascii="Times New Roman" w:hAnsi="Times New Roman" w:cs="Times New Roman"/>
          <w:sz w:val="24"/>
          <w:szCs w:val="24"/>
        </w:rPr>
        <w:t>Please note that the professional fee is all-inclusive and shall take into account various expenses incurred by the consultant/contractor during the contract period (e.g. fee, health insurance, vaccination and any other relevant expenses related to the performance of service, etc.). All envisaged international travel costs must be included in the financial proposal.</w:t>
      </w:r>
    </w:p>
    <w:p w:rsidR="004C1F3B" w:rsidRPr="00721623" w:rsidRDefault="004C1F3B" w:rsidP="004C1F3B">
      <w:pPr>
        <w:autoSpaceDE w:val="0"/>
        <w:autoSpaceDN w:val="0"/>
        <w:adjustRightInd w:val="0"/>
        <w:spacing w:after="0" w:line="240" w:lineRule="auto"/>
        <w:jc w:val="both"/>
        <w:rPr>
          <w:rFonts w:ascii="Times New Roman" w:hAnsi="Times New Roman" w:cs="Times New Roman"/>
          <w:sz w:val="24"/>
          <w:szCs w:val="24"/>
        </w:rPr>
      </w:pPr>
    </w:p>
    <w:p w:rsidR="004C1F3B" w:rsidRDefault="004C1F3B" w:rsidP="004C1F3B">
      <w:pPr>
        <w:autoSpaceDE w:val="0"/>
        <w:autoSpaceDN w:val="0"/>
        <w:adjustRightInd w:val="0"/>
        <w:spacing w:after="0" w:line="240" w:lineRule="auto"/>
        <w:jc w:val="both"/>
        <w:rPr>
          <w:rFonts w:ascii="Times New Roman" w:hAnsi="Times New Roman" w:cs="Times New Roman"/>
          <w:sz w:val="24"/>
          <w:szCs w:val="24"/>
        </w:rPr>
      </w:pPr>
      <w:r w:rsidRPr="00721623">
        <w:rPr>
          <w:rFonts w:ascii="Times New Roman" w:hAnsi="Times New Roman" w:cs="Times New Roman"/>
          <w:sz w:val="24"/>
          <w:szCs w:val="24"/>
        </w:rPr>
        <w:t xml:space="preserve">If an applicant is employed by an organization/company/institution, and he/she expects his/her employer to charge a management fee in the process of releasing him/her to UNDP under </w:t>
      </w:r>
      <w:r>
        <w:rPr>
          <w:rFonts w:ascii="Times New Roman" w:hAnsi="Times New Roman" w:cs="Times New Roman"/>
          <w:sz w:val="24"/>
          <w:szCs w:val="24"/>
        </w:rPr>
        <w:t>r</w:t>
      </w:r>
      <w:r w:rsidRPr="00721623">
        <w:rPr>
          <w:rFonts w:ascii="Times New Roman" w:hAnsi="Times New Roman" w:cs="Times New Roman"/>
          <w:sz w:val="24"/>
          <w:szCs w:val="24"/>
        </w:rPr>
        <w:t xml:space="preserve">eimbursable </w:t>
      </w:r>
      <w:r>
        <w:rPr>
          <w:rFonts w:ascii="Times New Roman" w:hAnsi="Times New Roman" w:cs="Times New Roman"/>
          <w:sz w:val="24"/>
          <w:szCs w:val="24"/>
        </w:rPr>
        <w:t>loan a</w:t>
      </w:r>
      <w:r w:rsidRPr="00721623">
        <w:rPr>
          <w:rFonts w:ascii="Times New Roman" w:hAnsi="Times New Roman" w:cs="Times New Roman"/>
          <w:sz w:val="24"/>
          <w:szCs w:val="24"/>
        </w:rPr>
        <w:t>greement (RLA), the applicant must indicate at this point, and ensure that all such costs are duly incorporated in the financial proposal submitted to UNDP.</w:t>
      </w:r>
    </w:p>
    <w:p w:rsidR="004C1F3B" w:rsidRPr="00721623" w:rsidRDefault="004C1F3B" w:rsidP="004C1F3B">
      <w:pPr>
        <w:autoSpaceDE w:val="0"/>
        <w:autoSpaceDN w:val="0"/>
        <w:adjustRightInd w:val="0"/>
        <w:spacing w:after="0" w:line="240" w:lineRule="auto"/>
        <w:jc w:val="both"/>
        <w:rPr>
          <w:rFonts w:ascii="Times New Roman" w:hAnsi="Times New Roman" w:cs="Times New Roman"/>
          <w:sz w:val="24"/>
          <w:szCs w:val="24"/>
        </w:rPr>
      </w:pPr>
    </w:p>
    <w:p w:rsidR="004C1F3B" w:rsidRDefault="004C1F3B" w:rsidP="004C1F3B">
      <w:pPr>
        <w:spacing w:after="0"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 xml:space="preserve">Incomplete applications will not be considered. Please </w:t>
      </w:r>
      <w:r>
        <w:rPr>
          <w:rFonts w:ascii="Times New Roman" w:eastAsia="Times New Roman" w:hAnsi="Times New Roman" w:cs="Times New Roman"/>
          <w:sz w:val="24"/>
          <w:szCs w:val="24"/>
        </w:rPr>
        <w:t xml:space="preserve">make sure you have provided all </w:t>
      </w:r>
      <w:r w:rsidRPr="00721623">
        <w:rPr>
          <w:rFonts w:ascii="Times New Roman" w:eastAsia="Times New Roman" w:hAnsi="Times New Roman" w:cs="Times New Roman"/>
          <w:sz w:val="24"/>
          <w:szCs w:val="24"/>
        </w:rPr>
        <w:t>requested materials.</w:t>
      </w:r>
    </w:p>
    <w:p w:rsidR="004C1F3B" w:rsidRPr="00721623" w:rsidRDefault="004C1F3B" w:rsidP="004C1F3B">
      <w:pPr>
        <w:spacing w:after="0" w:line="240" w:lineRule="auto"/>
        <w:rPr>
          <w:rFonts w:ascii="Times New Roman" w:eastAsia="Times New Roman" w:hAnsi="Times New Roman" w:cs="Times New Roman"/>
          <w:sz w:val="24"/>
          <w:szCs w:val="24"/>
        </w:rPr>
      </w:pPr>
    </w:p>
    <w:p w:rsidR="004C1F3B" w:rsidRDefault="004C1F3B" w:rsidP="004C1F3B">
      <w:pPr>
        <w:spacing w:after="0"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Payments will be made only upon confirmation of UNDP on delivering on the contract obligations in a satisfactory manner.</w:t>
      </w:r>
    </w:p>
    <w:p w:rsidR="004C1F3B" w:rsidRPr="00721623" w:rsidRDefault="004C1F3B" w:rsidP="004C1F3B">
      <w:pPr>
        <w:spacing w:after="0" w:line="240" w:lineRule="auto"/>
        <w:rPr>
          <w:rFonts w:ascii="Times New Roman" w:eastAsia="Times New Roman" w:hAnsi="Times New Roman" w:cs="Times New Roman"/>
          <w:sz w:val="24"/>
          <w:szCs w:val="24"/>
        </w:rPr>
      </w:pPr>
    </w:p>
    <w:p w:rsidR="004C1F3B" w:rsidRDefault="004C1F3B" w:rsidP="004C1F3B">
      <w:pPr>
        <w:spacing w:after="0"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rsidR="004C1F3B" w:rsidRPr="00721623" w:rsidRDefault="004C1F3B" w:rsidP="004C1F3B">
      <w:pPr>
        <w:spacing w:after="0" w:line="240" w:lineRule="auto"/>
        <w:rPr>
          <w:rFonts w:ascii="Times New Roman" w:eastAsia="Times New Roman" w:hAnsi="Times New Roman" w:cs="Times New Roman"/>
          <w:sz w:val="24"/>
          <w:szCs w:val="24"/>
        </w:rPr>
      </w:pPr>
    </w:p>
    <w:p w:rsidR="004C1F3B" w:rsidRPr="001C5BE4" w:rsidRDefault="004C1F3B" w:rsidP="004C1F3B">
      <w:pPr>
        <w:spacing w:after="0" w:line="240" w:lineRule="auto"/>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 xml:space="preserve">General terms and conditions as well as other related documents can be found under: </w:t>
      </w:r>
      <w:r w:rsidRPr="00DC2159">
        <w:rPr>
          <w:rFonts w:ascii="Times New Roman" w:eastAsia="Times New Roman" w:hAnsi="Times New Roman" w:cs="Times New Roman"/>
          <w:sz w:val="24"/>
          <w:szCs w:val="24"/>
        </w:rPr>
        <w:t>http://on.undp.org/t7fJs</w:t>
      </w:r>
    </w:p>
    <w:p w:rsidR="004C1F3B" w:rsidRPr="00721623" w:rsidRDefault="004C1F3B" w:rsidP="004C1F3B">
      <w:pPr>
        <w:spacing w:after="0" w:line="240" w:lineRule="auto"/>
        <w:rPr>
          <w:rFonts w:ascii="Times New Roman" w:eastAsia="Times New Roman" w:hAnsi="Times New Roman" w:cs="Times New Roman"/>
          <w:sz w:val="24"/>
          <w:szCs w:val="24"/>
        </w:rPr>
      </w:pPr>
    </w:p>
    <w:p w:rsidR="004C1F3B" w:rsidRDefault="004C1F3B" w:rsidP="004C1F3B">
      <w:pPr>
        <w:spacing w:after="0" w:line="240" w:lineRule="auto"/>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Qualified women and members of minorities are encouraged to apply.</w:t>
      </w:r>
    </w:p>
    <w:p w:rsidR="004C1F3B" w:rsidRPr="00721623" w:rsidRDefault="004C1F3B" w:rsidP="004C1F3B">
      <w:pPr>
        <w:spacing w:after="0" w:line="240" w:lineRule="auto"/>
        <w:rPr>
          <w:rFonts w:ascii="Times New Roman" w:eastAsia="Times New Roman" w:hAnsi="Times New Roman" w:cs="Times New Roman"/>
          <w:sz w:val="24"/>
          <w:szCs w:val="24"/>
        </w:rPr>
      </w:pPr>
    </w:p>
    <w:p w:rsidR="00A807D8" w:rsidRDefault="004C1F3B" w:rsidP="004C1F3B">
      <w:pPr>
        <w:spacing w:after="0" w:line="240" w:lineRule="auto"/>
        <w:jc w:val="both"/>
        <w:rPr>
          <w:rFonts w:ascii="Times New Roman" w:eastAsia="Times New Roman" w:hAnsi="Times New Roman" w:cs="Times New Roman"/>
          <w:sz w:val="24"/>
          <w:szCs w:val="24"/>
        </w:rPr>
      </w:pPr>
      <w:r w:rsidRPr="00721623">
        <w:rPr>
          <w:rFonts w:ascii="Times New Roman" w:eastAsia="Times New Roman" w:hAnsi="Times New Roman" w:cs="Times New Roman"/>
          <w:sz w:val="24"/>
          <w:szCs w:val="24"/>
        </w:rPr>
        <w:t>Due to large number of applications we receive, we are able to inform only the successful candidates about the outcome or status of the selection process.</w:t>
      </w:r>
      <w:bookmarkEnd w:id="0"/>
    </w:p>
    <w:p w:rsidR="00325F35" w:rsidRDefault="00325F35" w:rsidP="004C1F3B">
      <w:pPr>
        <w:spacing w:after="0" w:line="240" w:lineRule="auto"/>
        <w:jc w:val="both"/>
        <w:rPr>
          <w:rFonts w:ascii="Times New Roman" w:eastAsia="Times New Roman" w:hAnsi="Times New Roman" w:cs="Times New Roman"/>
          <w:sz w:val="24"/>
          <w:szCs w:val="24"/>
        </w:rPr>
      </w:pPr>
    </w:p>
    <w:p w:rsidR="00325F35" w:rsidRDefault="00325F35" w:rsidP="004C1F3B">
      <w:pPr>
        <w:spacing w:after="0" w:line="240" w:lineRule="auto"/>
        <w:jc w:val="both"/>
        <w:rPr>
          <w:rFonts w:ascii="Times New Roman" w:eastAsia="Times New Roman" w:hAnsi="Times New Roman" w:cs="Times New Roman"/>
          <w:sz w:val="24"/>
          <w:szCs w:val="24"/>
        </w:rPr>
      </w:pPr>
    </w:p>
    <w:p w:rsidR="001160BE" w:rsidRPr="001160BE" w:rsidRDefault="001160BE" w:rsidP="00325F35">
      <w:pPr>
        <w:jc w:val="both"/>
        <w:rPr>
          <w:rFonts w:ascii="Times New Roman" w:hAnsi="Times New Roman" w:cs="Times New Roman"/>
          <w:b/>
          <w:sz w:val="24"/>
          <w:szCs w:val="24"/>
          <w:u w:val="single"/>
        </w:rPr>
      </w:pPr>
      <w:r w:rsidRPr="001160BE">
        <w:rPr>
          <w:rFonts w:ascii="Times New Roman" w:hAnsi="Times New Roman" w:cs="Times New Roman"/>
          <w:b/>
          <w:sz w:val="24"/>
          <w:szCs w:val="24"/>
          <w:u w:val="single"/>
        </w:rPr>
        <w:t>Evaluation Ethics</w:t>
      </w:r>
    </w:p>
    <w:p w:rsidR="00325F35" w:rsidRPr="00325F35" w:rsidRDefault="00325F35" w:rsidP="00325F35">
      <w:pPr>
        <w:jc w:val="both"/>
        <w:rPr>
          <w:rFonts w:ascii="Times New Roman" w:hAnsi="Times New Roman" w:cs="Times New Roman"/>
          <w:sz w:val="24"/>
          <w:szCs w:val="24"/>
        </w:rPr>
      </w:pPr>
      <w:r w:rsidRPr="00325F35">
        <w:rPr>
          <w:rFonts w:ascii="Times New Roman" w:hAnsi="Times New Roman" w:cs="Times New Roman"/>
          <w:sz w:val="24"/>
          <w:szCs w:val="24"/>
        </w:rPr>
        <w:t>Evaluation consultant will be held to the highest ethical standards and are required to sign a Code of Conduct (</w:t>
      </w:r>
      <w:hyperlink w:anchor="AnnexE" w:history="1">
        <w:r w:rsidRPr="00062BF6">
          <w:rPr>
            <w:rStyle w:val="Hyperlink"/>
            <w:rFonts w:ascii="Times New Roman" w:hAnsi="Times New Roman" w:cs="Times New Roman"/>
            <w:sz w:val="24"/>
            <w:szCs w:val="24"/>
          </w:rPr>
          <w:t>Annex E</w:t>
        </w:r>
      </w:hyperlink>
      <w:r w:rsidRPr="00325F35">
        <w:rPr>
          <w:rFonts w:ascii="Times New Roman" w:hAnsi="Times New Roman" w:cs="Times New Roman"/>
          <w:sz w:val="24"/>
          <w:szCs w:val="24"/>
        </w:rPr>
        <w:t xml:space="preserve">) upon acceptance of the assignment. UNDP evaluations are conducted in accordance with the principles outlined in the </w:t>
      </w:r>
      <w:hyperlink r:id="rId11" w:history="1">
        <w:r w:rsidRPr="00325F35">
          <w:rPr>
            <w:rStyle w:val="Hyperlink"/>
            <w:rFonts w:ascii="Times New Roman" w:eastAsia="Times New Roman" w:hAnsi="Times New Roman" w:cs="Times New Roman"/>
            <w:sz w:val="24"/>
            <w:szCs w:val="24"/>
          </w:rPr>
          <w:t>UNEG 'Ethical Guidelines for Evaluations'</w:t>
        </w:r>
      </w:hyperlink>
    </w:p>
    <w:p w:rsidR="00325F35" w:rsidRPr="004C1F3B" w:rsidRDefault="00325F35" w:rsidP="004C1F3B">
      <w:pPr>
        <w:spacing w:after="0" w:line="240" w:lineRule="auto"/>
        <w:jc w:val="both"/>
        <w:rPr>
          <w:rFonts w:ascii="Times New Roman" w:eastAsia="Times New Roman" w:hAnsi="Times New Roman" w:cs="Times New Roman"/>
          <w:sz w:val="24"/>
          <w:szCs w:val="24"/>
        </w:rPr>
        <w:sectPr w:rsidR="00325F35" w:rsidRPr="004C1F3B" w:rsidSect="00A807D8">
          <w:footerReference w:type="even" r:id="rId12"/>
          <w:footerReference w:type="default" r:id="rId13"/>
          <w:pgSz w:w="12240" w:h="15840"/>
          <w:pgMar w:top="1008" w:right="720" w:bottom="720" w:left="720" w:header="720" w:footer="720" w:gutter="0"/>
          <w:pgNumType w:fmt="upperRoman"/>
          <w:cols w:space="720"/>
          <w:titlePg/>
        </w:sectPr>
      </w:pPr>
    </w:p>
    <w:p w:rsidR="002C2586" w:rsidRPr="008216B0" w:rsidRDefault="002C2586" w:rsidP="007F0233">
      <w:pPr>
        <w:jc w:val="both"/>
        <w:outlineLvl w:val="1"/>
        <w:rPr>
          <w:rFonts w:ascii="Times New Roman" w:hAnsi="Times New Roman" w:cs="Times New Roman"/>
          <w:b/>
          <w:bCs/>
          <w:sz w:val="24"/>
          <w:szCs w:val="24"/>
          <w:lang w:val="en-GB"/>
        </w:rPr>
      </w:pPr>
      <w:bookmarkStart w:id="8" w:name="AnnexA"/>
      <w:r w:rsidRPr="008216B0">
        <w:rPr>
          <w:rFonts w:ascii="Times New Roman" w:hAnsi="Times New Roman" w:cs="Times New Roman"/>
          <w:b/>
          <w:caps/>
          <w:sz w:val="24"/>
          <w:szCs w:val="24"/>
        </w:rPr>
        <w:lastRenderedPageBreak/>
        <w:t>Annex A</w:t>
      </w:r>
      <w:bookmarkEnd w:id="8"/>
      <w:r w:rsidRPr="008216B0">
        <w:rPr>
          <w:rFonts w:ascii="Times New Roman" w:hAnsi="Times New Roman" w:cs="Times New Roman"/>
          <w:b/>
          <w:caps/>
          <w:sz w:val="24"/>
          <w:szCs w:val="24"/>
        </w:rPr>
        <w:t xml:space="preserve">: </w:t>
      </w:r>
      <w:r w:rsidRPr="008216B0">
        <w:rPr>
          <w:rFonts w:ascii="Times New Roman" w:hAnsi="Times New Roman" w:cs="Times New Roman"/>
          <w:b/>
          <w:bCs/>
          <w:caps/>
          <w:sz w:val="24"/>
          <w:szCs w:val="24"/>
          <w:lang w:val="en-GB"/>
        </w:rPr>
        <w:t>Logical Framework Matrix</w:t>
      </w:r>
    </w:p>
    <w:tbl>
      <w:tblPr>
        <w:tblW w:w="143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178"/>
        <w:gridCol w:w="2520"/>
        <w:gridCol w:w="1710"/>
        <w:gridCol w:w="2659"/>
        <w:gridCol w:w="5245"/>
      </w:tblGrid>
      <w:tr w:rsidR="00F47729" w:rsidRPr="00F31173" w:rsidTr="00F47729">
        <w:trPr>
          <w:tblHeader/>
        </w:trPr>
        <w:tc>
          <w:tcPr>
            <w:tcW w:w="2178" w:type="dxa"/>
          </w:tcPr>
          <w:p w:rsidR="00F47729" w:rsidRPr="00F31173" w:rsidRDefault="00F47729" w:rsidP="007F0233">
            <w:pPr>
              <w:pStyle w:val="NormalWeb"/>
              <w:jc w:val="both"/>
              <w:rPr>
                <w:sz w:val="20"/>
                <w:szCs w:val="20"/>
              </w:rPr>
            </w:pPr>
            <w:proofErr w:type="spellStart"/>
            <w:r w:rsidRPr="00F31173">
              <w:rPr>
                <w:b/>
                <w:bCs/>
                <w:sz w:val="20"/>
                <w:szCs w:val="20"/>
              </w:rPr>
              <w:t>Description</w:t>
            </w:r>
            <w:proofErr w:type="spellEnd"/>
          </w:p>
        </w:tc>
        <w:tc>
          <w:tcPr>
            <w:tcW w:w="2520" w:type="dxa"/>
          </w:tcPr>
          <w:p w:rsidR="00F47729" w:rsidRPr="00F31173" w:rsidRDefault="00F47729" w:rsidP="007F0233">
            <w:pPr>
              <w:pStyle w:val="NormalWeb"/>
              <w:jc w:val="both"/>
              <w:rPr>
                <w:sz w:val="20"/>
                <w:szCs w:val="20"/>
              </w:rPr>
            </w:pPr>
            <w:proofErr w:type="spellStart"/>
            <w:r w:rsidRPr="00F31173">
              <w:rPr>
                <w:b/>
                <w:bCs/>
                <w:sz w:val="20"/>
                <w:szCs w:val="20"/>
              </w:rPr>
              <w:t>Description</w:t>
            </w:r>
            <w:proofErr w:type="spellEnd"/>
            <w:r w:rsidRPr="00F31173">
              <w:rPr>
                <w:b/>
                <w:bCs/>
                <w:sz w:val="20"/>
                <w:szCs w:val="20"/>
              </w:rPr>
              <w:t xml:space="preserve"> </w:t>
            </w:r>
            <w:proofErr w:type="spellStart"/>
            <w:r w:rsidRPr="00F31173">
              <w:rPr>
                <w:b/>
                <w:bCs/>
                <w:sz w:val="20"/>
                <w:szCs w:val="20"/>
              </w:rPr>
              <w:t>of</w:t>
            </w:r>
            <w:proofErr w:type="spellEnd"/>
            <w:r w:rsidRPr="00F31173">
              <w:rPr>
                <w:b/>
                <w:bCs/>
                <w:sz w:val="20"/>
                <w:szCs w:val="20"/>
              </w:rPr>
              <w:t xml:space="preserve"> </w:t>
            </w:r>
            <w:proofErr w:type="spellStart"/>
            <w:r w:rsidRPr="00F31173">
              <w:rPr>
                <w:b/>
                <w:bCs/>
                <w:sz w:val="20"/>
                <w:szCs w:val="20"/>
              </w:rPr>
              <w:t>Indicator</w:t>
            </w:r>
            <w:proofErr w:type="spellEnd"/>
          </w:p>
        </w:tc>
        <w:tc>
          <w:tcPr>
            <w:tcW w:w="1710" w:type="dxa"/>
          </w:tcPr>
          <w:p w:rsidR="00F47729" w:rsidRPr="00F31173" w:rsidRDefault="00F47729" w:rsidP="007F0233">
            <w:pPr>
              <w:pStyle w:val="NormalWeb"/>
              <w:jc w:val="both"/>
              <w:rPr>
                <w:sz w:val="20"/>
                <w:szCs w:val="20"/>
              </w:rPr>
            </w:pPr>
            <w:proofErr w:type="spellStart"/>
            <w:r w:rsidRPr="00F31173">
              <w:rPr>
                <w:b/>
                <w:bCs/>
                <w:sz w:val="20"/>
                <w:szCs w:val="20"/>
              </w:rPr>
              <w:t>Baseline</w:t>
            </w:r>
            <w:proofErr w:type="spellEnd"/>
            <w:r w:rsidRPr="00F31173">
              <w:rPr>
                <w:b/>
                <w:bCs/>
                <w:sz w:val="20"/>
                <w:szCs w:val="20"/>
              </w:rPr>
              <w:t xml:space="preserve"> </w:t>
            </w:r>
            <w:proofErr w:type="spellStart"/>
            <w:r w:rsidRPr="00F31173">
              <w:rPr>
                <w:b/>
                <w:bCs/>
                <w:sz w:val="20"/>
                <w:szCs w:val="20"/>
              </w:rPr>
              <w:t>Level</w:t>
            </w:r>
            <w:proofErr w:type="spellEnd"/>
          </w:p>
        </w:tc>
        <w:tc>
          <w:tcPr>
            <w:tcW w:w="2659" w:type="dxa"/>
          </w:tcPr>
          <w:p w:rsidR="00F47729" w:rsidRPr="00F31173" w:rsidRDefault="00F47729" w:rsidP="007F0233">
            <w:pPr>
              <w:pStyle w:val="NormalWeb"/>
              <w:jc w:val="both"/>
              <w:rPr>
                <w:sz w:val="20"/>
                <w:szCs w:val="20"/>
                <w:lang w:val="en-US"/>
              </w:rPr>
            </w:pPr>
            <w:r w:rsidRPr="00F31173">
              <w:rPr>
                <w:b/>
                <w:bCs/>
                <w:sz w:val="20"/>
                <w:szCs w:val="20"/>
                <w:lang w:val="en-US"/>
              </w:rPr>
              <w:t>Target Level at end of project</w:t>
            </w:r>
          </w:p>
        </w:tc>
        <w:tc>
          <w:tcPr>
            <w:tcW w:w="5245" w:type="dxa"/>
          </w:tcPr>
          <w:p w:rsidR="00F47729" w:rsidRPr="00F31173" w:rsidRDefault="00F47729" w:rsidP="007F0233">
            <w:pPr>
              <w:pStyle w:val="NormalWeb"/>
              <w:jc w:val="both"/>
              <w:rPr>
                <w:b/>
                <w:bCs/>
                <w:sz w:val="20"/>
                <w:szCs w:val="20"/>
                <w:lang w:val="en-US"/>
              </w:rPr>
            </w:pPr>
            <w:r w:rsidRPr="00F31173">
              <w:rPr>
                <w:b/>
                <w:bCs/>
                <w:sz w:val="20"/>
                <w:szCs w:val="20"/>
                <w:lang w:val="en-US"/>
              </w:rPr>
              <w:t>Sources of verification and comments</w:t>
            </w:r>
          </w:p>
        </w:tc>
      </w:tr>
      <w:tr w:rsidR="00F47729" w:rsidRPr="00F31173" w:rsidTr="00F47729">
        <w:tc>
          <w:tcPr>
            <w:tcW w:w="2178" w:type="dxa"/>
            <w:vMerge w:val="restart"/>
          </w:tcPr>
          <w:p w:rsidR="00F47729" w:rsidRPr="00F31173" w:rsidRDefault="00F47729" w:rsidP="007F0233">
            <w:pPr>
              <w:pStyle w:val="NormalWeb"/>
              <w:jc w:val="both"/>
              <w:rPr>
                <w:sz w:val="20"/>
                <w:szCs w:val="20"/>
                <w:lang w:val="en-US"/>
              </w:rPr>
            </w:pPr>
            <w:r w:rsidRPr="00F31173">
              <w:rPr>
                <w:sz w:val="20"/>
                <w:szCs w:val="20"/>
                <w:lang w:val="en-US"/>
              </w:rPr>
              <w:t>Objective: To develop the capacity and ecologically based enabling, tools and mechanisms for the consolidation, expansion and disturbance based integrated management of a system of protected natural areas at the landscape level within the steppe biome</w:t>
            </w:r>
          </w:p>
        </w:tc>
        <w:tc>
          <w:tcPr>
            <w:tcW w:w="2520" w:type="dxa"/>
          </w:tcPr>
          <w:p w:rsidR="00F47729" w:rsidRPr="00F31173" w:rsidRDefault="00F47729" w:rsidP="007F0233">
            <w:pPr>
              <w:pStyle w:val="NormalWeb"/>
              <w:jc w:val="both"/>
              <w:rPr>
                <w:sz w:val="20"/>
                <w:szCs w:val="20"/>
                <w:lang w:val="en-US"/>
              </w:rPr>
            </w:pPr>
            <w:r w:rsidRPr="00F31173">
              <w:rPr>
                <w:sz w:val="20"/>
                <w:szCs w:val="20"/>
                <w:lang w:val="en-US"/>
              </w:rPr>
              <w:t xml:space="preserve">Steppe area under protection expanded: </w:t>
            </w:r>
          </w:p>
        </w:tc>
        <w:tc>
          <w:tcPr>
            <w:tcW w:w="1710" w:type="dxa"/>
          </w:tcPr>
          <w:p w:rsidR="00F47729" w:rsidRPr="00F31173" w:rsidRDefault="00F47729" w:rsidP="007F0233">
            <w:pPr>
              <w:pStyle w:val="NormalWeb"/>
              <w:jc w:val="both"/>
              <w:rPr>
                <w:color w:val="0070C0"/>
                <w:sz w:val="20"/>
                <w:szCs w:val="20"/>
                <w:lang w:val="en-US"/>
              </w:rPr>
            </w:pPr>
            <w:r w:rsidRPr="00F31173">
              <w:rPr>
                <w:color w:val="0070C0"/>
                <w:sz w:val="20"/>
                <w:szCs w:val="20"/>
                <w:shd w:val="clear" w:color="auto" w:fill="FFFFFF"/>
                <w:lang w:val="en-US"/>
              </w:rPr>
              <w:t>1,605,529 ha</w:t>
            </w:r>
          </w:p>
        </w:tc>
        <w:tc>
          <w:tcPr>
            <w:tcW w:w="2659" w:type="dxa"/>
          </w:tcPr>
          <w:p w:rsidR="00F47729" w:rsidRPr="00F31173" w:rsidRDefault="00F47729" w:rsidP="007F0233">
            <w:pPr>
              <w:pStyle w:val="NormalWeb"/>
              <w:jc w:val="both"/>
              <w:rPr>
                <w:color w:val="0070C0"/>
                <w:sz w:val="20"/>
                <w:szCs w:val="20"/>
              </w:rPr>
            </w:pPr>
            <w:r w:rsidRPr="00F31173">
              <w:rPr>
                <w:color w:val="0070C0"/>
                <w:sz w:val="20"/>
                <w:szCs w:val="20"/>
                <w:shd w:val="clear" w:color="auto" w:fill="FFFFFF"/>
                <w:lang w:val="en-US"/>
              </w:rPr>
              <w:t xml:space="preserve">2,472,929 </w:t>
            </w:r>
            <w:proofErr w:type="spellStart"/>
            <w:r w:rsidRPr="00F31173">
              <w:rPr>
                <w:color w:val="0070C0"/>
                <w:sz w:val="20"/>
                <w:szCs w:val="20"/>
              </w:rPr>
              <w:t>ha</w:t>
            </w:r>
            <w:proofErr w:type="spellEnd"/>
          </w:p>
        </w:tc>
        <w:tc>
          <w:tcPr>
            <w:tcW w:w="5245" w:type="dxa"/>
          </w:tcPr>
          <w:p w:rsidR="00F47729" w:rsidRPr="00F31173" w:rsidRDefault="00F47729" w:rsidP="007F0233">
            <w:pPr>
              <w:spacing w:before="240"/>
              <w:jc w:val="both"/>
              <w:rPr>
                <w:rFonts w:ascii="Times New Roman" w:hAnsi="Times New Roman" w:cs="Times New Roman"/>
                <w:sz w:val="20"/>
                <w:szCs w:val="20"/>
              </w:rPr>
            </w:pPr>
            <w:r w:rsidRPr="00F31173">
              <w:rPr>
                <w:rFonts w:ascii="Times New Roman" w:hAnsi="Times New Roman" w:cs="Times New Roman"/>
                <w:sz w:val="20"/>
                <w:szCs w:val="20"/>
              </w:rPr>
              <w:t xml:space="preserve">The baseline figure is corrected as during the calculations at the PPG stage some PAs were assessed with buffer zones and some without ones. The correct baseline figure is </w:t>
            </w:r>
            <w:proofErr w:type="gramStart"/>
            <w:r w:rsidRPr="00F31173">
              <w:rPr>
                <w:rFonts w:ascii="Times New Roman" w:hAnsi="Times New Roman" w:cs="Times New Roman"/>
                <w:sz w:val="20"/>
                <w:szCs w:val="20"/>
              </w:rPr>
              <w:t>1,605,529  ha</w:t>
            </w:r>
            <w:proofErr w:type="gramEnd"/>
            <w:r w:rsidRPr="00F31173">
              <w:rPr>
                <w:rFonts w:ascii="Times New Roman" w:hAnsi="Times New Roman" w:cs="Times New Roman"/>
                <w:sz w:val="20"/>
                <w:szCs w:val="20"/>
              </w:rPr>
              <w:t xml:space="preserve"> (including buffer zones and excluding three consolidated SPAs to avoid double-counting of the latter). Consequently, the end-of-project target value should be 2,472,929 ha to reflect the same desired increase in PA coverage as declared in the </w:t>
            </w:r>
            <w:proofErr w:type="spellStart"/>
            <w:r w:rsidRPr="00F31173">
              <w:rPr>
                <w:rFonts w:ascii="Times New Roman" w:hAnsi="Times New Roman" w:cs="Times New Roman"/>
                <w:sz w:val="20"/>
                <w:szCs w:val="20"/>
              </w:rPr>
              <w:t>Prodoc</w:t>
            </w:r>
            <w:proofErr w:type="spellEnd"/>
            <w:r w:rsidRPr="00F31173">
              <w:rPr>
                <w:rFonts w:ascii="Times New Roman" w:hAnsi="Times New Roman" w:cs="Times New Roman"/>
                <w:sz w:val="20"/>
                <w:szCs w:val="20"/>
              </w:rPr>
              <w:t xml:space="preserve">. </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i/>
                <w:color w:val="0000FF"/>
                <w:sz w:val="20"/>
                <w:szCs w:val="20"/>
                <w:lang w:val="en-US"/>
              </w:rPr>
            </w:pPr>
          </w:p>
        </w:tc>
        <w:tc>
          <w:tcPr>
            <w:tcW w:w="1710" w:type="dxa"/>
          </w:tcPr>
          <w:p w:rsidR="00F47729" w:rsidRPr="00F31173" w:rsidRDefault="00F47729" w:rsidP="007F0233">
            <w:pPr>
              <w:pStyle w:val="NormalWeb"/>
              <w:jc w:val="both"/>
              <w:rPr>
                <w:sz w:val="20"/>
                <w:szCs w:val="20"/>
                <w:lang w:val="en-US"/>
              </w:rPr>
            </w:pPr>
          </w:p>
        </w:tc>
        <w:tc>
          <w:tcPr>
            <w:tcW w:w="2659" w:type="dxa"/>
          </w:tcPr>
          <w:p w:rsidR="00F47729" w:rsidRPr="00F31173" w:rsidRDefault="00F47729" w:rsidP="007F0233">
            <w:pPr>
              <w:pStyle w:val="NormalWeb"/>
              <w:jc w:val="both"/>
              <w:rPr>
                <w:sz w:val="20"/>
                <w:szCs w:val="20"/>
              </w:rPr>
            </w:pPr>
            <w:r w:rsidRPr="00F31173">
              <w:rPr>
                <w:sz w:val="20"/>
                <w:szCs w:val="20"/>
              </w:rPr>
              <w:t xml:space="preserve">(+ 867,400 </w:t>
            </w:r>
            <w:proofErr w:type="spellStart"/>
            <w:r w:rsidRPr="00F31173">
              <w:rPr>
                <w:sz w:val="20"/>
                <w:szCs w:val="20"/>
              </w:rPr>
              <w:t>ha</w:t>
            </w:r>
            <w:proofErr w:type="spellEnd"/>
            <w:r w:rsidRPr="00F31173">
              <w:rPr>
                <w:sz w:val="20"/>
                <w:szCs w:val="20"/>
              </w:rPr>
              <w:t>)</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r w:rsidRPr="00F31173">
              <w:rPr>
                <w:color w:val="000000"/>
                <w:sz w:val="20"/>
                <w:szCs w:val="20"/>
                <w:lang w:val="en-US"/>
              </w:rPr>
              <w:t>(1.a)</w:t>
            </w:r>
            <w:r w:rsidRPr="00F31173">
              <w:rPr>
                <w:sz w:val="20"/>
                <w:szCs w:val="20"/>
                <w:lang w:val="en-US"/>
              </w:rPr>
              <w:t xml:space="preserve"> Area of consolidated new SPA:  </w:t>
            </w:r>
          </w:p>
        </w:tc>
        <w:tc>
          <w:tcPr>
            <w:tcW w:w="1710" w:type="dxa"/>
          </w:tcPr>
          <w:p w:rsidR="00F47729" w:rsidRPr="00F31173" w:rsidRDefault="00F47729" w:rsidP="007F0233">
            <w:pPr>
              <w:pStyle w:val="NormalWeb"/>
              <w:jc w:val="both"/>
              <w:rPr>
                <w:sz w:val="20"/>
                <w:szCs w:val="20"/>
                <w:lang w:val="en-US"/>
              </w:rPr>
            </w:pPr>
          </w:p>
        </w:tc>
        <w:tc>
          <w:tcPr>
            <w:tcW w:w="2659" w:type="dxa"/>
          </w:tcPr>
          <w:p w:rsidR="00F47729" w:rsidRPr="00F31173" w:rsidRDefault="00F47729" w:rsidP="007F0233">
            <w:pPr>
              <w:pStyle w:val="NormalWeb"/>
              <w:jc w:val="both"/>
              <w:rPr>
                <w:sz w:val="20"/>
                <w:szCs w:val="20"/>
              </w:rPr>
            </w:pPr>
            <w:r w:rsidRPr="00F31173">
              <w:rPr>
                <w:sz w:val="20"/>
                <w:szCs w:val="20"/>
              </w:rPr>
              <w:t xml:space="preserve">496,200 </w:t>
            </w:r>
            <w:proofErr w:type="spellStart"/>
            <w:r w:rsidRPr="00F31173">
              <w:rPr>
                <w:sz w:val="20"/>
                <w:szCs w:val="20"/>
              </w:rPr>
              <w:t>ha</w:t>
            </w:r>
            <w:proofErr w:type="spellEnd"/>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The project PPG stage initiated and played major catalytic role for the process of consolidation of the three federal </w:t>
            </w:r>
            <w:proofErr w:type="spellStart"/>
            <w:r w:rsidRPr="00F31173">
              <w:rPr>
                <w:sz w:val="20"/>
                <w:szCs w:val="20"/>
                <w:lang w:val="en-US"/>
              </w:rPr>
              <w:t>zakazniks</w:t>
            </w:r>
            <w:proofErr w:type="spellEnd"/>
            <w:r w:rsidRPr="00F31173">
              <w:rPr>
                <w:sz w:val="20"/>
                <w:szCs w:val="20"/>
                <w:lang w:val="en-US"/>
              </w:rPr>
              <w:t xml:space="preserve"> in </w:t>
            </w:r>
            <w:proofErr w:type="spellStart"/>
            <w:r w:rsidRPr="00F31173">
              <w:rPr>
                <w:sz w:val="20"/>
                <w:szCs w:val="20"/>
                <w:lang w:val="en-US"/>
              </w:rPr>
              <w:t>Kalmykia</w:t>
            </w:r>
            <w:proofErr w:type="spellEnd"/>
            <w:r w:rsidRPr="00F31173">
              <w:rPr>
                <w:sz w:val="20"/>
                <w:szCs w:val="20"/>
                <w:lang w:val="en-US"/>
              </w:rPr>
              <w:t xml:space="preserve"> under the management authority of the </w:t>
            </w:r>
            <w:proofErr w:type="spellStart"/>
            <w:r w:rsidRPr="00F31173">
              <w:rPr>
                <w:sz w:val="20"/>
                <w:szCs w:val="20"/>
                <w:lang w:val="en-US"/>
              </w:rPr>
              <w:t>Chernye</w:t>
            </w:r>
            <w:proofErr w:type="spellEnd"/>
            <w:r w:rsidRPr="00F31173">
              <w:rPr>
                <w:sz w:val="20"/>
                <w:szCs w:val="20"/>
                <w:lang w:val="en-US"/>
              </w:rPr>
              <w:t xml:space="preserve"> </w:t>
            </w:r>
            <w:proofErr w:type="spellStart"/>
            <w:r w:rsidRPr="00F31173">
              <w:rPr>
                <w:sz w:val="20"/>
                <w:szCs w:val="20"/>
                <w:lang w:val="en-US"/>
              </w:rPr>
              <w:t>Zemli</w:t>
            </w:r>
            <w:proofErr w:type="spellEnd"/>
            <w:r w:rsidRPr="00F31173">
              <w:rPr>
                <w:sz w:val="20"/>
                <w:szCs w:val="20"/>
                <w:lang w:val="en-US"/>
              </w:rPr>
              <w:t xml:space="preserve"> reserve. There are doubts that without pledges given at the PPG stage to support the reserve’s capacity to patrol the extended territory, the consolidation would have taken place, and in such a short timeframe. Therefore, consolidation of these PAs is considered among key project results. </w:t>
            </w:r>
          </w:p>
          <w:p w:rsidR="00F47729" w:rsidRPr="00F31173" w:rsidRDefault="00F47729" w:rsidP="007F0233">
            <w:pPr>
              <w:pStyle w:val="NormalWeb"/>
              <w:jc w:val="both"/>
              <w:rPr>
                <w:sz w:val="20"/>
                <w:szCs w:val="20"/>
                <w:lang w:val="en-US"/>
              </w:rPr>
            </w:pPr>
            <w:r w:rsidRPr="00F31173">
              <w:rPr>
                <w:sz w:val="20"/>
                <w:szCs w:val="20"/>
                <w:lang w:val="en-US"/>
              </w:rPr>
              <w:t>“</w:t>
            </w:r>
            <w:proofErr w:type="spellStart"/>
            <w:r w:rsidRPr="00F31173">
              <w:rPr>
                <w:sz w:val="20"/>
                <w:szCs w:val="20"/>
                <w:lang w:val="en-US"/>
              </w:rPr>
              <w:t>Dolina</w:t>
            </w:r>
            <w:proofErr w:type="spellEnd"/>
            <w:r w:rsidRPr="00F31173">
              <w:rPr>
                <w:sz w:val="20"/>
                <w:szCs w:val="20"/>
                <w:lang w:val="en-US"/>
              </w:rPr>
              <w:t xml:space="preserve"> </w:t>
            </w:r>
            <w:proofErr w:type="spellStart"/>
            <w:r w:rsidRPr="00F31173">
              <w:rPr>
                <w:sz w:val="20"/>
                <w:szCs w:val="20"/>
                <w:lang w:val="en-US"/>
              </w:rPr>
              <w:t>Dzerena</w:t>
            </w:r>
            <w:proofErr w:type="spellEnd"/>
            <w:r w:rsidRPr="00F31173">
              <w:rPr>
                <w:sz w:val="20"/>
                <w:szCs w:val="20"/>
                <w:lang w:val="en-US"/>
              </w:rPr>
              <w:t xml:space="preserve">” federal refuge (under management authority with the </w:t>
            </w:r>
            <w:proofErr w:type="spellStart"/>
            <w:r w:rsidRPr="00F31173">
              <w:rPr>
                <w:sz w:val="20"/>
                <w:szCs w:val="20"/>
                <w:lang w:val="en-US"/>
              </w:rPr>
              <w:t>Daursky</w:t>
            </w:r>
            <w:proofErr w:type="spellEnd"/>
            <w:r w:rsidRPr="00F31173">
              <w:rPr>
                <w:sz w:val="20"/>
                <w:szCs w:val="20"/>
                <w:lang w:val="en-US"/>
              </w:rPr>
              <w:t xml:space="preserve"> reserve)  is shown only as a newly created PA under 1b, to avoid double counting as both new and consolidated PA. Therefore, technically, the target value for the consolidated </w:t>
            </w:r>
            <w:proofErr w:type="gramStart"/>
            <w:r w:rsidRPr="00F31173">
              <w:rPr>
                <w:sz w:val="20"/>
                <w:szCs w:val="20"/>
                <w:lang w:val="en-US"/>
              </w:rPr>
              <w:t>PAs  is</w:t>
            </w:r>
            <w:proofErr w:type="gramEnd"/>
            <w:r w:rsidRPr="00F31173">
              <w:rPr>
                <w:sz w:val="20"/>
                <w:szCs w:val="20"/>
                <w:lang w:val="en-US"/>
              </w:rPr>
              <w:t xml:space="preserve"> achieved. </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Borders>
              <w:bottom w:val="single" w:sz="4" w:space="0" w:color="000001"/>
            </w:tcBorders>
          </w:tcPr>
          <w:p w:rsidR="00F47729" w:rsidRPr="00F31173" w:rsidRDefault="00F47729" w:rsidP="007F0233">
            <w:pPr>
              <w:pStyle w:val="NormalWeb"/>
              <w:jc w:val="both"/>
              <w:rPr>
                <w:sz w:val="20"/>
                <w:szCs w:val="20"/>
                <w:lang w:val="en-US"/>
              </w:rPr>
            </w:pPr>
            <w:r w:rsidRPr="00F31173">
              <w:rPr>
                <w:sz w:val="20"/>
                <w:szCs w:val="20"/>
                <w:lang w:val="en-US"/>
              </w:rPr>
              <w:t xml:space="preserve">(1.b) Additional area new SPA created </w:t>
            </w:r>
          </w:p>
        </w:tc>
        <w:tc>
          <w:tcPr>
            <w:tcW w:w="1710" w:type="dxa"/>
            <w:tcBorders>
              <w:bottom w:val="single" w:sz="4" w:space="0" w:color="000001"/>
            </w:tcBorders>
          </w:tcPr>
          <w:p w:rsidR="00F47729" w:rsidRPr="00F31173" w:rsidRDefault="00F47729" w:rsidP="007F0233">
            <w:pPr>
              <w:pStyle w:val="NormalWeb"/>
              <w:jc w:val="both"/>
              <w:rPr>
                <w:sz w:val="20"/>
                <w:szCs w:val="20"/>
                <w:lang w:val="en-US"/>
              </w:rPr>
            </w:pPr>
          </w:p>
        </w:tc>
        <w:tc>
          <w:tcPr>
            <w:tcW w:w="2659" w:type="dxa"/>
            <w:tcBorders>
              <w:bottom w:val="single" w:sz="4" w:space="0" w:color="000001"/>
            </w:tcBorders>
          </w:tcPr>
          <w:p w:rsidR="00F47729" w:rsidRPr="00F31173" w:rsidRDefault="00F47729" w:rsidP="007F0233">
            <w:pPr>
              <w:pStyle w:val="NormalWeb"/>
              <w:jc w:val="both"/>
              <w:rPr>
                <w:color w:val="0000FF"/>
                <w:sz w:val="20"/>
                <w:szCs w:val="20"/>
                <w:lang w:val="en-US"/>
              </w:rPr>
            </w:pPr>
            <w:r w:rsidRPr="00F31173">
              <w:rPr>
                <w:color w:val="0000FF"/>
                <w:sz w:val="20"/>
                <w:szCs w:val="20"/>
                <w:lang w:val="en-US"/>
              </w:rPr>
              <w:t>335,200 ha</w:t>
            </w:r>
          </w:p>
        </w:tc>
        <w:tc>
          <w:tcPr>
            <w:tcW w:w="5245" w:type="dxa"/>
            <w:tcBorders>
              <w:bottom w:val="single" w:sz="4" w:space="0" w:color="000001"/>
            </w:tcBorders>
          </w:tcPr>
          <w:p w:rsidR="00F47729" w:rsidRPr="00F31173" w:rsidRDefault="00F47729" w:rsidP="007F0233">
            <w:pPr>
              <w:pStyle w:val="NormalWeb"/>
              <w:jc w:val="both"/>
              <w:rPr>
                <w:sz w:val="20"/>
                <w:szCs w:val="20"/>
                <w:lang w:val="en-US"/>
              </w:rPr>
            </w:pPr>
            <w:r w:rsidRPr="00F31173">
              <w:rPr>
                <w:sz w:val="20"/>
                <w:szCs w:val="20"/>
                <w:lang w:val="en-US"/>
              </w:rPr>
              <w:t>30,000 ha is added to the target figure. It is transferred from former “Enabling environment” category  as recommended by the MTR</w:t>
            </w:r>
          </w:p>
        </w:tc>
      </w:tr>
      <w:tr w:rsidR="00F47729" w:rsidRPr="00F31173" w:rsidTr="00F47729">
        <w:tc>
          <w:tcPr>
            <w:tcW w:w="2178" w:type="dxa"/>
            <w:vMerge/>
            <w:shd w:val="clear" w:color="auto" w:fill="CCCCCC"/>
          </w:tcPr>
          <w:p w:rsidR="00F47729" w:rsidRPr="00F31173" w:rsidRDefault="00F47729" w:rsidP="007F0233">
            <w:pPr>
              <w:pStyle w:val="NormalWeb"/>
              <w:jc w:val="both"/>
              <w:rPr>
                <w:sz w:val="20"/>
                <w:szCs w:val="20"/>
                <w:lang w:val="en-US"/>
              </w:rPr>
            </w:pPr>
          </w:p>
        </w:tc>
        <w:tc>
          <w:tcPr>
            <w:tcW w:w="2520" w:type="dxa"/>
            <w:tcBorders>
              <w:bottom w:val="single" w:sz="4" w:space="0" w:color="000001"/>
            </w:tcBorders>
            <w:shd w:val="clear" w:color="auto" w:fill="CCCCCC"/>
          </w:tcPr>
          <w:p w:rsidR="00F47729" w:rsidRPr="00F31173" w:rsidRDefault="00F47729" w:rsidP="007F0233">
            <w:pPr>
              <w:pStyle w:val="NormalWeb"/>
              <w:jc w:val="both"/>
              <w:rPr>
                <w:sz w:val="20"/>
                <w:szCs w:val="20"/>
                <w:lang w:val="en-US"/>
              </w:rPr>
            </w:pPr>
            <w:r w:rsidRPr="00F31173">
              <w:rPr>
                <w:sz w:val="20"/>
                <w:szCs w:val="20"/>
                <w:lang w:val="en-US"/>
              </w:rPr>
              <w:t>- Enabling environment created for new SPA:</w:t>
            </w:r>
          </w:p>
        </w:tc>
        <w:tc>
          <w:tcPr>
            <w:tcW w:w="1710" w:type="dxa"/>
            <w:tcBorders>
              <w:bottom w:val="single" w:sz="4" w:space="0" w:color="000001"/>
            </w:tcBorders>
            <w:shd w:val="clear" w:color="auto" w:fill="CCCCCC"/>
          </w:tcPr>
          <w:p w:rsidR="00F47729" w:rsidRPr="00F31173" w:rsidRDefault="00F47729" w:rsidP="007F0233">
            <w:pPr>
              <w:pStyle w:val="NormalWeb"/>
              <w:jc w:val="both"/>
              <w:rPr>
                <w:sz w:val="20"/>
                <w:szCs w:val="20"/>
              </w:rPr>
            </w:pPr>
            <w:r w:rsidRPr="00F31173">
              <w:rPr>
                <w:sz w:val="20"/>
                <w:szCs w:val="20"/>
              </w:rPr>
              <w:t>0</w:t>
            </w:r>
          </w:p>
        </w:tc>
        <w:tc>
          <w:tcPr>
            <w:tcW w:w="2659" w:type="dxa"/>
            <w:tcBorders>
              <w:bottom w:val="single" w:sz="4" w:space="0" w:color="000001"/>
            </w:tcBorders>
            <w:shd w:val="clear" w:color="auto" w:fill="CCCCCC"/>
          </w:tcPr>
          <w:p w:rsidR="00F47729" w:rsidRPr="00F31173" w:rsidRDefault="00F47729" w:rsidP="007F0233">
            <w:pPr>
              <w:pStyle w:val="NormalWeb"/>
              <w:jc w:val="both"/>
              <w:rPr>
                <w:sz w:val="20"/>
                <w:szCs w:val="20"/>
              </w:rPr>
            </w:pPr>
            <w:r w:rsidRPr="00F31173">
              <w:rPr>
                <w:sz w:val="20"/>
                <w:szCs w:val="20"/>
              </w:rPr>
              <w:t xml:space="preserve">30,000 </w:t>
            </w:r>
            <w:proofErr w:type="spellStart"/>
            <w:r w:rsidRPr="00F31173">
              <w:rPr>
                <w:sz w:val="20"/>
                <w:szCs w:val="20"/>
              </w:rPr>
              <w:t>ha</w:t>
            </w:r>
            <w:proofErr w:type="spellEnd"/>
            <w:r w:rsidRPr="00F31173">
              <w:rPr>
                <w:sz w:val="20"/>
                <w:szCs w:val="20"/>
              </w:rPr>
              <w:t>.</w:t>
            </w:r>
          </w:p>
        </w:tc>
        <w:tc>
          <w:tcPr>
            <w:tcW w:w="5245" w:type="dxa"/>
            <w:tcBorders>
              <w:bottom w:val="single" w:sz="4" w:space="0" w:color="000001"/>
            </w:tcBorders>
            <w:shd w:val="clear" w:color="auto" w:fill="CCCCCC"/>
          </w:tcPr>
          <w:p w:rsidR="00F47729" w:rsidRPr="00F31173" w:rsidRDefault="00F47729" w:rsidP="007F0233">
            <w:pPr>
              <w:pStyle w:val="NormalWeb"/>
              <w:jc w:val="both"/>
              <w:rPr>
                <w:sz w:val="20"/>
                <w:szCs w:val="20"/>
                <w:lang w:val="en-US"/>
              </w:rPr>
            </w:pPr>
            <w:r w:rsidRPr="00F31173">
              <w:rPr>
                <w:sz w:val="20"/>
                <w:szCs w:val="20"/>
                <w:lang w:val="en-US"/>
              </w:rPr>
              <w:t>This category should be dropped while the figure is added to the category (1b).</w:t>
            </w:r>
          </w:p>
          <w:p w:rsidR="00F47729" w:rsidRPr="00F31173" w:rsidRDefault="00F47729" w:rsidP="007F0233">
            <w:pPr>
              <w:pStyle w:val="NormalWeb"/>
              <w:jc w:val="both"/>
              <w:rPr>
                <w:sz w:val="20"/>
                <w:szCs w:val="20"/>
                <w:lang w:val="en-US"/>
              </w:rPr>
            </w:pPr>
          </w:p>
        </w:tc>
      </w:tr>
      <w:tr w:rsidR="00F47729" w:rsidRPr="00F31173" w:rsidTr="00F47729">
        <w:tc>
          <w:tcPr>
            <w:tcW w:w="2178" w:type="dxa"/>
            <w:vMerge/>
            <w:shd w:val="clear" w:color="auto" w:fill="CCCCCC"/>
          </w:tcPr>
          <w:p w:rsidR="00F47729" w:rsidRPr="00F31173" w:rsidRDefault="00F47729" w:rsidP="007F0233">
            <w:pPr>
              <w:pStyle w:val="NormalWeb"/>
              <w:jc w:val="both"/>
              <w:rPr>
                <w:sz w:val="20"/>
                <w:szCs w:val="20"/>
                <w:lang w:val="en-US"/>
              </w:rPr>
            </w:pPr>
          </w:p>
        </w:tc>
        <w:tc>
          <w:tcPr>
            <w:tcW w:w="2520" w:type="dxa"/>
            <w:tcBorders>
              <w:bottom w:val="single" w:sz="4" w:space="0" w:color="000001"/>
            </w:tcBorders>
            <w:shd w:val="clear" w:color="auto" w:fill="CCCCCC"/>
          </w:tcPr>
          <w:p w:rsidR="00F47729" w:rsidRPr="00F31173" w:rsidRDefault="00F47729" w:rsidP="007F0233">
            <w:pPr>
              <w:pStyle w:val="NormalWeb"/>
              <w:jc w:val="both"/>
              <w:rPr>
                <w:sz w:val="20"/>
                <w:szCs w:val="20"/>
              </w:rPr>
            </w:pPr>
            <w:r w:rsidRPr="00F31173">
              <w:rPr>
                <w:sz w:val="20"/>
                <w:szCs w:val="20"/>
              </w:rPr>
              <w:t xml:space="preserve">- SMSA </w:t>
            </w:r>
            <w:proofErr w:type="spellStart"/>
            <w:r w:rsidRPr="00F31173">
              <w:rPr>
                <w:sz w:val="20"/>
                <w:szCs w:val="20"/>
              </w:rPr>
              <w:t>covering</w:t>
            </w:r>
            <w:proofErr w:type="spellEnd"/>
          </w:p>
        </w:tc>
        <w:tc>
          <w:tcPr>
            <w:tcW w:w="1710" w:type="dxa"/>
            <w:tcBorders>
              <w:bottom w:val="single" w:sz="4" w:space="0" w:color="000001"/>
            </w:tcBorders>
            <w:shd w:val="clear" w:color="auto" w:fill="CCCCCC"/>
          </w:tcPr>
          <w:p w:rsidR="00F47729" w:rsidRPr="00F31173" w:rsidRDefault="00F47729" w:rsidP="007F0233">
            <w:pPr>
              <w:pStyle w:val="NormalWeb"/>
              <w:jc w:val="both"/>
              <w:rPr>
                <w:sz w:val="20"/>
                <w:szCs w:val="20"/>
                <w:lang w:val="en-US"/>
              </w:rPr>
            </w:pPr>
            <w:r w:rsidRPr="00F31173">
              <w:rPr>
                <w:sz w:val="20"/>
                <w:szCs w:val="20"/>
                <w:lang w:val="en-US"/>
              </w:rPr>
              <w:t>0</w:t>
            </w:r>
          </w:p>
        </w:tc>
        <w:tc>
          <w:tcPr>
            <w:tcW w:w="2659" w:type="dxa"/>
            <w:tcBorders>
              <w:bottom w:val="single" w:sz="4" w:space="0" w:color="000001"/>
            </w:tcBorders>
            <w:shd w:val="clear" w:color="auto" w:fill="CCCCCC"/>
          </w:tcPr>
          <w:p w:rsidR="00F47729" w:rsidRPr="00F31173" w:rsidRDefault="00F47729" w:rsidP="007F0233">
            <w:pPr>
              <w:pStyle w:val="NormalWeb"/>
              <w:jc w:val="both"/>
              <w:rPr>
                <w:sz w:val="20"/>
                <w:szCs w:val="20"/>
              </w:rPr>
            </w:pPr>
            <w:r w:rsidRPr="00F31173">
              <w:rPr>
                <w:sz w:val="20"/>
                <w:szCs w:val="20"/>
              </w:rPr>
              <w:t xml:space="preserve">36,000 </w:t>
            </w:r>
            <w:proofErr w:type="spellStart"/>
            <w:r w:rsidRPr="00F31173">
              <w:rPr>
                <w:sz w:val="20"/>
                <w:szCs w:val="20"/>
              </w:rPr>
              <w:t>ha</w:t>
            </w:r>
            <w:proofErr w:type="spellEnd"/>
          </w:p>
        </w:tc>
        <w:tc>
          <w:tcPr>
            <w:tcW w:w="5245" w:type="dxa"/>
            <w:tcBorders>
              <w:bottom w:val="single" w:sz="4" w:space="0" w:color="000001"/>
            </w:tcBorders>
            <w:shd w:val="clear" w:color="auto" w:fill="CCCCCC"/>
          </w:tcPr>
          <w:p w:rsidR="00F47729" w:rsidRPr="00F31173" w:rsidRDefault="00F47729" w:rsidP="007F0233">
            <w:pPr>
              <w:pStyle w:val="NormalWeb"/>
              <w:jc w:val="both"/>
              <w:rPr>
                <w:sz w:val="20"/>
                <w:szCs w:val="20"/>
              </w:rPr>
            </w:pPr>
            <w:r w:rsidRPr="00F31173">
              <w:rPr>
                <w:sz w:val="20"/>
                <w:szCs w:val="20"/>
              </w:rPr>
              <w:t>This category is dropped.</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shd w:val="clear" w:color="auto" w:fill="99FF99"/>
          </w:tcPr>
          <w:p w:rsidR="00F47729" w:rsidRPr="00F31173" w:rsidRDefault="00F47729" w:rsidP="007F0233">
            <w:pPr>
              <w:pStyle w:val="NormalWeb"/>
              <w:jc w:val="both"/>
              <w:rPr>
                <w:sz w:val="20"/>
                <w:szCs w:val="20"/>
                <w:lang w:val="en-US"/>
              </w:rPr>
            </w:pPr>
            <w:r w:rsidRPr="00F31173">
              <w:rPr>
                <w:sz w:val="20"/>
                <w:szCs w:val="20"/>
                <w:lang w:val="en-US"/>
              </w:rPr>
              <w:t xml:space="preserve">Threat Reduction Assessment (TRA), % (the first figure is for the region, </w:t>
            </w:r>
            <w:r w:rsidRPr="00F31173">
              <w:rPr>
                <w:sz w:val="20"/>
                <w:szCs w:val="20"/>
                <w:lang w:val="en-US"/>
              </w:rPr>
              <w:lastRenderedPageBreak/>
              <w:t xml:space="preserve">second one for the pilot SPA) </w:t>
            </w:r>
          </w:p>
        </w:tc>
        <w:tc>
          <w:tcPr>
            <w:tcW w:w="1710" w:type="dxa"/>
            <w:shd w:val="clear" w:color="auto" w:fill="99FF99"/>
          </w:tcPr>
          <w:p w:rsidR="00F47729" w:rsidRPr="00F31173" w:rsidRDefault="00F47729" w:rsidP="007F0233">
            <w:pPr>
              <w:pStyle w:val="NormalWeb"/>
              <w:jc w:val="both"/>
              <w:rPr>
                <w:sz w:val="20"/>
                <w:szCs w:val="20"/>
              </w:rPr>
            </w:pPr>
            <w:proofErr w:type="spellStart"/>
            <w:r w:rsidRPr="00F31173">
              <w:rPr>
                <w:sz w:val="20"/>
                <w:szCs w:val="20"/>
                <w:lang w:val="en-US"/>
              </w:rPr>
              <w:lastRenderedPageBreak/>
              <w:t>Kalmykia</w:t>
            </w:r>
            <w:proofErr w:type="spellEnd"/>
            <w:r w:rsidRPr="00F31173">
              <w:rPr>
                <w:sz w:val="20"/>
                <w:szCs w:val="20"/>
                <w:lang w:val="en-US"/>
              </w:rPr>
              <w:t xml:space="preserve"> – </w:t>
            </w:r>
            <w:r w:rsidRPr="00F31173">
              <w:rPr>
                <w:sz w:val="20"/>
                <w:szCs w:val="20"/>
              </w:rPr>
              <w:t>0 (0)</w:t>
            </w:r>
            <w:r w:rsidRPr="00F31173">
              <w:rPr>
                <w:sz w:val="20"/>
                <w:szCs w:val="20"/>
                <w:lang w:val="en-US"/>
              </w:rPr>
              <w:br/>
              <w:t xml:space="preserve">Kursk – </w:t>
            </w:r>
            <w:r w:rsidRPr="00F31173">
              <w:rPr>
                <w:sz w:val="20"/>
                <w:szCs w:val="20"/>
              </w:rPr>
              <w:t>0 (0)</w:t>
            </w:r>
            <w:r w:rsidRPr="00F31173">
              <w:rPr>
                <w:sz w:val="20"/>
                <w:szCs w:val="20"/>
                <w:lang w:val="en-US"/>
              </w:rPr>
              <w:br/>
              <w:t xml:space="preserve">Orenburg – </w:t>
            </w:r>
            <w:r w:rsidRPr="00F31173">
              <w:rPr>
                <w:sz w:val="20"/>
                <w:szCs w:val="20"/>
              </w:rPr>
              <w:t>0 (0)</w:t>
            </w:r>
            <w:r w:rsidRPr="00F31173">
              <w:rPr>
                <w:sz w:val="20"/>
                <w:szCs w:val="20"/>
                <w:lang w:val="en-US"/>
              </w:rPr>
              <w:br/>
            </w:r>
            <w:proofErr w:type="spellStart"/>
            <w:r w:rsidRPr="00F31173">
              <w:rPr>
                <w:sz w:val="20"/>
                <w:szCs w:val="20"/>
                <w:lang w:val="en-US"/>
              </w:rPr>
              <w:lastRenderedPageBreak/>
              <w:t>Dauria</w:t>
            </w:r>
            <w:proofErr w:type="spellEnd"/>
            <w:r w:rsidRPr="00F31173">
              <w:rPr>
                <w:sz w:val="20"/>
                <w:szCs w:val="20"/>
                <w:lang w:val="en-US"/>
              </w:rPr>
              <w:t xml:space="preserve"> –</w:t>
            </w:r>
            <w:r w:rsidRPr="00F31173">
              <w:rPr>
                <w:sz w:val="20"/>
                <w:szCs w:val="20"/>
              </w:rPr>
              <w:t xml:space="preserve"> 0 (0)</w:t>
            </w:r>
          </w:p>
          <w:p w:rsidR="00F47729" w:rsidRPr="00F31173" w:rsidRDefault="00F47729" w:rsidP="007F0233">
            <w:pPr>
              <w:pStyle w:val="NormalWeb"/>
              <w:jc w:val="both"/>
              <w:rPr>
                <w:sz w:val="20"/>
                <w:szCs w:val="20"/>
              </w:rPr>
            </w:pPr>
            <w:r w:rsidRPr="00F31173">
              <w:rPr>
                <w:sz w:val="20"/>
                <w:szCs w:val="20"/>
              </w:rPr>
              <w:t xml:space="preserve"> </w:t>
            </w:r>
          </w:p>
        </w:tc>
        <w:tc>
          <w:tcPr>
            <w:tcW w:w="2659" w:type="dxa"/>
            <w:shd w:val="clear" w:color="auto" w:fill="99FF99"/>
          </w:tcPr>
          <w:p w:rsidR="00F47729" w:rsidRPr="00F31173" w:rsidRDefault="00F47729" w:rsidP="007F0233">
            <w:pPr>
              <w:pStyle w:val="NormalWeb"/>
              <w:jc w:val="both"/>
              <w:rPr>
                <w:sz w:val="20"/>
                <w:szCs w:val="20"/>
                <w:lang w:val="en-US"/>
              </w:rPr>
            </w:pPr>
            <w:r w:rsidRPr="00F31173">
              <w:rPr>
                <w:sz w:val="20"/>
                <w:szCs w:val="20"/>
                <w:lang w:val="en-US"/>
              </w:rPr>
              <w:lastRenderedPageBreak/>
              <w:t>Positive trends towards the end of the project</w:t>
            </w:r>
          </w:p>
          <w:p w:rsidR="00F47729" w:rsidRPr="00F31173" w:rsidRDefault="00F47729" w:rsidP="007F0233">
            <w:pPr>
              <w:pStyle w:val="NormalWeb"/>
              <w:jc w:val="both"/>
              <w:rPr>
                <w:sz w:val="20"/>
                <w:szCs w:val="20"/>
                <w:lang w:val="en-US"/>
              </w:rPr>
            </w:pPr>
          </w:p>
        </w:tc>
        <w:tc>
          <w:tcPr>
            <w:tcW w:w="5245" w:type="dxa"/>
            <w:shd w:val="clear" w:color="auto" w:fill="99FF99"/>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sz w:val="20"/>
                <w:szCs w:val="20"/>
              </w:rPr>
              <w:lastRenderedPageBreak/>
              <w:t xml:space="preserve">The indicator is added as it was recommended after the MTR </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color w:val="000000"/>
                <w:sz w:val="20"/>
                <w:szCs w:val="20"/>
                <w:lang w:val="en-US"/>
              </w:rPr>
            </w:pPr>
          </w:p>
          <w:p w:rsidR="00F47729" w:rsidRPr="00F31173" w:rsidRDefault="00F47729" w:rsidP="007F0233">
            <w:pPr>
              <w:pStyle w:val="NormalWeb"/>
              <w:jc w:val="both"/>
              <w:rPr>
                <w:color w:val="000000"/>
                <w:sz w:val="20"/>
                <w:szCs w:val="20"/>
                <w:lang w:val="en-US"/>
              </w:rPr>
            </w:pPr>
            <w:r w:rsidRPr="00F31173">
              <w:rPr>
                <w:color w:val="000000"/>
                <w:sz w:val="20"/>
                <w:szCs w:val="20"/>
                <w:lang w:val="en-US"/>
              </w:rPr>
              <w:t xml:space="preserve">a) Number of SPA in Kursk pilot where </w:t>
            </w:r>
            <w:proofErr w:type="spellStart"/>
            <w:r w:rsidRPr="00F31173">
              <w:rPr>
                <w:color w:val="000000"/>
                <w:sz w:val="20"/>
                <w:szCs w:val="20"/>
                <w:lang w:val="en-US"/>
              </w:rPr>
              <w:t>feathergrass</w:t>
            </w:r>
            <w:proofErr w:type="spellEnd"/>
            <w:r w:rsidRPr="00F31173">
              <w:rPr>
                <w:color w:val="000000"/>
                <w:sz w:val="20"/>
                <w:szCs w:val="20"/>
                <w:lang w:val="en-US"/>
              </w:rPr>
              <w:t xml:space="preserve"> dominates.</w:t>
            </w:r>
            <w:r w:rsidRPr="00F31173">
              <w:rPr>
                <w:color w:val="000000"/>
                <w:sz w:val="20"/>
                <w:szCs w:val="20"/>
                <w:lang w:val="en-US"/>
              </w:rPr>
              <w:br/>
            </w:r>
            <w:r w:rsidRPr="00F31173">
              <w:rPr>
                <w:color w:val="000000"/>
                <w:sz w:val="20"/>
                <w:szCs w:val="20"/>
                <w:lang w:val="en-US"/>
              </w:rPr>
              <w:br/>
            </w:r>
            <w:r w:rsidRPr="00F31173">
              <w:rPr>
                <w:color w:val="000000"/>
                <w:sz w:val="20"/>
                <w:szCs w:val="20"/>
                <w:lang w:val="en-US"/>
              </w:rPr>
              <w:br/>
            </w:r>
            <w:r w:rsidRPr="00F31173">
              <w:rPr>
                <w:color w:val="000000"/>
                <w:sz w:val="20"/>
                <w:szCs w:val="20"/>
                <w:lang w:val="en-US"/>
              </w:rPr>
              <w:br/>
            </w:r>
            <w:r w:rsidRPr="00F31173">
              <w:rPr>
                <w:color w:val="000000"/>
                <w:sz w:val="20"/>
                <w:szCs w:val="20"/>
                <w:lang w:val="en-US"/>
              </w:rPr>
              <w:br/>
            </w:r>
          </w:p>
          <w:p w:rsidR="00F47729" w:rsidRPr="00F31173" w:rsidRDefault="00F47729" w:rsidP="007F0233">
            <w:pPr>
              <w:pStyle w:val="NormalWeb"/>
              <w:jc w:val="both"/>
              <w:rPr>
                <w:color w:val="000000"/>
                <w:sz w:val="20"/>
                <w:szCs w:val="20"/>
                <w:lang w:val="en-US"/>
              </w:rPr>
            </w:pPr>
          </w:p>
          <w:p w:rsidR="00F47729" w:rsidRPr="00F31173" w:rsidRDefault="00F47729" w:rsidP="007F0233">
            <w:pPr>
              <w:pStyle w:val="NormalWeb"/>
              <w:jc w:val="both"/>
              <w:rPr>
                <w:color w:val="000000"/>
                <w:sz w:val="20"/>
                <w:szCs w:val="20"/>
                <w:lang w:val="en-US"/>
              </w:rPr>
            </w:pPr>
          </w:p>
          <w:p w:rsidR="00F47729" w:rsidRPr="00F31173" w:rsidRDefault="00F47729" w:rsidP="007F0233">
            <w:pPr>
              <w:pStyle w:val="NormalWeb"/>
              <w:jc w:val="both"/>
              <w:rPr>
                <w:color w:val="000000"/>
                <w:sz w:val="20"/>
                <w:szCs w:val="20"/>
                <w:lang w:val="en-US"/>
              </w:rPr>
            </w:pPr>
          </w:p>
          <w:p w:rsidR="00F47729" w:rsidRPr="00F31173" w:rsidRDefault="00F47729" w:rsidP="007F0233">
            <w:pPr>
              <w:pStyle w:val="NormalWeb"/>
              <w:jc w:val="both"/>
              <w:rPr>
                <w:sz w:val="20"/>
                <w:szCs w:val="20"/>
                <w:lang w:val="en-US"/>
              </w:rPr>
            </w:pPr>
            <w:r w:rsidRPr="00F31173">
              <w:rPr>
                <w:color w:val="000000"/>
                <w:sz w:val="20"/>
                <w:szCs w:val="20"/>
                <w:lang w:val="en-US"/>
              </w:rPr>
              <w:t xml:space="preserve">b) Coverage of </w:t>
            </w:r>
            <w:proofErr w:type="spellStart"/>
            <w:r w:rsidRPr="00F31173">
              <w:rPr>
                <w:color w:val="000000"/>
                <w:sz w:val="20"/>
                <w:szCs w:val="20"/>
                <w:lang w:val="en-US"/>
              </w:rPr>
              <w:t>feathergrass</w:t>
            </w:r>
            <w:proofErr w:type="spellEnd"/>
            <w:r w:rsidRPr="00F31173">
              <w:rPr>
                <w:color w:val="000000"/>
                <w:sz w:val="20"/>
                <w:szCs w:val="20"/>
                <w:lang w:val="en-US"/>
              </w:rPr>
              <w:t xml:space="preserve"> on sampling sites </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a)1 Federal PA (Central-</w:t>
            </w:r>
            <w:proofErr w:type="spellStart"/>
            <w:r w:rsidRPr="00F31173">
              <w:rPr>
                <w:sz w:val="20"/>
                <w:szCs w:val="20"/>
                <w:lang w:val="en-US"/>
              </w:rPr>
              <w:t>Chernozem</w:t>
            </w:r>
            <w:proofErr w:type="spellEnd"/>
            <w:r w:rsidRPr="00F31173">
              <w:rPr>
                <w:sz w:val="20"/>
                <w:szCs w:val="20"/>
                <w:lang w:val="en-US"/>
              </w:rPr>
              <w:t xml:space="preserve"> Reserve) consisting of 6 plots in 4 of which </w:t>
            </w:r>
            <w:proofErr w:type="spellStart"/>
            <w:r w:rsidRPr="00F31173">
              <w:rPr>
                <w:sz w:val="20"/>
                <w:szCs w:val="20"/>
                <w:lang w:val="en-US"/>
              </w:rPr>
              <w:t>feathergrass</w:t>
            </w:r>
            <w:proofErr w:type="spellEnd"/>
            <w:r w:rsidRPr="00F31173">
              <w:rPr>
                <w:sz w:val="20"/>
                <w:szCs w:val="20"/>
                <w:lang w:val="en-US"/>
              </w:rPr>
              <w:t xml:space="preserve"> dominates.</w:t>
            </w:r>
            <w:r w:rsidRPr="00F31173">
              <w:rPr>
                <w:rStyle w:val="apple-converted-space"/>
                <w:sz w:val="20"/>
                <w:szCs w:val="20"/>
                <w:lang w:val="en-US"/>
              </w:rPr>
              <w:t> </w:t>
            </w:r>
            <w:r w:rsidRPr="00F31173">
              <w:rPr>
                <w:sz w:val="20"/>
                <w:szCs w:val="20"/>
                <w:lang w:val="en-US"/>
              </w:rPr>
              <w:br/>
            </w:r>
            <w:r w:rsidRPr="00F31173">
              <w:rPr>
                <w:sz w:val="20"/>
                <w:szCs w:val="20"/>
                <w:lang w:val="en-US"/>
              </w:rPr>
              <w:br/>
              <w:t>No regional PAs.</w:t>
            </w:r>
            <w:r w:rsidRPr="00F31173">
              <w:rPr>
                <w:sz w:val="20"/>
                <w:szCs w:val="20"/>
                <w:lang w:val="en-US"/>
              </w:rPr>
              <w:br/>
            </w:r>
            <w:r w:rsidRPr="00F31173">
              <w:rPr>
                <w:sz w:val="20"/>
                <w:szCs w:val="20"/>
                <w:lang w:val="en-US"/>
              </w:rPr>
              <w:br/>
            </w:r>
            <w:r w:rsidRPr="00F31173">
              <w:rPr>
                <w:sz w:val="20"/>
                <w:szCs w:val="20"/>
                <w:lang w:val="en-US"/>
              </w:rPr>
              <w:br/>
            </w:r>
          </w:p>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r w:rsidRPr="00F31173">
              <w:rPr>
                <w:sz w:val="20"/>
                <w:szCs w:val="20"/>
                <w:lang w:val="en-US"/>
              </w:rPr>
              <w:t xml:space="preserve">b)Baseline on 4 sampling sites: </w:t>
            </w:r>
            <w:proofErr w:type="spellStart"/>
            <w:r w:rsidRPr="00F31173">
              <w:rPr>
                <w:sz w:val="20"/>
                <w:szCs w:val="20"/>
                <w:lang w:val="en-US"/>
              </w:rPr>
              <w:t>Streletskaya</w:t>
            </w:r>
            <w:proofErr w:type="spellEnd"/>
            <w:r w:rsidRPr="00F31173">
              <w:rPr>
                <w:sz w:val="20"/>
                <w:szCs w:val="20"/>
                <w:lang w:val="en-US"/>
              </w:rPr>
              <w:t xml:space="preserve"> steppe – </w:t>
            </w:r>
            <w:r w:rsidRPr="00F31173">
              <w:rPr>
                <w:color w:val="0070C0"/>
                <w:sz w:val="20"/>
                <w:szCs w:val="20"/>
                <w:lang w:val="en-US"/>
              </w:rPr>
              <w:t>5</w:t>
            </w:r>
            <w:r w:rsidRPr="00F31173">
              <w:rPr>
                <w:sz w:val="20"/>
                <w:szCs w:val="20"/>
                <w:lang w:val="en-US"/>
              </w:rPr>
              <w:t>%</w:t>
            </w:r>
            <w:r w:rsidRPr="00F31173">
              <w:rPr>
                <w:sz w:val="20"/>
                <w:szCs w:val="20"/>
                <w:lang w:val="en-US"/>
              </w:rPr>
              <w:br/>
            </w:r>
            <w:proofErr w:type="spellStart"/>
            <w:r w:rsidRPr="00F31173">
              <w:rPr>
                <w:sz w:val="20"/>
                <w:szCs w:val="20"/>
                <w:lang w:val="en-US"/>
              </w:rPr>
              <w:t>Kazatskaya</w:t>
            </w:r>
            <w:proofErr w:type="spellEnd"/>
            <w:r w:rsidRPr="00F31173">
              <w:rPr>
                <w:sz w:val="20"/>
                <w:szCs w:val="20"/>
                <w:lang w:val="en-US"/>
              </w:rPr>
              <w:t xml:space="preserve"> steppe fallow land – 7%</w:t>
            </w:r>
            <w:r w:rsidRPr="00F31173">
              <w:rPr>
                <w:rFonts w:eastAsia="MingLiU"/>
                <w:sz w:val="20"/>
                <w:szCs w:val="20"/>
                <w:lang w:val="en-US"/>
              </w:rPr>
              <w:br/>
            </w:r>
            <w:proofErr w:type="spellStart"/>
            <w:r w:rsidRPr="00F31173">
              <w:rPr>
                <w:sz w:val="20"/>
                <w:szCs w:val="20"/>
                <w:lang w:val="en-US"/>
              </w:rPr>
              <w:t>Bukreevy</w:t>
            </w:r>
            <w:proofErr w:type="spellEnd"/>
            <w:r w:rsidRPr="00F31173">
              <w:rPr>
                <w:sz w:val="20"/>
                <w:szCs w:val="20"/>
                <w:lang w:val="en-US"/>
              </w:rPr>
              <w:t xml:space="preserve"> Barmy – 15%</w:t>
            </w:r>
            <w:r w:rsidRPr="00F31173">
              <w:rPr>
                <w:rFonts w:eastAsia="MingLiU"/>
                <w:sz w:val="20"/>
                <w:szCs w:val="20"/>
                <w:lang w:val="en-US"/>
              </w:rPr>
              <w:br/>
            </w:r>
            <w:proofErr w:type="spellStart"/>
            <w:r w:rsidRPr="00F31173">
              <w:rPr>
                <w:sz w:val="20"/>
                <w:szCs w:val="20"/>
                <w:lang w:val="en-US"/>
              </w:rPr>
              <w:t>Barkalovka</w:t>
            </w:r>
            <w:proofErr w:type="spellEnd"/>
            <w:r w:rsidRPr="00F31173">
              <w:rPr>
                <w:sz w:val="20"/>
                <w:szCs w:val="20"/>
                <w:lang w:val="en-US"/>
              </w:rPr>
              <w:t xml:space="preserve"> – 9%.</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a) Same or increased number of SPAs.</w:t>
            </w:r>
            <w:r w:rsidRPr="00F31173">
              <w:rPr>
                <w:rStyle w:val="apple-converted-space"/>
                <w:sz w:val="20"/>
                <w:szCs w:val="20"/>
                <w:lang w:val="en-US"/>
              </w:rPr>
              <w:t> </w:t>
            </w:r>
            <w:r w:rsidRPr="00F31173">
              <w:rPr>
                <w:sz w:val="20"/>
                <w:szCs w:val="20"/>
                <w:lang w:val="en-US"/>
              </w:rPr>
              <w:br/>
            </w:r>
            <w:r w:rsidRPr="00F31173">
              <w:rPr>
                <w:sz w:val="20"/>
                <w:szCs w:val="20"/>
                <w:lang w:val="en-US"/>
              </w:rPr>
              <w:br/>
            </w:r>
            <w:r w:rsidRPr="00F31173">
              <w:rPr>
                <w:sz w:val="20"/>
                <w:szCs w:val="20"/>
                <w:lang w:val="en-US"/>
              </w:rPr>
              <w:br/>
            </w:r>
            <w:r w:rsidRPr="00F31173">
              <w:rPr>
                <w:sz w:val="20"/>
                <w:szCs w:val="20"/>
                <w:lang w:val="en-US"/>
              </w:rPr>
              <w:br/>
            </w:r>
            <w:r w:rsidRPr="00F31173">
              <w:rPr>
                <w:sz w:val="20"/>
                <w:szCs w:val="20"/>
                <w:lang w:val="en-US"/>
              </w:rPr>
              <w:br/>
            </w:r>
            <w:r w:rsidRPr="00F31173">
              <w:rPr>
                <w:sz w:val="20"/>
                <w:szCs w:val="20"/>
                <w:lang w:val="en-US"/>
              </w:rPr>
              <w:br/>
            </w:r>
          </w:p>
          <w:p w:rsidR="00F47729" w:rsidRPr="00F31173" w:rsidRDefault="00F47729" w:rsidP="007F0233">
            <w:pPr>
              <w:pStyle w:val="NormalWeb"/>
              <w:jc w:val="both"/>
              <w:rPr>
                <w:sz w:val="20"/>
                <w:szCs w:val="20"/>
                <w:lang w:val="en-US"/>
              </w:rPr>
            </w:pPr>
            <w:r w:rsidRPr="00F31173">
              <w:rPr>
                <w:sz w:val="20"/>
                <w:szCs w:val="20"/>
                <w:lang w:val="en-US"/>
              </w:rPr>
              <w:br/>
            </w:r>
          </w:p>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r w:rsidRPr="00F31173">
              <w:rPr>
                <w:sz w:val="20"/>
                <w:szCs w:val="20"/>
                <w:lang w:val="en-US"/>
              </w:rPr>
              <w:t>b)Same level of coverage in sampling sites.</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Reference to Orenburg in the description of the indicator is  deleted as confirmed by MTR (domination of </w:t>
            </w:r>
            <w:proofErr w:type="spellStart"/>
            <w:r w:rsidRPr="00F31173">
              <w:rPr>
                <w:sz w:val="20"/>
                <w:szCs w:val="20"/>
                <w:lang w:val="en-US"/>
              </w:rPr>
              <w:t>feathergrass</w:t>
            </w:r>
            <w:proofErr w:type="spellEnd"/>
            <w:r w:rsidRPr="00F31173">
              <w:rPr>
                <w:sz w:val="20"/>
                <w:szCs w:val="20"/>
                <w:lang w:val="en-US"/>
              </w:rPr>
              <w:t xml:space="preserve"> in Orenburg is not indicative for the assessment of steppe ecosystem health)</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The indicator is intended to show maintenance of or increase in ecosystem quality and quantity for </w:t>
            </w:r>
            <w:proofErr w:type="spellStart"/>
            <w:r w:rsidRPr="00F31173">
              <w:rPr>
                <w:rFonts w:ascii="Times New Roman" w:hAnsi="Times New Roman" w:cs="Times New Roman"/>
                <w:sz w:val="20"/>
                <w:szCs w:val="20"/>
              </w:rPr>
              <w:t>feathergrass</w:t>
            </w:r>
            <w:proofErr w:type="spellEnd"/>
            <w:r w:rsidRPr="00F31173">
              <w:rPr>
                <w:rFonts w:ascii="Times New Roman" w:hAnsi="Times New Roman" w:cs="Times New Roman"/>
                <w:sz w:val="20"/>
                <w:szCs w:val="20"/>
              </w:rPr>
              <w:t xml:space="preserve"> species in Kursk, which are typical of the project-targeted meadow steppe ecosystem in Kursk.</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The term “dominates” means here a species (or a group of ones, “</w:t>
            </w:r>
            <w:proofErr w:type="spellStart"/>
            <w:r w:rsidRPr="00F31173">
              <w:rPr>
                <w:rFonts w:ascii="Times New Roman" w:hAnsi="Times New Roman" w:cs="Times New Roman"/>
                <w:sz w:val="20"/>
                <w:szCs w:val="20"/>
              </w:rPr>
              <w:t>feathergrass</w:t>
            </w:r>
            <w:proofErr w:type="spellEnd"/>
            <w:r w:rsidRPr="00F31173">
              <w:rPr>
                <w:rFonts w:ascii="Times New Roman" w:hAnsi="Times New Roman" w:cs="Times New Roman"/>
                <w:sz w:val="20"/>
                <w:szCs w:val="20"/>
              </w:rPr>
              <w:t>” is actually group of several species) forms more than 5% of the total vegetation coverage</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The target refers to the number of sites, as well as maintenance of the </w:t>
            </w:r>
            <w:proofErr w:type="spellStart"/>
            <w:r w:rsidRPr="00F31173">
              <w:rPr>
                <w:rFonts w:ascii="Times New Roman" w:hAnsi="Times New Roman" w:cs="Times New Roman"/>
                <w:sz w:val="20"/>
                <w:szCs w:val="20"/>
              </w:rPr>
              <w:t>feathergrass</w:t>
            </w:r>
            <w:proofErr w:type="spellEnd"/>
            <w:r w:rsidRPr="00F31173">
              <w:rPr>
                <w:rFonts w:ascii="Times New Roman" w:hAnsi="Times New Roman" w:cs="Times New Roman"/>
                <w:sz w:val="20"/>
                <w:szCs w:val="20"/>
              </w:rPr>
              <w:t xml:space="preserve"> coverage % at the sampling sites. Maintaining or increasing the baseline coverage is indicative of proper management (mowing, appropriate grazing levels, etc.) for the PAs specified. </w:t>
            </w:r>
          </w:p>
          <w:p w:rsidR="00F47729" w:rsidRPr="00F31173" w:rsidRDefault="00F47729" w:rsidP="007F0233">
            <w:pPr>
              <w:pStyle w:val="NormalWeb"/>
              <w:jc w:val="both"/>
              <w:rPr>
                <w:sz w:val="20"/>
                <w:szCs w:val="20"/>
                <w:lang w:val="en-US"/>
              </w:rPr>
            </w:pPr>
            <w:r w:rsidRPr="00F31173">
              <w:rPr>
                <w:sz w:val="20"/>
                <w:szCs w:val="20"/>
                <w:lang w:val="en-US"/>
              </w:rPr>
              <w:t xml:space="preserve">The area of each sampling site was 100 </w:t>
            </w:r>
            <w:proofErr w:type="spellStart"/>
            <w:r w:rsidRPr="00F31173">
              <w:rPr>
                <w:sz w:val="20"/>
                <w:szCs w:val="20"/>
                <w:lang w:val="en-US"/>
              </w:rPr>
              <w:t>sq.m</w:t>
            </w:r>
            <w:proofErr w:type="spellEnd"/>
            <w:r w:rsidRPr="00F31173">
              <w:rPr>
                <w:sz w:val="20"/>
                <w:szCs w:val="20"/>
                <w:lang w:val="en-US"/>
              </w:rPr>
              <w:t xml:space="preserve"> and the reserve plots areas are:</w:t>
            </w:r>
            <w:r w:rsidRPr="00F31173">
              <w:rPr>
                <w:sz w:val="20"/>
                <w:szCs w:val="20"/>
                <w:lang w:val="en-US"/>
              </w:rPr>
              <w:br/>
            </w:r>
            <w:proofErr w:type="spellStart"/>
            <w:r w:rsidRPr="00F31173">
              <w:rPr>
                <w:sz w:val="20"/>
                <w:szCs w:val="20"/>
                <w:lang w:val="en-US"/>
              </w:rPr>
              <w:t>Streletskaya</w:t>
            </w:r>
            <w:proofErr w:type="spellEnd"/>
            <w:r w:rsidRPr="00F31173">
              <w:rPr>
                <w:sz w:val="20"/>
                <w:szCs w:val="20"/>
                <w:lang w:val="en-US"/>
              </w:rPr>
              <w:t xml:space="preserve"> steppe – 2046 ha</w:t>
            </w:r>
            <w:r w:rsidRPr="00F31173">
              <w:rPr>
                <w:rFonts w:eastAsia="MingLiU"/>
                <w:sz w:val="20"/>
                <w:szCs w:val="20"/>
                <w:lang w:val="en-US"/>
              </w:rPr>
              <w:br/>
            </w:r>
            <w:proofErr w:type="spellStart"/>
            <w:r w:rsidRPr="00F31173">
              <w:rPr>
                <w:sz w:val="20"/>
                <w:szCs w:val="20"/>
                <w:lang w:val="en-US"/>
              </w:rPr>
              <w:t>Kazatskaya</w:t>
            </w:r>
            <w:proofErr w:type="spellEnd"/>
            <w:r w:rsidRPr="00F31173">
              <w:rPr>
                <w:sz w:val="20"/>
                <w:szCs w:val="20"/>
                <w:lang w:val="en-US"/>
              </w:rPr>
              <w:t xml:space="preserve"> steppe fallow land – 1638 ha</w:t>
            </w:r>
            <w:r w:rsidRPr="00F31173">
              <w:rPr>
                <w:rFonts w:eastAsia="MingLiU"/>
                <w:sz w:val="20"/>
                <w:szCs w:val="20"/>
                <w:lang w:val="en-US"/>
              </w:rPr>
              <w:br/>
            </w:r>
            <w:proofErr w:type="spellStart"/>
            <w:r w:rsidRPr="00F31173">
              <w:rPr>
                <w:sz w:val="20"/>
                <w:szCs w:val="20"/>
                <w:lang w:val="en-US"/>
              </w:rPr>
              <w:t>Bukreevy</w:t>
            </w:r>
            <w:proofErr w:type="spellEnd"/>
            <w:r w:rsidRPr="00F31173">
              <w:rPr>
                <w:sz w:val="20"/>
                <w:szCs w:val="20"/>
                <w:lang w:val="en-US"/>
              </w:rPr>
              <w:t xml:space="preserve"> Barmy – 259 ha</w:t>
            </w:r>
            <w:r w:rsidRPr="00F31173">
              <w:rPr>
                <w:rFonts w:eastAsia="MingLiU"/>
                <w:sz w:val="20"/>
                <w:szCs w:val="20"/>
                <w:lang w:val="en-US"/>
              </w:rPr>
              <w:br/>
            </w:r>
            <w:proofErr w:type="spellStart"/>
            <w:r w:rsidRPr="00F31173">
              <w:rPr>
                <w:sz w:val="20"/>
                <w:szCs w:val="20"/>
                <w:lang w:val="en-US"/>
              </w:rPr>
              <w:t>Barkalovka</w:t>
            </w:r>
            <w:proofErr w:type="spellEnd"/>
            <w:r w:rsidRPr="00F31173">
              <w:rPr>
                <w:sz w:val="20"/>
                <w:szCs w:val="20"/>
                <w:lang w:val="en-US"/>
              </w:rPr>
              <w:t xml:space="preserve"> – 368 ha</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color w:val="000000"/>
                <w:sz w:val="20"/>
                <w:szCs w:val="20"/>
                <w:lang w:val="en-US"/>
              </w:rPr>
            </w:pPr>
            <w:r w:rsidRPr="00F31173">
              <w:rPr>
                <w:color w:val="000000"/>
                <w:sz w:val="20"/>
                <w:szCs w:val="20"/>
                <w:lang w:val="en-US"/>
              </w:rPr>
              <w:t>a)The number of sites where Spring Adonis occurs (Kursk)</w:t>
            </w:r>
            <w:r w:rsidRPr="00F31173">
              <w:rPr>
                <w:color w:val="000000"/>
                <w:sz w:val="20"/>
                <w:szCs w:val="20"/>
                <w:lang w:val="en-US"/>
              </w:rPr>
              <w:br/>
            </w:r>
            <w:r w:rsidRPr="00F31173">
              <w:rPr>
                <w:color w:val="000000"/>
                <w:sz w:val="20"/>
                <w:szCs w:val="20"/>
                <w:lang w:val="en-US"/>
              </w:rPr>
              <w:br/>
            </w:r>
            <w:r w:rsidRPr="00F31173">
              <w:rPr>
                <w:color w:val="000000"/>
                <w:sz w:val="20"/>
                <w:szCs w:val="20"/>
                <w:lang w:val="en-US"/>
              </w:rPr>
              <w:br/>
            </w:r>
            <w:r w:rsidRPr="00F31173">
              <w:rPr>
                <w:color w:val="000000"/>
                <w:sz w:val="20"/>
                <w:szCs w:val="20"/>
                <w:lang w:val="en-US"/>
              </w:rPr>
              <w:br/>
            </w:r>
          </w:p>
          <w:p w:rsidR="00F47729" w:rsidRPr="00F31173" w:rsidRDefault="00F47729" w:rsidP="007F0233">
            <w:pPr>
              <w:pStyle w:val="NormalWeb"/>
              <w:jc w:val="both"/>
              <w:rPr>
                <w:sz w:val="20"/>
                <w:szCs w:val="20"/>
                <w:lang w:val="en-US"/>
              </w:rPr>
            </w:pPr>
            <w:r w:rsidRPr="00F31173">
              <w:rPr>
                <w:color w:val="000000"/>
                <w:sz w:val="20"/>
                <w:szCs w:val="20"/>
                <w:lang w:val="en-US"/>
              </w:rPr>
              <w:t>b)Density of Adonis on sampling sites (Kursk)</w:t>
            </w:r>
          </w:p>
        </w:tc>
        <w:tc>
          <w:tcPr>
            <w:tcW w:w="1710" w:type="dxa"/>
          </w:tcPr>
          <w:p w:rsidR="00F47729" w:rsidRPr="00F31173" w:rsidRDefault="00F47729" w:rsidP="007F0233">
            <w:pPr>
              <w:pStyle w:val="NormalWeb"/>
              <w:jc w:val="both"/>
              <w:rPr>
                <w:sz w:val="20"/>
                <w:szCs w:val="20"/>
                <w:vertAlign w:val="superscript"/>
                <w:lang w:val="en-US"/>
              </w:rPr>
            </w:pPr>
            <w:r w:rsidRPr="00F31173">
              <w:rPr>
                <w:sz w:val="20"/>
                <w:szCs w:val="20"/>
                <w:lang w:val="en-US"/>
              </w:rPr>
              <w:lastRenderedPageBreak/>
              <w:t>a)4 sites within Central-</w:t>
            </w:r>
            <w:proofErr w:type="spellStart"/>
            <w:r w:rsidRPr="00F31173">
              <w:rPr>
                <w:sz w:val="20"/>
                <w:szCs w:val="20"/>
                <w:lang w:val="en-US"/>
              </w:rPr>
              <w:t>Chernozem</w:t>
            </w:r>
            <w:proofErr w:type="spellEnd"/>
            <w:r w:rsidRPr="00F31173">
              <w:rPr>
                <w:sz w:val="20"/>
                <w:szCs w:val="20"/>
                <w:lang w:val="en-US"/>
              </w:rPr>
              <w:t xml:space="preserve"> Reserve; also sporadically occurs outside the PAs</w:t>
            </w:r>
            <w:r w:rsidRPr="00F31173">
              <w:rPr>
                <w:sz w:val="20"/>
                <w:szCs w:val="20"/>
                <w:lang w:val="en-US"/>
              </w:rPr>
              <w:br/>
            </w:r>
            <w:r w:rsidRPr="00F31173">
              <w:rPr>
                <w:sz w:val="20"/>
                <w:szCs w:val="20"/>
                <w:lang w:val="en-US"/>
              </w:rPr>
              <w:lastRenderedPageBreak/>
              <w:br/>
            </w:r>
            <w:r w:rsidRPr="00F31173">
              <w:rPr>
                <w:sz w:val="20"/>
                <w:szCs w:val="20"/>
                <w:lang w:val="en-US"/>
              </w:rPr>
              <w:br/>
            </w:r>
            <w:r w:rsidRPr="00F31173">
              <w:rPr>
                <w:sz w:val="20"/>
                <w:szCs w:val="20"/>
                <w:lang w:val="en-US"/>
              </w:rPr>
              <w:br/>
              <w:t>b)Optimal average density registered at ‘</w:t>
            </w:r>
            <w:proofErr w:type="spellStart"/>
            <w:r w:rsidRPr="00F31173">
              <w:rPr>
                <w:sz w:val="20"/>
                <w:szCs w:val="20"/>
                <w:lang w:val="en-US"/>
              </w:rPr>
              <w:t>Streletskaya</w:t>
            </w:r>
            <w:proofErr w:type="spellEnd"/>
            <w:r w:rsidRPr="00F31173">
              <w:rPr>
                <w:sz w:val="20"/>
                <w:szCs w:val="20"/>
                <w:lang w:val="en-US"/>
              </w:rPr>
              <w:t xml:space="preserve"> steppe’ plot (in areas used as pastures): </w:t>
            </w:r>
            <w:r w:rsidRPr="00F31173">
              <w:rPr>
                <w:color w:val="0070C0"/>
                <w:sz w:val="20"/>
                <w:szCs w:val="20"/>
                <w:lang w:val="en-US"/>
              </w:rPr>
              <w:t>0.52 per 1 m</w:t>
            </w:r>
            <w:r w:rsidRPr="00F31173">
              <w:rPr>
                <w:color w:val="0070C0"/>
                <w:sz w:val="20"/>
                <w:szCs w:val="20"/>
                <w:vertAlign w:val="superscript"/>
                <w:lang w:val="en-US"/>
              </w:rPr>
              <w:t>2</w:t>
            </w:r>
            <w:r w:rsidRPr="00F31173">
              <w:rPr>
                <w:color w:val="0070C0"/>
                <w:sz w:val="20"/>
                <w:szCs w:val="20"/>
                <w:lang w:val="en-US"/>
              </w:rPr>
              <w:t xml:space="preserve"> (sampling areas are 100 m</w:t>
            </w:r>
            <w:r w:rsidRPr="00F31173">
              <w:rPr>
                <w:color w:val="0070C0"/>
                <w:sz w:val="20"/>
                <w:szCs w:val="20"/>
                <w:vertAlign w:val="superscript"/>
                <w:lang w:val="en-US"/>
              </w:rPr>
              <w:t>2</w:t>
            </w:r>
            <w:r w:rsidRPr="00F31173">
              <w:rPr>
                <w:color w:val="0070C0"/>
                <w:sz w:val="20"/>
                <w:szCs w:val="20"/>
                <w:lang w:val="en-US"/>
              </w:rPr>
              <w:t xml:space="preserve"> taking as 100 m * 0,2 m * 5 repeats);</w:t>
            </w:r>
            <w:r w:rsidRPr="00F31173">
              <w:rPr>
                <w:rStyle w:val="apple-converted-space"/>
                <w:sz w:val="20"/>
                <w:szCs w:val="20"/>
                <w:lang w:val="en-US"/>
              </w:rPr>
              <w:t> </w:t>
            </w:r>
            <w:r w:rsidRPr="00F31173">
              <w:rPr>
                <w:sz w:val="20"/>
                <w:szCs w:val="20"/>
                <w:lang w:val="en-US"/>
              </w:rPr>
              <w:br/>
              <w:t>For other areas does not exceed 0.28 per 1 m</w:t>
            </w:r>
            <w:r w:rsidRPr="00F31173">
              <w:rPr>
                <w:sz w:val="20"/>
                <w:szCs w:val="20"/>
                <w:vertAlign w:val="superscript"/>
                <w:lang w:val="en-US"/>
              </w:rPr>
              <w:t>2</w:t>
            </w:r>
          </w:p>
          <w:p w:rsidR="00F47729" w:rsidRPr="00F31173" w:rsidRDefault="00F47729" w:rsidP="007F0233">
            <w:pPr>
              <w:pStyle w:val="NormalWeb"/>
              <w:jc w:val="both"/>
              <w:rPr>
                <w:sz w:val="20"/>
                <w:szCs w:val="20"/>
                <w:lang w:val="en-US"/>
              </w:rPr>
            </w:pP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lastRenderedPageBreak/>
              <w:t>Stable pop or within +/- 20% of Long-Term Mean (LTM).</w:t>
            </w:r>
          </w:p>
        </w:tc>
        <w:tc>
          <w:tcPr>
            <w:tcW w:w="5245"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This indicator is for assessment of management effectiveness on 4,311 hectares of 4 (out of 6) plots of CCZ reserve.  The Adonis target density (0.5 per m</w:t>
            </w:r>
            <w:r w:rsidRPr="00F31173">
              <w:rPr>
                <w:rFonts w:ascii="Times New Roman" w:hAnsi="Times New Roman" w:cs="Times New Roman"/>
                <w:sz w:val="20"/>
                <w:szCs w:val="20"/>
                <w:vertAlign w:val="superscript"/>
              </w:rPr>
              <w:t>2</w:t>
            </w:r>
            <w:r w:rsidRPr="00F31173">
              <w:rPr>
                <w:rFonts w:ascii="Times New Roman" w:hAnsi="Times New Roman" w:cs="Times New Roman"/>
                <w:sz w:val="20"/>
                <w:szCs w:val="20"/>
              </w:rPr>
              <w:t xml:space="preserve">) is achieved under optimal grazing pressure. </w:t>
            </w:r>
            <w:r w:rsidRPr="00F31173">
              <w:rPr>
                <w:rFonts w:ascii="Times New Roman" w:hAnsi="Times New Roman" w:cs="Times New Roman"/>
                <w:sz w:val="20"/>
                <w:szCs w:val="20"/>
              </w:rPr>
              <w:br/>
            </w:r>
          </w:p>
          <w:p w:rsidR="00F47729" w:rsidRPr="00F31173" w:rsidRDefault="00F47729" w:rsidP="007F0233">
            <w:pPr>
              <w:jc w:val="both"/>
              <w:rPr>
                <w:rFonts w:ascii="Times New Roman" w:hAnsi="Times New Roman" w:cs="Times New Roman"/>
                <w:sz w:val="20"/>
                <w:szCs w:val="20"/>
                <w:vertAlign w:val="superscript"/>
              </w:rPr>
            </w:pPr>
            <w:r w:rsidRPr="00F31173">
              <w:rPr>
                <w:rFonts w:ascii="Times New Roman" w:hAnsi="Times New Roman" w:cs="Times New Roman"/>
                <w:sz w:val="20"/>
                <w:szCs w:val="20"/>
              </w:rPr>
              <w:lastRenderedPageBreak/>
              <w:t>The timeframe for the “long-term” mean 40 years prior the project started (since 1970). Adonis density is regularly assessed under four management regimes. It varies from 10 to 134 plants per 100 m</w:t>
            </w:r>
            <w:r w:rsidRPr="00F31173">
              <w:rPr>
                <w:rFonts w:ascii="Times New Roman" w:hAnsi="Times New Roman" w:cs="Times New Roman"/>
                <w:sz w:val="20"/>
                <w:szCs w:val="20"/>
                <w:vertAlign w:val="superscript"/>
              </w:rPr>
              <w:t>2</w:t>
            </w:r>
          </w:p>
          <w:p w:rsidR="00F47729" w:rsidRPr="00F31173" w:rsidRDefault="00F47729" w:rsidP="007F0233">
            <w:pPr>
              <w:pStyle w:val="NormalWeb"/>
              <w:jc w:val="both"/>
              <w:rPr>
                <w:sz w:val="20"/>
                <w:szCs w:val="20"/>
                <w:lang w:val="en-US"/>
              </w:rPr>
            </w:pPr>
            <w:r w:rsidRPr="00F31173">
              <w:rPr>
                <w:sz w:val="20"/>
                <w:szCs w:val="20"/>
                <w:lang w:val="en-US"/>
              </w:rPr>
              <w:t>Baseline figure corrected taking into account MTR recommendation to reflect the LTM as a baseline and not the year 1 data: the LTM is a 5 year period when the density was relatively unchanging</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Population # of little bustard and density/km</w:t>
            </w:r>
            <w:r w:rsidRPr="00F31173">
              <w:rPr>
                <w:rFonts w:ascii="Times New Roman" w:hAnsi="Times New Roman" w:cs="Times New Roman"/>
                <w:color w:val="000000"/>
                <w:sz w:val="20"/>
                <w:szCs w:val="20"/>
                <w:vertAlign w:val="superscript"/>
              </w:rPr>
              <w:t>2</w:t>
            </w:r>
            <w:r w:rsidRPr="00F31173">
              <w:rPr>
                <w:rFonts w:ascii="Times New Roman" w:hAnsi="Times New Roman" w:cs="Times New Roman"/>
                <w:color w:val="000000"/>
                <w:sz w:val="20"/>
                <w:szCs w:val="20"/>
              </w:rPr>
              <w:t xml:space="preserve"> during nesting season (Orenburg) and migration (Kalmykia)</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Orenburg 2,000</w:t>
            </w:r>
            <w:r w:rsidRPr="00F31173">
              <w:rPr>
                <w:sz w:val="20"/>
                <w:szCs w:val="20"/>
                <w:lang w:val="en-US"/>
              </w:rPr>
              <w:br/>
              <w:t>Kalmykia 4,000</w:t>
            </w:r>
            <w:r w:rsidRPr="00F31173">
              <w:rPr>
                <w:sz w:val="20"/>
                <w:szCs w:val="20"/>
                <w:lang w:val="en-US"/>
              </w:rPr>
              <w:br/>
              <w:t>Density to be identified in year 1</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Population data reassessed in year 1:</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Orenburg 14,000-17,000</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Kalmykia 609 (390-828)</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Density identified in year 1:</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Orenburg 0.1975 unit/km</w:t>
            </w:r>
            <w:r w:rsidRPr="00F31173">
              <w:rPr>
                <w:rFonts w:ascii="Times New Roman" w:hAnsi="Times New Roman" w:cs="Times New Roman"/>
                <w:sz w:val="20"/>
                <w:szCs w:val="20"/>
                <w:vertAlign w:val="superscript"/>
              </w:rPr>
              <w:t xml:space="preserve">2 </w:t>
            </w:r>
            <w:r w:rsidRPr="00F31173">
              <w:rPr>
                <w:rFonts w:ascii="Times New Roman" w:hAnsi="Times New Roman" w:cs="Times New Roman"/>
                <w:sz w:val="20"/>
                <w:szCs w:val="20"/>
              </w:rPr>
              <w:t xml:space="preserve">during </w:t>
            </w:r>
            <w:r w:rsidRPr="00F31173">
              <w:rPr>
                <w:rFonts w:ascii="Times New Roman" w:hAnsi="Times New Roman" w:cs="Times New Roman"/>
                <w:sz w:val="20"/>
                <w:szCs w:val="20"/>
              </w:rPr>
              <w:lastRenderedPageBreak/>
              <w:t>nesting</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Kalmykia 0.134 unit/km</w:t>
            </w:r>
            <w:r w:rsidRPr="00F31173">
              <w:rPr>
                <w:rFonts w:ascii="Times New Roman" w:hAnsi="Times New Roman" w:cs="Times New Roman"/>
                <w:sz w:val="20"/>
                <w:szCs w:val="20"/>
                <w:vertAlign w:val="superscript"/>
              </w:rPr>
              <w:t>2</w:t>
            </w:r>
            <w:r w:rsidRPr="00F31173">
              <w:rPr>
                <w:rFonts w:ascii="Times New Roman" w:hAnsi="Times New Roman" w:cs="Times New Roman"/>
                <w:sz w:val="20"/>
                <w:szCs w:val="20"/>
              </w:rPr>
              <w:t xml:space="preserve"> during migration</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lastRenderedPageBreak/>
              <w:t xml:space="preserve">Stable or increasing </w:t>
            </w:r>
            <w:r w:rsidRPr="00F31173">
              <w:rPr>
                <w:color w:val="0070C0"/>
                <w:sz w:val="20"/>
                <w:szCs w:val="20"/>
                <w:lang w:val="en-US"/>
              </w:rPr>
              <w:t>population relative to year 1, as assessed over a minimum 3 year period (three last years of the project)</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This refers to the population in the entire area surrounding the </w:t>
            </w:r>
            <w:proofErr w:type="spellStart"/>
            <w:r w:rsidRPr="00F31173">
              <w:rPr>
                <w:sz w:val="20"/>
                <w:szCs w:val="20"/>
                <w:lang w:val="en-US"/>
              </w:rPr>
              <w:t>zapovedniks</w:t>
            </w:r>
            <w:proofErr w:type="spellEnd"/>
            <w:r w:rsidRPr="00F31173">
              <w:rPr>
                <w:sz w:val="20"/>
                <w:szCs w:val="20"/>
                <w:lang w:val="en-US"/>
              </w:rPr>
              <w:t xml:space="preserve"> in these two regions, not just within the boundaries of the </w:t>
            </w:r>
            <w:proofErr w:type="spellStart"/>
            <w:r w:rsidRPr="00F31173">
              <w:rPr>
                <w:sz w:val="20"/>
                <w:szCs w:val="20"/>
                <w:lang w:val="en-US"/>
              </w:rPr>
              <w:t>zapovedniks</w:t>
            </w:r>
            <w:proofErr w:type="spellEnd"/>
            <w:r w:rsidRPr="00F31173">
              <w:rPr>
                <w:sz w:val="20"/>
                <w:szCs w:val="20"/>
                <w:lang w:val="en-US"/>
              </w:rPr>
              <w:t xml:space="preserve"> </w:t>
            </w:r>
          </w:p>
          <w:p w:rsidR="00F47729" w:rsidRPr="00F31173" w:rsidRDefault="00F47729" w:rsidP="007F0233">
            <w:pPr>
              <w:pStyle w:val="ListParagraph"/>
              <w:ind w:left="144"/>
              <w:jc w:val="both"/>
              <w:rPr>
                <w:rFonts w:ascii="Times New Roman" w:hAnsi="Times New Roman" w:cs="Times New Roman"/>
              </w:rPr>
            </w:pPr>
            <w:r w:rsidRPr="00F31173">
              <w:rPr>
                <w:rFonts w:ascii="Times New Roman" w:hAnsi="Times New Roman" w:cs="Times New Roman"/>
              </w:rPr>
              <w:t xml:space="preserve">MTR recommended clarifying that the population is stable or increasing over at least a 3-5 year period, not just the population in the final year of the project. </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Borders>
              <w:bottom w:val="single" w:sz="4" w:space="0" w:color="000001"/>
            </w:tcBorders>
          </w:tcPr>
          <w:p w:rsidR="00F47729" w:rsidRPr="00F31173" w:rsidRDefault="00F47729" w:rsidP="007F0233">
            <w:pPr>
              <w:pStyle w:val="NormalWeb"/>
              <w:jc w:val="both"/>
              <w:rPr>
                <w:sz w:val="20"/>
                <w:szCs w:val="20"/>
                <w:lang w:val="en-US"/>
              </w:rPr>
            </w:pPr>
            <w:r w:rsidRPr="00F31173">
              <w:rPr>
                <w:color w:val="000000"/>
                <w:sz w:val="20"/>
                <w:szCs w:val="20"/>
                <w:lang w:val="en-US"/>
              </w:rPr>
              <w:t>Steppe Eagle - # and density/km</w:t>
            </w:r>
            <w:r w:rsidRPr="00F31173">
              <w:rPr>
                <w:color w:val="000000"/>
                <w:sz w:val="20"/>
                <w:szCs w:val="20"/>
                <w:vertAlign w:val="superscript"/>
                <w:lang w:val="en-US"/>
              </w:rPr>
              <w:t>2</w:t>
            </w:r>
            <w:r w:rsidRPr="00F31173">
              <w:rPr>
                <w:color w:val="000000"/>
                <w:sz w:val="20"/>
                <w:szCs w:val="20"/>
                <w:lang w:val="en-US"/>
              </w:rPr>
              <w:t xml:space="preserve"> during nesting season (</w:t>
            </w:r>
            <w:proofErr w:type="spellStart"/>
            <w:r w:rsidRPr="00F31173">
              <w:rPr>
                <w:color w:val="000000"/>
                <w:sz w:val="20"/>
                <w:szCs w:val="20"/>
                <w:lang w:val="en-US"/>
              </w:rPr>
              <w:t>Kalmykia</w:t>
            </w:r>
            <w:proofErr w:type="spellEnd"/>
            <w:r w:rsidRPr="00F31173">
              <w:rPr>
                <w:color w:val="000000"/>
                <w:sz w:val="20"/>
                <w:szCs w:val="20"/>
                <w:lang w:val="en-US"/>
              </w:rPr>
              <w:t xml:space="preserve"> / Orenburg / </w:t>
            </w:r>
            <w:proofErr w:type="spellStart"/>
            <w:r w:rsidRPr="00F31173">
              <w:rPr>
                <w:color w:val="000000"/>
                <w:sz w:val="20"/>
                <w:szCs w:val="20"/>
                <w:lang w:val="en-US"/>
              </w:rPr>
              <w:t>Dauria</w:t>
            </w:r>
            <w:proofErr w:type="spellEnd"/>
            <w:r w:rsidRPr="00F31173">
              <w:rPr>
                <w:color w:val="000000"/>
                <w:sz w:val="20"/>
                <w:szCs w:val="20"/>
                <w:lang w:val="en-US"/>
              </w:rPr>
              <w:t>) and in migration (</w:t>
            </w:r>
            <w:proofErr w:type="spellStart"/>
            <w:r w:rsidRPr="00F31173">
              <w:rPr>
                <w:color w:val="000000"/>
                <w:sz w:val="20"/>
                <w:szCs w:val="20"/>
                <w:lang w:val="en-US"/>
              </w:rPr>
              <w:t>Kalmykia</w:t>
            </w:r>
            <w:proofErr w:type="spellEnd"/>
            <w:r w:rsidRPr="00F31173">
              <w:rPr>
                <w:color w:val="000000"/>
                <w:sz w:val="20"/>
                <w:szCs w:val="20"/>
                <w:lang w:val="en-US"/>
              </w:rPr>
              <w:t>).</w:t>
            </w:r>
          </w:p>
        </w:tc>
        <w:tc>
          <w:tcPr>
            <w:tcW w:w="1710" w:type="dxa"/>
            <w:tcBorders>
              <w:bottom w:val="single" w:sz="4" w:space="0" w:color="000001"/>
            </w:tcBorders>
          </w:tcPr>
          <w:p w:rsidR="00F47729" w:rsidRPr="00F31173" w:rsidRDefault="00F47729" w:rsidP="007F0233">
            <w:pPr>
              <w:pStyle w:val="NormalWeb"/>
              <w:jc w:val="both"/>
              <w:rPr>
                <w:sz w:val="20"/>
                <w:szCs w:val="20"/>
                <w:lang w:val="en-US"/>
              </w:rPr>
            </w:pPr>
            <w:proofErr w:type="spellStart"/>
            <w:r w:rsidRPr="00F31173">
              <w:rPr>
                <w:sz w:val="20"/>
                <w:szCs w:val="20"/>
                <w:lang w:val="en-US"/>
              </w:rPr>
              <w:t>Kalmykia</w:t>
            </w:r>
            <w:proofErr w:type="spellEnd"/>
            <w:r w:rsidRPr="00F31173">
              <w:rPr>
                <w:sz w:val="20"/>
                <w:szCs w:val="20"/>
                <w:lang w:val="en-US"/>
              </w:rPr>
              <w:t xml:space="preserve"> 500 pairs</w:t>
            </w:r>
            <w:r w:rsidRPr="00F31173">
              <w:rPr>
                <w:sz w:val="20"/>
                <w:szCs w:val="20"/>
                <w:lang w:val="en-US"/>
              </w:rPr>
              <w:br/>
              <w:t>Orenburg 250</w:t>
            </w:r>
            <w:r w:rsidRPr="00F31173">
              <w:rPr>
                <w:sz w:val="20"/>
                <w:szCs w:val="20"/>
                <w:lang w:val="en-US"/>
              </w:rPr>
              <w:br/>
            </w:r>
            <w:proofErr w:type="spellStart"/>
            <w:r w:rsidRPr="00F31173">
              <w:rPr>
                <w:sz w:val="20"/>
                <w:szCs w:val="20"/>
                <w:lang w:val="en-US"/>
              </w:rPr>
              <w:t>Dauria</w:t>
            </w:r>
            <w:proofErr w:type="spellEnd"/>
            <w:r w:rsidRPr="00F31173">
              <w:rPr>
                <w:sz w:val="20"/>
                <w:szCs w:val="20"/>
                <w:lang w:val="en-US"/>
              </w:rPr>
              <w:t xml:space="preserve"> 125</w:t>
            </w:r>
            <w:r w:rsidRPr="00F31173">
              <w:rPr>
                <w:sz w:val="20"/>
                <w:szCs w:val="20"/>
                <w:lang w:val="en-US"/>
              </w:rPr>
              <w:br/>
              <w:t>Density to be identified in year 1.</w:t>
            </w:r>
          </w:p>
          <w:p w:rsidR="00F47729" w:rsidRPr="00F31173" w:rsidRDefault="00F47729" w:rsidP="007F0233">
            <w:pPr>
              <w:jc w:val="both"/>
              <w:rPr>
                <w:rFonts w:ascii="Times New Roman" w:eastAsia="MS Mincho" w:hAnsi="Times New Roman" w:cs="Times New Roman"/>
                <w:color w:val="000000"/>
                <w:sz w:val="20"/>
                <w:szCs w:val="20"/>
              </w:rPr>
            </w:pPr>
            <w:r w:rsidRPr="00F31173">
              <w:rPr>
                <w:rFonts w:ascii="Times New Roman" w:eastAsia="MS Mincho" w:hAnsi="Times New Roman" w:cs="Times New Roman"/>
                <w:color w:val="000000"/>
                <w:sz w:val="20"/>
                <w:szCs w:val="20"/>
              </w:rPr>
              <w:t>Data from year 1:</w:t>
            </w:r>
          </w:p>
          <w:p w:rsidR="00F47729" w:rsidRPr="00F31173" w:rsidRDefault="00F47729" w:rsidP="007F0233">
            <w:pPr>
              <w:jc w:val="both"/>
              <w:rPr>
                <w:rFonts w:ascii="Times New Roman" w:eastAsia="MS Mincho" w:hAnsi="Times New Roman" w:cs="Times New Roman"/>
                <w:color w:val="000000"/>
                <w:sz w:val="20"/>
                <w:szCs w:val="20"/>
              </w:rPr>
            </w:pPr>
            <w:r w:rsidRPr="00F31173">
              <w:rPr>
                <w:rFonts w:ascii="Times New Roman" w:eastAsia="MS Mincho" w:hAnsi="Times New Roman" w:cs="Times New Roman"/>
                <w:color w:val="000000"/>
                <w:sz w:val="20"/>
                <w:szCs w:val="20"/>
              </w:rPr>
              <w:t>Density during nesting</w:t>
            </w:r>
          </w:p>
          <w:p w:rsidR="00F47729" w:rsidRPr="00F31173" w:rsidRDefault="00F47729" w:rsidP="007F0233">
            <w:pPr>
              <w:jc w:val="both"/>
              <w:rPr>
                <w:rFonts w:ascii="Times New Roman" w:eastAsia="MS Mincho" w:hAnsi="Times New Roman" w:cs="Times New Roman"/>
                <w:color w:val="000000"/>
                <w:sz w:val="20"/>
                <w:szCs w:val="20"/>
              </w:rPr>
            </w:pPr>
            <w:r w:rsidRPr="00F31173">
              <w:rPr>
                <w:rFonts w:ascii="Times New Roman" w:eastAsia="MS Mincho" w:hAnsi="Times New Roman" w:cs="Times New Roman"/>
                <w:color w:val="000000"/>
                <w:sz w:val="20"/>
                <w:szCs w:val="20"/>
              </w:rPr>
              <w:t>Kalmykia – 1.277 unit/100km</w:t>
            </w:r>
            <w:r w:rsidRPr="00F31173">
              <w:rPr>
                <w:rFonts w:ascii="Times New Roman" w:eastAsia="MS Mincho" w:hAnsi="Times New Roman" w:cs="Times New Roman"/>
                <w:color w:val="000000"/>
                <w:sz w:val="20"/>
                <w:szCs w:val="20"/>
                <w:vertAlign w:val="superscript"/>
              </w:rPr>
              <w:t>2</w:t>
            </w:r>
          </w:p>
          <w:p w:rsidR="00F47729" w:rsidRPr="00F31173" w:rsidRDefault="00F47729" w:rsidP="007F0233">
            <w:pPr>
              <w:jc w:val="both"/>
              <w:rPr>
                <w:rFonts w:ascii="Times New Roman" w:eastAsia="MS Mincho" w:hAnsi="Times New Roman" w:cs="Times New Roman"/>
                <w:color w:val="000000"/>
                <w:sz w:val="20"/>
                <w:szCs w:val="20"/>
              </w:rPr>
            </w:pPr>
            <w:r w:rsidRPr="00F31173">
              <w:rPr>
                <w:rFonts w:ascii="Times New Roman" w:eastAsia="MS Mincho" w:hAnsi="Times New Roman" w:cs="Times New Roman"/>
                <w:color w:val="000000"/>
                <w:sz w:val="20"/>
                <w:szCs w:val="20"/>
              </w:rPr>
              <w:t>Orenburg – 2.88/100km</w:t>
            </w:r>
            <w:r w:rsidRPr="00F31173">
              <w:rPr>
                <w:rFonts w:ascii="Times New Roman" w:eastAsia="MS Mincho" w:hAnsi="Times New Roman" w:cs="Times New Roman"/>
                <w:color w:val="000000"/>
                <w:sz w:val="20"/>
                <w:szCs w:val="20"/>
                <w:vertAlign w:val="superscript"/>
              </w:rPr>
              <w:t xml:space="preserve">2 </w:t>
            </w:r>
            <w:r w:rsidRPr="00F31173">
              <w:rPr>
                <w:rFonts w:ascii="Times New Roman" w:eastAsia="MS Mincho" w:hAnsi="Times New Roman" w:cs="Times New Roman"/>
                <w:color w:val="000000"/>
                <w:sz w:val="20"/>
                <w:szCs w:val="20"/>
              </w:rPr>
              <w:t>(2,26-3,68)</w:t>
            </w:r>
          </w:p>
          <w:p w:rsidR="00F47729" w:rsidRPr="00F31173" w:rsidRDefault="00F47729" w:rsidP="007F0233">
            <w:pPr>
              <w:jc w:val="both"/>
              <w:rPr>
                <w:rFonts w:ascii="Times New Roman" w:eastAsia="MS Mincho" w:hAnsi="Times New Roman" w:cs="Times New Roman"/>
                <w:color w:val="000000"/>
                <w:sz w:val="20"/>
                <w:szCs w:val="20"/>
              </w:rPr>
            </w:pPr>
            <w:proofErr w:type="spellStart"/>
            <w:r w:rsidRPr="00F31173">
              <w:rPr>
                <w:rFonts w:ascii="Times New Roman" w:eastAsia="MS Mincho" w:hAnsi="Times New Roman" w:cs="Times New Roman"/>
                <w:color w:val="000000"/>
                <w:sz w:val="20"/>
                <w:szCs w:val="20"/>
              </w:rPr>
              <w:t>Dauria</w:t>
            </w:r>
            <w:proofErr w:type="spellEnd"/>
            <w:r w:rsidRPr="00F31173">
              <w:rPr>
                <w:rFonts w:ascii="Times New Roman" w:eastAsia="MS Mincho" w:hAnsi="Times New Roman" w:cs="Times New Roman"/>
                <w:color w:val="000000"/>
                <w:sz w:val="20"/>
                <w:szCs w:val="20"/>
              </w:rPr>
              <w:t xml:space="preserve"> – 1.14/100km</w:t>
            </w:r>
            <w:r w:rsidRPr="00F31173">
              <w:rPr>
                <w:rFonts w:ascii="Times New Roman" w:eastAsia="MS Mincho" w:hAnsi="Times New Roman" w:cs="Times New Roman"/>
                <w:color w:val="000000"/>
                <w:sz w:val="20"/>
                <w:szCs w:val="20"/>
                <w:vertAlign w:val="superscript"/>
              </w:rPr>
              <w:t>2</w:t>
            </w:r>
            <w:r w:rsidRPr="00F31173">
              <w:rPr>
                <w:rFonts w:ascii="Times New Roman" w:eastAsia="MS Mincho" w:hAnsi="Times New Roman" w:cs="Times New Roman"/>
                <w:color w:val="000000"/>
                <w:sz w:val="20"/>
                <w:szCs w:val="20"/>
              </w:rPr>
              <w:t xml:space="preserve"> (0,83-1,56)</w:t>
            </w:r>
          </w:p>
          <w:p w:rsidR="00F47729" w:rsidRPr="00F31173" w:rsidRDefault="00F47729" w:rsidP="007F0233">
            <w:pPr>
              <w:pStyle w:val="NormalWeb"/>
              <w:jc w:val="both"/>
              <w:rPr>
                <w:sz w:val="20"/>
                <w:szCs w:val="20"/>
                <w:lang w:val="en-US"/>
              </w:rPr>
            </w:pPr>
          </w:p>
        </w:tc>
        <w:tc>
          <w:tcPr>
            <w:tcW w:w="2659" w:type="dxa"/>
            <w:tcBorders>
              <w:bottom w:val="single" w:sz="4" w:space="0" w:color="000001"/>
            </w:tcBorders>
          </w:tcPr>
          <w:p w:rsidR="00F47729" w:rsidRPr="00F31173" w:rsidRDefault="00F47729" w:rsidP="007F0233">
            <w:pPr>
              <w:pStyle w:val="NormalWeb"/>
              <w:jc w:val="both"/>
              <w:rPr>
                <w:sz w:val="20"/>
                <w:szCs w:val="20"/>
                <w:lang w:val="en-US"/>
              </w:rPr>
            </w:pPr>
            <w:r w:rsidRPr="00F31173">
              <w:rPr>
                <w:sz w:val="20"/>
                <w:szCs w:val="20"/>
                <w:lang w:val="en-US"/>
              </w:rPr>
              <w:t xml:space="preserve">Stable or increasing </w:t>
            </w:r>
            <w:r w:rsidRPr="00F31173">
              <w:rPr>
                <w:color w:val="0070C0"/>
                <w:sz w:val="20"/>
                <w:szCs w:val="20"/>
                <w:lang w:val="en-US"/>
              </w:rPr>
              <w:t>population relative to year 1, as assessed over a minimum 3 year period (three last years of the project)</w:t>
            </w:r>
          </w:p>
        </w:tc>
        <w:tc>
          <w:tcPr>
            <w:tcW w:w="5245" w:type="dxa"/>
            <w:tcBorders>
              <w:bottom w:val="single" w:sz="4" w:space="0" w:color="000001"/>
            </w:tcBorders>
          </w:tcPr>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r w:rsidRPr="00F31173">
              <w:rPr>
                <w:sz w:val="20"/>
                <w:szCs w:val="20"/>
                <w:lang w:val="en-US"/>
              </w:rPr>
              <w:t>MTR recommended  to revise the target value as “stable population relative to year 1, as assessed over a minimum 3 year period”</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shd w:val="clear" w:color="auto" w:fill="99FF99"/>
          </w:tcPr>
          <w:p w:rsidR="00F47729" w:rsidRPr="00F31173" w:rsidRDefault="00F47729" w:rsidP="007F0233">
            <w:pPr>
              <w:autoSpaceDE w:val="0"/>
              <w:autoSpaceDN w:val="0"/>
              <w:adjustRightInd w:val="0"/>
              <w:jc w:val="both"/>
              <w:rPr>
                <w:rFonts w:ascii="Times New Roman" w:hAnsi="Times New Roman" w:cs="Times New Roman"/>
                <w:color w:val="000000"/>
                <w:sz w:val="20"/>
                <w:szCs w:val="20"/>
              </w:rPr>
            </w:pPr>
          </w:p>
          <w:p w:rsidR="00F47729" w:rsidRPr="00F31173" w:rsidRDefault="00F47729" w:rsidP="007F0233">
            <w:pPr>
              <w:autoSpaceDE w:val="0"/>
              <w:autoSpaceDN w:val="0"/>
              <w:adjustRightInd w:val="0"/>
              <w:jc w:val="both"/>
              <w:rPr>
                <w:rFonts w:ascii="Times New Roman" w:hAnsi="Times New Roman" w:cs="Times New Roman"/>
                <w:color w:val="000000"/>
                <w:sz w:val="20"/>
                <w:szCs w:val="20"/>
              </w:rPr>
            </w:pPr>
          </w:p>
          <w:p w:rsidR="00F47729" w:rsidRPr="00F31173" w:rsidRDefault="00F47729" w:rsidP="007F0233">
            <w:pPr>
              <w:autoSpaceDE w:val="0"/>
              <w:autoSpaceDN w:val="0"/>
              <w:adjustRightInd w:val="0"/>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 xml:space="preserve">Number of avoided bird death resulting from installation of bird protection equipment on </w:t>
            </w:r>
            <w:proofErr w:type="spellStart"/>
            <w:r w:rsidRPr="00F31173">
              <w:rPr>
                <w:rFonts w:ascii="Times New Roman" w:hAnsi="Times New Roman" w:cs="Times New Roman"/>
                <w:color w:val="000000"/>
                <w:sz w:val="20"/>
                <w:szCs w:val="20"/>
              </w:rPr>
              <w:lastRenderedPageBreak/>
              <w:t>powerlines</w:t>
            </w:r>
            <w:proofErr w:type="spellEnd"/>
          </w:p>
        </w:tc>
        <w:tc>
          <w:tcPr>
            <w:tcW w:w="1710" w:type="dxa"/>
            <w:shd w:val="clear" w:color="auto" w:fill="99FF99"/>
          </w:tcPr>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r w:rsidRPr="00F31173">
              <w:rPr>
                <w:sz w:val="20"/>
                <w:szCs w:val="20"/>
                <w:lang w:val="en-US"/>
              </w:rPr>
              <w:t xml:space="preserve">Death rate on </w:t>
            </w:r>
            <w:proofErr w:type="spellStart"/>
            <w:r w:rsidRPr="00F31173">
              <w:rPr>
                <w:sz w:val="20"/>
                <w:szCs w:val="20"/>
                <w:lang w:val="en-US"/>
              </w:rPr>
              <w:t>powerlines</w:t>
            </w:r>
            <w:proofErr w:type="spellEnd"/>
            <w:r w:rsidRPr="00F31173">
              <w:rPr>
                <w:sz w:val="20"/>
                <w:szCs w:val="20"/>
                <w:lang w:val="en-US"/>
              </w:rPr>
              <w:t>:</w:t>
            </w:r>
          </w:p>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r w:rsidRPr="00F31173">
              <w:rPr>
                <w:sz w:val="20"/>
                <w:szCs w:val="20"/>
                <w:lang w:val="en-US"/>
              </w:rPr>
              <w:t>Orenburg – not less than 0.7 dead eagles per km per year;</w:t>
            </w:r>
          </w:p>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r w:rsidRPr="00F31173">
              <w:rPr>
                <w:sz w:val="20"/>
                <w:szCs w:val="20"/>
                <w:lang w:val="en-US"/>
              </w:rPr>
              <w:t>Kalmykia – not less than 1.13 and 0.78 dead eagles and buzzards per km per year</w:t>
            </w:r>
          </w:p>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proofErr w:type="spellStart"/>
            <w:r w:rsidRPr="00F31173">
              <w:rPr>
                <w:sz w:val="20"/>
                <w:szCs w:val="20"/>
                <w:lang w:val="en-US"/>
              </w:rPr>
              <w:t>Dauria</w:t>
            </w:r>
            <w:proofErr w:type="spellEnd"/>
            <w:r w:rsidRPr="00F31173">
              <w:rPr>
                <w:sz w:val="20"/>
                <w:szCs w:val="20"/>
                <w:lang w:val="en-US"/>
              </w:rPr>
              <w:t xml:space="preserve"> - not less than 0.24 dead buzzards and </w:t>
            </w:r>
            <w:proofErr w:type="spellStart"/>
            <w:r w:rsidRPr="00F31173">
              <w:rPr>
                <w:sz w:val="20"/>
                <w:szCs w:val="20"/>
                <w:lang w:val="en-US"/>
              </w:rPr>
              <w:t>sakers</w:t>
            </w:r>
            <w:proofErr w:type="spellEnd"/>
            <w:r w:rsidRPr="00F31173">
              <w:rPr>
                <w:sz w:val="20"/>
                <w:szCs w:val="20"/>
                <w:lang w:val="en-US"/>
              </w:rPr>
              <w:t xml:space="preserve"> (together) per km per year</w:t>
            </w:r>
          </w:p>
          <w:p w:rsidR="00F47729" w:rsidRPr="00F31173" w:rsidRDefault="00F47729" w:rsidP="007F0233">
            <w:pPr>
              <w:pStyle w:val="NormalWeb"/>
              <w:spacing w:before="0" w:beforeAutospacing="0" w:after="0" w:afterAutospacing="0"/>
              <w:jc w:val="both"/>
              <w:rPr>
                <w:sz w:val="20"/>
                <w:szCs w:val="20"/>
                <w:lang w:val="en-US"/>
              </w:rPr>
            </w:pPr>
          </w:p>
          <w:p w:rsidR="00F47729" w:rsidRPr="00F31173" w:rsidRDefault="00F47729" w:rsidP="007F0233">
            <w:pPr>
              <w:pStyle w:val="NormalWeb"/>
              <w:spacing w:before="0" w:beforeAutospacing="0" w:after="0" w:afterAutospacing="0"/>
              <w:jc w:val="both"/>
              <w:rPr>
                <w:sz w:val="20"/>
                <w:szCs w:val="20"/>
                <w:lang w:val="en-US"/>
              </w:rPr>
            </w:pPr>
          </w:p>
        </w:tc>
        <w:tc>
          <w:tcPr>
            <w:tcW w:w="2659" w:type="dxa"/>
            <w:shd w:val="clear" w:color="auto" w:fill="99FF99"/>
          </w:tcPr>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r w:rsidRPr="00F31173">
              <w:rPr>
                <w:sz w:val="20"/>
                <w:szCs w:val="20"/>
                <w:lang w:val="en-US"/>
              </w:rPr>
              <w:t xml:space="preserve">Death rate reduction 90% </w:t>
            </w:r>
          </w:p>
        </w:tc>
        <w:tc>
          <w:tcPr>
            <w:tcW w:w="5245" w:type="dxa"/>
            <w:shd w:val="clear" w:color="auto" w:fill="99FF99"/>
          </w:tcPr>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The indicator is added as it was recommended after the MTR</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Death rate was assessed for the only </w:t>
            </w:r>
            <w:proofErr w:type="spellStart"/>
            <w:r w:rsidRPr="00F31173">
              <w:rPr>
                <w:rFonts w:ascii="Times New Roman" w:hAnsi="Times New Roman" w:cs="Times New Roman"/>
                <w:sz w:val="20"/>
                <w:szCs w:val="20"/>
              </w:rPr>
              <w:t>powerlines</w:t>
            </w:r>
            <w:proofErr w:type="spellEnd"/>
            <w:r w:rsidRPr="00F31173">
              <w:rPr>
                <w:rFonts w:ascii="Times New Roman" w:hAnsi="Times New Roman" w:cs="Times New Roman"/>
                <w:sz w:val="20"/>
                <w:szCs w:val="20"/>
              </w:rPr>
              <w:t xml:space="preserve"> which are </w:t>
            </w:r>
            <w:r w:rsidRPr="00F31173">
              <w:rPr>
                <w:rFonts w:ascii="Times New Roman" w:hAnsi="Times New Roman" w:cs="Times New Roman"/>
                <w:sz w:val="20"/>
                <w:szCs w:val="20"/>
              </w:rPr>
              <w:lastRenderedPageBreak/>
              <w:t>situated near SPAs and had to be protected in the first place</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 xml:space="preserve">Mongolian antelope in </w:t>
            </w:r>
            <w:proofErr w:type="spellStart"/>
            <w:r w:rsidRPr="00F31173">
              <w:rPr>
                <w:rFonts w:ascii="Times New Roman" w:hAnsi="Times New Roman" w:cs="Times New Roman"/>
                <w:color w:val="000000"/>
                <w:sz w:val="20"/>
                <w:szCs w:val="20"/>
              </w:rPr>
              <w:t>Daursky</w:t>
            </w:r>
            <w:proofErr w:type="spellEnd"/>
            <w:r w:rsidRPr="00F31173">
              <w:rPr>
                <w:rFonts w:ascii="Times New Roman" w:hAnsi="Times New Roman" w:cs="Times New Roman"/>
                <w:color w:val="000000"/>
                <w:sz w:val="20"/>
                <w:szCs w:val="20"/>
              </w:rPr>
              <w:t xml:space="preserve"> </w:t>
            </w:r>
            <w:proofErr w:type="spellStart"/>
            <w:r w:rsidRPr="00F31173">
              <w:rPr>
                <w:rFonts w:ascii="Times New Roman" w:hAnsi="Times New Roman" w:cs="Times New Roman"/>
                <w:color w:val="000000"/>
                <w:sz w:val="20"/>
                <w:szCs w:val="20"/>
              </w:rPr>
              <w:t>Zapovednik</w:t>
            </w:r>
            <w:proofErr w:type="spellEnd"/>
            <w:r w:rsidRPr="00F31173">
              <w:rPr>
                <w:rFonts w:ascii="Times New Roman" w:hAnsi="Times New Roman" w:cs="Times New Roman"/>
                <w:color w:val="000000"/>
                <w:sz w:val="20"/>
                <w:szCs w:val="20"/>
              </w:rPr>
              <w:t xml:space="preserve"> - population # and share of young in population. </w:t>
            </w:r>
          </w:p>
        </w:tc>
        <w:tc>
          <w:tcPr>
            <w:tcW w:w="1710" w:type="dxa"/>
          </w:tcPr>
          <w:p w:rsidR="00F47729" w:rsidRPr="00F31173" w:rsidRDefault="00F47729" w:rsidP="007F0233">
            <w:pPr>
              <w:pStyle w:val="NormalWeb"/>
              <w:jc w:val="both"/>
              <w:rPr>
                <w:sz w:val="20"/>
                <w:szCs w:val="20"/>
              </w:rPr>
            </w:pPr>
            <w:r w:rsidRPr="00F31173">
              <w:rPr>
                <w:sz w:val="20"/>
                <w:szCs w:val="20"/>
              </w:rPr>
              <w:t xml:space="preserve">2,500 </w:t>
            </w:r>
            <w:proofErr w:type="spellStart"/>
            <w:r w:rsidRPr="00F31173">
              <w:rPr>
                <w:sz w:val="20"/>
                <w:szCs w:val="20"/>
              </w:rPr>
              <w:t>animals</w:t>
            </w:r>
            <w:proofErr w:type="spellEnd"/>
            <w:r w:rsidRPr="00F31173">
              <w:rPr>
                <w:sz w:val="20"/>
                <w:szCs w:val="20"/>
              </w:rPr>
              <w:br/>
            </w:r>
            <w:r w:rsidRPr="00F31173">
              <w:rPr>
                <w:sz w:val="20"/>
                <w:szCs w:val="20"/>
              </w:rPr>
              <w:br/>
              <w:t xml:space="preserve">35% </w:t>
            </w:r>
            <w:proofErr w:type="spellStart"/>
            <w:r w:rsidRPr="00F31173">
              <w:rPr>
                <w:sz w:val="20"/>
                <w:szCs w:val="20"/>
              </w:rPr>
              <w:t>young</w:t>
            </w:r>
            <w:proofErr w:type="spellEnd"/>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5,000 Stable pop or within +/- 20% of LTM.</w:t>
            </w:r>
          </w:p>
        </w:tc>
        <w:tc>
          <w:tcPr>
            <w:tcW w:w="5245"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“Long-term mean” baseline value is based on the censuses conducted yearly 5 years prior to the project. </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Project goal is an increasing population from project start to the minimal viable population level. Experts assess it as 5000 individuals with the high birth rate (that means further increase to the optimal number corresponding with the currying capacity of suitable habitats).</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proofErr w:type="spellStart"/>
            <w:r w:rsidRPr="00F31173">
              <w:rPr>
                <w:color w:val="000000"/>
                <w:sz w:val="20"/>
                <w:szCs w:val="20"/>
                <w:lang w:val="en-US"/>
              </w:rPr>
              <w:t>Saiga</w:t>
            </w:r>
            <w:proofErr w:type="spellEnd"/>
            <w:r w:rsidRPr="00F31173">
              <w:rPr>
                <w:color w:val="000000"/>
                <w:sz w:val="20"/>
                <w:szCs w:val="20"/>
                <w:lang w:val="en-US"/>
              </w:rPr>
              <w:t xml:space="preserve"> antelope in CZZ / </w:t>
            </w:r>
            <w:proofErr w:type="spellStart"/>
            <w:r w:rsidRPr="00F31173">
              <w:rPr>
                <w:color w:val="000000"/>
                <w:sz w:val="20"/>
                <w:szCs w:val="20"/>
                <w:lang w:val="en-US"/>
              </w:rPr>
              <w:t>Kalmykia</w:t>
            </w:r>
            <w:proofErr w:type="spellEnd"/>
            <w:r w:rsidRPr="00F31173">
              <w:rPr>
                <w:color w:val="000000"/>
                <w:sz w:val="20"/>
                <w:szCs w:val="20"/>
                <w:lang w:val="en-US"/>
              </w:rPr>
              <w:t xml:space="preserve"> – population # and share of males in population.</w:t>
            </w:r>
          </w:p>
        </w:tc>
        <w:tc>
          <w:tcPr>
            <w:tcW w:w="1710" w:type="dxa"/>
          </w:tcPr>
          <w:p w:rsidR="00F47729" w:rsidRPr="00F31173" w:rsidRDefault="00F47729" w:rsidP="007F0233">
            <w:pPr>
              <w:pStyle w:val="NormalWeb"/>
              <w:jc w:val="both"/>
              <w:rPr>
                <w:sz w:val="20"/>
                <w:szCs w:val="20"/>
              </w:rPr>
            </w:pPr>
            <w:r w:rsidRPr="00F31173">
              <w:rPr>
                <w:sz w:val="20"/>
                <w:szCs w:val="20"/>
              </w:rPr>
              <w:t xml:space="preserve">15,000 </w:t>
            </w:r>
            <w:proofErr w:type="spellStart"/>
            <w:r w:rsidRPr="00F31173">
              <w:rPr>
                <w:sz w:val="20"/>
                <w:szCs w:val="20"/>
              </w:rPr>
              <w:t>animals</w:t>
            </w:r>
            <w:proofErr w:type="spellEnd"/>
            <w:r w:rsidRPr="00F31173">
              <w:rPr>
                <w:sz w:val="20"/>
                <w:szCs w:val="20"/>
              </w:rPr>
              <w:br/>
              <w:t xml:space="preserve">6% </w:t>
            </w:r>
            <w:proofErr w:type="spellStart"/>
            <w:r w:rsidRPr="00F31173">
              <w:rPr>
                <w:sz w:val="20"/>
                <w:szCs w:val="20"/>
              </w:rPr>
              <w:t>males</w:t>
            </w:r>
            <w:proofErr w:type="spellEnd"/>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Population stable or within +/- 20% of LTM.</w:t>
            </w:r>
          </w:p>
          <w:p w:rsidR="00F47729" w:rsidRPr="00F31173" w:rsidRDefault="00F47729" w:rsidP="007F0233">
            <w:pPr>
              <w:pStyle w:val="NormalWeb"/>
              <w:jc w:val="both"/>
              <w:rPr>
                <w:color w:val="0070C0"/>
                <w:sz w:val="20"/>
                <w:szCs w:val="20"/>
                <w:lang w:val="en-US"/>
              </w:rPr>
            </w:pPr>
            <w:r w:rsidRPr="00F31173">
              <w:rPr>
                <w:color w:val="0070C0"/>
                <w:sz w:val="20"/>
                <w:szCs w:val="20"/>
                <w:lang w:val="en-US"/>
              </w:rPr>
              <w:t>15-20% males</w:t>
            </w:r>
          </w:p>
        </w:tc>
        <w:tc>
          <w:tcPr>
            <w:tcW w:w="5245"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Project goal is an increasing (or at least ~stable) population from project start, not necessarily achievement of a return to historical population (at least not by the end of the project). </w:t>
            </w: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The baseline value is an expert assessments during 2005-2009, as there was no census in that period. Therefore, the reliable LTM value is difficult to recover. Census conducted in 2011 and also 2013 both show 10,000-12,000 animals which is an indication of a stable population. </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lastRenderedPageBreak/>
              <w:t xml:space="preserve">According to MTE comments, below is clarification of the census timing and methodology, which explains the shifts in male % of population during the year. The data is provided based on summer season census. Share of males in population is decreasing during autumn-winter seasons due to (1) shooting of males, and (2) males natural mortality to 1-1,5% after estrum during winter season. </w:t>
            </w:r>
          </w:p>
          <w:p w:rsidR="00F47729" w:rsidRPr="00F31173" w:rsidRDefault="00F47729" w:rsidP="007F0233">
            <w:pPr>
              <w:jc w:val="both"/>
              <w:rPr>
                <w:rFonts w:ascii="Times New Roman" w:hAnsi="Times New Roman" w:cs="Times New Roman"/>
                <w:sz w:val="20"/>
                <w:szCs w:val="20"/>
              </w:rPr>
            </w:pPr>
          </w:p>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It should also be clarified that even though mainly males are being killed, the natural recruitment of males is adequate to increase the % of males in the population even though the overall population is decreasing. Small share of males preconditions 75% of females not being involved in breeding process. Hence population size is constantly decreasing. Meanwhile, share of males is unlikely to decrease down to less than 6% through shooting as they are very hard to detect due to the scarce abundance. </w:t>
            </w:r>
          </w:p>
          <w:p w:rsidR="00F47729" w:rsidRPr="00F31173" w:rsidRDefault="00F47729" w:rsidP="007F0233">
            <w:pPr>
              <w:pStyle w:val="NormalWeb"/>
              <w:jc w:val="both"/>
              <w:rPr>
                <w:sz w:val="20"/>
                <w:szCs w:val="20"/>
              </w:rPr>
            </w:pPr>
            <w:r w:rsidRPr="00F31173">
              <w:rPr>
                <w:sz w:val="20"/>
                <w:szCs w:val="20"/>
                <w:lang w:val="en-US"/>
              </w:rPr>
              <w:t xml:space="preserve">It should also be specified that the natural % of males in the population is 25-30%, and this would be the desired normative status long-term goal for this indicator. However, </w:t>
            </w:r>
            <w:proofErr w:type="gramStart"/>
            <w:r w:rsidRPr="00F31173">
              <w:rPr>
                <w:sz w:val="20"/>
                <w:szCs w:val="20"/>
                <w:lang w:val="en-US"/>
              </w:rPr>
              <w:t>even  the</w:t>
            </w:r>
            <w:proofErr w:type="gramEnd"/>
            <w:r w:rsidRPr="00F31173">
              <w:rPr>
                <w:sz w:val="20"/>
                <w:szCs w:val="20"/>
                <w:lang w:val="en-US"/>
              </w:rPr>
              <w:t xml:space="preserve"> ratio of 15-20% is enough for population size to be considered stable. The target value for male ratio is adjusted accordingly. </w:t>
            </w:r>
          </w:p>
          <w:p w:rsidR="00F47729" w:rsidRPr="00F31173" w:rsidRDefault="00F47729" w:rsidP="007F0233">
            <w:pPr>
              <w:pStyle w:val="NormalWeb"/>
              <w:jc w:val="both"/>
              <w:rPr>
                <w:sz w:val="20"/>
                <w:szCs w:val="20"/>
              </w:rPr>
            </w:pPr>
          </w:p>
        </w:tc>
      </w:tr>
      <w:tr w:rsidR="00F47729" w:rsidRPr="00F31173" w:rsidTr="00F47729">
        <w:trPr>
          <w:trHeight w:val="3635"/>
        </w:trPr>
        <w:tc>
          <w:tcPr>
            <w:tcW w:w="2178" w:type="dxa"/>
            <w:vMerge/>
          </w:tcPr>
          <w:p w:rsidR="00F47729" w:rsidRPr="00F31173" w:rsidRDefault="00F47729" w:rsidP="007F0233">
            <w:pPr>
              <w:pStyle w:val="NormalWeb"/>
              <w:jc w:val="both"/>
              <w:rPr>
                <w:sz w:val="20"/>
                <w:szCs w:val="20"/>
              </w:rPr>
            </w:pPr>
          </w:p>
        </w:tc>
        <w:tc>
          <w:tcPr>
            <w:tcW w:w="2520" w:type="dxa"/>
          </w:tcPr>
          <w:p w:rsidR="00F47729" w:rsidRPr="00F31173" w:rsidRDefault="00F47729" w:rsidP="007F0233">
            <w:pPr>
              <w:pStyle w:val="NormalWeb"/>
              <w:jc w:val="both"/>
              <w:rPr>
                <w:sz w:val="20"/>
                <w:szCs w:val="20"/>
              </w:rPr>
            </w:pPr>
            <w:proofErr w:type="spellStart"/>
            <w:r w:rsidRPr="00F31173">
              <w:rPr>
                <w:color w:val="000000"/>
                <w:sz w:val="20"/>
                <w:szCs w:val="20"/>
              </w:rPr>
              <w:t>Manul</w:t>
            </w:r>
            <w:proofErr w:type="spellEnd"/>
            <w:r w:rsidRPr="00F31173">
              <w:rPr>
                <w:color w:val="000000"/>
                <w:sz w:val="20"/>
                <w:szCs w:val="20"/>
              </w:rPr>
              <w:t xml:space="preserve"> </w:t>
            </w:r>
            <w:proofErr w:type="spellStart"/>
            <w:r w:rsidRPr="00F31173">
              <w:rPr>
                <w:color w:val="000000"/>
                <w:sz w:val="20"/>
                <w:szCs w:val="20"/>
              </w:rPr>
              <w:t>in</w:t>
            </w:r>
            <w:proofErr w:type="spellEnd"/>
            <w:r w:rsidRPr="00F31173">
              <w:rPr>
                <w:color w:val="000000"/>
                <w:sz w:val="20"/>
                <w:szCs w:val="20"/>
              </w:rPr>
              <w:t xml:space="preserve"> </w:t>
            </w:r>
            <w:proofErr w:type="spellStart"/>
            <w:r w:rsidRPr="00F31173">
              <w:rPr>
                <w:color w:val="000000"/>
                <w:sz w:val="20"/>
                <w:szCs w:val="20"/>
              </w:rPr>
              <w:t>Zabaikalsky</w:t>
            </w:r>
            <w:proofErr w:type="spellEnd"/>
            <w:r w:rsidRPr="00F31173">
              <w:rPr>
                <w:color w:val="000000"/>
                <w:sz w:val="20"/>
                <w:szCs w:val="20"/>
              </w:rPr>
              <w:t xml:space="preserve"> </w:t>
            </w:r>
            <w:proofErr w:type="spellStart"/>
            <w:r w:rsidRPr="00F31173">
              <w:rPr>
                <w:color w:val="000000"/>
                <w:sz w:val="20"/>
                <w:szCs w:val="20"/>
              </w:rPr>
              <w:t>Krai</w:t>
            </w:r>
            <w:proofErr w:type="spellEnd"/>
          </w:p>
        </w:tc>
        <w:tc>
          <w:tcPr>
            <w:tcW w:w="1710" w:type="dxa"/>
          </w:tcPr>
          <w:p w:rsidR="00F47729" w:rsidRPr="00F31173" w:rsidRDefault="00F47729" w:rsidP="007F0233">
            <w:pPr>
              <w:pStyle w:val="NormalWeb"/>
              <w:jc w:val="both"/>
              <w:rPr>
                <w:color w:val="0070C0"/>
                <w:sz w:val="20"/>
                <w:szCs w:val="20"/>
                <w:lang w:val="en-US"/>
              </w:rPr>
            </w:pPr>
            <w:r w:rsidRPr="00F31173">
              <w:rPr>
                <w:color w:val="0070C0"/>
                <w:sz w:val="20"/>
                <w:szCs w:val="20"/>
                <w:lang w:val="en-US"/>
              </w:rPr>
              <w:t>- 2500 animals in all the region</w:t>
            </w:r>
          </w:p>
          <w:p w:rsidR="00F47729" w:rsidRPr="00F31173" w:rsidRDefault="00F47729" w:rsidP="007F0233">
            <w:pPr>
              <w:pStyle w:val="NormalWeb"/>
              <w:jc w:val="both"/>
              <w:rPr>
                <w:sz w:val="20"/>
                <w:szCs w:val="20"/>
                <w:lang w:val="en-US"/>
              </w:rPr>
            </w:pPr>
            <w:r w:rsidRPr="00F31173">
              <w:rPr>
                <w:color w:val="0070C0"/>
                <w:sz w:val="20"/>
                <w:szCs w:val="20"/>
                <w:lang w:val="en-US"/>
              </w:rPr>
              <w:t xml:space="preserve">- 200 animals in the </w:t>
            </w:r>
            <w:proofErr w:type="spellStart"/>
            <w:r w:rsidRPr="00F31173">
              <w:rPr>
                <w:color w:val="0070C0"/>
                <w:sz w:val="20"/>
                <w:szCs w:val="20"/>
                <w:lang w:val="en-US"/>
              </w:rPr>
              <w:t>Daursky</w:t>
            </w:r>
            <w:proofErr w:type="spellEnd"/>
            <w:r w:rsidRPr="00F31173">
              <w:rPr>
                <w:color w:val="0070C0"/>
                <w:sz w:val="20"/>
                <w:szCs w:val="20"/>
                <w:lang w:val="en-US"/>
              </w:rPr>
              <w:t xml:space="preserve"> reserve</w:t>
            </w:r>
            <w:r w:rsidRPr="00F31173">
              <w:rPr>
                <w:sz w:val="20"/>
                <w:szCs w:val="20"/>
                <w:lang w:val="en-US"/>
              </w:rPr>
              <w:t xml:space="preserve"> </w:t>
            </w:r>
          </w:p>
        </w:tc>
        <w:tc>
          <w:tcPr>
            <w:tcW w:w="2659" w:type="dxa"/>
          </w:tcPr>
          <w:p w:rsidR="00F47729" w:rsidRPr="00F31173" w:rsidRDefault="00F47729" w:rsidP="007F0233">
            <w:pPr>
              <w:pStyle w:val="NormalWeb"/>
              <w:jc w:val="both"/>
              <w:rPr>
                <w:color w:val="0070C0"/>
                <w:sz w:val="20"/>
                <w:szCs w:val="20"/>
                <w:lang w:val="en-US"/>
              </w:rPr>
            </w:pPr>
            <w:r w:rsidRPr="00F31173">
              <w:rPr>
                <w:color w:val="0070C0"/>
                <w:sz w:val="20"/>
                <w:szCs w:val="20"/>
                <w:lang w:val="en-US"/>
              </w:rPr>
              <w:t>Stable or increasing long-term population trend (over at least 3 years), and/or + / - 50% of the LTM at project completion</w:t>
            </w:r>
          </w:p>
        </w:tc>
        <w:tc>
          <w:tcPr>
            <w:tcW w:w="5245" w:type="dxa"/>
          </w:tcPr>
          <w:p w:rsidR="00F47729" w:rsidRPr="00F31173" w:rsidRDefault="00F47729" w:rsidP="007F0233">
            <w:pPr>
              <w:pStyle w:val="NormalWeb"/>
              <w:jc w:val="both"/>
              <w:rPr>
                <w:sz w:val="20"/>
                <w:szCs w:val="20"/>
                <w:highlight w:val="yellow"/>
                <w:lang w:val="en-US"/>
              </w:rPr>
            </w:pPr>
            <w:r w:rsidRPr="00F31173">
              <w:rPr>
                <w:sz w:val="20"/>
                <w:szCs w:val="20"/>
                <w:lang w:val="en-US"/>
              </w:rPr>
              <w:t xml:space="preserve">The baseline level for the indicator was revised to include both the population in the region overall, and the population inside the </w:t>
            </w:r>
            <w:proofErr w:type="spellStart"/>
            <w:r w:rsidRPr="00F31173">
              <w:rPr>
                <w:sz w:val="20"/>
                <w:szCs w:val="20"/>
                <w:lang w:val="en-US"/>
              </w:rPr>
              <w:t>Daurian</w:t>
            </w:r>
            <w:proofErr w:type="spellEnd"/>
            <w:r w:rsidRPr="00F31173">
              <w:rPr>
                <w:sz w:val="20"/>
                <w:szCs w:val="20"/>
                <w:lang w:val="en-US"/>
              </w:rPr>
              <w:t xml:space="preserve"> reserve (200 animals) </w:t>
            </w:r>
          </w:p>
          <w:p w:rsidR="00F47729" w:rsidRPr="00F31173" w:rsidRDefault="00F47729" w:rsidP="007F0233">
            <w:pPr>
              <w:pStyle w:val="NormalWeb"/>
              <w:jc w:val="both"/>
              <w:rPr>
                <w:sz w:val="20"/>
                <w:szCs w:val="20"/>
                <w:lang w:val="en-US"/>
              </w:rPr>
            </w:pPr>
            <w:r w:rsidRPr="00F31173">
              <w:rPr>
                <w:sz w:val="20"/>
                <w:szCs w:val="20"/>
                <w:lang w:val="en-US"/>
              </w:rPr>
              <w:t xml:space="preserve">Target clarified as suggested by MTR. </w:t>
            </w:r>
          </w:p>
        </w:tc>
      </w:tr>
      <w:tr w:rsidR="00F47729" w:rsidRPr="00F31173" w:rsidTr="00F47729">
        <w:tc>
          <w:tcPr>
            <w:tcW w:w="2178" w:type="dxa"/>
            <w:vMerge w:val="restart"/>
          </w:tcPr>
          <w:p w:rsidR="00F47729" w:rsidRPr="00F31173" w:rsidRDefault="00F47729" w:rsidP="007F0233">
            <w:pPr>
              <w:pStyle w:val="NormalWeb"/>
              <w:jc w:val="both"/>
              <w:rPr>
                <w:sz w:val="20"/>
                <w:szCs w:val="20"/>
                <w:lang w:val="en-US"/>
              </w:rPr>
            </w:pPr>
          </w:p>
        </w:tc>
        <w:tc>
          <w:tcPr>
            <w:tcW w:w="2520" w:type="dxa"/>
            <w:vMerge w:val="restart"/>
          </w:tcPr>
          <w:p w:rsidR="00F47729" w:rsidRPr="00F31173" w:rsidRDefault="00F47729" w:rsidP="007F0233">
            <w:pPr>
              <w:pStyle w:val="NormalWeb"/>
              <w:jc w:val="both"/>
              <w:rPr>
                <w:sz w:val="20"/>
                <w:szCs w:val="20"/>
                <w:lang w:val="en-US"/>
              </w:rPr>
            </w:pPr>
            <w:r w:rsidRPr="00F31173">
              <w:rPr>
                <w:sz w:val="20"/>
                <w:szCs w:val="20"/>
                <w:lang w:val="en-US"/>
              </w:rPr>
              <w:t>Direct impact on improved effectiveness in pilot sites = improved management in 489,782 ha through METT Score.</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Centralno</w:t>
            </w:r>
            <w:proofErr w:type="spellEnd"/>
            <w:r w:rsidRPr="00F31173">
              <w:rPr>
                <w:sz w:val="20"/>
                <w:szCs w:val="20"/>
              </w:rPr>
              <w:t xml:space="preserve">- </w:t>
            </w:r>
            <w:proofErr w:type="spellStart"/>
            <w:r w:rsidRPr="00F31173">
              <w:rPr>
                <w:sz w:val="20"/>
                <w:szCs w:val="20"/>
              </w:rPr>
              <w:t>Cherno</w:t>
            </w:r>
            <w:r w:rsidRPr="00F31173">
              <w:rPr>
                <w:sz w:val="20"/>
                <w:szCs w:val="20"/>
                <w:lang w:val="en-US"/>
              </w:rPr>
              <w:t>zem</w:t>
            </w:r>
            <w:proofErr w:type="spellEnd"/>
            <w:r w:rsidRPr="00F31173">
              <w:rPr>
                <w:sz w:val="20"/>
                <w:szCs w:val="20"/>
                <w:lang w:val="en-US"/>
              </w:rPr>
              <w:t xml:space="preserve"> </w:t>
            </w:r>
            <w:r w:rsidRPr="00F31173">
              <w:rPr>
                <w:sz w:val="20"/>
                <w:szCs w:val="20"/>
              </w:rPr>
              <w:t>-53</w:t>
            </w:r>
          </w:p>
        </w:tc>
        <w:tc>
          <w:tcPr>
            <w:tcW w:w="2659" w:type="dxa"/>
          </w:tcPr>
          <w:p w:rsidR="00F47729" w:rsidRPr="00F31173" w:rsidRDefault="00F47729" w:rsidP="007F0233">
            <w:pPr>
              <w:pStyle w:val="NormalWeb"/>
              <w:jc w:val="both"/>
              <w:rPr>
                <w:color w:val="0070C0"/>
                <w:sz w:val="20"/>
                <w:szCs w:val="20"/>
              </w:rPr>
            </w:pPr>
            <w:proofErr w:type="spellStart"/>
            <w:r w:rsidRPr="00F31173">
              <w:rPr>
                <w:color w:val="0070C0"/>
                <w:sz w:val="20"/>
                <w:szCs w:val="20"/>
              </w:rPr>
              <w:t>Centralno</w:t>
            </w:r>
            <w:proofErr w:type="spellEnd"/>
            <w:r w:rsidRPr="00F31173">
              <w:rPr>
                <w:color w:val="0070C0"/>
                <w:sz w:val="20"/>
                <w:szCs w:val="20"/>
              </w:rPr>
              <w:t xml:space="preserve">- </w:t>
            </w:r>
            <w:proofErr w:type="spellStart"/>
            <w:r w:rsidRPr="00F31173">
              <w:rPr>
                <w:color w:val="0070C0"/>
                <w:sz w:val="20"/>
                <w:szCs w:val="20"/>
              </w:rPr>
              <w:t>Cherno</w:t>
            </w:r>
            <w:r w:rsidRPr="00F31173">
              <w:rPr>
                <w:color w:val="0070C0"/>
                <w:sz w:val="20"/>
                <w:szCs w:val="20"/>
                <w:lang w:val="en-US"/>
              </w:rPr>
              <w:t>zem</w:t>
            </w:r>
            <w:proofErr w:type="spellEnd"/>
            <w:r w:rsidRPr="00F31173">
              <w:rPr>
                <w:color w:val="0070C0"/>
                <w:sz w:val="20"/>
                <w:szCs w:val="20"/>
                <w:lang w:val="en-US"/>
              </w:rPr>
              <w:t xml:space="preserve"> </w:t>
            </w:r>
            <w:r w:rsidRPr="00F31173">
              <w:rPr>
                <w:color w:val="0070C0"/>
                <w:sz w:val="20"/>
                <w:szCs w:val="20"/>
              </w:rPr>
              <w:t>- 74</w:t>
            </w:r>
          </w:p>
        </w:tc>
        <w:tc>
          <w:tcPr>
            <w:tcW w:w="5245" w:type="dxa"/>
            <w:vMerge w:val="restart"/>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sz w:val="20"/>
                <w:szCs w:val="20"/>
              </w:rPr>
              <w:t>According to the MTR recommendations:</w:t>
            </w:r>
          </w:p>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sz w:val="20"/>
                <w:szCs w:val="20"/>
              </w:rPr>
              <w:t xml:space="preserve">a) this indicator is </w:t>
            </w:r>
            <w:proofErr w:type="spellStart"/>
            <w:r w:rsidRPr="00F31173">
              <w:rPr>
                <w:rFonts w:ascii="Times New Roman" w:hAnsi="Times New Roman" w:cs="Times New Roman"/>
                <w:sz w:val="20"/>
                <w:szCs w:val="20"/>
              </w:rPr>
              <w:t>upscaled</w:t>
            </w:r>
            <w:proofErr w:type="spellEnd"/>
            <w:r w:rsidRPr="00F31173">
              <w:rPr>
                <w:rFonts w:ascii="Times New Roman" w:hAnsi="Times New Roman" w:cs="Times New Roman"/>
                <w:sz w:val="20"/>
                <w:szCs w:val="20"/>
              </w:rPr>
              <w:t xml:space="preserve"> to the level of Objective;</w:t>
            </w:r>
          </w:p>
          <w:p w:rsidR="00F47729" w:rsidRPr="00F31173" w:rsidRDefault="00F47729" w:rsidP="007F0233">
            <w:pPr>
              <w:autoSpaceDE w:val="0"/>
              <w:autoSpaceDN w:val="0"/>
              <w:adjustRightInd w:val="0"/>
              <w:jc w:val="both"/>
              <w:rPr>
                <w:rFonts w:ascii="Times New Roman" w:hAnsi="Times New Roman" w:cs="Times New Roman"/>
                <w:sz w:val="20"/>
                <w:szCs w:val="20"/>
                <w:shd w:val="clear" w:color="auto" w:fill="FFFFFF"/>
              </w:rPr>
            </w:pPr>
            <w:r w:rsidRPr="00F31173">
              <w:rPr>
                <w:rFonts w:ascii="Times New Roman" w:hAnsi="Times New Roman" w:cs="Times New Roman"/>
                <w:sz w:val="20"/>
                <w:szCs w:val="20"/>
              </w:rPr>
              <w:t>b) T</w:t>
            </w:r>
            <w:r w:rsidRPr="00F31173">
              <w:rPr>
                <w:rFonts w:ascii="Times New Roman" w:hAnsi="Times New Roman" w:cs="Times New Roman"/>
                <w:sz w:val="20"/>
                <w:szCs w:val="20"/>
                <w:shd w:val="clear" w:color="auto" w:fill="FFFFFF"/>
              </w:rPr>
              <w:t xml:space="preserve">hree federal </w:t>
            </w:r>
            <w:proofErr w:type="spellStart"/>
            <w:r w:rsidRPr="00F31173">
              <w:rPr>
                <w:rFonts w:ascii="Times New Roman" w:hAnsi="Times New Roman" w:cs="Times New Roman"/>
                <w:sz w:val="20"/>
                <w:szCs w:val="20"/>
                <w:shd w:val="clear" w:color="auto" w:fill="FFFFFF"/>
              </w:rPr>
              <w:t>zakazniks</w:t>
            </w:r>
            <w:proofErr w:type="spellEnd"/>
            <w:r w:rsidRPr="00F31173">
              <w:rPr>
                <w:rFonts w:ascii="Times New Roman" w:hAnsi="Times New Roman" w:cs="Times New Roman"/>
                <w:sz w:val="20"/>
                <w:szCs w:val="20"/>
                <w:shd w:val="clear" w:color="auto" w:fill="FFFFFF"/>
              </w:rPr>
              <w:t xml:space="preserve"> in </w:t>
            </w:r>
            <w:proofErr w:type="spellStart"/>
            <w:r w:rsidRPr="00F31173">
              <w:rPr>
                <w:rFonts w:ascii="Times New Roman" w:hAnsi="Times New Roman" w:cs="Times New Roman"/>
                <w:sz w:val="20"/>
                <w:szCs w:val="20"/>
                <w:shd w:val="clear" w:color="auto" w:fill="FFFFFF"/>
              </w:rPr>
              <w:t>Kalmykia</w:t>
            </w:r>
            <w:proofErr w:type="spellEnd"/>
            <w:r w:rsidRPr="00F31173">
              <w:rPr>
                <w:rFonts w:ascii="Times New Roman" w:hAnsi="Times New Roman" w:cs="Times New Roman"/>
                <w:sz w:val="20"/>
                <w:szCs w:val="20"/>
                <w:shd w:val="clear" w:color="auto" w:fill="FFFFFF"/>
              </w:rPr>
              <w:t xml:space="preserve">, as well as newly established regional PAs are moved here from the indicator on the indirect impact on PA management effectiveness, as the </w:t>
            </w:r>
            <w:proofErr w:type="spellStart"/>
            <w:r w:rsidRPr="00F31173">
              <w:rPr>
                <w:rFonts w:ascii="Times New Roman" w:hAnsi="Times New Roman" w:cs="Times New Roman"/>
                <w:sz w:val="20"/>
                <w:szCs w:val="20"/>
                <w:shd w:val="clear" w:color="auto" w:fill="FFFFFF"/>
              </w:rPr>
              <w:t>proect</w:t>
            </w:r>
            <w:proofErr w:type="spellEnd"/>
            <w:r w:rsidRPr="00F31173">
              <w:rPr>
                <w:rFonts w:ascii="Times New Roman" w:hAnsi="Times New Roman" w:cs="Times New Roman"/>
                <w:sz w:val="20"/>
                <w:szCs w:val="20"/>
                <w:shd w:val="clear" w:color="auto" w:fill="FFFFFF"/>
              </w:rPr>
              <w:t xml:space="preserve"> is providing direct impact on raising management effectiveness for these PAs </w:t>
            </w:r>
          </w:p>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sz w:val="20"/>
                <w:szCs w:val="20"/>
                <w:shd w:val="clear" w:color="auto" w:fill="FFFFFF"/>
              </w:rPr>
              <w:t xml:space="preserve">с) </w:t>
            </w:r>
            <w:r w:rsidRPr="00F31173">
              <w:rPr>
                <w:rFonts w:ascii="Times New Roman" w:hAnsi="Times New Roman" w:cs="Times New Roman"/>
                <w:sz w:val="20"/>
                <w:szCs w:val="20"/>
              </w:rPr>
              <w:t>The METT score target for Orenburg is revised to be inline with the 40%-50% range increase for the other PAs, which would equate to a target of approximately 75 (instead of 90 previously indicated).</w:t>
            </w:r>
          </w:p>
          <w:p w:rsidR="00F47729" w:rsidRPr="00F31173" w:rsidRDefault="00F47729" w:rsidP="007F0233">
            <w:pPr>
              <w:autoSpaceDE w:val="0"/>
              <w:autoSpaceDN w:val="0"/>
              <w:adjustRightInd w:val="0"/>
              <w:jc w:val="both"/>
              <w:rPr>
                <w:rFonts w:ascii="Times New Roman" w:hAnsi="Times New Roman" w:cs="Times New Roman"/>
                <w:sz w:val="20"/>
                <w:szCs w:val="20"/>
                <w:shd w:val="clear" w:color="auto" w:fill="FFFFFF"/>
              </w:rPr>
            </w:pPr>
            <w:r w:rsidRPr="00F31173">
              <w:rPr>
                <w:rFonts w:ascii="Times New Roman" w:hAnsi="Times New Roman" w:cs="Times New Roman"/>
                <w:sz w:val="20"/>
                <w:szCs w:val="20"/>
              </w:rPr>
              <w:t>d) it was agreed  with MTR that  the target is set based on a rationalized analysis of the METT for each PA to assess reasonable and achievable goals by the end of the project (this actually appears to be the case for the original target METT scores, as the target scores do not conform to a single % increase calculation).  As recommended, targets were re-calculated</w:t>
            </w:r>
          </w:p>
          <w:p w:rsidR="00F47729" w:rsidRPr="00F31173" w:rsidRDefault="00F47729" w:rsidP="007F0233">
            <w:pPr>
              <w:autoSpaceDE w:val="0"/>
              <w:autoSpaceDN w:val="0"/>
              <w:adjustRightInd w:val="0"/>
              <w:jc w:val="both"/>
              <w:rPr>
                <w:rFonts w:ascii="Times New Roman" w:hAnsi="Times New Roman" w:cs="Times New Roman"/>
                <w:sz w:val="20"/>
                <w:szCs w:val="20"/>
                <w:shd w:val="clear" w:color="auto" w:fill="FFFFFF"/>
              </w:rPr>
            </w:pPr>
          </w:p>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vMerge/>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Chernye</w:t>
            </w:r>
            <w:proofErr w:type="spellEnd"/>
            <w:r w:rsidRPr="00F31173">
              <w:rPr>
                <w:sz w:val="20"/>
                <w:szCs w:val="20"/>
              </w:rPr>
              <w:t xml:space="preserve"> </w:t>
            </w:r>
            <w:proofErr w:type="spellStart"/>
            <w:r w:rsidRPr="00F31173">
              <w:rPr>
                <w:sz w:val="20"/>
                <w:szCs w:val="20"/>
              </w:rPr>
              <w:t>Zemli</w:t>
            </w:r>
            <w:proofErr w:type="spellEnd"/>
            <w:r w:rsidRPr="00F31173">
              <w:rPr>
                <w:sz w:val="20"/>
                <w:szCs w:val="20"/>
              </w:rPr>
              <w:t xml:space="preserve"> - 42</w:t>
            </w:r>
          </w:p>
        </w:tc>
        <w:tc>
          <w:tcPr>
            <w:tcW w:w="2659" w:type="dxa"/>
          </w:tcPr>
          <w:p w:rsidR="00F47729" w:rsidRPr="00F31173" w:rsidRDefault="00F47729" w:rsidP="007F0233">
            <w:pPr>
              <w:pStyle w:val="NormalWeb"/>
              <w:jc w:val="both"/>
              <w:rPr>
                <w:color w:val="0070C0"/>
                <w:sz w:val="20"/>
                <w:szCs w:val="20"/>
              </w:rPr>
            </w:pPr>
            <w:proofErr w:type="spellStart"/>
            <w:r w:rsidRPr="00F31173">
              <w:rPr>
                <w:color w:val="0070C0"/>
                <w:sz w:val="20"/>
                <w:szCs w:val="20"/>
              </w:rPr>
              <w:t>Chernye</w:t>
            </w:r>
            <w:proofErr w:type="spellEnd"/>
            <w:r w:rsidRPr="00F31173">
              <w:rPr>
                <w:color w:val="0070C0"/>
                <w:sz w:val="20"/>
                <w:szCs w:val="20"/>
              </w:rPr>
              <w:t xml:space="preserve"> </w:t>
            </w:r>
            <w:proofErr w:type="spellStart"/>
            <w:r w:rsidRPr="00F31173">
              <w:rPr>
                <w:color w:val="0070C0"/>
                <w:sz w:val="20"/>
                <w:szCs w:val="20"/>
              </w:rPr>
              <w:t>Zemli</w:t>
            </w:r>
            <w:proofErr w:type="spellEnd"/>
            <w:r w:rsidRPr="00F31173">
              <w:rPr>
                <w:color w:val="0070C0"/>
                <w:sz w:val="20"/>
                <w:szCs w:val="20"/>
              </w:rPr>
              <w:t xml:space="preserve"> - 67</w:t>
            </w:r>
          </w:p>
        </w:tc>
        <w:tc>
          <w:tcPr>
            <w:tcW w:w="5245" w:type="dxa"/>
            <w:vMerge/>
          </w:tcPr>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c>
          <w:tcPr>
            <w:tcW w:w="2178" w:type="dxa"/>
            <w:vMerge/>
          </w:tcPr>
          <w:p w:rsidR="00F47729" w:rsidRPr="00F31173" w:rsidRDefault="00F47729" w:rsidP="007F0233">
            <w:pPr>
              <w:pStyle w:val="NormalWeb"/>
              <w:jc w:val="both"/>
              <w:rPr>
                <w:sz w:val="20"/>
                <w:szCs w:val="20"/>
              </w:rPr>
            </w:pPr>
          </w:p>
        </w:tc>
        <w:tc>
          <w:tcPr>
            <w:tcW w:w="2520" w:type="dxa"/>
            <w:vMerge/>
          </w:tcPr>
          <w:p w:rsidR="00F47729" w:rsidRPr="00F31173" w:rsidRDefault="00F47729" w:rsidP="007F0233">
            <w:pPr>
              <w:pStyle w:val="NormalWeb"/>
              <w:jc w:val="both"/>
              <w:rPr>
                <w:sz w:val="20"/>
                <w:szCs w:val="20"/>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Orenburgskiy</w:t>
            </w:r>
            <w:proofErr w:type="spellEnd"/>
            <w:r w:rsidRPr="00F31173">
              <w:rPr>
                <w:sz w:val="20"/>
                <w:szCs w:val="20"/>
              </w:rPr>
              <w:t xml:space="preserve"> - 52</w:t>
            </w:r>
          </w:p>
        </w:tc>
        <w:tc>
          <w:tcPr>
            <w:tcW w:w="2659" w:type="dxa"/>
          </w:tcPr>
          <w:p w:rsidR="00F47729" w:rsidRPr="00F31173" w:rsidRDefault="00F47729" w:rsidP="007F0233">
            <w:pPr>
              <w:pStyle w:val="NormalWeb"/>
              <w:jc w:val="both"/>
              <w:rPr>
                <w:color w:val="0070C0"/>
                <w:sz w:val="20"/>
                <w:szCs w:val="20"/>
                <w:lang w:val="en-US"/>
              </w:rPr>
            </w:pPr>
            <w:proofErr w:type="spellStart"/>
            <w:r w:rsidRPr="00F31173">
              <w:rPr>
                <w:color w:val="0070C0"/>
                <w:sz w:val="20"/>
                <w:szCs w:val="20"/>
              </w:rPr>
              <w:t>Orenburgskiy</w:t>
            </w:r>
            <w:proofErr w:type="spellEnd"/>
            <w:r w:rsidRPr="00F31173">
              <w:rPr>
                <w:color w:val="0070C0"/>
                <w:sz w:val="20"/>
                <w:szCs w:val="20"/>
              </w:rPr>
              <w:t xml:space="preserve"> - 7</w:t>
            </w:r>
            <w:r w:rsidRPr="00F31173">
              <w:rPr>
                <w:color w:val="0070C0"/>
                <w:sz w:val="20"/>
                <w:szCs w:val="20"/>
                <w:lang w:val="en-US"/>
              </w:rPr>
              <w:t>5</w:t>
            </w:r>
          </w:p>
        </w:tc>
        <w:tc>
          <w:tcPr>
            <w:tcW w:w="5245" w:type="dxa"/>
            <w:vMerge/>
          </w:tcPr>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c>
          <w:tcPr>
            <w:tcW w:w="2178" w:type="dxa"/>
            <w:vMerge/>
          </w:tcPr>
          <w:p w:rsidR="00F47729" w:rsidRPr="00F31173" w:rsidRDefault="00F47729" w:rsidP="007F0233">
            <w:pPr>
              <w:pStyle w:val="NormalWeb"/>
              <w:jc w:val="both"/>
              <w:rPr>
                <w:sz w:val="20"/>
                <w:szCs w:val="20"/>
              </w:rPr>
            </w:pPr>
          </w:p>
        </w:tc>
        <w:tc>
          <w:tcPr>
            <w:tcW w:w="2520" w:type="dxa"/>
            <w:vMerge/>
          </w:tcPr>
          <w:p w:rsidR="00F47729" w:rsidRPr="00F31173" w:rsidRDefault="00F47729" w:rsidP="007F0233">
            <w:pPr>
              <w:pStyle w:val="NormalWeb"/>
              <w:jc w:val="both"/>
              <w:rPr>
                <w:sz w:val="20"/>
                <w:szCs w:val="20"/>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Daurskiy</w:t>
            </w:r>
            <w:proofErr w:type="spellEnd"/>
            <w:r w:rsidRPr="00F31173">
              <w:rPr>
                <w:sz w:val="20"/>
                <w:szCs w:val="20"/>
              </w:rPr>
              <w:t xml:space="preserve"> - 49</w:t>
            </w:r>
          </w:p>
        </w:tc>
        <w:tc>
          <w:tcPr>
            <w:tcW w:w="2659" w:type="dxa"/>
          </w:tcPr>
          <w:p w:rsidR="00F47729" w:rsidRPr="00F31173" w:rsidRDefault="00F47729" w:rsidP="007F0233">
            <w:pPr>
              <w:pStyle w:val="NormalWeb"/>
              <w:jc w:val="both"/>
              <w:rPr>
                <w:color w:val="0070C0"/>
                <w:sz w:val="20"/>
                <w:szCs w:val="20"/>
              </w:rPr>
            </w:pPr>
            <w:proofErr w:type="spellStart"/>
            <w:r w:rsidRPr="00F31173">
              <w:rPr>
                <w:color w:val="0070C0"/>
                <w:sz w:val="20"/>
                <w:szCs w:val="20"/>
              </w:rPr>
              <w:t>Daurskiy</w:t>
            </w:r>
            <w:proofErr w:type="spellEnd"/>
            <w:r w:rsidRPr="00F31173">
              <w:rPr>
                <w:color w:val="0070C0"/>
                <w:sz w:val="20"/>
                <w:szCs w:val="20"/>
              </w:rPr>
              <w:t xml:space="preserve"> - 75</w:t>
            </w:r>
          </w:p>
        </w:tc>
        <w:tc>
          <w:tcPr>
            <w:tcW w:w="5245" w:type="dxa"/>
            <w:vMerge/>
          </w:tcPr>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c>
          <w:tcPr>
            <w:tcW w:w="2178" w:type="dxa"/>
            <w:vMerge/>
          </w:tcPr>
          <w:p w:rsidR="00F47729" w:rsidRPr="00F31173" w:rsidRDefault="00F47729" w:rsidP="007F0233">
            <w:pPr>
              <w:pStyle w:val="NormalWeb"/>
              <w:jc w:val="both"/>
              <w:rPr>
                <w:sz w:val="20"/>
                <w:szCs w:val="20"/>
              </w:rPr>
            </w:pPr>
          </w:p>
        </w:tc>
        <w:tc>
          <w:tcPr>
            <w:tcW w:w="2520" w:type="dxa"/>
            <w:vMerge/>
          </w:tcPr>
          <w:p w:rsidR="00F47729" w:rsidRPr="00F31173" w:rsidRDefault="00F47729" w:rsidP="007F0233">
            <w:pPr>
              <w:pStyle w:val="NormalWeb"/>
              <w:jc w:val="both"/>
              <w:rPr>
                <w:sz w:val="20"/>
                <w:szCs w:val="20"/>
              </w:rPr>
            </w:pPr>
          </w:p>
        </w:tc>
        <w:tc>
          <w:tcPr>
            <w:tcW w:w="1710" w:type="dxa"/>
          </w:tcPr>
          <w:p w:rsidR="00F47729" w:rsidRPr="00F31173" w:rsidRDefault="00F47729" w:rsidP="007F0233">
            <w:pPr>
              <w:pStyle w:val="NormalWeb"/>
              <w:jc w:val="both"/>
              <w:rPr>
                <w:sz w:val="20"/>
                <w:szCs w:val="20"/>
              </w:rPr>
            </w:pPr>
          </w:p>
        </w:tc>
        <w:tc>
          <w:tcPr>
            <w:tcW w:w="2659" w:type="dxa"/>
          </w:tcPr>
          <w:p w:rsidR="00F47729" w:rsidRPr="00F31173" w:rsidRDefault="00F47729" w:rsidP="007F0233">
            <w:pPr>
              <w:pStyle w:val="NormalWeb"/>
              <w:jc w:val="both"/>
              <w:rPr>
                <w:sz w:val="20"/>
                <w:szCs w:val="20"/>
              </w:rPr>
            </w:pPr>
          </w:p>
        </w:tc>
        <w:tc>
          <w:tcPr>
            <w:tcW w:w="5245" w:type="dxa"/>
            <w:vMerge/>
          </w:tcPr>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c>
          <w:tcPr>
            <w:tcW w:w="2178" w:type="dxa"/>
            <w:vMerge w:val="restart"/>
          </w:tcPr>
          <w:p w:rsidR="00F47729" w:rsidRPr="00F31173" w:rsidRDefault="00F47729" w:rsidP="007F0233">
            <w:pPr>
              <w:pStyle w:val="NormalWeb"/>
              <w:jc w:val="both"/>
              <w:rPr>
                <w:sz w:val="20"/>
                <w:szCs w:val="20"/>
                <w:lang w:val="en-US"/>
              </w:rPr>
            </w:pPr>
            <w:r w:rsidRPr="00F31173">
              <w:rPr>
                <w:color w:val="000000"/>
                <w:sz w:val="20"/>
                <w:szCs w:val="20"/>
                <w:lang w:val="en-US"/>
              </w:rPr>
              <w:lastRenderedPageBreak/>
              <w:t xml:space="preserve">Outcome 1: </w:t>
            </w:r>
            <w:r w:rsidRPr="00F31173">
              <w:rPr>
                <w:sz w:val="20"/>
                <w:szCs w:val="20"/>
                <w:lang w:val="en-US"/>
              </w:rPr>
              <w:t>Consolidation and expansion of SPA system.</w:t>
            </w:r>
          </w:p>
        </w:tc>
        <w:tc>
          <w:tcPr>
            <w:tcW w:w="2520" w:type="dxa"/>
          </w:tcPr>
          <w:p w:rsidR="00F47729" w:rsidRPr="00F31173" w:rsidRDefault="00F47729" w:rsidP="007F0233">
            <w:pPr>
              <w:pStyle w:val="NormalWeb"/>
              <w:jc w:val="both"/>
              <w:rPr>
                <w:sz w:val="20"/>
                <w:szCs w:val="20"/>
                <w:lang w:val="en-US"/>
              </w:rPr>
            </w:pPr>
          </w:p>
          <w:p w:rsidR="00F47729" w:rsidRPr="00F31173" w:rsidRDefault="00F47729" w:rsidP="007F0233">
            <w:pPr>
              <w:pStyle w:val="NormalWeb"/>
              <w:jc w:val="both"/>
              <w:rPr>
                <w:sz w:val="20"/>
                <w:szCs w:val="20"/>
                <w:lang w:val="en-US"/>
              </w:rPr>
            </w:pPr>
            <w:r w:rsidRPr="00F31173">
              <w:rPr>
                <w:sz w:val="20"/>
                <w:szCs w:val="20"/>
                <w:lang w:val="en-US"/>
              </w:rPr>
              <w:t xml:space="preserve">Area of SPA </w:t>
            </w:r>
            <w:r w:rsidRPr="00F31173">
              <w:rPr>
                <w:color w:val="0070C0"/>
                <w:sz w:val="20"/>
                <w:szCs w:val="20"/>
                <w:lang w:val="en-US"/>
              </w:rPr>
              <w:t>in the process of establishment</w:t>
            </w:r>
            <w:r w:rsidRPr="00F31173">
              <w:rPr>
                <w:sz w:val="20"/>
                <w:szCs w:val="20"/>
                <w:lang w:val="en-US"/>
              </w:rPr>
              <w:t>.</w:t>
            </w:r>
          </w:p>
        </w:tc>
        <w:tc>
          <w:tcPr>
            <w:tcW w:w="1710" w:type="dxa"/>
          </w:tcPr>
          <w:p w:rsidR="00F47729" w:rsidRPr="00F31173" w:rsidRDefault="00F47729" w:rsidP="007F0233">
            <w:pPr>
              <w:pStyle w:val="NormalWeb"/>
              <w:jc w:val="both"/>
              <w:rPr>
                <w:sz w:val="20"/>
                <w:szCs w:val="20"/>
              </w:rPr>
            </w:pPr>
            <w:r w:rsidRPr="00F31173">
              <w:rPr>
                <w:sz w:val="20"/>
                <w:szCs w:val="20"/>
              </w:rPr>
              <w:t>0</w:t>
            </w:r>
          </w:p>
        </w:tc>
        <w:tc>
          <w:tcPr>
            <w:tcW w:w="2659" w:type="dxa"/>
          </w:tcPr>
          <w:p w:rsidR="00F47729" w:rsidRPr="00F31173" w:rsidRDefault="00F47729" w:rsidP="007F0233">
            <w:pPr>
              <w:pStyle w:val="NormalWeb"/>
              <w:jc w:val="both"/>
              <w:rPr>
                <w:color w:val="0070C0"/>
                <w:sz w:val="20"/>
                <w:szCs w:val="20"/>
              </w:rPr>
            </w:pPr>
            <w:r w:rsidRPr="00F31173">
              <w:rPr>
                <w:color w:val="0070C0"/>
                <w:sz w:val="20"/>
                <w:szCs w:val="20"/>
              </w:rPr>
              <w:t xml:space="preserve">50,400 </w:t>
            </w:r>
            <w:proofErr w:type="spellStart"/>
            <w:r w:rsidRPr="00F31173">
              <w:rPr>
                <w:color w:val="0070C0"/>
                <w:sz w:val="20"/>
                <w:szCs w:val="20"/>
              </w:rPr>
              <w:t>hectares</w:t>
            </w:r>
            <w:proofErr w:type="spellEnd"/>
          </w:p>
        </w:tc>
        <w:tc>
          <w:tcPr>
            <w:tcW w:w="5245" w:type="dxa"/>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sz w:val="20"/>
                <w:szCs w:val="20"/>
              </w:rPr>
              <w:t xml:space="preserve">As recommended by the MTR, in reporting on this indicator the project should clearly distinguish between hectares of PAs “established” and those still in the process of establishment.  Therefore, here only the PA in the process of establishment are calculated. Target value is revised accordingly. </w:t>
            </w:r>
          </w:p>
          <w:p w:rsidR="00F47729" w:rsidRPr="00F31173" w:rsidRDefault="00F47729" w:rsidP="007F0233">
            <w:pPr>
              <w:autoSpaceDE w:val="0"/>
              <w:autoSpaceDN w:val="0"/>
              <w:adjustRightInd w:val="0"/>
              <w:jc w:val="both"/>
              <w:rPr>
                <w:rFonts w:ascii="Times New Roman" w:hAnsi="Times New Roman" w:cs="Times New Roman"/>
                <w:sz w:val="20"/>
                <w:szCs w:val="20"/>
              </w:rPr>
            </w:pPr>
          </w:p>
        </w:tc>
      </w:tr>
      <w:tr w:rsidR="00F47729" w:rsidRPr="00F31173" w:rsidTr="00F47729">
        <w:trPr>
          <w:trHeight w:val="427"/>
        </w:trPr>
        <w:tc>
          <w:tcPr>
            <w:tcW w:w="2178" w:type="dxa"/>
            <w:vMerge/>
          </w:tcPr>
          <w:p w:rsidR="00F47729" w:rsidRPr="00F31173" w:rsidRDefault="00F47729" w:rsidP="007F0233">
            <w:pPr>
              <w:pStyle w:val="NormalWeb"/>
              <w:jc w:val="both"/>
              <w:rPr>
                <w:sz w:val="20"/>
                <w:szCs w:val="20"/>
                <w:lang w:val="en-US"/>
              </w:rPr>
            </w:pPr>
          </w:p>
        </w:tc>
        <w:tc>
          <w:tcPr>
            <w:tcW w:w="2520" w:type="dxa"/>
            <w:vMerge w:val="restart"/>
          </w:tcPr>
          <w:p w:rsidR="00F47729" w:rsidRPr="00F31173" w:rsidRDefault="00F47729" w:rsidP="007F0233">
            <w:pPr>
              <w:pStyle w:val="NormalWeb"/>
              <w:jc w:val="both"/>
              <w:rPr>
                <w:sz w:val="20"/>
                <w:szCs w:val="20"/>
                <w:lang w:val="en-US"/>
              </w:rPr>
            </w:pPr>
            <w:r w:rsidRPr="00F31173">
              <w:rPr>
                <w:color w:val="000000"/>
                <w:sz w:val="20"/>
                <w:szCs w:val="20"/>
                <w:lang w:val="en-US"/>
              </w:rPr>
              <w:t>Area/share (# ha) of PA correctly documented per the Land Code (surveyed, PA regime entered in the Property Register &amp; State Register of Immovable Property Rights and Transactions).</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Kursk</w:t>
            </w:r>
            <w:proofErr w:type="spellEnd"/>
            <w:r w:rsidRPr="00F31173">
              <w:rPr>
                <w:sz w:val="20"/>
                <w:szCs w:val="20"/>
              </w:rPr>
              <w:t xml:space="preserve">: 0 </w:t>
            </w:r>
            <w:proofErr w:type="spellStart"/>
            <w:r w:rsidRPr="00F31173">
              <w:rPr>
                <w:sz w:val="20"/>
                <w:szCs w:val="20"/>
              </w:rPr>
              <w:t>ha</w:t>
            </w:r>
            <w:proofErr w:type="spellEnd"/>
          </w:p>
        </w:tc>
        <w:tc>
          <w:tcPr>
            <w:tcW w:w="2659" w:type="dxa"/>
          </w:tcPr>
          <w:p w:rsidR="00F47729" w:rsidRPr="00F31173" w:rsidRDefault="00F47729" w:rsidP="007F0233">
            <w:pPr>
              <w:pStyle w:val="NormalWeb"/>
              <w:jc w:val="both"/>
              <w:rPr>
                <w:sz w:val="20"/>
                <w:szCs w:val="20"/>
              </w:rPr>
            </w:pPr>
            <w:proofErr w:type="spellStart"/>
            <w:r w:rsidRPr="00F31173">
              <w:rPr>
                <w:sz w:val="20"/>
                <w:szCs w:val="20"/>
              </w:rPr>
              <w:t>Kursk</w:t>
            </w:r>
            <w:proofErr w:type="spellEnd"/>
            <w:r w:rsidRPr="00F31173">
              <w:rPr>
                <w:sz w:val="20"/>
                <w:szCs w:val="20"/>
              </w:rPr>
              <w:t xml:space="preserve">: </w:t>
            </w: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3,000 </w:t>
            </w:r>
            <w:proofErr w:type="spellStart"/>
            <w:r w:rsidRPr="00F31173">
              <w:rPr>
                <w:sz w:val="20"/>
                <w:szCs w:val="20"/>
              </w:rPr>
              <w:t>ha</w:t>
            </w:r>
            <w:proofErr w:type="spellEnd"/>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vMerge/>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Kalmykia</w:t>
            </w:r>
            <w:proofErr w:type="spellEnd"/>
            <w:r w:rsidRPr="00F31173">
              <w:rPr>
                <w:sz w:val="20"/>
                <w:szCs w:val="20"/>
              </w:rPr>
              <w:t>: 0</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Kalmykia: at least 200,000 ha (not regional)</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 </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vMerge/>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Orenburg</w:t>
            </w:r>
            <w:proofErr w:type="spellEnd"/>
            <w:r w:rsidRPr="00F31173">
              <w:rPr>
                <w:sz w:val="20"/>
                <w:szCs w:val="20"/>
              </w:rPr>
              <w:t>: 0</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Orenburg</w:t>
            </w:r>
            <w:proofErr w:type="spellEnd"/>
            <w:r w:rsidRPr="00F31173">
              <w:rPr>
                <w:sz w:val="20"/>
                <w:szCs w:val="20"/>
              </w:rPr>
              <w:t xml:space="preserve">: </w:t>
            </w: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20,000 </w:t>
            </w:r>
            <w:proofErr w:type="spellStart"/>
            <w:r w:rsidRPr="00F31173">
              <w:rPr>
                <w:sz w:val="20"/>
                <w:szCs w:val="20"/>
              </w:rPr>
              <w:t>ha</w:t>
            </w:r>
            <w:proofErr w:type="spellEnd"/>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vMerge/>
            <w:tcBorders>
              <w:bottom w:val="single" w:sz="4" w:space="0" w:color="000001"/>
            </w:tcBorders>
          </w:tcPr>
          <w:p w:rsidR="00F47729" w:rsidRPr="00F31173" w:rsidRDefault="00F47729" w:rsidP="007F0233">
            <w:pPr>
              <w:pStyle w:val="NormalWeb"/>
              <w:jc w:val="both"/>
              <w:rPr>
                <w:sz w:val="20"/>
                <w:szCs w:val="20"/>
                <w:lang w:val="en-US"/>
              </w:rPr>
            </w:pPr>
          </w:p>
        </w:tc>
        <w:tc>
          <w:tcPr>
            <w:tcW w:w="1710" w:type="dxa"/>
            <w:tcBorders>
              <w:bottom w:val="single" w:sz="4" w:space="0" w:color="000001"/>
            </w:tcBorders>
          </w:tcPr>
          <w:p w:rsidR="00F47729" w:rsidRPr="00F31173" w:rsidRDefault="00F47729" w:rsidP="007F0233">
            <w:pPr>
              <w:pStyle w:val="NormalWeb"/>
              <w:jc w:val="both"/>
              <w:rPr>
                <w:sz w:val="20"/>
                <w:szCs w:val="20"/>
              </w:rPr>
            </w:pPr>
            <w:proofErr w:type="spellStart"/>
            <w:r w:rsidRPr="00F31173">
              <w:rPr>
                <w:sz w:val="20"/>
                <w:szCs w:val="20"/>
              </w:rPr>
              <w:t>Dauria</w:t>
            </w:r>
            <w:proofErr w:type="spellEnd"/>
            <w:r w:rsidRPr="00F31173">
              <w:rPr>
                <w:sz w:val="20"/>
                <w:szCs w:val="20"/>
              </w:rPr>
              <w:t>: 0</w:t>
            </w:r>
          </w:p>
        </w:tc>
        <w:tc>
          <w:tcPr>
            <w:tcW w:w="2659" w:type="dxa"/>
            <w:tcBorders>
              <w:bottom w:val="single" w:sz="4" w:space="0" w:color="000001"/>
            </w:tcBorders>
          </w:tcPr>
          <w:p w:rsidR="00F47729" w:rsidRPr="00F31173" w:rsidRDefault="00F47729" w:rsidP="007F0233">
            <w:pPr>
              <w:pStyle w:val="NormalWeb"/>
              <w:jc w:val="both"/>
              <w:rPr>
                <w:sz w:val="20"/>
                <w:szCs w:val="20"/>
              </w:rPr>
            </w:pPr>
            <w:proofErr w:type="spellStart"/>
            <w:r w:rsidRPr="00F31173">
              <w:rPr>
                <w:sz w:val="20"/>
                <w:szCs w:val="20"/>
              </w:rPr>
              <w:t>Dauria</w:t>
            </w:r>
            <w:proofErr w:type="spellEnd"/>
            <w:r w:rsidRPr="00F31173">
              <w:rPr>
                <w:sz w:val="20"/>
                <w:szCs w:val="20"/>
              </w:rPr>
              <w:t xml:space="preserve">: </w:t>
            </w: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500,000 </w:t>
            </w:r>
            <w:proofErr w:type="spellStart"/>
            <w:r w:rsidRPr="00F31173">
              <w:rPr>
                <w:sz w:val="20"/>
                <w:szCs w:val="20"/>
              </w:rPr>
              <w:t>ha</w:t>
            </w:r>
            <w:proofErr w:type="spellEnd"/>
          </w:p>
        </w:tc>
        <w:tc>
          <w:tcPr>
            <w:tcW w:w="5245" w:type="dxa"/>
            <w:tcBorders>
              <w:bottom w:val="single" w:sz="4" w:space="0" w:color="000001"/>
            </w:tcBorders>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Borders>
              <w:bottom w:val="single" w:sz="4" w:space="0" w:color="000001"/>
            </w:tcBorders>
            <w:shd w:val="clear" w:color="auto" w:fill="C0C0C0"/>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 xml:space="preserve"># of ha of steppe ecosystems conserved under contractual conditions or other obligations, without direct government involvement. </w:t>
            </w:r>
          </w:p>
        </w:tc>
        <w:tc>
          <w:tcPr>
            <w:tcW w:w="1710" w:type="dxa"/>
            <w:tcBorders>
              <w:bottom w:val="single" w:sz="4" w:space="0" w:color="000001"/>
            </w:tcBorders>
            <w:shd w:val="clear" w:color="auto" w:fill="C0C0C0"/>
          </w:tcPr>
          <w:p w:rsidR="00F47729" w:rsidRPr="00F31173" w:rsidRDefault="00F47729" w:rsidP="007F0233">
            <w:pPr>
              <w:pStyle w:val="NormalWeb"/>
              <w:jc w:val="both"/>
              <w:rPr>
                <w:sz w:val="20"/>
                <w:szCs w:val="20"/>
              </w:rPr>
            </w:pPr>
            <w:r w:rsidRPr="00F31173">
              <w:rPr>
                <w:sz w:val="20"/>
                <w:szCs w:val="20"/>
              </w:rPr>
              <w:t>0</w:t>
            </w:r>
          </w:p>
        </w:tc>
        <w:tc>
          <w:tcPr>
            <w:tcW w:w="2659" w:type="dxa"/>
            <w:tcBorders>
              <w:bottom w:val="single" w:sz="4" w:space="0" w:color="000001"/>
            </w:tcBorders>
            <w:shd w:val="clear" w:color="auto" w:fill="C0C0C0"/>
          </w:tcPr>
          <w:p w:rsidR="00F47729" w:rsidRPr="00F31173" w:rsidRDefault="00F47729" w:rsidP="007F0233">
            <w:pPr>
              <w:pStyle w:val="NormalWeb"/>
              <w:jc w:val="both"/>
              <w:rPr>
                <w:sz w:val="20"/>
                <w:szCs w:val="20"/>
              </w:rPr>
            </w:pPr>
            <w:r w:rsidRPr="00F31173">
              <w:rPr>
                <w:sz w:val="20"/>
                <w:szCs w:val="20"/>
              </w:rPr>
              <w:t>36000</w:t>
            </w:r>
          </w:p>
        </w:tc>
        <w:tc>
          <w:tcPr>
            <w:tcW w:w="5245" w:type="dxa"/>
            <w:tcBorders>
              <w:bottom w:val="single" w:sz="4" w:space="0" w:color="000001"/>
            </w:tcBorders>
            <w:shd w:val="clear" w:color="auto" w:fill="C0C0C0"/>
          </w:tcPr>
          <w:p w:rsidR="00F47729" w:rsidRPr="00F31173" w:rsidRDefault="00F47729" w:rsidP="007F0233">
            <w:pPr>
              <w:pStyle w:val="NormalWeb"/>
              <w:jc w:val="both"/>
              <w:rPr>
                <w:sz w:val="20"/>
                <w:szCs w:val="20"/>
                <w:lang w:val="en-US"/>
              </w:rPr>
            </w:pPr>
            <w:r w:rsidRPr="00F31173">
              <w:rPr>
                <w:sz w:val="20"/>
                <w:szCs w:val="20"/>
                <w:lang w:val="en-US"/>
              </w:rPr>
              <w:t xml:space="preserve">As recommended </w:t>
            </w:r>
            <w:r w:rsidRPr="00F31173">
              <w:rPr>
                <w:sz w:val="20"/>
                <w:szCs w:val="20"/>
              </w:rPr>
              <w:t>ин</w:t>
            </w:r>
            <w:r w:rsidRPr="00F31173">
              <w:rPr>
                <w:sz w:val="20"/>
                <w:szCs w:val="20"/>
                <w:lang w:val="en-US"/>
              </w:rPr>
              <w:t xml:space="preserve"> the MTR the indicator is dropped </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shd w:val="clear" w:color="auto" w:fill="C0C0C0"/>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 xml:space="preserve"># of possessors of land ownership rights (farmers and/or subsurface users) that have undertaken voluntary obligations to conserve steppe </w:t>
            </w:r>
          </w:p>
        </w:tc>
        <w:tc>
          <w:tcPr>
            <w:tcW w:w="1710" w:type="dxa"/>
            <w:shd w:val="clear" w:color="auto" w:fill="C0C0C0"/>
          </w:tcPr>
          <w:p w:rsidR="00F47729" w:rsidRPr="00F31173" w:rsidRDefault="00F47729" w:rsidP="007F0233">
            <w:pPr>
              <w:pStyle w:val="NormalWeb"/>
              <w:jc w:val="both"/>
              <w:rPr>
                <w:sz w:val="20"/>
                <w:szCs w:val="20"/>
              </w:rPr>
            </w:pPr>
            <w:r w:rsidRPr="00F31173">
              <w:rPr>
                <w:sz w:val="20"/>
                <w:szCs w:val="20"/>
              </w:rPr>
              <w:t>0</w:t>
            </w:r>
          </w:p>
        </w:tc>
        <w:tc>
          <w:tcPr>
            <w:tcW w:w="2659" w:type="dxa"/>
            <w:shd w:val="clear" w:color="auto" w:fill="C0C0C0"/>
          </w:tcPr>
          <w:p w:rsidR="00F47729" w:rsidRPr="00F31173" w:rsidRDefault="00F47729" w:rsidP="007F0233">
            <w:pPr>
              <w:pStyle w:val="NormalWeb"/>
              <w:jc w:val="both"/>
              <w:rPr>
                <w:sz w:val="20"/>
                <w:szCs w:val="20"/>
              </w:rPr>
            </w:pP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5 </w:t>
            </w:r>
            <w:proofErr w:type="spellStart"/>
            <w:r w:rsidRPr="00F31173">
              <w:rPr>
                <w:sz w:val="20"/>
                <w:szCs w:val="20"/>
              </w:rPr>
              <w:t>by</w:t>
            </w:r>
            <w:proofErr w:type="spellEnd"/>
            <w:r w:rsidRPr="00F31173">
              <w:rPr>
                <w:sz w:val="20"/>
                <w:szCs w:val="20"/>
              </w:rPr>
              <w:t xml:space="preserve"> </w:t>
            </w:r>
            <w:proofErr w:type="spellStart"/>
            <w:r w:rsidRPr="00F31173">
              <w:rPr>
                <w:sz w:val="20"/>
                <w:szCs w:val="20"/>
              </w:rPr>
              <w:t>EoP</w:t>
            </w:r>
            <w:proofErr w:type="spellEnd"/>
          </w:p>
        </w:tc>
        <w:tc>
          <w:tcPr>
            <w:tcW w:w="5245" w:type="dxa"/>
            <w:shd w:val="clear" w:color="auto" w:fill="C0C0C0"/>
          </w:tcPr>
          <w:p w:rsidR="00F47729" w:rsidRPr="00F31173" w:rsidRDefault="00F47729" w:rsidP="007F0233">
            <w:pPr>
              <w:pStyle w:val="NormalWeb"/>
              <w:jc w:val="both"/>
              <w:rPr>
                <w:sz w:val="20"/>
                <w:szCs w:val="20"/>
                <w:lang w:val="en-US"/>
              </w:rPr>
            </w:pPr>
            <w:r w:rsidRPr="00F31173">
              <w:rPr>
                <w:sz w:val="20"/>
                <w:szCs w:val="20"/>
                <w:lang w:val="en-US"/>
              </w:rPr>
              <w:t xml:space="preserve">As recommended </w:t>
            </w:r>
            <w:r w:rsidRPr="00F31173">
              <w:rPr>
                <w:sz w:val="20"/>
                <w:szCs w:val="20"/>
              </w:rPr>
              <w:t>ин</w:t>
            </w:r>
            <w:r w:rsidRPr="00F31173">
              <w:rPr>
                <w:sz w:val="20"/>
                <w:szCs w:val="20"/>
                <w:lang w:val="en-US"/>
              </w:rPr>
              <w:t xml:space="preserve"> the MTR the indicator is dropped</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 xml:space="preserve"># of draft regulatory acts submitted to a legislative branch and # of standard-setting initiatives formally entered on </w:t>
            </w:r>
            <w:proofErr w:type="spellStart"/>
            <w:r w:rsidRPr="00F31173">
              <w:rPr>
                <w:rFonts w:ascii="Times New Roman" w:hAnsi="Times New Roman" w:cs="Times New Roman"/>
                <w:color w:val="000000"/>
                <w:sz w:val="20"/>
                <w:szCs w:val="20"/>
              </w:rPr>
              <w:t>govt</w:t>
            </w:r>
            <w:proofErr w:type="spellEnd"/>
            <w:r w:rsidRPr="00F31173">
              <w:rPr>
                <w:rFonts w:ascii="Times New Roman" w:hAnsi="Times New Roman" w:cs="Times New Roman"/>
                <w:color w:val="000000"/>
                <w:sz w:val="20"/>
                <w:szCs w:val="20"/>
              </w:rPr>
              <w:t xml:space="preserve"> agenda.</w:t>
            </w:r>
          </w:p>
        </w:tc>
        <w:tc>
          <w:tcPr>
            <w:tcW w:w="1710" w:type="dxa"/>
          </w:tcPr>
          <w:p w:rsidR="00F47729" w:rsidRPr="00F31173" w:rsidRDefault="00F47729" w:rsidP="007F0233">
            <w:pPr>
              <w:pStyle w:val="NormalWeb"/>
              <w:jc w:val="both"/>
              <w:rPr>
                <w:sz w:val="20"/>
                <w:szCs w:val="20"/>
              </w:rPr>
            </w:pPr>
            <w:r w:rsidRPr="00F31173">
              <w:rPr>
                <w:sz w:val="20"/>
                <w:szCs w:val="20"/>
              </w:rPr>
              <w:t>0</w:t>
            </w:r>
          </w:p>
        </w:tc>
        <w:tc>
          <w:tcPr>
            <w:tcW w:w="2659" w:type="dxa"/>
          </w:tcPr>
          <w:p w:rsidR="00F47729" w:rsidRPr="00F31173" w:rsidRDefault="00F47729" w:rsidP="007F0233">
            <w:pPr>
              <w:pStyle w:val="NormalWeb"/>
              <w:jc w:val="both"/>
              <w:rPr>
                <w:sz w:val="20"/>
                <w:szCs w:val="20"/>
              </w:rPr>
            </w:pPr>
            <w:r w:rsidRPr="00F31173">
              <w:rPr>
                <w:sz w:val="20"/>
                <w:szCs w:val="20"/>
              </w:rPr>
              <w:t>4</w:t>
            </w:r>
          </w:p>
        </w:tc>
        <w:tc>
          <w:tcPr>
            <w:tcW w:w="5245" w:type="dxa"/>
          </w:tcPr>
          <w:p w:rsidR="00F47729" w:rsidRPr="00F31173" w:rsidRDefault="00F47729" w:rsidP="007F0233">
            <w:pPr>
              <w:pStyle w:val="NormalWeb"/>
              <w:jc w:val="both"/>
              <w:rPr>
                <w:sz w:val="20"/>
                <w:szCs w:val="20"/>
                <w:lang w:val="en-US"/>
              </w:rPr>
            </w:pPr>
            <w:r w:rsidRPr="00F31173">
              <w:rPr>
                <w:color w:val="000000"/>
                <w:sz w:val="20"/>
                <w:szCs w:val="20"/>
                <w:lang w:val="en-US"/>
              </w:rPr>
              <w:t>These are amendments to legislation, not full original laws</w:t>
            </w:r>
          </w:p>
        </w:tc>
      </w:tr>
      <w:tr w:rsidR="00F47729" w:rsidRPr="00F31173" w:rsidTr="00F47729">
        <w:tc>
          <w:tcPr>
            <w:tcW w:w="2178" w:type="dxa"/>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lang w:val="en-US"/>
              </w:rPr>
            </w:pPr>
          </w:p>
        </w:tc>
        <w:tc>
          <w:tcPr>
            <w:tcW w:w="2659" w:type="dxa"/>
          </w:tcPr>
          <w:p w:rsidR="00F47729" w:rsidRPr="00F31173" w:rsidRDefault="00F47729" w:rsidP="007F0233">
            <w:pPr>
              <w:pStyle w:val="NormalWeb"/>
              <w:jc w:val="both"/>
              <w:rPr>
                <w:sz w:val="20"/>
                <w:szCs w:val="20"/>
                <w:lang w:val="en-US"/>
              </w:rPr>
            </w:pP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val="restart"/>
          </w:tcPr>
          <w:p w:rsidR="00F47729" w:rsidRPr="00F31173" w:rsidRDefault="00F47729" w:rsidP="007F0233">
            <w:pPr>
              <w:pStyle w:val="NormalWeb"/>
              <w:jc w:val="both"/>
              <w:rPr>
                <w:sz w:val="20"/>
                <w:szCs w:val="20"/>
                <w:lang w:val="en-US"/>
              </w:rPr>
            </w:pPr>
            <w:r w:rsidRPr="00F31173">
              <w:rPr>
                <w:sz w:val="20"/>
                <w:szCs w:val="20"/>
                <w:lang w:val="en-US"/>
              </w:rPr>
              <w:t>Outcome 2: SPA know how for critical ecologically-based site management is strengthened.</w:t>
            </w:r>
          </w:p>
        </w:tc>
        <w:tc>
          <w:tcPr>
            <w:tcW w:w="2520" w:type="dxa"/>
          </w:tcPr>
          <w:p w:rsidR="00F47729" w:rsidRPr="00F31173" w:rsidRDefault="00F47729" w:rsidP="007F0233">
            <w:pPr>
              <w:pStyle w:val="NormalWeb"/>
              <w:jc w:val="both"/>
              <w:rPr>
                <w:sz w:val="20"/>
                <w:szCs w:val="20"/>
                <w:lang w:val="en-US"/>
              </w:rPr>
            </w:pPr>
            <w:r w:rsidRPr="00F31173">
              <w:rPr>
                <w:color w:val="000000"/>
                <w:sz w:val="20"/>
                <w:szCs w:val="20"/>
                <w:lang w:val="en-US"/>
              </w:rPr>
              <w:t>Indirect impact on improved management effectiveness in 1.9 million hectares of SPA through METT Score.</w:t>
            </w:r>
          </w:p>
        </w:tc>
        <w:tc>
          <w:tcPr>
            <w:tcW w:w="1710" w:type="dxa"/>
          </w:tcPr>
          <w:p w:rsidR="00F47729" w:rsidRPr="00F31173" w:rsidRDefault="00F47729" w:rsidP="007F0233">
            <w:pPr>
              <w:pStyle w:val="NormalWeb"/>
              <w:jc w:val="both"/>
              <w:rPr>
                <w:sz w:val="20"/>
                <w:szCs w:val="20"/>
              </w:rPr>
            </w:pPr>
            <w:r w:rsidRPr="00F31173">
              <w:rPr>
                <w:sz w:val="20"/>
                <w:szCs w:val="20"/>
              </w:rPr>
              <w:t>(</w:t>
            </w:r>
            <w:proofErr w:type="spellStart"/>
            <w:r w:rsidRPr="00F31173">
              <w:rPr>
                <w:sz w:val="20"/>
                <w:szCs w:val="20"/>
              </w:rPr>
              <w:t>see</w:t>
            </w:r>
            <w:proofErr w:type="spellEnd"/>
            <w:r w:rsidRPr="00F31173">
              <w:rPr>
                <w:sz w:val="20"/>
                <w:szCs w:val="20"/>
              </w:rPr>
              <w:t xml:space="preserve"> </w:t>
            </w:r>
            <w:proofErr w:type="spellStart"/>
            <w:r w:rsidRPr="00F31173">
              <w:rPr>
                <w:sz w:val="20"/>
                <w:szCs w:val="20"/>
              </w:rPr>
              <w:t>scores</w:t>
            </w:r>
            <w:proofErr w:type="spellEnd"/>
            <w:r w:rsidRPr="00F31173">
              <w:rPr>
                <w:sz w:val="20"/>
                <w:szCs w:val="20"/>
              </w:rPr>
              <w:t xml:space="preserve"> </w:t>
            </w:r>
            <w:proofErr w:type="spellStart"/>
            <w:r w:rsidRPr="00F31173">
              <w:rPr>
                <w:sz w:val="20"/>
                <w:szCs w:val="20"/>
              </w:rPr>
              <w:t>below</w:t>
            </w:r>
            <w:proofErr w:type="spellEnd"/>
            <w:r w:rsidRPr="00F31173">
              <w:rPr>
                <w:sz w:val="20"/>
                <w:szCs w:val="20"/>
              </w:rPr>
              <w:t>)</w:t>
            </w:r>
          </w:p>
        </w:tc>
        <w:tc>
          <w:tcPr>
            <w:tcW w:w="2659" w:type="dxa"/>
          </w:tcPr>
          <w:p w:rsidR="00F47729" w:rsidRPr="00F31173" w:rsidRDefault="00F47729" w:rsidP="007F0233">
            <w:pPr>
              <w:pStyle w:val="NormalWeb"/>
              <w:jc w:val="both"/>
              <w:rPr>
                <w:color w:val="0070C0"/>
                <w:sz w:val="20"/>
                <w:szCs w:val="20"/>
              </w:rPr>
            </w:pPr>
            <w:r w:rsidRPr="00F31173">
              <w:rPr>
                <w:color w:val="0070C0"/>
                <w:sz w:val="20"/>
                <w:szCs w:val="20"/>
              </w:rPr>
              <w:t>+20%</w:t>
            </w:r>
            <w:r w:rsidRPr="00F31173">
              <w:rPr>
                <w:color w:val="0070C0"/>
                <w:sz w:val="20"/>
                <w:szCs w:val="20"/>
              </w:rPr>
              <w:br/>
              <w:t>(</w:t>
            </w:r>
            <w:proofErr w:type="spellStart"/>
            <w:r w:rsidRPr="00F31173">
              <w:rPr>
                <w:color w:val="0070C0"/>
                <w:sz w:val="20"/>
                <w:szCs w:val="20"/>
              </w:rPr>
              <w:t>see</w:t>
            </w:r>
            <w:proofErr w:type="spellEnd"/>
            <w:r w:rsidRPr="00F31173">
              <w:rPr>
                <w:color w:val="0070C0"/>
                <w:sz w:val="20"/>
                <w:szCs w:val="20"/>
              </w:rPr>
              <w:t xml:space="preserve"> </w:t>
            </w:r>
            <w:proofErr w:type="spellStart"/>
            <w:r w:rsidRPr="00F31173">
              <w:rPr>
                <w:color w:val="0070C0"/>
                <w:sz w:val="20"/>
                <w:szCs w:val="20"/>
              </w:rPr>
              <w:t>scores</w:t>
            </w:r>
            <w:proofErr w:type="spellEnd"/>
            <w:r w:rsidRPr="00F31173">
              <w:rPr>
                <w:color w:val="0070C0"/>
                <w:sz w:val="20"/>
                <w:szCs w:val="20"/>
              </w:rPr>
              <w:t xml:space="preserve"> </w:t>
            </w:r>
            <w:proofErr w:type="spellStart"/>
            <w:r w:rsidRPr="00F31173">
              <w:rPr>
                <w:color w:val="0070C0"/>
                <w:sz w:val="20"/>
                <w:szCs w:val="20"/>
              </w:rPr>
              <w:t>below</w:t>
            </w:r>
            <w:proofErr w:type="spellEnd"/>
            <w:r w:rsidRPr="00F31173">
              <w:rPr>
                <w:color w:val="0070C0"/>
                <w:sz w:val="20"/>
                <w:szCs w:val="20"/>
              </w:rPr>
              <w:t>)</w:t>
            </w:r>
          </w:p>
        </w:tc>
        <w:tc>
          <w:tcPr>
            <w:tcW w:w="5245" w:type="dxa"/>
            <w:vMerge w:val="restart"/>
          </w:tcPr>
          <w:p w:rsidR="00F47729" w:rsidRPr="00F31173" w:rsidRDefault="00F47729" w:rsidP="007F0233">
            <w:pPr>
              <w:pStyle w:val="NormalWeb"/>
              <w:jc w:val="both"/>
              <w:rPr>
                <w:color w:val="000000"/>
                <w:sz w:val="20"/>
                <w:szCs w:val="20"/>
                <w:lang w:val="en-US"/>
              </w:rPr>
            </w:pPr>
            <w:r w:rsidRPr="00F31173">
              <w:rPr>
                <w:color w:val="000000"/>
                <w:sz w:val="20"/>
                <w:szCs w:val="20"/>
                <w:lang w:val="en-US"/>
              </w:rPr>
              <w:t>The target values were identified based on UNDP and the MNRE’s previous years of experience using the METT in GEF projects in Russia, and is based on the project’s feasible contribution to reaching the level of METT score necessary for steppe PAs to achieve their biodiversity conservation objectives.</w:t>
            </w:r>
          </w:p>
          <w:p w:rsidR="00F47729" w:rsidRPr="00F31173" w:rsidRDefault="00F47729" w:rsidP="007F0233">
            <w:pPr>
              <w:pStyle w:val="NormalWeb"/>
              <w:jc w:val="both"/>
              <w:rPr>
                <w:color w:val="000000"/>
                <w:sz w:val="20"/>
                <w:szCs w:val="20"/>
                <w:lang w:val="en-US"/>
              </w:rPr>
            </w:pPr>
            <w:r w:rsidRPr="00F31173">
              <w:rPr>
                <w:color w:val="000000"/>
                <w:sz w:val="20"/>
                <w:szCs w:val="20"/>
                <w:lang w:val="en-US"/>
              </w:rPr>
              <w:t xml:space="preserve">MTR is recommended to be reset as </w:t>
            </w:r>
            <w:r w:rsidRPr="00F31173">
              <w:rPr>
                <w:sz w:val="20"/>
                <w:szCs w:val="20"/>
                <w:lang w:val="en-US"/>
              </w:rPr>
              <w:t>+40 -50%. However, we believe that for the PAs receiving only indirect support from the project (as oppose to the pilot PAs listed above) the realistic target is +20%</w:t>
            </w:r>
          </w:p>
          <w:p w:rsidR="00F47729" w:rsidRPr="00F31173" w:rsidRDefault="00F47729" w:rsidP="007F0233">
            <w:pPr>
              <w:pStyle w:val="NormalWeb"/>
              <w:jc w:val="both"/>
              <w:rPr>
                <w:color w:val="943634"/>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lang w:val="en-US"/>
              </w:rPr>
            </w:pPr>
            <w:proofErr w:type="spellStart"/>
            <w:r w:rsidRPr="00F31173">
              <w:rPr>
                <w:sz w:val="20"/>
                <w:szCs w:val="20"/>
                <w:lang w:val="en-US"/>
              </w:rPr>
              <w:t>Zapovedniks</w:t>
            </w:r>
            <w:proofErr w:type="spellEnd"/>
            <w:r w:rsidRPr="00F31173">
              <w:rPr>
                <w:sz w:val="20"/>
                <w:szCs w:val="20"/>
                <w:lang w:val="en-US"/>
              </w:rPr>
              <w:t xml:space="preserve"> -</w:t>
            </w:r>
            <w:r w:rsidRPr="00F31173">
              <w:rPr>
                <w:rStyle w:val="apple-converted-space"/>
                <w:sz w:val="20"/>
                <w:szCs w:val="20"/>
                <w:lang w:val="en-US"/>
              </w:rPr>
              <w:t> </w:t>
            </w:r>
            <w:r w:rsidRPr="00F31173">
              <w:rPr>
                <w:sz w:val="20"/>
                <w:szCs w:val="20"/>
                <w:lang w:val="en-US"/>
              </w:rPr>
              <w:br/>
            </w:r>
            <w:proofErr w:type="spellStart"/>
            <w:r w:rsidRPr="00F31173">
              <w:rPr>
                <w:sz w:val="20"/>
                <w:szCs w:val="20"/>
                <w:lang w:val="en-US"/>
              </w:rPr>
              <w:t>Belogorye</w:t>
            </w:r>
            <w:proofErr w:type="spellEnd"/>
            <w:r w:rsidRPr="00F31173">
              <w:rPr>
                <w:sz w:val="20"/>
                <w:szCs w:val="20"/>
                <w:lang w:val="en-US"/>
              </w:rPr>
              <w:t xml:space="preserve"> - 52</w:t>
            </w:r>
            <w:r w:rsidRPr="00F31173">
              <w:rPr>
                <w:sz w:val="20"/>
                <w:szCs w:val="20"/>
                <w:lang w:val="en-US"/>
              </w:rPr>
              <w:br/>
            </w:r>
            <w:proofErr w:type="spellStart"/>
            <w:r w:rsidRPr="00F31173">
              <w:rPr>
                <w:sz w:val="20"/>
                <w:szCs w:val="20"/>
                <w:lang w:val="en-US"/>
              </w:rPr>
              <w:t>Galichya</w:t>
            </w:r>
            <w:proofErr w:type="spellEnd"/>
            <w:r w:rsidRPr="00F31173">
              <w:rPr>
                <w:sz w:val="20"/>
                <w:szCs w:val="20"/>
                <w:lang w:val="en-US"/>
              </w:rPr>
              <w:t xml:space="preserve"> Gora - 45</w:t>
            </w:r>
            <w:r w:rsidRPr="00F31173">
              <w:rPr>
                <w:rStyle w:val="apple-converted-space"/>
                <w:sz w:val="20"/>
                <w:szCs w:val="20"/>
                <w:lang w:val="en-US"/>
              </w:rPr>
              <w:t> </w:t>
            </w:r>
            <w:r w:rsidRPr="00F31173">
              <w:rPr>
                <w:sz w:val="20"/>
                <w:szCs w:val="20"/>
                <w:lang w:val="en-US"/>
              </w:rPr>
              <w:br/>
            </w:r>
            <w:proofErr w:type="spellStart"/>
            <w:r w:rsidRPr="00F31173">
              <w:rPr>
                <w:sz w:val="20"/>
                <w:szCs w:val="20"/>
                <w:lang w:val="en-US"/>
              </w:rPr>
              <w:t>Privolzhskaya</w:t>
            </w:r>
            <w:proofErr w:type="spellEnd"/>
            <w:r w:rsidRPr="00F31173">
              <w:rPr>
                <w:sz w:val="20"/>
                <w:szCs w:val="20"/>
                <w:lang w:val="en-US"/>
              </w:rPr>
              <w:t xml:space="preserve"> </w:t>
            </w:r>
            <w:proofErr w:type="spellStart"/>
            <w:r w:rsidRPr="00F31173">
              <w:rPr>
                <w:sz w:val="20"/>
                <w:szCs w:val="20"/>
                <w:lang w:val="en-US"/>
              </w:rPr>
              <w:t>Lesostep</w:t>
            </w:r>
            <w:proofErr w:type="spellEnd"/>
            <w:r w:rsidRPr="00F31173">
              <w:rPr>
                <w:sz w:val="20"/>
                <w:szCs w:val="20"/>
                <w:lang w:val="en-US"/>
              </w:rPr>
              <w:t xml:space="preserve"> - 56</w:t>
            </w:r>
            <w:r w:rsidRPr="00F31173">
              <w:rPr>
                <w:sz w:val="20"/>
                <w:szCs w:val="20"/>
                <w:lang w:val="en-US"/>
              </w:rPr>
              <w:br/>
            </w:r>
            <w:proofErr w:type="spellStart"/>
            <w:r w:rsidRPr="00F31173">
              <w:rPr>
                <w:sz w:val="20"/>
                <w:szCs w:val="20"/>
                <w:lang w:val="en-US"/>
              </w:rPr>
              <w:t>Rostovskiy</w:t>
            </w:r>
            <w:proofErr w:type="spellEnd"/>
            <w:r w:rsidRPr="00F31173">
              <w:rPr>
                <w:sz w:val="20"/>
                <w:szCs w:val="20"/>
                <w:lang w:val="en-US"/>
              </w:rPr>
              <w:t xml:space="preserve"> - 67</w:t>
            </w:r>
            <w:r w:rsidRPr="00F31173">
              <w:rPr>
                <w:sz w:val="20"/>
                <w:szCs w:val="20"/>
                <w:lang w:val="en-US"/>
              </w:rPr>
              <w:br/>
            </w:r>
            <w:proofErr w:type="spellStart"/>
            <w:r w:rsidRPr="00F31173">
              <w:rPr>
                <w:sz w:val="20"/>
                <w:szCs w:val="20"/>
                <w:lang w:val="en-US"/>
              </w:rPr>
              <w:t>Ubsunurskaya</w:t>
            </w:r>
            <w:proofErr w:type="spellEnd"/>
            <w:r w:rsidRPr="00F31173">
              <w:rPr>
                <w:sz w:val="20"/>
                <w:szCs w:val="20"/>
                <w:lang w:val="en-US"/>
              </w:rPr>
              <w:t xml:space="preserve"> </w:t>
            </w:r>
            <w:proofErr w:type="spellStart"/>
            <w:r w:rsidRPr="00F31173">
              <w:rPr>
                <w:sz w:val="20"/>
                <w:szCs w:val="20"/>
                <w:lang w:val="en-US"/>
              </w:rPr>
              <w:t>Kotlovina</w:t>
            </w:r>
            <w:proofErr w:type="spellEnd"/>
            <w:r w:rsidRPr="00F31173">
              <w:rPr>
                <w:sz w:val="20"/>
                <w:szCs w:val="20"/>
                <w:lang w:val="en-US"/>
              </w:rPr>
              <w:t xml:space="preserve"> - 51</w:t>
            </w:r>
          </w:p>
        </w:tc>
        <w:tc>
          <w:tcPr>
            <w:tcW w:w="2659" w:type="dxa"/>
          </w:tcPr>
          <w:p w:rsidR="00F47729" w:rsidRPr="00F31173" w:rsidRDefault="00F47729" w:rsidP="007F0233">
            <w:pPr>
              <w:pStyle w:val="NormalWeb"/>
              <w:jc w:val="both"/>
              <w:rPr>
                <w:color w:val="0070C0"/>
                <w:sz w:val="20"/>
                <w:szCs w:val="20"/>
                <w:lang w:val="en-US"/>
              </w:rPr>
            </w:pPr>
            <w:proofErr w:type="spellStart"/>
            <w:r w:rsidRPr="00F31173">
              <w:rPr>
                <w:color w:val="0070C0"/>
                <w:sz w:val="20"/>
                <w:szCs w:val="20"/>
                <w:lang w:val="en-US"/>
              </w:rPr>
              <w:t>Zapovedniks</w:t>
            </w:r>
            <w:proofErr w:type="spellEnd"/>
            <w:r w:rsidRPr="00F31173">
              <w:rPr>
                <w:color w:val="0070C0"/>
                <w:sz w:val="20"/>
                <w:szCs w:val="20"/>
                <w:lang w:val="en-US"/>
              </w:rPr>
              <w:t xml:space="preserve"> -</w:t>
            </w:r>
            <w:r w:rsidRPr="00F31173">
              <w:rPr>
                <w:color w:val="0070C0"/>
                <w:sz w:val="20"/>
                <w:szCs w:val="20"/>
                <w:lang w:val="en-US"/>
              </w:rPr>
              <w:br/>
            </w:r>
            <w:proofErr w:type="spellStart"/>
            <w:r w:rsidRPr="00F31173">
              <w:rPr>
                <w:color w:val="0070C0"/>
                <w:sz w:val="20"/>
                <w:szCs w:val="20"/>
                <w:lang w:val="en-US"/>
              </w:rPr>
              <w:t>Belogorye</w:t>
            </w:r>
            <w:proofErr w:type="spellEnd"/>
            <w:r w:rsidRPr="00F31173">
              <w:rPr>
                <w:color w:val="0070C0"/>
                <w:sz w:val="20"/>
                <w:szCs w:val="20"/>
                <w:lang w:val="en-US"/>
              </w:rPr>
              <w:t xml:space="preserve"> - 62</w:t>
            </w:r>
            <w:r w:rsidRPr="00F31173">
              <w:rPr>
                <w:color w:val="0070C0"/>
                <w:sz w:val="20"/>
                <w:szCs w:val="20"/>
                <w:lang w:val="en-US"/>
              </w:rPr>
              <w:br/>
            </w:r>
            <w:proofErr w:type="spellStart"/>
            <w:r w:rsidRPr="00F31173">
              <w:rPr>
                <w:color w:val="0070C0"/>
                <w:sz w:val="20"/>
                <w:szCs w:val="20"/>
                <w:lang w:val="en-US"/>
              </w:rPr>
              <w:t>Galichya</w:t>
            </w:r>
            <w:proofErr w:type="spellEnd"/>
            <w:r w:rsidRPr="00F31173">
              <w:rPr>
                <w:color w:val="0070C0"/>
                <w:sz w:val="20"/>
                <w:szCs w:val="20"/>
                <w:lang w:val="en-US"/>
              </w:rPr>
              <w:t xml:space="preserve"> Gora - 54</w:t>
            </w:r>
            <w:r w:rsidRPr="00F31173">
              <w:rPr>
                <w:color w:val="0070C0"/>
                <w:sz w:val="20"/>
                <w:szCs w:val="20"/>
                <w:lang w:val="en-US"/>
              </w:rPr>
              <w:br/>
            </w:r>
            <w:proofErr w:type="spellStart"/>
            <w:r w:rsidRPr="00F31173">
              <w:rPr>
                <w:color w:val="0070C0"/>
                <w:sz w:val="20"/>
                <w:szCs w:val="20"/>
                <w:lang w:val="en-US"/>
              </w:rPr>
              <w:t>Privolzhskaya</w:t>
            </w:r>
            <w:proofErr w:type="spellEnd"/>
            <w:r w:rsidRPr="00F31173">
              <w:rPr>
                <w:color w:val="0070C0"/>
                <w:sz w:val="20"/>
                <w:szCs w:val="20"/>
                <w:lang w:val="en-US"/>
              </w:rPr>
              <w:t xml:space="preserve"> </w:t>
            </w:r>
            <w:proofErr w:type="spellStart"/>
            <w:r w:rsidRPr="00F31173">
              <w:rPr>
                <w:color w:val="0070C0"/>
                <w:sz w:val="20"/>
                <w:szCs w:val="20"/>
                <w:lang w:val="en-US"/>
              </w:rPr>
              <w:t>Lesostep</w:t>
            </w:r>
            <w:proofErr w:type="spellEnd"/>
            <w:r w:rsidRPr="00F31173">
              <w:rPr>
                <w:color w:val="0070C0"/>
                <w:sz w:val="20"/>
                <w:szCs w:val="20"/>
                <w:lang w:val="en-US"/>
              </w:rPr>
              <w:t xml:space="preserve"> - 67</w:t>
            </w:r>
            <w:r w:rsidRPr="00F31173">
              <w:rPr>
                <w:color w:val="0070C0"/>
                <w:sz w:val="20"/>
                <w:szCs w:val="20"/>
                <w:lang w:val="en-US"/>
              </w:rPr>
              <w:br/>
            </w:r>
            <w:proofErr w:type="spellStart"/>
            <w:r w:rsidRPr="00F31173">
              <w:rPr>
                <w:color w:val="0070C0"/>
                <w:sz w:val="20"/>
                <w:szCs w:val="20"/>
                <w:lang w:val="en-US"/>
              </w:rPr>
              <w:t>Rostovskiy</w:t>
            </w:r>
            <w:proofErr w:type="spellEnd"/>
            <w:r w:rsidRPr="00F31173">
              <w:rPr>
                <w:color w:val="0070C0"/>
                <w:sz w:val="20"/>
                <w:szCs w:val="20"/>
                <w:lang w:val="en-US"/>
              </w:rPr>
              <w:t xml:space="preserve"> - 80</w:t>
            </w:r>
            <w:r w:rsidRPr="00F31173">
              <w:rPr>
                <w:rStyle w:val="apple-converted-space"/>
                <w:color w:val="0070C0"/>
                <w:sz w:val="20"/>
                <w:szCs w:val="20"/>
                <w:lang w:val="en-US"/>
              </w:rPr>
              <w:t> </w:t>
            </w:r>
            <w:r w:rsidRPr="00F31173">
              <w:rPr>
                <w:color w:val="0070C0"/>
                <w:sz w:val="20"/>
                <w:szCs w:val="20"/>
                <w:lang w:val="en-US"/>
              </w:rPr>
              <w:br/>
            </w:r>
            <w:proofErr w:type="spellStart"/>
            <w:r w:rsidRPr="00F31173">
              <w:rPr>
                <w:color w:val="0070C0"/>
                <w:sz w:val="20"/>
                <w:szCs w:val="20"/>
                <w:lang w:val="en-US"/>
              </w:rPr>
              <w:t>Ubsunurskaya</w:t>
            </w:r>
            <w:proofErr w:type="spellEnd"/>
            <w:r w:rsidRPr="00F31173">
              <w:rPr>
                <w:color w:val="0070C0"/>
                <w:sz w:val="20"/>
                <w:szCs w:val="20"/>
                <w:lang w:val="en-US"/>
              </w:rPr>
              <w:t xml:space="preserve"> </w:t>
            </w:r>
            <w:proofErr w:type="spellStart"/>
            <w:r w:rsidRPr="00F31173">
              <w:rPr>
                <w:color w:val="0070C0"/>
                <w:sz w:val="20"/>
                <w:szCs w:val="20"/>
                <w:lang w:val="en-US"/>
              </w:rPr>
              <w:t>Kotlovina</w:t>
            </w:r>
            <w:proofErr w:type="spellEnd"/>
            <w:r w:rsidRPr="00F31173">
              <w:rPr>
                <w:color w:val="0070C0"/>
                <w:sz w:val="20"/>
                <w:szCs w:val="20"/>
                <w:lang w:val="en-US"/>
              </w:rPr>
              <w:t xml:space="preserve"> - 61</w:t>
            </w:r>
          </w:p>
        </w:tc>
        <w:tc>
          <w:tcPr>
            <w:tcW w:w="5245" w:type="dxa"/>
            <w:vMerge/>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sz w:val="20"/>
                <w:szCs w:val="20"/>
              </w:rPr>
            </w:pPr>
            <w:proofErr w:type="spellStart"/>
            <w:r w:rsidRPr="00F31173">
              <w:rPr>
                <w:sz w:val="20"/>
                <w:szCs w:val="20"/>
              </w:rPr>
              <w:t>National</w:t>
            </w:r>
            <w:proofErr w:type="spellEnd"/>
            <w:r w:rsidRPr="00F31173">
              <w:rPr>
                <w:sz w:val="20"/>
                <w:szCs w:val="20"/>
              </w:rPr>
              <w:t xml:space="preserve"> </w:t>
            </w:r>
            <w:proofErr w:type="spellStart"/>
            <w:r w:rsidRPr="00F31173">
              <w:rPr>
                <w:sz w:val="20"/>
                <w:szCs w:val="20"/>
              </w:rPr>
              <w:t>Parks</w:t>
            </w:r>
            <w:proofErr w:type="spellEnd"/>
            <w:r w:rsidRPr="00F31173">
              <w:rPr>
                <w:sz w:val="20"/>
                <w:szCs w:val="20"/>
              </w:rPr>
              <w:br/>
            </w:r>
            <w:proofErr w:type="spellStart"/>
            <w:r w:rsidRPr="00F31173">
              <w:rPr>
                <w:sz w:val="20"/>
                <w:szCs w:val="20"/>
              </w:rPr>
              <w:t>Pribaikalskiy</w:t>
            </w:r>
            <w:proofErr w:type="spellEnd"/>
            <w:r w:rsidRPr="00F31173">
              <w:rPr>
                <w:sz w:val="20"/>
                <w:szCs w:val="20"/>
              </w:rPr>
              <w:t xml:space="preserve"> - 34</w:t>
            </w:r>
          </w:p>
        </w:tc>
        <w:tc>
          <w:tcPr>
            <w:tcW w:w="2659" w:type="dxa"/>
          </w:tcPr>
          <w:p w:rsidR="00F47729" w:rsidRPr="00F31173" w:rsidRDefault="00F47729" w:rsidP="007F0233">
            <w:pPr>
              <w:pStyle w:val="NormalWeb"/>
              <w:jc w:val="both"/>
              <w:rPr>
                <w:color w:val="0070C0"/>
                <w:sz w:val="20"/>
                <w:szCs w:val="20"/>
              </w:rPr>
            </w:pPr>
            <w:proofErr w:type="spellStart"/>
            <w:r w:rsidRPr="00F31173">
              <w:rPr>
                <w:color w:val="0070C0"/>
                <w:sz w:val="20"/>
                <w:szCs w:val="20"/>
              </w:rPr>
              <w:t>National</w:t>
            </w:r>
            <w:proofErr w:type="spellEnd"/>
            <w:r w:rsidRPr="00F31173">
              <w:rPr>
                <w:color w:val="0070C0"/>
                <w:sz w:val="20"/>
                <w:szCs w:val="20"/>
              </w:rPr>
              <w:t xml:space="preserve"> </w:t>
            </w:r>
            <w:proofErr w:type="spellStart"/>
            <w:r w:rsidRPr="00F31173">
              <w:rPr>
                <w:color w:val="0070C0"/>
                <w:sz w:val="20"/>
                <w:szCs w:val="20"/>
              </w:rPr>
              <w:t>Parks</w:t>
            </w:r>
            <w:proofErr w:type="spellEnd"/>
            <w:r w:rsidRPr="00F31173">
              <w:rPr>
                <w:color w:val="0070C0"/>
                <w:sz w:val="20"/>
                <w:szCs w:val="20"/>
                <w:lang w:val="en-US"/>
              </w:rPr>
              <w:t>:</w:t>
            </w:r>
            <w:r w:rsidRPr="00F31173">
              <w:rPr>
                <w:color w:val="0070C0"/>
                <w:sz w:val="20"/>
                <w:szCs w:val="20"/>
              </w:rPr>
              <w:br/>
            </w:r>
            <w:proofErr w:type="spellStart"/>
            <w:r w:rsidRPr="00F31173">
              <w:rPr>
                <w:color w:val="0070C0"/>
                <w:sz w:val="20"/>
                <w:szCs w:val="20"/>
              </w:rPr>
              <w:t>Pribaikalskiy</w:t>
            </w:r>
            <w:proofErr w:type="spellEnd"/>
            <w:r w:rsidRPr="00F31173">
              <w:rPr>
                <w:color w:val="0070C0"/>
                <w:sz w:val="20"/>
                <w:szCs w:val="20"/>
              </w:rPr>
              <w:t xml:space="preserve"> - 40</w:t>
            </w:r>
          </w:p>
        </w:tc>
        <w:tc>
          <w:tcPr>
            <w:tcW w:w="5245" w:type="dxa"/>
            <w:vMerge/>
          </w:tcPr>
          <w:p w:rsidR="00F47729" w:rsidRPr="00F31173" w:rsidRDefault="00F47729" w:rsidP="007F0233">
            <w:pPr>
              <w:pStyle w:val="NormalWeb"/>
              <w:jc w:val="both"/>
              <w:rPr>
                <w:sz w:val="20"/>
                <w:szCs w:val="20"/>
              </w:rPr>
            </w:pPr>
          </w:p>
        </w:tc>
      </w:tr>
      <w:tr w:rsidR="00F47729" w:rsidRPr="00F31173" w:rsidTr="00F47729">
        <w:tc>
          <w:tcPr>
            <w:tcW w:w="2178" w:type="dxa"/>
            <w:vMerge/>
          </w:tcPr>
          <w:p w:rsidR="00F47729" w:rsidRPr="00F31173" w:rsidRDefault="00F47729" w:rsidP="007F0233">
            <w:pPr>
              <w:pStyle w:val="NormalWeb"/>
              <w:jc w:val="both"/>
              <w:rPr>
                <w:sz w:val="20"/>
                <w:szCs w:val="20"/>
              </w:rPr>
            </w:pPr>
          </w:p>
        </w:tc>
        <w:tc>
          <w:tcPr>
            <w:tcW w:w="2520" w:type="dxa"/>
          </w:tcPr>
          <w:p w:rsidR="00F47729" w:rsidRPr="00F31173" w:rsidRDefault="00F47729" w:rsidP="007F0233">
            <w:pPr>
              <w:pStyle w:val="NormalWeb"/>
              <w:jc w:val="both"/>
              <w:rPr>
                <w:color w:val="0070C0"/>
                <w:sz w:val="20"/>
                <w:szCs w:val="20"/>
                <w:lang w:val="en-US"/>
              </w:rPr>
            </w:pPr>
            <w:r w:rsidRPr="00F31173">
              <w:rPr>
                <w:color w:val="0070C0"/>
                <w:sz w:val="20"/>
                <w:szCs w:val="20"/>
                <w:lang w:val="en-US"/>
              </w:rPr>
              <w:t xml:space="preserve">IFM demonstration through full implementation </w:t>
            </w:r>
          </w:p>
          <w:p w:rsidR="00F47729" w:rsidRPr="00F31173" w:rsidRDefault="00F47729" w:rsidP="007F0233">
            <w:pPr>
              <w:pStyle w:val="NormalWeb"/>
              <w:jc w:val="both"/>
              <w:rPr>
                <w:color w:val="0070C0"/>
                <w:sz w:val="20"/>
                <w:szCs w:val="20"/>
                <w:lang w:val="en-US"/>
              </w:rPr>
            </w:pPr>
          </w:p>
          <w:p w:rsidR="00F47729" w:rsidRPr="00F31173" w:rsidRDefault="00F47729" w:rsidP="007F0233">
            <w:pPr>
              <w:pStyle w:val="NormalWeb"/>
              <w:jc w:val="both"/>
              <w:rPr>
                <w:color w:val="0070C0"/>
                <w:sz w:val="20"/>
                <w:szCs w:val="20"/>
                <w:lang w:val="en-US"/>
              </w:rPr>
            </w:pPr>
            <w:r w:rsidRPr="00F31173">
              <w:rPr>
                <w:color w:val="0070C0"/>
                <w:sz w:val="20"/>
                <w:szCs w:val="20"/>
                <w:lang w:val="en-US"/>
              </w:rPr>
              <w:t xml:space="preserve">Number of steppe PA management authorities that have formally discussed the potential use and development of an IFM </w:t>
            </w:r>
          </w:p>
          <w:p w:rsidR="00F47729" w:rsidRPr="00F31173" w:rsidRDefault="00F47729" w:rsidP="007F0233">
            <w:pPr>
              <w:pStyle w:val="NormalWeb"/>
              <w:jc w:val="both"/>
              <w:rPr>
                <w:sz w:val="20"/>
                <w:szCs w:val="20"/>
                <w:lang w:val="en-US"/>
              </w:rPr>
            </w:pPr>
          </w:p>
        </w:tc>
        <w:tc>
          <w:tcPr>
            <w:tcW w:w="1710" w:type="dxa"/>
          </w:tcPr>
          <w:p w:rsidR="00F47729" w:rsidRPr="00F31173" w:rsidRDefault="00F47729" w:rsidP="007F0233">
            <w:pPr>
              <w:pStyle w:val="NormalWeb"/>
              <w:jc w:val="both"/>
              <w:rPr>
                <w:color w:val="0070C0"/>
                <w:sz w:val="20"/>
                <w:szCs w:val="20"/>
                <w:lang w:val="en-US"/>
              </w:rPr>
            </w:pPr>
            <w:r w:rsidRPr="00F31173">
              <w:rPr>
                <w:color w:val="0070C0"/>
                <w:sz w:val="20"/>
                <w:szCs w:val="20"/>
              </w:rPr>
              <w:t>0</w:t>
            </w:r>
          </w:p>
          <w:p w:rsidR="00F47729" w:rsidRPr="00F31173" w:rsidRDefault="00F47729" w:rsidP="007F0233">
            <w:pPr>
              <w:pStyle w:val="NormalWeb"/>
              <w:jc w:val="both"/>
              <w:rPr>
                <w:color w:val="0070C0"/>
                <w:sz w:val="20"/>
                <w:szCs w:val="20"/>
                <w:lang w:val="en-US"/>
              </w:rPr>
            </w:pPr>
          </w:p>
          <w:p w:rsidR="00F47729" w:rsidRPr="00F31173" w:rsidRDefault="00F47729" w:rsidP="007F0233">
            <w:pPr>
              <w:pStyle w:val="NormalWeb"/>
              <w:jc w:val="both"/>
              <w:rPr>
                <w:color w:val="0070C0"/>
                <w:sz w:val="20"/>
                <w:szCs w:val="20"/>
                <w:lang w:val="en-US"/>
              </w:rPr>
            </w:pPr>
          </w:p>
          <w:p w:rsidR="00F47729" w:rsidRPr="00F31173" w:rsidRDefault="00F47729" w:rsidP="007F0233">
            <w:pPr>
              <w:pStyle w:val="NormalWeb"/>
              <w:jc w:val="both"/>
              <w:rPr>
                <w:color w:val="0070C0"/>
                <w:sz w:val="20"/>
                <w:szCs w:val="20"/>
                <w:lang w:val="en-US"/>
              </w:rPr>
            </w:pPr>
            <w:r w:rsidRPr="00F31173">
              <w:rPr>
                <w:color w:val="0070C0"/>
                <w:sz w:val="20"/>
                <w:szCs w:val="20"/>
                <w:lang w:val="en-US"/>
              </w:rPr>
              <w:t>0</w:t>
            </w:r>
          </w:p>
        </w:tc>
        <w:tc>
          <w:tcPr>
            <w:tcW w:w="2659" w:type="dxa"/>
          </w:tcPr>
          <w:p w:rsidR="00F47729" w:rsidRPr="00F31173" w:rsidRDefault="00F47729" w:rsidP="007F0233">
            <w:pPr>
              <w:pStyle w:val="NormalWeb"/>
              <w:jc w:val="both"/>
              <w:rPr>
                <w:color w:val="0070C0"/>
                <w:sz w:val="20"/>
                <w:szCs w:val="20"/>
                <w:lang w:val="en-US"/>
              </w:rPr>
            </w:pPr>
            <w:r w:rsidRPr="00F31173">
              <w:rPr>
                <w:color w:val="0070C0"/>
                <w:sz w:val="20"/>
                <w:szCs w:val="20"/>
                <w:lang w:val="en-US"/>
              </w:rPr>
              <w:t xml:space="preserve">1 IFM </w:t>
            </w:r>
          </w:p>
          <w:p w:rsidR="00F47729" w:rsidRPr="00F31173" w:rsidRDefault="00F47729" w:rsidP="007F0233">
            <w:pPr>
              <w:pStyle w:val="NormalWeb"/>
              <w:jc w:val="both"/>
              <w:rPr>
                <w:color w:val="0070C0"/>
                <w:sz w:val="20"/>
                <w:szCs w:val="20"/>
                <w:lang w:val="en-US"/>
              </w:rPr>
            </w:pPr>
          </w:p>
          <w:p w:rsidR="00F47729" w:rsidRPr="00F31173" w:rsidRDefault="00F47729" w:rsidP="007F0233">
            <w:pPr>
              <w:pStyle w:val="NormalWeb"/>
              <w:jc w:val="both"/>
              <w:rPr>
                <w:color w:val="0070C0"/>
                <w:sz w:val="20"/>
                <w:szCs w:val="20"/>
                <w:lang w:val="en-US"/>
              </w:rPr>
            </w:pPr>
          </w:p>
          <w:p w:rsidR="00F47729" w:rsidRPr="00F31173" w:rsidRDefault="00F47729" w:rsidP="007F0233">
            <w:pPr>
              <w:pStyle w:val="NormalWeb"/>
              <w:jc w:val="both"/>
              <w:rPr>
                <w:color w:val="0070C0"/>
                <w:sz w:val="20"/>
                <w:szCs w:val="20"/>
                <w:lang w:val="en-US"/>
              </w:rPr>
            </w:pPr>
            <w:r w:rsidRPr="00F31173">
              <w:rPr>
                <w:color w:val="0070C0"/>
                <w:sz w:val="20"/>
                <w:szCs w:val="20"/>
                <w:lang w:val="en-US"/>
              </w:rPr>
              <w:t>3 pilots plus 3 other SPA = 6.</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The indicator is reformulated as was recommended by the MTR. A replication dimension to the indicator is added.  </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r w:rsidRPr="00F31173">
              <w:rPr>
                <w:sz w:val="20"/>
                <w:szCs w:val="20"/>
                <w:lang w:val="en-US"/>
              </w:rPr>
              <w:t>% reduction in area swept by ecologically &amp; economically destructive grassland fires within pilot PA during hazardous seasons April/May– Sept/Oct.</w:t>
            </w:r>
          </w:p>
        </w:tc>
        <w:tc>
          <w:tcPr>
            <w:tcW w:w="1710" w:type="dxa"/>
          </w:tcPr>
          <w:p w:rsidR="00F47729" w:rsidRPr="00F31173" w:rsidRDefault="00F47729" w:rsidP="007F0233">
            <w:pPr>
              <w:pStyle w:val="NormalWeb"/>
              <w:jc w:val="both"/>
              <w:rPr>
                <w:sz w:val="20"/>
                <w:szCs w:val="20"/>
                <w:lang w:val="en-US"/>
              </w:rPr>
            </w:pPr>
            <w:proofErr w:type="spellStart"/>
            <w:r w:rsidRPr="00F31173">
              <w:rPr>
                <w:sz w:val="20"/>
                <w:szCs w:val="20"/>
                <w:lang w:val="en-US"/>
              </w:rPr>
              <w:t>Centralno-Chernozem</w:t>
            </w:r>
            <w:proofErr w:type="spellEnd"/>
            <w:r w:rsidRPr="00F31173">
              <w:rPr>
                <w:sz w:val="20"/>
                <w:szCs w:val="20"/>
                <w:lang w:val="en-US"/>
              </w:rPr>
              <w:t xml:space="preserve"> –100 ha/yr (2.1%)</w:t>
            </w:r>
            <w:r w:rsidRPr="00F31173">
              <w:rPr>
                <w:rStyle w:val="apple-converted-space"/>
                <w:sz w:val="20"/>
                <w:szCs w:val="20"/>
                <w:lang w:val="en-US"/>
              </w:rPr>
              <w:t> </w:t>
            </w:r>
            <w:r w:rsidRPr="00F31173">
              <w:rPr>
                <w:sz w:val="20"/>
                <w:szCs w:val="20"/>
                <w:lang w:val="en-US"/>
              </w:rPr>
              <w:br/>
            </w:r>
            <w:proofErr w:type="spellStart"/>
            <w:r w:rsidRPr="00F31173">
              <w:rPr>
                <w:sz w:val="20"/>
                <w:szCs w:val="20"/>
                <w:lang w:val="en-US"/>
              </w:rPr>
              <w:t>Chernye</w:t>
            </w:r>
            <w:proofErr w:type="spellEnd"/>
            <w:r w:rsidRPr="00F31173">
              <w:rPr>
                <w:sz w:val="20"/>
                <w:szCs w:val="20"/>
                <w:lang w:val="en-US"/>
              </w:rPr>
              <w:t xml:space="preserve"> </w:t>
            </w:r>
            <w:proofErr w:type="spellStart"/>
            <w:r w:rsidRPr="00F31173">
              <w:rPr>
                <w:sz w:val="20"/>
                <w:szCs w:val="20"/>
                <w:lang w:val="en-US"/>
              </w:rPr>
              <w:t>Zemli</w:t>
            </w:r>
            <w:proofErr w:type="spellEnd"/>
            <w:r w:rsidRPr="00F31173">
              <w:rPr>
                <w:sz w:val="20"/>
                <w:szCs w:val="20"/>
                <w:lang w:val="en-US"/>
              </w:rPr>
              <w:t xml:space="preserve"> – 17500 ha/yr (15%)</w:t>
            </w:r>
            <w:r w:rsidRPr="00F31173">
              <w:rPr>
                <w:rStyle w:val="apple-converted-space"/>
                <w:sz w:val="20"/>
                <w:szCs w:val="20"/>
                <w:lang w:val="en-US"/>
              </w:rPr>
              <w:t> </w:t>
            </w:r>
            <w:r w:rsidRPr="00F31173">
              <w:rPr>
                <w:sz w:val="20"/>
                <w:szCs w:val="20"/>
                <w:lang w:val="en-US"/>
              </w:rPr>
              <w:br/>
            </w:r>
            <w:proofErr w:type="spellStart"/>
            <w:r w:rsidRPr="00F31173">
              <w:rPr>
                <w:sz w:val="20"/>
                <w:szCs w:val="20"/>
                <w:lang w:val="en-US"/>
              </w:rPr>
              <w:t>Orenburgskiy</w:t>
            </w:r>
            <w:proofErr w:type="spellEnd"/>
            <w:r w:rsidRPr="00F31173">
              <w:rPr>
                <w:sz w:val="20"/>
                <w:szCs w:val="20"/>
                <w:lang w:val="en-US"/>
              </w:rPr>
              <w:t xml:space="preserve"> –3200 ha/yr (15%)</w:t>
            </w:r>
            <w:r w:rsidRPr="00F31173">
              <w:rPr>
                <w:rFonts w:eastAsia="MingLiU"/>
                <w:sz w:val="20"/>
                <w:szCs w:val="20"/>
                <w:lang w:val="en-US"/>
              </w:rPr>
              <w:br/>
            </w:r>
            <w:proofErr w:type="spellStart"/>
            <w:r w:rsidRPr="00F31173">
              <w:rPr>
                <w:sz w:val="20"/>
                <w:szCs w:val="20"/>
                <w:lang w:val="en-US"/>
              </w:rPr>
              <w:t>Daurskiy</w:t>
            </w:r>
            <w:proofErr w:type="spellEnd"/>
            <w:r w:rsidRPr="00F31173">
              <w:rPr>
                <w:sz w:val="20"/>
                <w:szCs w:val="20"/>
                <w:lang w:val="en-US"/>
              </w:rPr>
              <w:t xml:space="preserve"> – 2300 ha/yr (15% of terrestrial area)</w:t>
            </w:r>
          </w:p>
        </w:tc>
        <w:tc>
          <w:tcPr>
            <w:tcW w:w="2659" w:type="dxa"/>
          </w:tcPr>
          <w:p w:rsidR="00F47729" w:rsidRPr="00F31173" w:rsidRDefault="00F47729" w:rsidP="007F0233">
            <w:pPr>
              <w:pStyle w:val="NormalWeb"/>
              <w:jc w:val="both"/>
              <w:rPr>
                <w:sz w:val="20"/>
                <w:szCs w:val="20"/>
              </w:rPr>
            </w:pPr>
            <w:r w:rsidRPr="00F31173">
              <w:rPr>
                <w:sz w:val="20"/>
                <w:szCs w:val="20"/>
              </w:rPr>
              <w:t xml:space="preserve">50% </w:t>
            </w:r>
            <w:proofErr w:type="spellStart"/>
            <w:r w:rsidRPr="00F31173">
              <w:rPr>
                <w:sz w:val="20"/>
                <w:szCs w:val="20"/>
              </w:rPr>
              <w:t>reduction</w:t>
            </w:r>
            <w:proofErr w:type="spellEnd"/>
            <w:r w:rsidRPr="00F31173">
              <w:rPr>
                <w:sz w:val="20"/>
                <w:szCs w:val="20"/>
              </w:rPr>
              <w:t xml:space="preserve"> </w:t>
            </w:r>
            <w:proofErr w:type="spellStart"/>
            <w:r w:rsidRPr="00F31173">
              <w:rPr>
                <w:sz w:val="20"/>
                <w:szCs w:val="20"/>
              </w:rPr>
              <w:t>by</w:t>
            </w:r>
            <w:proofErr w:type="spellEnd"/>
            <w:r w:rsidRPr="00F31173">
              <w:rPr>
                <w:sz w:val="20"/>
                <w:szCs w:val="20"/>
              </w:rPr>
              <w:t xml:space="preserve"> </w:t>
            </w:r>
            <w:proofErr w:type="spellStart"/>
            <w:r w:rsidRPr="00F31173">
              <w:rPr>
                <w:sz w:val="20"/>
                <w:szCs w:val="20"/>
              </w:rPr>
              <w:t>EoP</w:t>
            </w:r>
            <w:proofErr w:type="spellEnd"/>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br/>
            </w:r>
          </w:p>
        </w:tc>
      </w:tr>
      <w:tr w:rsidR="00F47729" w:rsidRPr="00F31173" w:rsidTr="00F47729">
        <w:tc>
          <w:tcPr>
            <w:tcW w:w="2178" w:type="dxa"/>
            <w:vMerge/>
          </w:tcPr>
          <w:p w:rsidR="00F47729" w:rsidRPr="00F31173" w:rsidRDefault="00F47729" w:rsidP="007F0233">
            <w:pPr>
              <w:pStyle w:val="NormalWeb"/>
              <w:jc w:val="both"/>
              <w:rPr>
                <w:sz w:val="20"/>
                <w:szCs w:val="20"/>
                <w:lang w:val="nb-NO"/>
              </w:rPr>
            </w:pPr>
          </w:p>
        </w:tc>
        <w:tc>
          <w:tcPr>
            <w:tcW w:w="2520" w:type="dxa"/>
            <w:tcBorders>
              <w:bottom w:val="single" w:sz="4" w:space="0" w:color="000001"/>
            </w:tcBorders>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 xml:space="preserve"># of SPA incorporating sustainable grazing best </w:t>
            </w:r>
            <w:r w:rsidRPr="00F31173">
              <w:rPr>
                <w:rFonts w:ascii="Times New Roman" w:hAnsi="Times New Roman" w:cs="Times New Roman"/>
                <w:color w:val="000000"/>
                <w:sz w:val="20"/>
                <w:szCs w:val="20"/>
              </w:rPr>
              <w:lastRenderedPageBreak/>
              <w:t xml:space="preserve">practice into their management regime for steppe areas. </w:t>
            </w:r>
          </w:p>
        </w:tc>
        <w:tc>
          <w:tcPr>
            <w:tcW w:w="1710" w:type="dxa"/>
            <w:tcBorders>
              <w:bottom w:val="single" w:sz="4" w:space="0" w:color="000001"/>
            </w:tcBorders>
          </w:tcPr>
          <w:p w:rsidR="00F47729" w:rsidRPr="00F31173" w:rsidRDefault="00F47729" w:rsidP="007F0233">
            <w:pPr>
              <w:pStyle w:val="NormalWeb"/>
              <w:jc w:val="both"/>
              <w:rPr>
                <w:sz w:val="20"/>
                <w:szCs w:val="20"/>
              </w:rPr>
            </w:pPr>
            <w:r w:rsidRPr="00F31173">
              <w:rPr>
                <w:sz w:val="20"/>
                <w:szCs w:val="20"/>
              </w:rPr>
              <w:lastRenderedPageBreak/>
              <w:t>1</w:t>
            </w:r>
          </w:p>
        </w:tc>
        <w:tc>
          <w:tcPr>
            <w:tcW w:w="2659" w:type="dxa"/>
            <w:tcBorders>
              <w:bottom w:val="single" w:sz="4" w:space="0" w:color="000001"/>
            </w:tcBorders>
          </w:tcPr>
          <w:p w:rsidR="00F47729" w:rsidRPr="00F31173" w:rsidRDefault="00F47729" w:rsidP="007F0233">
            <w:pPr>
              <w:pStyle w:val="NormalWeb"/>
              <w:jc w:val="both"/>
              <w:rPr>
                <w:sz w:val="20"/>
                <w:szCs w:val="20"/>
              </w:rPr>
            </w:pP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w:t>
            </w:r>
            <w:proofErr w:type="spellStart"/>
            <w:r w:rsidRPr="00F31173">
              <w:rPr>
                <w:sz w:val="20"/>
                <w:szCs w:val="20"/>
              </w:rPr>
              <w:t>thre</w:t>
            </w:r>
            <w:proofErr w:type="spellEnd"/>
            <w:r w:rsidRPr="00F31173">
              <w:rPr>
                <w:sz w:val="20"/>
                <w:szCs w:val="20"/>
                <w:lang w:val="en-US"/>
              </w:rPr>
              <w:t xml:space="preserve">e </w:t>
            </w:r>
            <w:proofErr w:type="spellStart"/>
            <w:r w:rsidRPr="00F31173">
              <w:rPr>
                <w:sz w:val="20"/>
                <w:szCs w:val="20"/>
              </w:rPr>
              <w:t>pilots</w:t>
            </w:r>
            <w:proofErr w:type="spellEnd"/>
            <w:r w:rsidRPr="00F31173">
              <w:rPr>
                <w:sz w:val="20"/>
                <w:szCs w:val="20"/>
              </w:rPr>
              <w:t>.</w:t>
            </w:r>
          </w:p>
        </w:tc>
        <w:tc>
          <w:tcPr>
            <w:tcW w:w="5245" w:type="dxa"/>
            <w:tcBorders>
              <w:bottom w:val="single" w:sz="4" w:space="0" w:color="000001"/>
            </w:tcBorders>
          </w:tcPr>
          <w:p w:rsidR="00F47729" w:rsidRPr="00F31173" w:rsidRDefault="00F47729" w:rsidP="007F0233">
            <w:pPr>
              <w:pStyle w:val="NormalWeb"/>
              <w:jc w:val="both"/>
              <w:rPr>
                <w:sz w:val="20"/>
                <w:szCs w:val="20"/>
                <w:lang w:val="en-US"/>
              </w:rPr>
            </w:pPr>
            <w:r w:rsidRPr="00F31173">
              <w:rPr>
                <w:sz w:val="20"/>
                <w:szCs w:val="20"/>
                <w:lang w:val="en-US"/>
              </w:rPr>
              <w:t xml:space="preserve">For many SPAs managers and experts grazing is still very complicated and controversial management practice. We can </w:t>
            </w:r>
            <w:r w:rsidRPr="00F31173">
              <w:rPr>
                <w:sz w:val="20"/>
                <w:szCs w:val="20"/>
                <w:lang w:val="en-US"/>
              </w:rPr>
              <w:lastRenderedPageBreak/>
              <w:t>see it from the sharp public discussion organized in the last issues of the Steppe Bulletin. The project is preparing a manual on grazing as a management instrument and master-plan for implementation it. The manual and master-plan will be presented in November 2014. But we have no possibility (and no intention) to impose anybody to implement it.</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shd w:val="clear" w:color="auto" w:fill="C0C0C0"/>
          </w:tcPr>
          <w:p w:rsidR="00F47729" w:rsidRPr="00F31173" w:rsidRDefault="00F47729" w:rsidP="007F0233">
            <w:pPr>
              <w:pStyle w:val="NormalWeb"/>
              <w:jc w:val="both"/>
              <w:rPr>
                <w:sz w:val="20"/>
                <w:szCs w:val="20"/>
                <w:lang w:val="en-US"/>
              </w:rPr>
            </w:pPr>
            <w:r w:rsidRPr="00F31173">
              <w:rPr>
                <w:color w:val="000000"/>
                <w:sz w:val="20"/>
                <w:szCs w:val="20"/>
                <w:lang w:val="en-US"/>
              </w:rPr>
              <w:t># of hectares involved in rehabilitation and restoration activities in/around SPA</w:t>
            </w:r>
          </w:p>
        </w:tc>
        <w:tc>
          <w:tcPr>
            <w:tcW w:w="1710" w:type="dxa"/>
            <w:shd w:val="clear" w:color="auto" w:fill="C0C0C0"/>
          </w:tcPr>
          <w:p w:rsidR="00F47729" w:rsidRPr="00F31173" w:rsidRDefault="00F47729" w:rsidP="007F0233">
            <w:pPr>
              <w:pStyle w:val="NormalWeb"/>
              <w:jc w:val="both"/>
              <w:rPr>
                <w:sz w:val="20"/>
                <w:szCs w:val="20"/>
              </w:rPr>
            </w:pPr>
            <w:r w:rsidRPr="00F31173">
              <w:rPr>
                <w:sz w:val="20"/>
                <w:szCs w:val="20"/>
              </w:rPr>
              <w:t>0</w:t>
            </w:r>
          </w:p>
        </w:tc>
        <w:tc>
          <w:tcPr>
            <w:tcW w:w="2659" w:type="dxa"/>
            <w:shd w:val="clear" w:color="auto" w:fill="C0C0C0"/>
          </w:tcPr>
          <w:p w:rsidR="00F47729" w:rsidRPr="00F31173" w:rsidRDefault="00F47729" w:rsidP="007F0233">
            <w:pPr>
              <w:pStyle w:val="NormalWeb"/>
              <w:jc w:val="both"/>
              <w:rPr>
                <w:sz w:val="20"/>
                <w:szCs w:val="20"/>
                <w:lang w:val="en-US"/>
              </w:rPr>
            </w:pPr>
            <w:r w:rsidRPr="00F31173">
              <w:rPr>
                <w:sz w:val="20"/>
                <w:szCs w:val="20"/>
                <w:lang w:val="en-US"/>
              </w:rPr>
              <w:t>At least 10,000 ha of grassland habitat under rehabilitation in selected sites</w:t>
            </w:r>
          </w:p>
        </w:tc>
        <w:tc>
          <w:tcPr>
            <w:tcW w:w="5245" w:type="dxa"/>
            <w:shd w:val="clear" w:color="auto" w:fill="C0C0C0"/>
          </w:tcPr>
          <w:p w:rsidR="00F47729" w:rsidRPr="00F31173" w:rsidRDefault="00F47729" w:rsidP="007F0233">
            <w:pPr>
              <w:pStyle w:val="NormalWeb"/>
              <w:jc w:val="both"/>
              <w:rPr>
                <w:sz w:val="20"/>
                <w:szCs w:val="20"/>
                <w:lang w:val="en-US"/>
              </w:rPr>
            </w:pPr>
            <w:r w:rsidRPr="00F31173">
              <w:rPr>
                <w:sz w:val="20"/>
                <w:szCs w:val="20"/>
                <w:lang w:val="en-US"/>
              </w:rPr>
              <w:t>As recommended after the MTR the indicator is dropped</w:t>
            </w:r>
          </w:p>
        </w:tc>
      </w:tr>
      <w:tr w:rsidR="00F47729" w:rsidRPr="00F31173" w:rsidTr="00F47729">
        <w:tc>
          <w:tcPr>
            <w:tcW w:w="2178" w:type="dxa"/>
            <w:vMerge w:val="restart"/>
          </w:tcPr>
          <w:p w:rsidR="00F47729" w:rsidRPr="00F31173" w:rsidRDefault="00F47729" w:rsidP="007F0233">
            <w:pPr>
              <w:pStyle w:val="NormalWeb"/>
              <w:jc w:val="both"/>
              <w:rPr>
                <w:sz w:val="20"/>
                <w:szCs w:val="20"/>
                <w:lang w:val="en-US"/>
              </w:rPr>
            </w:pPr>
            <w:r w:rsidRPr="00F31173">
              <w:rPr>
                <w:sz w:val="20"/>
                <w:szCs w:val="20"/>
                <w:lang w:val="en-US"/>
              </w:rPr>
              <w:t>Outcome 3. Strengthened SPA system effectively captures knowledge and enables replication of best practice.</w:t>
            </w:r>
          </w:p>
        </w:tc>
        <w:tc>
          <w:tcPr>
            <w:tcW w:w="2520" w:type="dxa"/>
          </w:tcPr>
          <w:p w:rsidR="00F47729" w:rsidRPr="00F31173" w:rsidRDefault="00F47729" w:rsidP="007F0233">
            <w:pPr>
              <w:pStyle w:val="NormalWeb"/>
              <w:jc w:val="both"/>
              <w:rPr>
                <w:color w:val="0070C0"/>
                <w:sz w:val="20"/>
                <w:szCs w:val="20"/>
                <w:lang w:val="en-US"/>
              </w:rPr>
            </w:pPr>
            <w:r w:rsidRPr="00F31173">
              <w:rPr>
                <w:color w:val="0070C0"/>
                <w:sz w:val="20"/>
                <w:szCs w:val="20"/>
                <w:lang w:val="en-US"/>
              </w:rPr>
              <w:t>Steppe PA management by-laws and regulations (including SPA statutes) revised to include steppe-specific context, and eliminate non-steppe relevant regulations</w:t>
            </w:r>
          </w:p>
        </w:tc>
        <w:tc>
          <w:tcPr>
            <w:tcW w:w="1710" w:type="dxa"/>
          </w:tcPr>
          <w:p w:rsidR="00F47729" w:rsidRPr="00F31173" w:rsidRDefault="00F47729" w:rsidP="007F0233">
            <w:pPr>
              <w:pStyle w:val="NormalWeb"/>
              <w:jc w:val="both"/>
              <w:rPr>
                <w:sz w:val="20"/>
                <w:szCs w:val="20"/>
              </w:rPr>
            </w:pPr>
            <w:r w:rsidRPr="00F31173">
              <w:rPr>
                <w:sz w:val="20"/>
                <w:szCs w:val="20"/>
              </w:rPr>
              <w:t>1</w:t>
            </w:r>
          </w:p>
        </w:tc>
        <w:tc>
          <w:tcPr>
            <w:tcW w:w="2659" w:type="dxa"/>
          </w:tcPr>
          <w:p w:rsidR="00F47729" w:rsidRPr="00F31173" w:rsidRDefault="00F47729" w:rsidP="007F0233">
            <w:pPr>
              <w:pStyle w:val="NormalWeb"/>
              <w:jc w:val="both"/>
              <w:rPr>
                <w:color w:val="0070C0"/>
                <w:sz w:val="20"/>
                <w:szCs w:val="20"/>
              </w:rPr>
            </w:pPr>
            <w:r w:rsidRPr="00F31173">
              <w:rPr>
                <w:color w:val="0070C0"/>
                <w:sz w:val="20"/>
                <w:szCs w:val="20"/>
              </w:rPr>
              <w:t xml:space="preserve">4 </w:t>
            </w:r>
            <w:proofErr w:type="spellStart"/>
            <w:r w:rsidRPr="00F31173">
              <w:rPr>
                <w:color w:val="0070C0"/>
                <w:sz w:val="20"/>
                <w:szCs w:val="20"/>
              </w:rPr>
              <w:t>or</w:t>
            </w:r>
            <w:proofErr w:type="spellEnd"/>
            <w:r w:rsidRPr="00F31173">
              <w:rPr>
                <w:color w:val="0070C0"/>
                <w:sz w:val="20"/>
                <w:szCs w:val="20"/>
              </w:rPr>
              <w:t xml:space="preserve"> </w:t>
            </w:r>
            <w:proofErr w:type="spellStart"/>
            <w:r w:rsidRPr="00F31173">
              <w:rPr>
                <w:color w:val="0070C0"/>
                <w:sz w:val="20"/>
                <w:szCs w:val="20"/>
              </w:rPr>
              <w:t>more</w:t>
            </w:r>
            <w:proofErr w:type="spellEnd"/>
            <w:r w:rsidRPr="00F31173">
              <w:rPr>
                <w:color w:val="0070C0"/>
                <w:sz w:val="20"/>
                <w:szCs w:val="20"/>
              </w:rPr>
              <w:t xml:space="preserve"> </w:t>
            </w:r>
            <w:r w:rsidRPr="00F31173">
              <w:rPr>
                <w:color w:val="0070C0"/>
                <w:sz w:val="20"/>
                <w:szCs w:val="20"/>
                <w:lang w:val="en-US"/>
              </w:rPr>
              <w:t>documents</w:t>
            </w:r>
            <w:r w:rsidRPr="00F31173">
              <w:rPr>
                <w:color w:val="0070C0"/>
                <w:sz w:val="20"/>
                <w:szCs w:val="20"/>
              </w:rPr>
              <w:t>.</w:t>
            </w:r>
          </w:p>
        </w:tc>
        <w:tc>
          <w:tcPr>
            <w:tcW w:w="5245" w:type="dxa"/>
          </w:tcPr>
          <w:p w:rsidR="00F47729" w:rsidRPr="00F31173" w:rsidRDefault="00F47729" w:rsidP="007F0233">
            <w:pPr>
              <w:pStyle w:val="NormalWeb"/>
              <w:jc w:val="both"/>
              <w:rPr>
                <w:color w:val="000000"/>
                <w:sz w:val="20"/>
                <w:szCs w:val="20"/>
                <w:lang w:val="en-US"/>
              </w:rPr>
            </w:pPr>
            <w:r w:rsidRPr="00F31173">
              <w:rPr>
                <w:sz w:val="20"/>
                <w:szCs w:val="20"/>
                <w:lang w:val="en-US"/>
              </w:rPr>
              <w:t xml:space="preserve">The </w:t>
            </w:r>
            <w:proofErr w:type="gramStart"/>
            <w:r w:rsidRPr="00F31173">
              <w:rPr>
                <w:sz w:val="20"/>
                <w:szCs w:val="20"/>
                <w:lang w:val="en-US"/>
              </w:rPr>
              <w:t>indicator  and</w:t>
            </w:r>
            <w:proofErr w:type="gramEnd"/>
            <w:r w:rsidRPr="00F31173">
              <w:rPr>
                <w:sz w:val="20"/>
                <w:szCs w:val="20"/>
                <w:lang w:val="en-US"/>
              </w:rPr>
              <w:t xml:space="preserve"> its target value are reformulated as recommended by the MTR.</w:t>
            </w:r>
          </w:p>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autoSpaceDE w:val="0"/>
              <w:autoSpaceDN w:val="0"/>
              <w:adjustRightInd w:val="0"/>
              <w:jc w:val="both"/>
              <w:rPr>
                <w:rFonts w:ascii="Times New Roman" w:hAnsi="Times New Roman" w:cs="Times New Roman"/>
                <w:sz w:val="20"/>
                <w:szCs w:val="20"/>
              </w:rPr>
            </w:pPr>
            <w:r w:rsidRPr="00F31173">
              <w:rPr>
                <w:rFonts w:ascii="Times New Roman" w:hAnsi="Times New Roman" w:cs="Times New Roman"/>
                <w:color w:val="000000"/>
                <w:sz w:val="20"/>
                <w:szCs w:val="20"/>
              </w:rPr>
              <w:t>MNRE SPA Capacity Scorecard</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(see categories and scores below)</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(see categories and scores below)</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Policy formulation</w:t>
            </w:r>
            <w:r w:rsidRPr="00F31173">
              <w:rPr>
                <w:rFonts w:ascii="Times New Roman" w:hAnsi="Times New Roman" w:cs="Times New Roman"/>
                <w:color w:val="000000"/>
                <w:sz w:val="20"/>
                <w:szCs w:val="20"/>
              </w:rPr>
              <w:br/>
              <w:t xml:space="preserve">    Systemic</w:t>
            </w:r>
            <w:r w:rsidRPr="00F31173">
              <w:rPr>
                <w:rFonts w:ascii="Times New Roman" w:hAnsi="Times New Roman" w:cs="Times New Roman"/>
                <w:color w:val="000000"/>
                <w:sz w:val="20"/>
                <w:szCs w:val="20"/>
              </w:rPr>
              <w:br/>
              <w:t xml:space="preserve">    Institutional </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Policy</w:t>
            </w:r>
            <w:proofErr w:type="spellEnd"/>
            <w:r w:rsidRPr="00F31173">
              <w:rPr>
                <w:sz w:val="20"/>
                <w:szCs w:val="20"/>
              </w:rPr>
              <w:t xml:space="preserve"> </w:t>
            </w:r>
            <w:proofErr w:type="spellStart"/>
            <w:r w:rsidRPr="00F31173">
              <w:rPr>
                <w:sz w:val="20"/>
                <w:szCs w:val="20"/>
              </w:rPr>
              <w:t>Formulation</w:t>
            </w:r>
            <w:proofErr w:type="spellEnd"/>
            <w:r w:rsidRPr="00F31173">
              <w:rPr>
                <w:sz w:val="20"/>
                <w:szCs w:val="20"/>
              </w:rPr>
              <w:br/>
              <w:t>3 / 6</w:t>
            </w:r>
            <w:r w:rsidRPr="00F31173">
              <w:rPr>
                <w:sz w:val="20"/>
                <w:szCs w:val="20"/>
              </w:rPr>
              <w:br/>
              <w:t>2 / 3</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Policy</w:t>
            </w:r>
            <w:proofErr w:type="spellEnd"/>
            <w:r w:rsidRPr="00F31173">
              <w:rPr>
                <w:sz w:val="20"/>
                <w:szCs w:val="20"/>
              </w:rPr>
              <w:t xml:space="preserve"> </w:t>
            </w:r>
            <w:proofErr w:type="spellStart"/>
            <w:r w:rsidRPr="00F31173">
              <w:rPr>
                <w:sz w:val="20"/>
                <w:szCs w:val="20"/>
              </w:rPr>
              <w:t>Formulation</w:t>
            </w:r>
            <w:proofErr w:type="spellEnd"/>
            <w:r w:rsidRPr="00F31173">
              <w:rPr>
                <w:sz w:val="20"/>
                <w:szCs w:val="20"/>
              </w:rPr>
              <w:br/>
              <w:t>5 / 6</w:t>
            </w:r>
            <w:r w:rsidRPr="00F31173">
              <w:rPr>
                <w:sz w:val="20"/>
                <w:szCs w:val="20"/>
              </w:rPr>
              <w:br/>
              <w:t>2 / 3</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Implementation</w:t>
            </w:r>
            <w:r w:rsidRPr="00F31173">
              <w:rPr>
                <w:rFonts w:ascii="Times New Roman" w:hAnsi="Times New Roman" w:cs="Times New Roman"/>
                <w:color w:val="000000"/>
                <w:sz w:val="20"/>
                <w:szCs w:val="20"/>
              </w:rPr>
              <w:br/>
              <w:t xml:space="preserve">    Systemic</w:t>
            </w:r>
            <w:r w:rsidRPr="00F31173">
              <w:rPr>
                <w:rFonts w:ascii="Times New Roman" w:hAnsi="Times New Roman" w:cs="Times New Roman"/>
                <w:color w:val="000000"/>
                <w:sz w:val="20"/>
                <w:szCs w:val="20"/>
              </w:rPr>
              <w:br/>
              <w:t xml:space="preserve">    Institutional </w:t>
            </w:r>
            <w:r w:rsidRPr="00F31173">
              <w:rPr>
                <w:rFonts w:ascii="Times New Roman" w:hAnsi="Times New Roman" w:cs="Times New Roman"/>
                <w:color w:val="000000"/>
                <w:sz w:val="20"/>
                <w:szCs w:val="20"/>
              </w:rPr>
              <w:br/>
              <w:t xml:space="preserve">    Individual</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Implementation</w:t>
            </w:r>
            <w:proofErr w:type="spellEnd"/>
            <w:r w:rsidRPr="00F31173">
              <w:rPr>
                <w:sz w:val="20"/>
                <w:szCs w:val="20"/>
              </w:rPr>
              <w:br/>
              <w:t>3 / 9</w:t>
            </w:r>
            <w:r w:rsidRPr="00F31173">
              <w:rPr>
                <w:sz w:val="20"/>
                <w:szCs w:val="20"/>
              </w:rPr>
              <w:br/>
              <w:t>10 / 27</w:t>
            </w:r>
            <w:r w:rsidRPr="00F31173">
              <w:rPr>
                <w:sz w:val="20"/>
                <w:szCs w:val="20"/>
              </w:rPr>
              <w:br/>
              <w:t>6 / 12</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Implementation</w:t>
            </w:r>
            <w:proofErr w:type="spellEnd"/>
            <w:r w:rsidRPr="00F31173">
              <w:rPr>
                <w:sz w:val="20"/>
                <w:szCs w:val="20"/>
              </w:rPr>
              <w:br/>
              <w:t>7 / 9</w:t>
            </w:r>
            <w:r w:rsidRPr="00F31173">
              <w:rPr>
                <w:sz w:val="20"/>
                <w:szCs w:val="20"/>
              </w:rPr>
              <w:br/>
              <w:t>20 / 27</w:t>
            </w:r>
            <w:r w:rsidRPr="00F31173">
              <w:rPr>
                <w:sz w:val="20"/>
                <w:szCs w:val="20"/>
              </w:rPr>
              <w:br/>
              <w:t>8 / 12</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Engagement &amp; consensus</w:t>
            </w:r>
            <w:r w:rsidRPr="00F31173">
              <w:rPr>
                <w:rFonts w:ascii="Times New Roman" w:hAnsi="Times New Roman" w:cs="Times New Roman"/>
                <w:color w:val="000000"/>
                <w:sz w:val="20"/>
                <w:szCs w:val="20"/>
              </w:rPr>
              <w:br/>
              <w:t xml:space="preserve">    Systemic</w:t>
            </w:r>
            <w:r w:rsidRPr="00F31173">
              <w:rPr>
                <w:rFonts w:ascii="Times New Roman" w:hAnsi="Times New Roman" w:cs="Times New Roman"/>
                <w:color w:val="000000"/>
                <w:sz w:val="20"/>
                <w:szCs w:val="20"/>
              </w:rPr>
              <w:br/>
              <w:t xml:space="preserve">    Institutional </w:t>
            </w:r>
            <w:r w:rsidRPr="00F31173">
              <w:rPr>
                <w:rFonts w:ascii="Times New Roman" w:hAnsi="Times New Roman" w:cs="Times New Roman"/>
                <w:color w:val="000000"/>
                <w:sz w:val="20"/>
                <w:szCs w:val="20"/>
              </w:rPr>
              <w:br/>
              <w:t xml:space="preserve">    Individual</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Eng</w:t>
            </w:r>
            <w:proofErr w:type="spellEnd"/>
            <w:r w:rsidRPr="00F31173">
              <w:rPr>
                <w:sz w:val="20"/>
                <w:szCs w:val="20"/>
              </w:rPr>
              <w:t xml:space="preserve">. &amp; </w:t>
            </w:r>
            <w:proofErr w:type="spellStart"/>
            <w:r w:rsidRPr="00F31173">
              <w:rPr>
                <w:sz w:val="20"/>
                <w:szCs w:val="20"/>
              </w:rPr>
              <w:t>consensus</w:t>
            </w:r>
            <w:proofErr w:type="spellEnd"/>
            <w:r w:rsidRPr="00F31173">
              <w:rPr>
                <w:sz w:val="20"/>
                <w:szCs w:val="20"/>
              </w:rPr>
              <w:br/>
              <w:t>3 / 6</w:t>
            </w:r>
            <w:r w:rsidRPr="00F31173">
              <w:rPr>
                <w:sz w:val="20"/>
                <w:szCs w:val="20"/>
              </w:rPr>
              <w:br/>
              <w:t>2 / 6</w:t>
            </w:r>
            <w:r w:rsidRPr="00F31173">
              <w:rPr>
                <w:sz w:val="20"/>
                <w:szCs w:val="20"/>
              </w:rPr>
              <w:br/>
              <w:t>1 / 3</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Eng</w:t>
            </w:r>
            <w:proofErr w:type="spellEnd"/>
            <w:r w:rsidRPr="00F31173">
              <w:rPr>
                <w:sz w:val="20"/>
                <w:szCs w:val="20"/>
              </w:rPr>
              <w:t xml:space="preserve">. &amp; </w:t>
            </w:r>
            <w:proofErr w:type="spellStart"/>
            <w:r w:rsidRPr="00F31173">
              <w:rPr>
                <w:sz w:val="20"/>
                <w:szCs w:val="20"/>
              </w:rPr>
              <w:t>consensus</w:t>
            </w:r>
            <w:proofErr w:type="spellEnd"/>
            <w:r w:rsidRPr="00F31173">
              <w:rPr>
                <w:sz w:val="20"/>
                <w:szCs w:val="20"/>
              </w:rPr>
              <w:br/>
              <w:t>5 / 6</w:t>
            </w:r>
            <w:r w:rsidRPr="00F31173">
              <w:rPr>
                <w:sz w:val="20"/>
                <w:szCs w:val="20"/>
              </w:rPr>
              <w:br/>
              <w:t>4 / 6</w:t>
            </w:r>
            <w:r w:rsidRPr="00F31173">
              <w:rPr>
                <w:sz w:val="20"/>
                <w:szCs w:val="20"/>
              </w:rPr>
              <w:br/>
              <w:t>2 / 3</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Info &amp; knowledge</w:t>
            </w:r>
            <w:r w:rsidRPr="00F31173">
              <w:rPr>
                <w:rFonts w:ascii="Times New Roman" w:hAnsi="Times New Roman" w:cs="Times New Roman"/>
                <w:color w:val="000000"/>
                <w:sz w:val="20"/>
                <w:szCs w:val="20"/>
              </w:rPr>
              <w:br/>
              <w:t xml:space="preserve">    Systemic</w:t>
            </w:r>
            <w:r w:rsidRPr="00F31173">
              <w:rPr>
                <w:rFonts w:ascii="Times New Roman" w:hAnsi="Times New Roman" w:cs="Times New Roman"/>
                <w:color w:val="000000"/>
                <w:sz w:val="20"/>
                <w:szCs w:val="20"/>
              </w:rPr>
              <w:br/>
              <w:t xml:space="preserve">    Institutional </w:t>
            </w:r>
            <w:r w:rsidRPr="00F31173">
              <w:rPr>
                <w:rFonts w:ascii="Times New Roman" w:hAnsi="Times New Roman" w:cs="Times New Roman"/>
                <w:color w:val="000000"/>
                <w:sz w:val="20"/>
                <w:szCs w:val="20"/>
              </w:rPr>
              <w:br/>
              <w:t xml:space="preserve">    Individual</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t>Info</w:t>
            </w:r>
            <w:proofErr w:type="spellEnd"/>
            <w:r w:rsidRPr="00F31173">
              <w:rPr>
                <w:sz w:val="20"/>
                <w:szCs w:val="20"/>
              </w:rPr>
              <w:t xml:space="preserve"> &amp; </w:t>
            </w:r>
            <w:proofErr w:type="spellStart"/>
            <w:r w:rsidRPr="00F31173">
              <w:rPr>
                <w:sz w:val="20"/>
                <w:szCs w:val="20"/>
              </w:rPr>
              <w:t>knowledge</w:t>
            </w:r>
            <w:proofErr w:type="spellEnd"/>
            <w:r w:rsidRPr="00F31173">
              <w:rPr>
                <w:sz w:val="20"/>
                <w:szCs w:val="20"/>
              </w:rPr>
              <w:br/>
              <w:t>2 / 3</w:t>
            </w:r>
            <w:r w:rsidRPr="00F31173">
              <w:rPr>
                <w:sz w:val="20"/>
                <w:szCs w:val="20"/>
              </w:rPr>
              <w:br/>
              <w:t>2 / 3</w:t>
            </w:r>
            <w:r w:rsidRPr="00F31173">
              <w:rPr>
                <w:sz w:val="20"/>
                <w:szCs w:val="20"/>
              </w:rPr>
              <w:br/>
              <w:t>1 / 3</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Info</w:t>
            </w:r>
            <w:proofErr w:type="spellEnd"/>
            <w:r w:rsidRPr="00F31173">
              <w:rPr>
                <w:sz w:val="20"/>
                <w:szCs w:val="20"/>
              </w:rPr>
              <w:t xml:space="preserve"> &amp; </w:t>
            </w:r>
            <w:proofErr w:type="spellStart"/>
            <w:r w:rsidRPr="00F31173">
              <w:rPr>
                <w:sz w:val="20"/>
                <w:szCs w:val="20"/>
              </w:rPr>
              <w:t>knowledge</w:t>
            </w:r>
            <w:proofErr w:type="spellEnd"/>
            <w:r w:rsidRPr="00F31173">
              <w:rPr>
                <w:sz w:val="20"/>
                <w:szCs w:val="20"/>
              </w:rPr>
              <w:br/>
              <w:t>3 / 3</w:t>
            </w:r>
            <w:r w:rsidRPr="00F31173">
              <w:rPr>
                <w:sz w:val="20"/>
                <w:szCs w:val="20"/>
              </w:rPr>
              <w:br/>
              <w:t>3 / 3</w:t>
            </w:r>
            <w:r w:rsidRPr="00F31173">
              <w:rPr>
                <w:sz w:val="20"/>
                <w:szCs w:val="20"/>
              </w:rPr>
              <w:br/>
              <w:t>2 / 3</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Monitoring</w:t>
            </w:r>
            <w:r w:rsidRPr="00F31173">
              <w:rPr>
                <w:rFonts w:ascii="Times New Roman" w:hAnsi="Times New Roman" w:cs="Times New Roman"/>
                <w:sz w:val="20"/>
                <w:szCs w:val="20"/>
              </w:rPr>
              <w:br/>
            </w:r>
            <w:r w:rsidRPr="00F31173">
              <w:rPr>
                <w:rFonts w:ascii="Times New Roman" w:hAnsi="Times New Roman" w:cs="Times New Roman"/>
                <w:sz w:val="20"/>
                <w:szCs w:val="20"/>
              </w:rPr>
              <w:lastRenderedPageBreak/>
              <w:t xml:space="preserve">    Systemic</w:t>
            </w:r>
            <w:r w:rsidRPr="00F31173">
              <w:rPr>
                <w:rFonts w:ascii="Times New Roman" w:hAnsi="Times New Roman" w:cs="Times New Roman"/>
                <w:sz w:val="20"/>
                <w:szCs w:val="20"/>
              </w:rPr>
              <w:br/>
              <w:t xml:space="preserve">    Institutional </w:t>
            </w:r>
            <w:r w:rsidRPr="00F31173">
              <w:rPr>
                <w:rFonts w:ascii="Times New Roman" w:hAnsi="Times New Roman" w:cs="Times New Roman"/>
                <w:sz w:val="20"/>
                <w:szCs w:val="20"/>
              </w:rPr>
              <w:br/>
              <w:t xml:space="preserve">    Individual</w:t>
            </w:r>
          </w:p>
        </w:tc>
        <w:tc>
          <w:tcPr>
            <w:tcW w:w="1710" w:type="dxa"/>
          </w:tcPr>
          <w:p w:rsidR="00F47729" w:rsidRPr="00F31173" w:rsidRDefault="00F47729" w:rsidP="007F0233">
            <w:pPr>
              <w:pStyle w:val="NormalWeb"/>
              <w:jc w:val="both"/>
              <w:rPr>
                <w:sz w:val="20"/>
                <w:szCs w:val="20"/>
              </w:rPr>
            </w:pPr>
            <w:proofErr w:type="spellStart"/>
            <w:r w:rsidRPr="00F31173">
              <w:rPr>
                <w:sz w:val="20"/>
                <w:szCs w:val="20"/>
              </w:rPr>
              <w:lastRenderedPageBreak/>
              <w:t>Monitoring</w:t>
            </w:r>
            <w:proofErr w:type="spellEnd"/>
            <w:r w:rsidRPr="00F31173">
              <w:rPr>
                <w:sz w:val="20"/>
                <w:szCs w:val="20"/>
              </w:rPr>
              <w:br/>
            </w:r>
            <w:r w:rsidRPr="00F31173">
              <w:rPr>
                <w:sz w:val="20"/>
                <w:szCs w:val="20"/>
              </w:rPr>
              <w:lastRenderedPageBreak/>
              <w:t>3 / 6</w:t>
            </w:r>
            <w:r w:rsidRPr="00F31173">
              <w:rPr>
                <w:sz w:val="20"/>
                <w:szCs w:val="20"/>
              </w:rPr>
              <w:br/>
              <w:t>2 / 6</w:t>
            </w:r>
            <w:r w:rsidRPr="00F31173">
              <w:rPr>
                <w:sz w:val="20"/>
                <w:szCs w:val="20"/>
              </w:rPr>
              <w:br/>
              <w:t>1 / 3</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lastRenderedPageBreak/>
              <w:t>Monitoring</w:t>
            </w:r>
            <w:proofErr w:type="spellEnd"/>
            <w:r w:rsidRPr="00F31173">
              <w:rPr>
                <w:sz w:val="20"/>
                <w:szCs w:val="20"/>
              </w:rPr>
              <w:br/>
            </w:r>
            <w:r w:rsidRPr="00F31173">
              <w:rPr>
                <w:sz w:val="20"/>
                <w:szCs w:val="20"/>
              </w:rPr>
              <w:lastRenderedPageBreak/>
              <w:t>4 / 6</w:t>
            </w:r>
            <w:r w:rsidRPr="00F31173">
              <w:rPr>
                <w:sz w:val="20"/>
                <w:szCs w:val="20"/>
              </w:rPr>
              <w:br/>
              <w:t>4 / 6</w:t>
            </w:r>
            <w:r w:rsidRPr="00F31173">
              <w:rPr>
                <w:sz w:val="20"/>
                <w:szCs w:val="20"/>
              </w:rPr>
              <w:br/>
              <w:t>2 / 3</w:t>
            </w:r>
          </w:p>
        </w:tc>
        <w:tc>
          <w:tcPr>
            <w:tcW w:w="5245" w:type="dxa"/>
          </w:tcPr>
          <w:p w:rsidR="00F47729" w:rsidRPr="00F31173" w:rsidRDefault="00F47729" w:rsidP="007F0233">
            <w:pPr>
              <w:pStyle w:val="NormalWeb"/>
              <w:jc w:val="both"/>
              <w:rPr>
                <w:sz w:val="20"/>
                <w:szCs w:val="20"/>
                <w:lang w:val="en-US"/>
              </w:rPr>
            </w:pP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 improvement of SPA staff understanding of key steppe issues (grazing, fire, species conservation, agricultural context) before/after training.  </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TBD at beginning of each training workshop</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At least + 25% in scoring at end of each training workshop</w:t>
            </w:r>
          </w:p>
        </w:tc>
        <w:tc>
          <w:tcPr>
            <w:tcW w:w="5245" w:type="dxa"/>
          </w:tcPr>
          <w:p w:rsidR="00F47729" w:rsidRPr="00F31173" w:rsidRDefault="00F47729" w:rsidP="007F0233">
            <w:pPr>
              <w:jc w:val="both"/>
              <w:rPr>
                <w:rFonts w:ascii="Times New Roman" w:hAnsi="Times New Roman" w:cs="Times New Roman"/>
                <w:sz w:val="20"/>
                <w:szCs w:val="20"/>
              </w:rPr>
            </w:pPr>
            <w:r w:rsidRPr="00F31173">
              <w:rPr>
                <w:rFonts w:ascii="Times New Roman" w:hAnsi="Times New Roman" w:cs="Times New Roman"/>
                <w:sz w:val="20"/>
                <w:szCs w:val="20"/>
              </w:rPr>
              <w:t xml:space="preserve">MTR recommended to conduct follow-up survey with training participants six months after training to assess if/how knowledge is actually applied in professional duties. </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 of scientific / methodological publications (incl. Internet-based) based on / related to the project activities</w:t>
            </w:r>
          </w:p>
        </w:tc>
        <w:tc>
          <w:tcPr>
            <w:tcW w:w="1710" w:type="dxa"/>
          </w:tcPr>
          <w:p w:rsidR="00F47729" w:rsidRPr="00F31173" w:rsidRDefault="00F47729" w:rsidP="007F0233">
            <w:pPr>
              <w:pStyle w:val="NormalWeb"/>
              <w:jc w:val="both"/>
              <w:rPr>
                <w:sz w:val="20"/>
                <w:szCs w:val="20"/>
              </w:rPr>
            </w:pPr>
            <w:r w:rsidRPr="00F31173">
              <w:rPr>
                <w:sz w:val="20"/>
                <w:szCs w:val="20"/>
              </w:rPr>
              <w:t>0</w:t>
            </w:r>
          </w:p>
        </w:tc>
        <w:tc>
          <w:tcPr>
            <w:tcW w:w="2659" w:type="dxa"/>
          </w:tcPr>
          <w:p w:rsidR="00F47729" w:rsidRPr="00F31173" w:rsidRDefault="00F47729" w:rsidP="007F0233">
            <w:pPr>
              <w:pStyle w:val="NormalWeb"/>
              <w:jc w:val="both"/>
              <w:rPr>
                <w:sz w:val="20"/>
                <w:szCs w:val="20"/>
              </w:rPr>
            </w:pPr>
            <w:proofErr w:type="spellStart"/>
            <w:r w:rsidRPr="00F31173">
              <w:rPr>
                <w:sz w:val="20"/>
                <w:szCs w:val="20"/>
              </w:rPr>
              <w:t>At</w:t>
            </w:r>
            <w:proofErr w:type="spellEnd"/>
            <w:r w:rsidRPr="00F31173">
              <w:rPr>
                <w:sz w:val="20"/>
                <w:szCs w:val="20"/>
              </w:rPr>
              <w:t xml:space="preserve"> </w:t>
            </w:r>
            <w:proofErr w:type="spellStart"/>
            <w:r w:rsidRPr="00F31173">
              <w:rPr>
                <w:sz w:val="20"/>
                <w:szCs w:val="20"/>
              </w:rPr>
              <w:t>least</w:t>
            </w:r>
            <w:proofErr w:type="spellEnd"/>
            <w:r w:rsidRPr="00F31173">
              <w:rPr>
                <w:sz w:val="20"/>
                <w:szCs w:val="20"/>
              </w:rPr>
              <w:t xml:space="preserve"> 50</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As MTR recommended reporting on this indicator should specify the number of publications produced in peer-reviewed scientific journals or other sources.</w:t>
            </w:r>
          </w:p>
          <w:p w:rsidR="00F47729" w:rsidRPr="00F31173" w:rsidRDefault="00F47729" w:rsidP="007F0233">
            <w:pPr>
              <w:pStyle w:val="NormalWeb"/>
              <w:jc w:val="both"/>
              <w:rPr>
                <w:sz w:val="20"/>
                <w:szCs w:val="20"/>
                <w:highlight w:val="yellow"/>
                <w:lang w:val="en-US"/>
              </w:rPr>
            </w:pPr>
            <w:r w:rsidRPr="00F31173">
              <w:rPr>
                <w:sz w:val="20"/>
                <w:szCs w:val="20"/>
                <w:lang w:val="en-US"/>
              </w:rPr>
              <w:t>Project has predominantly effect-oriented outputs as opposed to the academic articles published in peer-reviewed scientific journals. Therefore, as of today, Project has not produced scientific publications for peer-reviewed journals. However, taking into account the MTR recommendation, Project will facilitate publication of academic articles produced by the Project experts through granting the translation and editing services for the articles to comply with requirements of peer-reviewed journals.</w:t>
            </w:r>
            <w:r w:rsidRPr="00F31173">
              <w:rPr>
                <w:sz w:val="20"/>
                <w:szCs w:val="20"/>
                <w:lang w:val="en-US"/>
              </w:rPr>
              <w:br/>
            </w:r>
            <w:r w:rsidRPr="00F31173">
              <w:rPr>
                <w:rStyle w:val="CommentReference"/>
                <w:sz w:val="20"/>
                <w:szCs w:val="20"/>
                <w:highlight w:val="yellow"/>
                <w:lang w:val="en-US"/>
              </w:rPr>
              <w:t xml:space="preserve"> </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jc w:val="both"/>
              <w:rPr>
                <w:rFonts w:ascii="Times New Roman" w:hAnsi="Times New Roman" w:cs="Times New Roman"/>
                <w:color w:val="000000"/>
                <w:sz w:val="20"/>
                <w:szCs w:val="20"/>
              </w:rPr>
            </w:pPr>
            <w:r w:rsidRPr="00F31173">
              <w:rPr>
                <w:rFonts w:ascii="Times New Roman" w:hAnsi="Times New Roman" w:cs="Times New Roman"/>
                <w:color w:val="000000"/>
                <w:sz w:val="20"/>
                <w:szCs w:val="20"/>
              </w:rPr>
              <w:t xml:space="preserve">Size of circulation for key steppe conservation such as Steppe Bulletin. </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Current circulation - 1500 printed and 1300 circulated through mail.</w:t>
            </w:r>
          </w:p>
        </w:tc>
        <w:tc>
          <w:tcPr>
            <w:tcW w:w="2659" w:type="dxa"/>
          </w:tcPr>
          <w:p w:rsidR="00F47729" w:rsidRPr="00F31173" w:rsidRDefault="00F47729" w:rsidP="007F0233">
            <w:pPr>
              <w:pStyle w:val="NormalWeb"/>
              <w:jc w:val="both"/>
              <w:rPr>
                <w:sz w:val="20"/>
                <w:szCs w:val="20"/>
              </w:rPr>
            </w:pPr>
            <w:r w:rsidRPr="00F31173">
              <w:rPr>
                <w:sz w:val="20"/>
                <w:szCs w:val="20"/>
              </w:rPr>
              <w:t xml:space="preserve">2000 </w:t>
            </w:r>
            <w:proofErr w:type="spellStart"/>
            <w:r w:rsidRPr="00F31173">
              <w:rPr>
                <w:sz w:val="20"/>
                <w:szCs w:val="20"/>
              </w:rPr>
              <w:t>printed</w:t>
            </w:r>
            <w:proofErr w:type="spellEnd"/>
            <w:r w:rsidRPr="00F31173">
              <w:rPr>
                <w:sz w:val="20"/>
                <w:szCs w:val="20"/>
              </w:rPr>
              <w:t xml:space="preserve"> </w:t>
            </w:r>
            <w:proofErr w:type="spellStart"/>
            <w:r w:rsidRPr="00F31173">
              <w:rPr>
                <w:sz w:val="20"/>
                <w:szCs w:val="20"/>
              </w:rPr>
              <w:t>and</w:t>
            </w:r>
            <w:proofErr w:type="spellEnd"/>
            <w:r w:rsidRPr="00F31173">
              <w:rPr>
                <w:sz w:val="20"/>
                <w:szCs w:val="20"/>
              </w:rPr>
              <w:t xml:space="preserve"> 1700 </w:t>
            </w:r>
            <w:proofErr w:type="spellStart"/>
            <w:r w:rsidRPr="00F31173">
              <w:rPr>
                <w:sz w:val="20"/>
                <w:szCs w:val="20"/>
              </w:rPr>
              <w:t>through</w:t>
            </w:r>
            <w:proofErr w:type="spellEnd"/>
            <w:r w:rsidRPr="00F31173">
              <w:rPr>
                <w:sz w:val="20"/>
                <w:szCs w:val="20"/>
              </w:rPr>
              <w:t xml:space="preserve"> </w:t>
            </w:r>
            <w:proofErr w:type="spellStart"/>
            <w:r w:rsidRPr="00F31173">
              <w:rPr>
                <w:sz w:val="20"/>
                <w:szCs w:val="20"/>
              </w:rPr>
              <w:t>mail</w:t>
            </w:r>
            <w:proofErr w:type="spellEnd"/>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MTR suggested that the project explains the value of the target results so that one could brainstorm a logic chain with publication of the bulletin leading to actual conservation of steppe biodiversity. Accordingly, the project experts made an assessment of the number of the institutions and the key experts in steppe conservation in Russia (all ones - scientific, governmental, NGO, SPA administrations, etc). It is not more than 1000 persons and organizations. The steppe conservation professional community in other Russian-speaking countries (Kazakhstan, Ukraine, Moldova, Mongolia, etc) can be assessed in 500-600 entities. Thus our aim in supporting the SB is to cover all the community with the SB circulation. Actually the aim is achieving at 80-90% (1450 copies totally and about 1000 in Russia).</w:t>
            </w:r>
          </w:p>
          <w:p w:rsidR="00F47729" w:rsidRPr="00F31173" w:rsidRDefault="00F47729" w:rsidP="007F0233">
            <w:pPr>
              <w:pStyle w:val="NormalWeb"/>
              <w:jc w:val="both"/>
              <w:rPr>
                <w:sz w:val="20"/>
                <w:szCs w:val="20"/>
                <w:lang w:val="en-US"/>
              </w:rPr>
            </w:pPr>
            <w:r w:rsidRPr="00F31173">
              <w:rPr>
                <w:sz w:val="20"/>
                <w:szCs w:val="20"/>
                <w:lang w:val="en-US"/>
              </w:rPr>
              <w:lastRenderedPageBreak/>
              <w:t>The circulation size is stable (not increasing) as we found no need to increase the circulation further. Such rise would have no sense because all reachable recipients are already covered. Sporadic new ones are adding without increase of number of printed copies.</w:t>
            </w:r>
          </w:p>
        </w:tc>
      </w:tr>
      <w:tr w:rsidR="00F47729" w:rsidRPr="00F31173" w:rsidTr="00F47729">
        <w:tc>
          <w:tcPr>
            <w:tcW w:w="2178" w:type="dxa"/>
            <w:vMerge/>
          </w:tcPr>
          <w:p w:rsidR="00F47729" w:rsidRPr="00F31173" w:rsidRDefault="00F47729" w:rsidP="007F0233">
            <w:pPr>
              <w:pStyle w:val="NormalWeb"/>
              <w:jc w:val="both"/>
              <w:rPr>
                <w:sz w:val="20"/>
                <w:szCs w:val="20"/>
                <w:lang w:val="en-US"/>
              </w:rPr>
            </w:pPr>
          </w:p>
        </w:tc>
        <w:tc>
          <w:tcPr>
            <w:tcW w:w="2520" w:type="dxa"/>
          </w:tcPr>
          <w:p w:rsidR="00F47729" w:rsidRPr="00F31173" w:rsidRDefault="00F47729" w:rsidP="007F0233">
            <w:pPr>
              <w:pStyle w:val="NormalWeb"/>
              <w:jc w:val="both"/>
              <w:rPr>
                <w:sz w:val="20"/>
                <w:szCs w:val="20"/>
                <w:lang w:val="en-US"/>
              </w:rPr>
            </w:pPr>
            <w:r w:rsidRPr="00F31173">
              <w:rPr>
                <w:color w:val="000000"/>
                <w:sz w:val="20"/>
                <w:szCs w:val="20"/>
                <w:lang w:val="en-US"/>
              </w:rPr>
              <w:t># of visits of the steppe conservation website.</w:t>
            </w:r>
          </w:p>
        </w:tc>
        <w:tc>
          <w:tcPr>
            <w:tcW w:w="1710" w:type="dxa"/>
          </w:tcPr>
          <w:p w:rsidR="00F47729" w:rsidRPr="00F31173" w:rsidRDefault="00F47729" w:rsidP="007F0233">
            <w:pPr>
              <w:pStyle w:val="NormalWeb"/>
              <w:jc w:val="both"/>
              <w:rPr>
                <w:sz w:val="20"/>
                <w:szCs w:val="20"/>
                <w:lang w:val="en-US"/>
              </w:rPr>
            </w:pPr>
            <w:r w:rsidRPr="00F31173">
              <w:rPr>
                <w:sz w:val="20"/>
                <w:szCs w:val="20"/>
                <w:lang w:val="en-US"/>
              </w:rPr>
              <w:t>Current level of monthly site visitation 0</w:t>
            </w:r>
          </w:p>
        </w:tc>
        <w:tc>
          <w:tcPr>
            <w:tcW w:w="2659" w:type="dxa"/>
          </w:tcPr>
          <w:p w:rsidR="00F47729" w:rsidRPr="00F31173" w:rsidRDefault="00F47729" w:rsidP="007F0233">
            <w:pPr>
              <w:pStyle w:val="NormalWeb"/>
              <w:jc w:val="both"/>
              <w:rPr>
                <w:sz w:val="20"/>
                <w:szCs w:val="20"/>
                <w:lang w:val="en-US"/>
              </w:rPr>
            </w:pPr>
            <w:r w:rsidRPr="00F31173">
              <w:rPr>
                <w:sz w:val="20"/>
                <w:szCs w:val="20"/>
                <w:lang w:val="en-US"/>
              </w:rPr>
              <w:t># of visits up to 15,000 a month</w:t>
            </w:r>
          </w:p>
        </w:tc>
        <w:tc>
          <w:tcPr>
            <w:tcW w:w="5245" w:type="dxa"/>
          </w:tcPr>
          <w:p w:rsidR="00F47729" w:rsidRPr="00F31173" w:rsidRDefault="00F47729" w:rsidP="007F0233">
            <w:pPr>
              <w:pStyle w:val="NormalWeb"/>
              <w:jc w:val="both"/>
              <w:rPr>
                <w:sz w:val="20"/>
                <w:szCs w:val="20"/>
                <w:lang w:val="en-US"/>
              </w:rPr>
            </w:pPr>
            <w:r w:rsidRPr="00F31173">
              <w:rPr>
                <w:sz w:val="20"/>
                <w:szCs w:val="20"/>
                <w:lang w:val="en-US"/>
              </w:rPr>
              <w:t xml:space="preserve">According to the MTR recommendation, the following assessment has been made. We assessed visitation rates for appropriate thematic group of Russian-language web-sites presented in three main ratings for Russian segment of Internet. We found 15000 visits per month is a relatively good level of visitation, placing at first third or even quarter (for different ratings) of the list. </w:t>
            </w:r>
          </w:p>
        </w:tc>
      </w:tr>
    </w:tbl>
    <w:p w:rsidR="00A807D8" w:rsidRPr="00A16026" w:rsidRDefault="006875BE" w:rsidP="00A16026">
      <w:pPr>
        <w:pStyle w:val="BodyText"/>
        <w:jc w:val="both"/>
        <w:rPr>
          <w:rFonts w:cs="Times New Roman"/>
          <w:b/>
          <w:sz w:val="20"/>
          <w:szCs w:val="20"/>
        </w:rPr>
        <w:sectPr w:rsidR="00A807D8" w:rsidRPr="00A16026" w:rsidSect="00A807D8">
          <w:headerReference w:type="default" r:id="rId14"/>
          <w:footerReference w:type="even" r:id="rId15"/>
          <w:footerReference w:type="default" r:id="rId16"/>
          <w:pgSz w:w="15840" w:h="12240" w:orient="landscape"/>
          <w:pgMar w:top="720" w:right="1008" w:bottom="720" w:left="720" w:header="720" w:footer="720" w:gutter="0"/>
          <w:pgNumType w:fmt="upperRoman"/>
          <w:cols w:space="720"/>
          <w:titlePg/>
          <w:docGrid w:linePitch="299"/>
        </w:sectPr>
      </w:pPr>
      <w:r w:rsidRPr="00F31173">
        <w:rPr>
          <w:rFonts w:cs="Times New Roman"/>
          <w:sz w:val="20"/>
          <w:szCs w:val="20"/>
        </w:rPr>
        <w:br w:type="page"/>
      </w:r>
      <w:bookmarkStart w:id="9" w:name="_TOR_Annex_A:"/>
      <w:bookmarkStart w:id="10" w:name="_Toc299122845"/>
      <w:bookmarkStart w:id="11" w:name="_Toc299122867"/>
      <w:bookmarkStart w:id="12" w:name="_Toc299126631"/>
      <w:bookmarkEnd w:id="9"/>
    </w:p>
    <w:p w:rsidR="00D6638C" w:rsidRPr="00A16026" w:rsidRDefault="00D6638C" w:rsidP="007F0233">
      <w:pPr>
        <w:pStyle w:val="Heading31"/>
        <w:jc w:val="both"/>
        <w:rPr>
          <w:rFonts w:ascii="Times New Roman" w:hAnsi="Times New Roman" w:cs="Times New Roman"/>
          <w:sz w:val="24"/>
          <w:szCs w:val="24"/>
        </w:rPr>
      </w:pPr>
      <w:bookmarkStart w:id="13" w:name="_TOR_Annex_B:"/>
      <w:bookmarkStart w:id="14" w:name="_Toc299133054"/>
      <w:bookmarkStart w:id="15" w:name="_Toc321341563"/>
      <w:bookmarkEnd w:id="13"/>
      <w:r w:rsidRPr="00A16026">
        <w:rPr>
          <w:rFonts w:ascii="Times New Roman" w:hAnsi="Times New Roman" w:cs="Times New Roman"/>
          <w:sz w:val="24"/>
          <w:szCs w:val="24"/>
        </w:rPr>
        <w:lastRenderedPageBreak/>
        <w:t>Annex B: List of Documents to be reviewed by the evaluator</w:t>
      </w:r>
      <w:bookmarkEnd w:id="10"/>
      <w:bookmarkEnd w:id="11"/>
      <w:bookmarkEnd w:id="12"/>
      <w:bookmarkEnd w:id="14"/>
      <w:bookmarkEnd w:id="15"/>
    </w:p>
    <w:p w:rsidR="00A807D8" w:rsidRPr="00A16026" w:rsidRDefault="00A807D8" w:rsidP="007F0233">
      <w:pPr>
        <w:jc w:val="both"/>
        <w:rPr>
          <w:rFonts w:ascii="Times New Roman" w:hAnsi="Times New Roman" w:cs="Times New Roman"/>
          <w:sz w:val="24"/>
          <w:szCs w:val="24"/>
        </w:rPr>
      </w:pPr>
    </w:p>
    <w:p w:rsidR="00A807D8" w:rsidRPr="00A16026" w:rsidRDefault="00A807D8"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Project document</w:t>
      </w:r>
      <w:r w:rsidR="006D546B" w:rsidRPr="00A16026">
        <w:rPr>
          <w:rFonts w:ascii="Times New Roman" w:hAnsi="Times New Roman" w:cs="Times New Roman"/>
          <w:sz w:val="24"/>
          <w:szCs w:val="24"/>
        </w:rPr>
        <w:t xml:space="preserve"> </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Inception Report</w:t>
      </w:r>
    </w:p>
    <w:p w:rsidR="00A807D8" w:rsidRPr="00A16026" w:rsidRDefault="00A807D8"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Annual Project Implementation Reports</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Tracking tools</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Mid-term evaluation report</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Management response to Mid-Term evaluation report</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Project Steering Committee meeting minutes</w:t>
      </w:r>
    </w:p>
    <w:p w:rsidR="006D546B" w:rsidRPr="00A16026" w:rsidRDefault="006D546B"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Notes from project monitoring missions</w:t>
      </w:r>
    </w:p>
    <w:p w:rsidR="00A807D8" w:rsidRPr="00A16026" w:rsidRDefault="00A807D8" w:rsidP="004C1F3B">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Financial management documents, such as pro</w:t>
      </w:r>
      <w:r w:rsidR="006D546B" w:rsidRPr="00A16026">
        <w:rPr>
          <w:rFonts w:ascii="Times New Roman" w:hAnsi="Times New Roman" w:cs="Times New Roman"/>
          <w:sz w:val="24"/>
          <w:szCs w:val="24"/>
        </w:rPr>
        <w:t>ject budget revisions and audit reports</w:t>
      </w:r>
    </w:p>
    <w:p w:rsidR="00A807D8" w:rsidRPr="00A16026" w:rsidRDefault="00A807D8" w:rsidP="00F31173">
      <w:pPr>
        <w:pStyle w:val="ListParagraph"/>
        <w:numPr>
          <w:ilvl w:val="0"/>
          <w:numId w:val="6"/>
        </w:numPr>
        <w:spacing w:before="0" w:after="0" w:line="240" w:lineRule="auto"/>
        <w:jc w:val="both"/>
        <w:rPr>
          <w:rFonts w:ascii="Times New Roman" w:hAnsi="Times New Roman" w:cs="Times New Roman"/>
          <w:sz w:val="24"/>
          <w:szCs w:val="24"/>
        </w:rPr>
      </w:pPr>
      <w:r w:rsidRPr="00A16026">
        <w:rPr>
          <w:rFonts w:ascii="Times New Roman" w:hAnsi="Times New Roman" w:cs="Times New Roman"/>
          <w:sz w:val="24"/>
          <w:szCs w:val="24"/>
        </w:rPr>
        <w:t>Various reports and documents available on the project website</w:t>
      </w:r>
      <w:r w:rsidR="004E2E03" w:rsidRPr="00A16026">
        <w:rPr>
          <w:rFonts w:ascii="Times New Roman" w:hAnsi="Times New Roman" w:cs="Times New Roman"/>
          <w:sz w:val="24"/>
          <w:szCs w:val="24"/>
        </w:rPr>
        <w:t>/with the PIU</w:t>
      </w:r>
      <w:r w:rsidR="006D546B" w:rsidRPr="00A16026">
        <w:rPr>
          <w:rFonts w:ascii="Times New Roman" w:hAnsi="Times New Roman" w:cs="Times New Roman"/>
          <w:sz w:val="24"/>
          <w:szCs w:val="24"/>
        </w:rPr>
        <w:t xml:space="preserve"> </w:t>
      </w:r>
      <w:r w:rsidRPr="00A16026">
        <w:rPr>
          <w:rFonts w:ascii="Times New Roman" w:hAnsi="Times New Roman" w:cs="Times New Roman"/>
          <w:sz w:val="24"/>
          <w:szCs w:val="24"/>
        </w:rPr>
        <w:t xml:space="preserve"> </w:t>
      </w:r>
    </w:p>
    <w:p w:rsidR="00A807D8" w:rsidRPr="00A16026" w:rsidRDefault="00A807D8" w:rsidP="007F0233">
      <w:pPr>
        <w:spacing w:before="200"/>
        <w:jc w:val="both"/>
        <w:rPr>
          <w:rFonts w:ascii="Times New Roman" w:eastAsia="Times New Roman" w:hAnsi="Times New Roman" w:cs="Times New Roman"/>
          <w:i/>
          <w:sz w:val="24"/>
          <w:szCs w:val="24"/>
          <w:highlight w:val="lightGray"/>
          <w:lang w:val="en-GB"/>
        </w:rPr>
      </w:pPr>
    </w:p>
    <w:p w:rsidR="00A807D8" w:rsidRPr="00477B0E" w:rsidRDefault="00A807D8" w:rsidP="007F0233">
      <w:pPr>
        <w:spacing w:before="200"/>
        <w:jc w:val="both"/>
        <w:rPr>
          <w:rFonts w:eastAsia="Times New Roman" w:cs="Times New Roman"/>
          <w:i/>
          <w:sz w:val="20"/>
          <w:szCs w:val="20"/>
          <w:highlight w:val="lightGray"/>
          <w:lang w:val="en-GB"/>
        </w:rPr>
      </w:pPr>
    </w:p>
    <w:p w:rsidR="00A807D8" w:rsidRPr="00477B0E" w:rsidRDefault="00A807D8" w:rsidP="007F0233">
      <w:pPr>
        <w:spacing w:before="200"/>
        <w:jc w:val="both"/>
        <w:rPr>
          <w:rFonts w:eastAsia="Times New Roman" w:cs="Times New Roman"/>
          <w:i/>
          <w:sz w:val="20"/>
          <w:szCs w:val="20"/>
          <w:highlight w:val="lightGray"/>
          <w:lang w:val="en-GB"/>
        </w:rPr>
        <w:sectPr w:rsidR="00A807D8" w:rsidRPr="00477B0E" w:rsidSect="002C317A">
          <w:footerReference w:type="default" r:id="rId17"/>
          <w:pgSz w:w="12240" w:h="15840" w:code="1"/>
          <w:pgMar w:top="1440" w:right="1325" w:bottom="1440" w:left="1440" w:header="708" w:footer="708" w:gutter="0"/>
          <w:cols w:space="708"/>
          <w:docGrid w:linePitch="360"/>
        </w:sectPr>
      </w:pPr>
    </w:p>
    <w:p w:rsidR="00D6638C" w:rsidRPr="00A16026" w:rsidRDefault="00D6638C" w:rsidP="007F0233">
      <w:pPr>
        <w:pStyle w:val="Heading31"/>
        <w:jc w:val="both"/>
        <w:rPr>
          <w:rFonts w:ascii="Times New Roman" w:hAnsi="Times New Roman" w:cs="Times New Roman"/>
          <w:sz w:val="24"/>
          <w:szCs w:val="24"/>
        </w:rPr>
      </w:pPr>
      <w:bookmarkStart w:id="16" w:name="_TOR_Annex_C:"/>
      <w:bookmarkStart w:id="17" w:name="_Toc321341564"/>
      <w:bookmarkStart w:id="18" w:name="_Toc299122846"/>
      <w:bookmarkStart w:id="19" w:name="_Toc299122868"/>
      <w:bookmarkStart w:id="20" w:name="_Toc299126632"/>
      <w:bookmarkEnd w:id="16"/>
      <w:r w:rsidRPr="00A16026">
        <w:rPr>
          <w:rFonts w:ascii="Times New Roman" w:hAnsi="Times New Roman" w:cs="Times New Roman"/>
          <w:sz w:val="24"/>
          <w:szCs w:val="24"/>
        </w:rPr>
        <w:lastRenderedPageBreak/>
        <w:t>Annex C: Evaluation Questions</w:t>
      </w:r>
      <w:bookmarkEnd w:id="17"/>
    </w:p>
    <w:p w:rsidR="00E23201" w:rsidRPr="00A16026" w:rsidRDefault="00E23201" w:rsidP="007F0233">
      <w:pPr>
        <w:jc w:val="both"/>
        <w:rPr>
          <w:rFonts w:ascii="Times New Roman" w:hAnsi="Times New Roman" w:cs="Times New Roman"/>
          <w:sz w:val="24"/>
          <w:szCs w:val="24"/>
        </w:rPr>
      </w:pPr>
      <w:r w:rsidRPr="00A16026">
        <w:rPr>
          <w:rFonts w:ascii="Times New Roman" w:hAnsi="Times New Roman" w:cs="Times New Roman"/>
          <w:i/>
          <w:sz w:val="24"/>
          <w:szCs w:val="24"/>
        </w:rPr>
        <w:t>This is a generic list, to b</w:t>
      </w:r>
      <w:r w:rsidR="00224F9C" w:rsidRPr="00A16026">
        <w:rPr>
          <w:rFonts w:ascii="Times New Roman" w:hAnsi="Times New Roman" w:cs="Times New Roman"/>
          <w:i/>
          <w:sz w:val="24"/>
          <w:szCs w:val="24"/>
        </w:rPr>
        <w:t>e</w:t>
      </w:r>
      <w:r w:rsidR="00310398" w:rsidRPr="00A16026">
        <w:rPr>
          <w:rFonts w:ascii="Times New Roman" w:hAnsi="Times New Roman" w:cs="Times New Roman"/>
          <w:i/>
          <w:sz w:val="24"/>
          <w:szCs w:val="24"/>
        </w:rPr>
        <w:t xml:space="preserve"> further </w:t>
      </w:r>
      <w:r w:rsidR="006D546B" w:rsidRPr="00A16026">
        <w:rPr>
          <w:rFonts w:ascii="Times New Roman" w:hAnsi="Times New Roman" w:cs="Times New Roman"/>
          <w:i/>
          <w:sz w:val="24"/>
          <w:szCs w:val="24"/>
        </w:rPr>
        <w:t>elaborated during the evaluation mission</w:t>
      </w:r>
      <w:r w:rsidR="00310398" w:rsidRPr="00A16026">
        <w:rPr>
          <w:rFonts w:ascii="Times New Roman" w:hAnsi="Times New Roman" w:cs="Times New Roman"/>
          <w:i/>
          <w:sz w:val="24"/>
          <w:szCs w:val="24"/>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310398" w:rsidRPr="00A7763E" w:rsidTr="00B5706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A7763E" w:rsidRDefault="00310398" w:rsidP="007F0233">
            <w:pPr>
              <w:spacing w:after="0"/>
              <w:jc w:val="both"/>
              <w:rPr>
                <w:rFonts w:ascii="Times New Roman" w:eastAsia="Times New Roman" w:hAnsi="Times New Roman" w:cs="Times New Roman"/>
                <w:b/>
                <w:sz w:val="20"/>
                <w:szCs w:val="20"/>
              </w:rPr>
            </w:pPr>
            <w:r w:rsidRPr="00A7763E">
              <w:rPr>
                <w:rFonts w:ascii="Times New Roman" w:eastAsia="Times New Roman" w:hAnsi="Times New Roman" w:cs="Times New Roman"/>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A7763E" w:rsidRDefault="00310398" w:rsidP="007F0233">
            <w:pPr>
              <w:spacing w:after="0"/>
              <w:jc w:val="both"/>
              <w:rPr>
                <w:rFonts w:ascii="Times New Roman" w:eastAsia="Times New Roman" w:hAnsi="Times New Roman" w:cs="Times New Roman"/>
                <w:b/>
                <w:sz w:val="20"/>
                <w:szCs w:val="20"/>
              </w:rPr>
            </w:pPr>
            <w:r w:rsidRPr="00A7763E">
              <w:rPr>
                <w:rFonts w:ascii="Times New Roman" w:eastAsia="Times New Roman" w:hAnsi="Times New Roman" w:cs="Times New Roman"/>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A7763E" w:rsidRDefault="00310398" w:rsidP="007F0233">
            <w:pPr>
              <w:spacing w:after="0"/>
              <w:jc w:val="both"/>
              <w:rPr>
                <w:rFonts w:ascii="Times New Roman" w:eastAsia="Times New Roman" w:hAnsi="Times New Roman" w:cs="Times New Roman"/>
                <w:b/>
                <w:sz w:val="20"/>
                <w:szCs w:val="20"/>
              </w:rPr>
            </w:pPr>
            <w:r w:rsidRPr="00A7763E">
              <w:rPr>
                <w:rFonts w:ascii="Times New Roman" w:eastAsia="Times New Roman" w:hAnsi="Times New Roman" w:cs="Times New Roman"/>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A7763E" w:rsidRDefault="00310398" w:rsidP="007F0233">
            <w:pPr>
              <w:spacing w:after="0"/>
              <w:jc w:val="both"/>
              <w:rPr>
                <w:rFonts w:ascii="Times New Roman" w:eastAsia="Times New Roman" w:hAnsi="Times New Roman" w:cs="Times New Roman"/>
                <w:b/>
                <w:sz w:val="20"/>
                <w:szCs w:val="20"/>
              </w:rPr>
            </w:pPr>
            <w:r w:rsidRPr="00A7763E">
              <w:rPr>
                <w:rFonts w:ascii="Times New Roman" w:eastAsia="Times New Roman" w:hAnsi="Times New Roman" w:cs="Times New Roman"/>
                <w:b/>
                <w:sz w:val="20"/>
                <w:szCs w:val="20"/>
              </w:rPr>
              <w:t>Methodology</w:t>
            </w:r>
          </w:p>
        </w:tc>
      </w:tr>
      <w:tr w:rsidR="00D6638C" w:rsidRPr="00A7763E"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A7763E" w:rsidRDefault="00D6638C" w:rsidP="007F0233">
            <w:pPr>
              <w:numPr>
                <w:ilvl w:val="12"/>
                <w:numId w:val="0"/>
              </w:numPr>
              <w:spacing w:after="0"/>
              <w:jc w:val="both"/>
              <w:rPr>
                <w:rFonts w:ascii="Times New Roman" w:eastAsia="Times New Roman" w:hAnsi="Times New Roman" w:cs="Times New Roman"/>
                <w:iCs/>
                <w:sz w:val="20"/>
                <w:szCs w:val="20"/>
                <w:highlight w:val="yellow"/>
              </w:rPr>
            </w:pPr>
            <w:r w:rsidRPr="00A7763E">
              <w:rPr>
                <w:rFonts w:ascii="Times New Roman" w:eastAsia="Times New Roman" w:hAnsi="Times New Roman" w:cs="Times New Roman"/>
                <w:iCs/>
                <w:sz w:val="20"/>
                <w:szCs w:val="20"/>
              </w:rPr>
              <w:t xml:space="preserve">Relevance: How does the project relate to the main objectives of the GEF focal area, and to the environment and development priorities at the local, regional and national levels? </w:t>
            </w:r>
          </w:p>
        </w:tc>
      </w:tr>
      <w:tr w:rsidR="00D6638C" w:rsidRPr="00A7763E" w:rsidTr="00310398">
        <w:trPr>
          <w:gridAfter w:val="1"/>
          <w:wAfter w:w="21" w:type="dxa"/>
        </w:trPr>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hAnsi="Times New Roman" w:cs="Times New Roman"/>
                <w:sz w:val="20"/>
                <w:szCs w:val="20"/>
              </w:rPr>
              <w:t>Did the project’s objectives fit GEF strategic priorities?</w:t>
            </w:r>
          </w:p>
        </w:tc>
        <w:tc>
          <w:tcPr>
            <w:tcW w:w="387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23" w:type="dxa"/>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rPr>
          <w:gridAfter w:val="1"/>
          <w:wAfter w:w="21" w:type="dxa"/>
        </w:trPr>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Did</w:t>
            </w:r>
            <w:r w:rsidRPr="00A7763E">
              <w:rPr>
                <w:rFonts w:ascii="Times New Roman" w:hAnsi="Times New Roman" w:cs="Times New Roman"/>
                <w:sz w:val="20"/>
                <w:szCs w:val="20"/>
              </w:rPr>
              <w:t xml:space="preserve"> the project’s objectives </w:t>
            </w:r>
            <w:r w:rsidR="003A71D2" w:rsidRPr="00A7763E">
              <w:rPr>
                <w:rFonts w:ascii="Times New Roman" w:hAnsi="Times New Roman" w:cs="Times New Roman"/>
                <w:sz w:val="20"/>
                <w:szCs w:val="20"/>
              </w:rPr>
              <w:t>fit within national priorities,</w:t>
            </w:r>
            <w:r w:rsidRPr="00A7763E">
              <w:rPr>
                <w:rFonts w:ascii="Times New Roman" w:hAnsi="Times New Roman" w:cs="Times New Roman"/>
                <w:sz w:val="20"/>
                <w:szCs w:val="20"/>
              </w:rPr>
              <w:t xml:space="preserve"> priorities of the local government and local communities?</w:t>
            </w:r>
          </w:p>
        </w:tc>
        <w:tc>
          <w:tcPr>
            <w:tcW w:w="387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23" w:type="dxa"/>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rPr>
          <w:gridAfter w:val="1"/>
          <w:wAfter w:w="21" w:type="dxa"/>
        </w:trPr>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hAnsi="Times New Roman" w:cs="Times New Roman"/>
                <w:sz w:val="20"/>
                <w:szCs w:val="20"/>
              </w:rPr>
              <w:t>Do the project’s objectives support implementation of the relevant multi-lateral environmental agreement?</w:t>
            </w:r>
          </w:p>
        </w:tc>
        <w:tc>
          <w:tcPr>
            <w:tcW w:w="387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23" w:type="dxa"/>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A7763E" w:rsidRDefault="00D6638C" w:rsidP="007F0233">
            <w:pPr>
              <w:numPr>
                <w:ilvl w:val="12"/>
                <w:numId w:val="0"/>
              </w:numPr>
              <w:spacing w:after="0"/>
              <w:jc w:val="both"/>
              <w:rPr>
                <w:rFonts w:ascii="Times New Roman" w:eastAsia="Times New Roman" w:hAnsi="Times New Roman" w:cs="Times New Roman"/>
                <w:sz w:val="20"/>
                <w:szCs w:val="20"/>
              </w:rPr>
            </w:pPr>
            <w:r w:rsidRPr="00A7763E">
              <w:rPr>
                <w:rFonts w:ascii="Times New Roman" w:eastAsia="Times New Roman" w:hAnsi="Times New Roman" w:cs="Times New Roman"/>
                <w:bCs/>
                <w:iCs/>
                <w:sz w:val="20"/>
                <w:szCs w:val="20"/>
              </w:rPr>
              <w:t>Effectiveness:</w:t>
            </w:r>
            <w:r w:rsidRPr="00A7763E">
              <w:rPr>
                <w:rFonts w:ascii="Times New Roman" w:eastAsia="Times New Roman" w:hAnsi="Times New Roman" w:cs="Times New Roman"/>
                <w:iCs/>
                <w:sz w:val="20"/>
                <w:szCs w:val="20"/>
              </w:rPr>
              <w:t xml:space="preserve"> To what extent have the expected outcomes and objectives of the project been achieved?</w:t>
            </w: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To what extent have the project Objective and Outcomes have been achieved?</w:t>
            </w:r>
          </w:p>
        </w:tc>
        <w:tc>
          <w:tcPr>
            <w:tcW w:w="3870" w:type="dxa"/>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A7763E">
              <w:rPr>
                <w:rFonts w:ascii="Times New Roman" w:eastAsia="Times New Roman" w:hAnsi="Times New Roman" w:cs="Times New Roman"/>
                <w:sz w:val="20"/>
                <w:szCs w:val="20"/>
              </w:rPr>
              <w:t>Logframe</w:t>
            </w:r>
            <w:proofErr w:type="spellEnd"/>
            <w:r w:rsidRPr="00A7763E">
              <w:rPr>
                <w:rFonts w:ascii="Times New Roman" w:eastAsia="Times New Roman" w:hAnsi="Times New Roman" w:cs="Times New Roman"/>
                <w:sz w:val="20"/>
                <w:szCs w:val="20"/>
              </w:rPr>
              <w:t xml:space="preserve"> indicators at the level of project Objective and Outcomes achieved as planned</w:t>
            </w:r>
            <w:r w:rsidR="00116C53" w:rsidRPr="00A7763E">
              <w:rPr>
                <w:rFonts w:ascii="Times New Roman" w:eastAsia="Times New Roman" w:hAnsi="Times New Roman" w:cs="Times New Roman"/>
                <w:sz w:val="20"/>
                <w:szCs w:val="20"/>
              </w:rPr>
              <w:t>/otherwise</w:t>
            </w:r>
          </w:p>
        </w:tc>
        <w:tc>
          <w:tcPr>
            <w:tcW w:w="2430" w:type="dxa"/>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Project </w:t>
            </w:r>
            <w:proofErr w:type="spellStart"/>
            <w:r w:rsidRPr="00A7763E">
              <w:rPr>
                <w:rFonts w:ascii="Times New Roman" w:eastAsia="Times New Roman" w:hAnsi="Times New Roman" w:cs="Times New Roman"/>
                <w:sz w:val="20"/>
                <w:szCs w:val="20"/>
              </w:rPr>
              <w:t>Logframe</w:t>
            </w:r>
            <w:proofErr w:type="spellEnd"/>
            <w:r w:rsidRPr="00A7763E">
              <w:rPr>
                <w:rFonts w:ascii="Times New Roman" w:eastAsia="Times New Roman" w:hAnsi="Times New Roman" w:cs="Times New Roman"/>
                <w:sz w:val="20"/>
                <w:szCs w:val="20"/>
              </w:rPr>
              <w:t>, last year PIR</w:t>
            </w: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How did stakeholder involvement and public awareness contribute to the achievement of project objective and outcomes?</w:t>
            </w:r>
          </w:p>
        </w:tc>
        <w:tc>
          <w:tcPr>
            <w:tcW w:w="3870" w:type="dxa"/>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Stakeholder pools from the project show raise of interest to project objectiv</w:t>
            </w:r>
            <w:r w:rsidR="003A71D2" w:rsidRPr="00A7763E">
              <w:rPr>
                <w:rFonts w:ascii="Times New Roman" w:eastAsia="Times New Roman" w:hAnsi="Times New Roman" w:cs="Times New Roman"/>
                <w:sz w:val="20"/>
                <w:szCs w:val="20"/>
              </w:rPr>
              <w:t xml:space="preserve">e and activities; corresponding </w:t>
            </w:r>
            <w:proofErr w:type="spellStart"/>
            <w:r w:rsidR="003A71D2" w:rsidRPr="00A7763E">
              <w:rPr>
                <w:rFonts w:ascii="Times New Roman" w:eastAsia="Times New Roman" w:hAnsi="Times New Roman" w:cs="Times New Roman"/>
                <w:sz w:val="20"/>
                <w:szCs w:val="20"/>
              </w:rPr>
              <w:t>L</w:t>
            </w:r>
            <w:r w:rsidRPr="00A7763E">
              <w:rPr>
                <w:rFonts w:ascii="Times New Roman" w:eastAsia="Times New Roman" w:hAnsi="Times New Roman" w:cs="Times New Roman"/>
                <w:sz w:val="20"/>
                <w:szCs w:val="20"/>
              </w:rPr>
              <w:t>ogframe</w:t>
            </w:r>
            <w:proofErr w:type="spellEnd"/>
            <w:r w:rsidRPr="00A7763E">
              <w:rPr>
                <w:rFonts w:ascii="Times New Roman" w:eastAsia="Times New Roman" w:hAnsi="Times New Roman" w:cs="Times New Roman"/>
                <w:sz w:val="20"/>
                <w:szCs w:val="20"/>
              </w:rPr>
              <w:t xml:space="preserve"> indicator </w:t>
            </w:r>
            <w:r w:rsidR="00784CAD" w:rsidRPr="00A7763E">
              <w:rPr>
                <w:rFonts w:ascii="Times New Roman" w:eastAsia="Times New Roman" w:hAnsi="Times New Roman" w:cs="Times New Roman"/>
                <w:sz w:val="20"/>
                <w:szCs w:val="20"/>
              </w:rPr>
              <w:t>values show progress as planned;</w:t>
            </w:r>
            <w:r w:rsidRPr="00A7763E">
              <w:rPr>
                <w:rFonts w:ascii="Times New Roman" w:eastAsia="Times New Roman" w:hAnsi="Times New Roman" w:cs="Times New Roman"/>
                <w:sz w:val="20"/>
                <w:szCs w:val="20"/>
              </w:rPr>
              <w:t xml:space="preserve"> interview with the project management and key stakeholders</w:t>
            </w:r>
            <w:r w:rsidR="00784CAD" w:rsidRPr="00A7763E">
              <w:rPr>
                <w:rFonts w:ascii="Times New Roman" w:eastAsia="Times New Roman" w:hAnsi="Times New Roman" w:cs="Times New Roman"/>
                <w:sz w:val="20"/>
                <w:szCs w:val="20"/>
              </w:rPr>
              <w:t xml:space="preserve"> confirmed/otherwise PM reports on stakeholder involvement</w:t>
            </w:r>
          </w:p>
        </w:tc>
        <w:tc>
          <w:tcPr>
            <w:tcW w:w="2430" w:type="dxa"/>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Last year PIR, Project </w:t>
            </w:r>
            <w:proofErr w:type="spellStart"/>
            <w:r w:rsidRPr="00A7763E">
              <w:rPr>
                <w:rFonts w:ascii="Times New Roman" w:eastAsia="Times New Roman" w:hAnsi="Times New Roman" w:cs="Times New Roman"/>
                <w:sz w:val="20"/>
                <w:szCs w:val="20"/>
              </w:rPr>
              <w:t>Logframe</w:t>
            </w:r>
            <w:proofErr w:type="spellEnd"/>
            <w:r w:rsidRPr="00A7763E">
              <w:rPr>
                <w:rFonts w:ascii="Times New Roman" w:eastAsia="Times New Roman" w:hAnsi="Times New Roman" w:cs="Times New Roman"/>
                <w:sz w:val="20"/>
                <w:szCs w:val="20"/>
              </w:rPr>
              <w:t xml:space="preserve">, interviews </w:t>
            </w: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b/>
                <w:bCs/>
                <w:iCs/>
                <w:sz w:val="20"/>
                <w:szCs w:val="20"/>
                <w:lang w:bidi="ar-SA"/>
              </w:rPr>
            </w:pPr>
          </w:p>
        </w:tc>
        <w:tc>
          <w:tcPr>
            <w:tcW w:w="6158" w:type="dxa"/>
            <w:tcBorders>
              <w:left w:val="nil"/>
            </w:tcBorders>
          </w:tcPr>
          <w:p w:rsidR="00D6638C" w:rsidRPr="00A7763E" w:rsidRDefault="003349D6"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Which were the key factors that contributed to project success/underachievement; can positive key factors be replicated in other cases, or could negative factors have been anticipated and minimized?</w:t>
            </w:r>
          </w:p>
        </w:tc>
        <w:tc>
          <w:tcPr>
            <w:tcW w:w="3870" w:type="dxa"/>
          </w:tcPr>
          <w:p w:rsidR="00D6638C" w:rsidRPr="00A7763E" w:rsidRDefault="00D6638C" w:rsidP="007F0233">
            <w:pPr>
              <w:tabs>
                <w:tab w:val="left" w:pos="108"/>
                <w:tab w:val="left" w:pos="227"/>
              </w:tabs>
              <w:overflowPunct w:val="0"/>
              <w:autoSpaceDE w:val="0"/>
              <w:autoSpaceDN w:val="0"/>
              <w:adjustRightInd w:val="0"/>
              <w:spacing w:after="0" w:line="180" w:lineRule="exact"/>
              <w:ind w:right="72"/>
              <w:jc w:val="both"/>
              <w:textAlignment w:val="baseline"/>
              <w:rPr>
                <w:rFonts w:ascii="Times New Roman" w:eastAsia="Cambria" w:hAnsi="Times New Roman" w:cs="Times New Roman"/>
                <w:sz w:val="20"/>
                <w:szCs w:val="20"/>
                <w:lang w:bidi="ar-SA"/>
              </w:rPr>
            </w:pPr>
          </w:p>
        </w:tc>
        <w:tc>
          <w:tcPr>
            <w:tcW w:w="2430" w:type="dxa"/>
          </w:tcPr>
          <w:p w:rsidR="00D6638C" w:rsidRPr="00A7763E" w:rsidRDefault="00D6638C" w:rsidP="007F0233">
            <w:p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r>
      <w:tr w:rsidR="00D6638C" w:rsidRPr="00A7763E"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A7763E" w:rsidRDefault="00D6638C" w:rsidP="007F0233">
            <w:pPr>
              <w:numPr>
                <w:ilvl w:val="12"/>
                <w:numId w:val="0"/>
              </w:numPr>
              <w:spacing w:after="0"/>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Efficiency: Was the project implemented efficiently, in-line with international and national norms and standards?</w:t>
            </w: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784CAD"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Was the project cost-effective? In case its implementation was delayed, did that affect cost-effectiveness? Were expenditures in line with international standards and norms? Was co</w:t>
            </w:r>
            <w:r w:rsidR="00116C53" w:rsidRPr="00A7763E">
              <w:rPr>
                <w:rFonts w:ascii="Times New Roman" w:eastAsia="Times New Roman" w:hAnsi="Times New Roman" w:cs="Times New Roman"/>
                <w:sz w:val="20"/>
                <w:szCs w:val="20"/>
              </w:rPr>
              <w:t>-</w:t>
            </w:r>
            <w:r w:rsidRPr="00A7763E">
              <w:rPr>
                <w:rFonts w:ascii="Times New Roman" w:eastAsia="Times New Roman" w:hAnsi="Times New Roman" w:cs="Times New Roman"/>
                <w:sz w:val="20"/>
                <w:szCs w:val="20"/>
              </w:rPr>
              <w:t>financing received at the level anticipated in the project document?</w:t>
            </w:r>
          </w:p>
        </w:tc>
        <w:tc>
          <w:tcPr>
            <w:tcW w:w="3870" w:type="dxa"/>
          </w:tcPr>
          <w:p w:rsidR="00D6638C" w:rsidRPr="00A7763E" w:rsidRDefault="00784CAD"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Project expend</w:t>
            </w:r>
            <w:r w:rsidR="00433C25" w:rsidRPr="00A7763E">
              <w:rPr>
                <w:rFonts w:ascii="Times New Roman" w:eastAsia="Times New Roman" w:hAnsi="Times New Roman" w:cs="Times New Roman"/>
                <w:sz w:val="20"/>
                <w:szCs w:val="20"/>
              </w:rPr>
              <w:t xml:space="preserve">itures for each of the outcomes </w:t>
            </w:r>
            <w:r w:rsidRPr="00A7763E">
              <w:rPr>
                <w:rFonts w:ascii="Times New Roman" w:eastAsia="Times New Roman" w:hAnsi="Times New Roman" w:cs="Times New Roman"/>
                <w:sz w:val="20"/>
                <w:szCs w:val="20"/>
              </w:rPr>
              <w:t xml:space="preserve"> correspond with</w:t>
            </w:r>
            <w:r w:rsidR="00433C25" w:rsidRPr="00A7763E">
              <w:rPr>
                <w:rFonts w:ascii="Times New Roman" w:eastAsia="Times New Roman" w:hAnsi="Times New Roman" w:cs="Times New Roman"/>
                <w:sz w:val="20"/>
                <w:szCs w:val="20"/>
              </w:rPr>
              <w:t xml:space="preserve"> rates agreed in the project document; project management costs did not exceed </w:t>
            </w:r>
            <w:r w:rsidR="00433C25" w:rsidRPr="00A7763E">
              <w:rPr>
                <w:rFonts w:ascii="Times New Roman" w:eastAsia="Times New Roman" w:hAnsi="Times New Roman" w:cs="Times New Roman"/>
                <w:sz w:val="20"/>
                <w:szCs w:val="20"/>
              </w:rPr>
              <w:lastRenderedPageBreak/>
              <w:t>acceptable levels; project audits revealed no questionable costs and/or violation of procurement, financ</w:t>
            </w:r>
            <w:r w:rsidR="00116C53" w:rsidRPr="00A7763E">
              <w:rPr>
                <w:rFonts w:ascii="Times New Roman" w:eastAsia="Times New Roman" w:hAnsi="Times New Roman" w:cs="Times New Roman"/>
                <w:sz w:val="20"/>
                <w:szCs w:val="20"/>
              </w:rPr>
              <w:t>ial</w:t>
            </w:r>
            <w:r w:rsidR="00433C25" w:rsidRPr="00A7763E">
              <w:rPr>
                <w:rFonts w:ascii="Times New Roman" w:eastAsia="Times New Roman" w:hAnsi="Times New Roman" w:cs="Times New Roman"/>
                <w:sz w:val="20"/>
                <w:szCs w:val="20"/>
              </w:rPr>
              <w:t xml:space="preserve"> and HR administration rules</w:t>
            </w:r>
          </w:p>
        </w:tc>
        <w:tc>
          <w:tcPr>
            <w:tcW w:w="2430" w:type="dxa"/>
          </w:tcPr>
          <w:p w:rsidR="00D6638C" w:rsidRPr="00A7763E" w:rsidRDefault="00784CAD"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lastRenderedPageBreak/>
              <w:t>Proj</w:t>
            </w:r>
            <w:r w:rsidR="00433C25" w:rsidRPr="00A7763E">
              <w:rPr>
                <w:rFonts w:ascii="Times New Roman" w:eastAsia="Times New Roman" w:hAnsi="Times New Roman" w:cs="Times New Roman"/>
                <w:sz w:val="20"/>
                <w:szCs w:val="20"/>
              </w:rPr>
              <w:t>ect financial statements, co-financing reports, PIRs</w:t>
            </w:r>
            <w:r w:rsidRPr="00A7763E">
              <w:rPr>
                <w:rFonts w:ascii="Times New Roman" w:eastAsia="Times New Roman" w:hAnsi="Times New Roman" w:cs="Times New Roman"/>
                <w:sz w:val="20"/>
                <w:szCs w:val="20"/>
              </w:rPr>
              <w:t>, NIM audit reports</w:t>
            </w: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bottom w:val="nil"/>
            </w:tcBorders>
          </w:tcPr>
          <w:p w:rsidR="00D6638C" w:rsidRPr="00A7763E" w:rsidRDefault="00784CAD"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Was the project management effective? Were there any particular challenges with the management process? Did the project Steering Committee provide the anticipated input and support to project management? Were risks assessed in time and adequately dealt with? Was the level of communication and support from the implementing agency adequate and appropriate?</w:t>
            </w:r>
          </w:p>
        </w:tc>
        <w:tc>
          <w:tcPr>
            <w:tcW w:w="3870" w:type="dxa"/>
            <w:tcBorders>
              <w:bottom w:val="nil"/>
            </w:tcBorders>
          </w:tcPr>
          <w:p w:rsidR="00D6638C" w:rsidRPr="00A7763E" w:rsidRDefault="003A71D2"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Project management </w:t>
            </w:r>
            <w:r w:rsidR="00116C53" w:rsidRPr="00A7763E">
              <w:rPr>
                <w:rFonts w:ascii="Times New Roman" w:eastAsia="Times New Roman" w:hAnsi="Times New Roman" w:cs="Times New Roman"/>
                <w:sz w:val="20"/>
                <w:szCs w:val="20"/>
              </w:rPr>
              <w:t xml:space="preserve">arrangements contributed/otherwise to attainment of project objective and outcomes, and were implemented according to the established principles and procedures </w:t>
            </w:r>
          </w:p>
        </w:tc>
        <w:tc>
          <w:tcPr>
            <w:tcW w:w="2430" w:type="dxa"/>
            <w:tcBorders>
              <w:bottom w:val="nil"/>
            </w:tcBorders>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Interviews with key project stakeholders, incl. National Implementing Agency and UNDP; project risk log</w:t>
            </w:r>
            <w:r w:rsidR="003A71D2" w:rsidRPr="00A7763E">
              <w:rPr>
                <w:rFonts w:ascii="Times New Roman" w:eastAsia="Times New Roman" w:hAnsi="Times New Roman" w:cs="Times New Roman"/>
                <w:sz w:val="20"/>
                <w:szCs w:val="20"/>
              </w:rPr>
              <w:t>, project Steering Committee minutes</w:t>
            </w:r>
          </w:p>
        </w:tc>
        <w:tc>
          <w:tcPr>
            <w:tcW w:w="1944" w:type="dxa"/>
            <w:gridSpan w:val="2"/>
            <w:tcBorders>
              <w:bottom w:val="nil"/>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b/>
                <w:bCs/>
                <w:iCs/>
                <w:sz w:val="20"/>
                <w:szCs w:val="20"/>
                <w:lang w:bidi="ar-SA"/>
              </w:rPr>
            </w:pPr>
          </w:p>
        </w:tc>
        <w:tc>
          <w:tcPr>
            <w:tcW w:w="6158" w:type="dxa"/>
            <w:tcBorders>
              <w:left w:val="nil"/>
            </w:tcBorders>
          </w:tcPr>
          <w:p w:rsidR="00D6638C" w:rsidRPr="00A7763E" w:rsidRDefault="00D6638C"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c>
          <w:tcPr>
            <w:tcW w:w="3870" w:type="dxa"/>
          </w:tcPr>
          <w:p w:rsidR="00D6638C" w:rsidRPr="00A7763E" w:rsidRDefault="00D6638C" w:rsidP="004C1F3B">
            <w:pPr>
              <w:numPr>
                <w:ilvl w:val="0"/>
                <w:numId w:val="1"/>
              </w:numPr>
              <w:tabs>
                <w:tab w:val="left" w:pos="227"/>
              </w:tabs>
              <w:spacing w:after="0" w:line="240" w:lineRule="auto"/>
              <w:contextualSpacing/>
              <w:jc w:val="both"/>
              <w:rPr>
                <w:rFonts w:ascii="Times New Roman" w:eastAsia="Times New Roman" w:hAnsi="Times New Roman" w:cs="Times New Roman"/>
                <w:sz w:val="20"/>
                <w:szCs w:val="20"/>
              </w:rPr>
            </w:pPr>
          </w:p>
        </w:tc>
        <w:tc>
          <w:tcPr>
            <w:tcW w:w="2430" w:type="dxa"/>
          </w:tcPr>
          <w:p w:rsidR="00D6638C" w:rsidRPr="00A7763E" w:rsidRDefault="00D6638C"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c>
          <w:tcPr>
            <w:tcW w:w="1944" w:type="dxa"/>
            <w:gridSpan w:val="2"/>
            <w:tcBorders>
              <w:right w:val="single" w:sz="6" w:space="0" w:color="auto"/>
            </w:tcBorders>
          </w:tcPr>
          <w:p w:rsidR="00D6638C" w:rsidRPr="00A7763E" w:rsidRDefault="00D6638C"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p>
        </w:tc>
      </w:tr>
      <w:tr w:rsidR="00D6638C" w:rsidRPr="00A7763E"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A7763E" w:rsidRDefault="00D6638C" w:rsidP="007F0233">
            <w:pPr>
              <w:numPr>
                <w:ilvl w:val="12"/>
                <w:numId w:val="0"/>
              </w:numPr>
              <w:overflowPunct w:val="0"/>
              <w:autoSpaceDE w:val="0"/>
              <w:autoSpaceDN w:val="0"/>
              <w:adjustRightInd w:val="0"/>
              <w:spacing w:after="0" w:line="180" w:lineRule="exact"/>
              <w:ind w:left="72" w:right="72"/>
              <w:jc w:val="both"/>
              <w:textAlignment w:val="baseline"/>
              <w:rPr>
                <w:rFonts w:ascii="Times New Roman" w:eastAsia="Times New Roman" w:hAnsi="Times New Roman" w:cs="Times New Roman"/>
                <w:iCs/>
                <w:sz w:val="20"/>
                <w:szCs w:val="20"/>
                <w:lang w:bidi="ar-SA"/>
              </w:rPr>
            </w:pPr>
            <w:r w:rsidRPr="00A7763E">
              <w:rPr>
                <w:rFonts w:ascii="Times New Roman" w:eastAsia="Times New Roman" w:hAnsi="Times New Roman" w:cs="Times New Roman"/>
                <w:sz w:val="20"/>
                <w:szCs w:val="20"/>
                <w:lang w:bidi="ar-SA"/>
              </w:rPr>
              <w:t xml:space="preserve"> Sustainability: To what extent are there financial, institutional, social-economic, and/or environmental risks to sustaining long-term project results?</w:t>
            </w: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What is the likelihood that any required financial resources will be available to sustain the project results once the GEF funding is over?</w:t>
            </w:r>
          </w:p>
        </w:tc>
        <w:tc>
          <w:tcPr>
            <w:tcW w:w="3870" w:type="dxa"/>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Major project endeavors (such as financial instruments, institutional arrangements, infrastructure support) will get financial support and be maintained without GEF funding</w:t>
            </w:r>
          </w:p>
        </w:tc>
        <w:tc>
          <w:tcPr>
            <w:tcW w:w="2430" w:type="dxa"/>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Interviews with stakeholders, project reports, financial data if available</w:t>
            </w: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What is the likelihood that institutional and technical achievements, legal framework, policies and governance structures and processes will allow for the project results to be sustained?</w:t>
            </w:r>
            <w:r w:rsidR="003A71D2" w:rsidRPr="00A7763E">
              <w:rPr>
                <w:rFonts w:ascii="Times New Roman" w:eastAsia="Times New Roman" w:hAnsi="Times New Roman" w:cs="Times New Roman"/>
                <w:sz w:val="20"/>
                <w:szCs w:val="20"/>
              </w:rPr>
              <w:t xml:space="preserve"> Are there key</w:t>
            </w:r>
            <w:r w:rsidR="00116C53" w:rsidRPr="00A7763E">
              <w:rPr>
                <w:rFonts w:ascii="Times New Roman" w:eastAsia="Times New Roman" w:hAnsi="Times New Roman" w:cs="Times New Roman"/>
                <w:sz w:val="20"/>
                <w:szCs w:val="20"/>
              </w:rPr>
              <w:t xml:space="preserve"> institutional and governance ri</w:t>
            </w:r>
            <w:r w:rsidR="003A71D2" w:rsidRPr="00A7763E">
              <w:rPr>
                <w:rFonts w:ascii="Times New Roman" w:eastAsia="Times New Roman" w:hAnsi="Times New Roman" w:cs="Times New Roman"/>
                <w:sz w:val="20"/>
                <w:szCs w:val="20"/>
              </w:rPr>
              <w:t xml:space="preserve">sks to sustainability? </w:t>
            </w:r>
          </w:p>
        </w:tc>
        <w:tc>
          <w:tcPr>
            <w:tcW w:w="3870" w:type="dxa"/>
          </w:tcPr>
          <w:p w:rsidR="00D6638C" w:rsidRPr="00A7763E" w:rsidRDefault="00474761"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Major institutional changes, technical solutions, legal framework amendments get strong support at policy and decision-making levels </w:t>
            </w:r>
          </w:p>
        </w:tc>
        <w:tc>
          <w:tcPr>
            <w:tcW w:w="2430" w:type="dxa"/>
          </w:tcPr>
          <w:p w:rsidR="00D6638C" w:rsidRPr="00A7763E" w:rsidRDefault="00116C53"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Interviews with stakeholders, project reports, </w:t>
            </w: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A71D2"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Are there any environmental risks that can undermine the post-project impact and global environment benefits? </w:t>
            </w:r>
          </w:p>
        </w:tc>
        <w:tc>
          <w:tcPr>
            <w:tcW w:w="387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A7763E" w:rsidRDefault="00D6638C" w:rsidP="007F0233">
            <w:pPr>
              <w:numPr>
                <w:ilvl w:val="12"/>
                <w:numId w:val="0"/>
              </w:numPr>
              <w:overflowPunct w:val="0"/>
              <w:autoSpaceDE w:val="0"/>
              <w:autoSpaceDN w:val="0"/>
              <w:adjustRightInd w:val="0"/>
              <w:spacing w:after="0" w:line="180" w:lineRule="exact"/>
              <w:ind w:left="72" w:right="72"/>
              <w:jc w:val="both"/>
              <w:textAlignment w:val="baseline"/>
              <w:rPr>
                <w:rFonts w:ascii="Times New Roman" w:eastAsia="Times New Roman" w:hAnsi="Times New Roman" w:cs="Times New Roman"/>
                <w:b/>
                <w:iCs/>
                <w:sz w:val="20"/>
                <w:szCs w:val="20"/>
                <w:lang w:bidi="ar-SA"/>
              </w:rPr>
            </w:pPr>
            <w:r w:rsidRPr="00A7763E">
              <w:rPr>
                <w:rFonts w:ascii="Times New Roman" w:eastAsia="Times New Roman" w:hAnsi="Times New Roman" w:cs="Times New Roman"/>
                <w:b/>
                <w:iCs/>
                <w:sz w:val="20"/>
                <w:szCs w:val="20"/>
                <w:lang w:bidi="ar-SA"/>
              </w:rPr>
              <w:t xml:space="preserve">Impact: Are there indications that the project has contributed to, or enabled progress toward, reduced environmental stress and/or improved ecological status?  </w:t>
            </w: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tcBorders>
          </w:tcPr>
          <w:p w:rsidR="00D6638C" w:rsidRPr="00A7763E" w:rsidRDefault="003A71D2"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Did the project achieve its planned impacts? Why or why not?</w:t>
            </w:r>
          </w:p>
        </w:tc>
        <w:tc>
          <w:tcPr>
            <w:tcW w:w="387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44" w:type="dxa"/>
            <w:gridSpan w:val="2"/>
            <w:tcBorders>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r w:rsidR="00D6638C" w:rsidRPr="00A7763E" w:rsidTr="00310398">
        <w:tc>
          <w:tcPr>
            <w:tcW w:w="199" w:type="dxa"/>
            <w:tcBorders>
              <w:top w:val="nil"/>
              <w:left w:val="nil"/>
              <w:bottom w:val="nil"/>
              <w:right w:val="nil"/>
            </w:tcBorders>
            <w:shd w:val="pct12" w:color="auto" w:fill="FFFFFF"/>
          </w:tcPr>
          <w:p w:rsidR="00D6638C" w:rsidRPr="00A7763E" w:rsidRDefault="00D6638C" w:rsidP="007F0233">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cs="Times New Roman"/>
                <w:sz w:val="20"/>
                <w:szCs w:val="20"/>
                <w:lang w:bidi="ar-SA"/>
              </w:rPr>
            </w:pPr>
          </w:p>
        </w:tc>
        <w:tc>
          <w:tcPr>
            <w:tcW w:w="6158" w:type="dxa"/>
            <w:tcBorders>
              <w:left w:val="nil"/>
              <w:bottom w:val="single" w:sz="6" w:space="0" w:color="auto"/>
            </w:tcBorders>
          </w:tcPr>
          <w:p w:rsidR="00D6638C" w:rsidRPr="00A7763E" w:rsidRDefault="00433C25" w:rsidP="004C1F3B">
            <w:pPr>
              <w:numPr>
                <w:ilvl w:val="0"/>
                <w:numId w:val="1"/>
              </w:numPr>
              <w:tabs>
                <w:tab w:val="left" w:pos="227"/>
              </w:tabs>
              <w:autoSpaceDE w:val="0"/>
              <w:autoSpaceDN w:val="0"/>
              <w:adjustRightInd w:val="0"/>
              <w:spacing w:after="0" w:line="240" w:lineRule="auto"/>
              <w:jc w:val="both"/>
              <w:rPr>
                <w:rFonts w:ascii="Times New Roman" w:eastAsia="Times New Roman" w:hAnsi="Times New Roman" w:cs="Times New Roman"/>
                <w:sz w:val="20"/>
                <w:szCs w:val="20"/>
              </w:rPr>
            </w:pPr>
            <w:r w:rsidRPr="00A7763E">
              <w:rPr>
                <w:rFonts w:ascii="Times New Roman" w:eastAsia="Times New Roman" w:hAnsi="Times New Roman" w:cs="Times New Roman"/>
                <w:sz w:val="20"/>
                <w:szCs w:val="20"/>
              </w:rPr>
              <w:t xml:space="preserve">Which where the key lessons learned in </w:t>
            </w:r>
            <w:r w:rsidR="00116C53" w:rsidRPr="00A7763E">
              <w:rPr>
                <w:rFonts w:ascii="Times New Roman" w:eastAsia="Times New Roman" w:hAnsi="Times New Roman" w:cs="Times New Roman"/>
                <w:sz w:val="20"/>
                <w:szCs w:val="20"/>
              </w:rPr>
              <w:t>course of project implementation</w:t>
            </w:r>
            <w:r w:rsidRPr="00A7763E">
              <w:rPr>
                <w:rFonts w:ascii="Times New Roman" w:eastAsia="Times New Roman" w:hAnsi="Times New Roman" w:cs="Times New Roman"/>
                <w:sz w:val="20"/>
                <w:szCs w:val="20"/>
              </w:rPr>
              <w:t>?</w:t>
            </w:r>
          </w:p>
        </w:tc>
        <w:tc>
          <w:tcPr>
            <w:tcW w:w="3870" w:type="dxa"/>
            <w:tcBorders>
              <w:bottom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2430" w:type="dxa"/>
            <w:tcBorders>
              <w:bottom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c>
          <w:tcPr>
            <w:tcW w:w="1944" w:type="dxa"/>
            <w:gridSpan w:val="2"/>
            <w:tcBorders>
              <w:bottom w:val="single" w:sz="6" w:space="0" w:color="auto"/>
              <w:right w:val="single" w:sz="6" w:space="0" w:color="auto"/>
            </w:tcBorders>
          </w:tcPr>
          <w:p w:rsidR="00D6638C" w:rsidRPr="00A7763E" w:rsidRDefault="00D6638C" w:rsidP="007F0233">
            <w:pPr>
              <w:tabs>
                <w:tab w:val="left" w:pos="227"/>
              </w:tabs>
              <w:autoSpaceDE w:val="0"/>
              <w:autoSpaceDN w:val="0"/>
              <w:adjustRightInd w:val="0"/>
              <w:spacing w:after="0" w:line="240" w:lineRule="auto"/>
              <w:ind w:left="360"/>
              <w:jc w:val="both"/>
              <w:rPr>
                <w:rFonts w:ascii="Times New Roman" w:eastAsia="Times New Roman" w:hAnsi="Times New Roman" w:cs="Times New Roman"/>
                <w:sz w:val="20"/>
                <w:szCs w:val="20"/>
              </w:rPr>
            </w:pPr>
          </w:p>
        </w:tc>
      </w:tr>
    </w:tbl>
    <w:p w:rsidR="00D6638C" w:rsidRPr="00A7763E" w:rsidRDefault="00D6638C" w:rsidP="007F0233">
      <w:pPr>
        <w:spacing w:before="200"/>
        <w:jc w:val="both"/>
        <w:rPr>
          <w:rFonts w:ascii="Times New Roman" w:eastAsia="Times New Roman" w:hAnsi="Times New Roman" w:cs="Times New Roman"/>
          <w:sz w:val="20"/>
          <w:szCs w:val="20"/>
        </w:rPr>
        <w:sectPr w:rsidR="00D6638C" w:rsidRPr="00A7763E" w:rsidSect="006C1964">
          <w:pgSz w:w="15840" w:h="12240" w:orient="landscape"/>
          <w:pgMar w:top="1440" w:right="900" w:bottom="1440" w:left="1440" w:header="708" w:footer="708" w:gutter="0"/>
          <w:cols w:space="708"/>
          <w:docGrid w:linePitch="360"/>
        </w:sectPr>
      </w:pPr>
    </w:p>
    <w:p w:rsidR="00D6638C" w:rsidRPr="0020456A" w:rsidRDefault="00D6638C" w:rsidP="007F0233">
      <w:pPr>
        <w:pStyle w:val="Heading31"/>
        <w:jc w:val="both"/>
        <w:rPr>
          <w:rFonts w:ascii="Times New Roman" w:hAnsi="Times New Roman" w:cs="Times New Roman"/>
          <w:sz w:val="24"/>
          <w:szCs w:val="24"/>
        </w:rPr>
      </w:pPr>
      <w:bookmarkStart w:id="21" w:name="_TOR_Annex_D:"/>
      <w:bookmarkStart w:id="22" w:name="_Toc321341565"/>
      <w:bookmarkEnd w:id="21"/>
      <w:r w:rsidRPr="0020456A">
        <w:rPr>
          <w:rFonts w:ascii="Times New Roman" w:hAnsi="Times New Roman" w:cs="Times New Roman"/>
          <w:sz w:val="24"/>
          <w:szCs w:val="24"/>
        </w:rPr>
        <w:lastRenderedPageBreak/>
        <w:t>Annex D: Rating</w:t>
      </w:r>
      <w:r w:rsidR="00E77635" w:rsidRPr="0020456A">
        <w:rPr>
          <w:rFonts w:ascii="Times New Roman" w:hAnsi="Times New Roman" w:cs="Times New Roman"/>
          <w:sz w:val="24"/>
          <w:szCs w:val="24"/>
        </w:rPr>
        <w:t xml:space="preserve"> Scales</w:t>
      </w:r>
      <w:bookmarkEnd w:id="22"/>
    </w:p>
    <w:p w:rsidR="00E77635" w:rsidRPr="00A7763E" w:rsidRDefault="00E77635" w:rsidP="007F0233">
      <w:pPr>
        <w:pStyle w:val="Normalbullet0"/>
        <w:jc w:val="both"/>
        <w:rPr>
          <w:rFonts w:ascii="Times New Roman" w:hAnsi="Times New Roman" w:cs="Times New Roman"/>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812"/>
        <w:gridCol w:w="3813"/>
        <w:gridCol w:w="1861"/>
      </w:tblGrid>
      <w:tr w:rsidR="00D6638C" w:rsidRPr="00A7763E" w:rsidTr="00E77635">
        <w:trPr>
          <w:trHeight w:val="548"/>
        </w:trPr>
        <w:tc>
          <w:tcPr>
            <w:tcW w:w="2009" w:type="pct"/>
            <w:shd w:val="clear" w:color="auto" w:fill="auto"/>
            <w:hideMark/>
          </w:tcPr>
          <w:p w:rsidR="00D6638C" w:rsidRPr="0020456A" w:rsidRDefault="00D6638C" w:rsidP="007F0233">
            <w:pPr>
              <w:spacing w:after="0" w:line="240" w:lineRule="auto"/>
              <w:jc w:val="both"/>
              <w:rPr>
                <w:rFonts w:ascii="Times New Roman" w:eastAsia="Calibri" w:hAnsi="Times New Roman" w:cs="Times New Roman"/>
                <w:b/>
                <w:i/>
                <w:sz w:val="24"/>
                <w:szCs w:val="24"/>
              </w:rPr>
            </w:pPr>
            <w:r w:rsidRPr="0020456A">
              <w:rPr>
                <w:rFonts w:ascii="Times New Roman" w:eastAsia="Times New Roman" w:hAnsi="Times New Roman" w:cs="Times New Roman"/>
                <w:b/>
                <w:i/>
                <w:sz w:val="24"/>
                <w:szCs w:val="24"/>
              </w:rPr>
              <w:t>Ratings for Outcomes, Effectiveness, Efficiency, M&amp;E, I&amp;E Execution</w:t>
            </w:r>
          </w:p>
        </w:tc>
        <w:tc>
          <w:tcPr>
            <w:tcW w:w="2010" w:type="pct"/>
            <w:shd w:val="clear" w:color="auto" w:fill="auto"/>
          </w:tcPr>
          <w:p w:rsidR="00D6638C" w:rsidRPr="0020456A" w:rsidRDefault="00D6638C" w:rsidP="007F0233">
            <w:pPr>
              <w:spacing w:after="0" w:line="240" w:lineRule="auto"/>
              <w:jc w:val="both"/>
              <w:rPr>
                <w:rFonts w:ascii="Times New Roman" w:eastAsia="Calibri" w:hAnsi="Times New Roman" w:cs="Times New Roman"/>
                <w:b/>
                <w:i/>
                <w:sz w:val="24"/>
                <w:szCs w:val="24"/>
              </w:rPr>
            </w:pPr>
            <w:r w:rsidRPr="0020456A">
              <w:rPr>
                <w:rFonts w:ascii="Times New Roman" w:eastAsia="Times New Roman" w:hAnsi="Times New Roman" w:cs="Times New Roman"/>
                <w:b/>
                <w:i/>
                <w:sz w:val="24"/>
                <w:szCs w:val="24"/>
              </w:rPr>
              <w:t xml:space="preserve">Sustainability ratings: </w:t>
            </w:r>
          </w:p>
          <w:p w:rsidR="00D6638C" w:rsidRPr="0020456A" w:rsidRDefault="00D6638C" w:rsidP="007F0233">
            <w:pPr>
              <w:spacing w:after="0" w:line="240" w:lineRule="auto"/>
              <w:jc w:val="both"/>
              <w:rPr>
                <w:rFonts w:ascii="Times New Roman" w:eastAsia="Times New Roman" w:hAnsi="Times New Roman" w:cs="Times New Roman"/>
                <w:b/>
                <w:i/>
                <w:sz w:val="24"/>
                <w:szCs w:val="24"/>
              </w:rPr>
            </w:pPr>
          </w:p>
        </w:tc>
        <w:tc>
          <w:tcPr>
            <w:tcW w:w="981" w:type="pct"/>
            <w:shd w:val="clear" w:color="auto" w:fill="auto"/>
          </w:tcPr>
          <w:p w:rsidR="00D6638C" w:rsidRPr="0020456A" w:rsidRDefault="00D6638C" w:rsidP="007F0233">
            <w:pPr>
              <w:spacing w:after="0" w:line="240" w:lineRule="auto"/>
              <w:jc w:val="both"/>
              <w:rPr>
                <w:rFonts w:ascii="Times New Roman" w:eastAsia="Times New Roman" w:hAnsi="Times New Roman" w:cs="Times New Roman"/>
                <w:b/>
                <w:i/>
                <w:sz w:val="24"/>
                <w:szCs w:val="24"/>
              </w:rPr>
            </w:pPr>
            <w:r w:rsidRPr="0020456A">
              <w:rPr>
                <w:rFonts w:ascii="Times New Roman" w:eastAsia="Times New Roman" w:hAnsi="Times New Roman" w:cs="Times New Roman"/>
                <w:b/>
                <w:i/>
                <w:sz w:val="24"/>
                <w:szCs w:val="24"/>
              </w:rPr>
              <w:t>Relevance ratings</w:t>
            </w:r>
          </w:p>
        </w:tc>
      </w:tr>
      <w:tr w:rsidR="00D6638C" w:rsidRPr="00A7763E" w:rsidTr="00E77635">
        <w:trPr>
          <w:trHeight w:val="269"/>
        </w:trPr>
        <w:tc>
          <w:tcPr>
            <w:tcW w:w="2009" w:type="pct"/>
            <w:vMerge w:val="restart"/>
            <w:shd w:val="clear" w:color="auto" w:fill="auto"/>
            <w:hideMark/>
          </w:tcPr>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6: Highly Satisfactory (HS): no shortcomings </w:t>
            </w:r>
          </w:p>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5: Satisfactory (S): minor shortcomings</w:t>
            </w:r>
          </w:p>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4: Moderately Satisfactory (MS)</w:t>
            </w:r>
          </w:p>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3. Moderately Unsatisfactory (MU): significant  shortcomings</w:t>
            </w:r>
          </w:p>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2. Unsatisfactory (U): major problems</w:t>
            </w:r>
          </w:p>
          <w:p w:rsidR="00D6638C" w:rsidRPr="0020456A" w:rsidRDefault="00D6638C" w:rsidP="007F0233">
            <w:pPr>
              <w:spacing w:after="0" w:line="240" w:lineRule="auto"/>
              <w:ind w:left="162"/>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1. Highly Unsatisfactory (HU): severe problems</w:t>
            </w:r>
          </w:p>
          <w:p w:rsidR="00D6638C" w:rsidRPr="0020456A" w:rsidRDefault="00D6638C" w:rsidP="007F0233">
            <w:pPr>
              <w:spacing w:after="0" w:line="240" w:lineRule="auto"/>
              <w:jc w:val="both"/>
              <w:rPr>
                <w:rFonts w:ascii="Times New Roman" w:eastAsia="Times New Roman" w:hAnsi="Times New Roman" w:cs="Times New Roman"/>
                <w:sz w:val="24"/>
                <w:szCs w:val="24"/>
              </w:rPr>
            </w:pPr>
          </w:p>
        </w:tc>
        <w:tc>
          <w:tcPr>
            <w:tcW w:w="2010" w:type="pct"/>
            <w:tcBorders>
              <w:bottom w:val="nil"/>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4. Likely (L): negligible risks to sustainability</w:t>
            </w:r>
          </w:p>
        </w:tc>
        <w:tc>
          <w:tcPr>
            <w:tcW w:w="981" w:type="pct"/>
            <w:tcBorders>
              <w:bottom w:val="nil"/>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2. Relevant (R)</w:t>
            </w:r>
          </w:p>
        </w:tc>
      </w:tr>
      <w:tr w:rsidR="00D6638C" w:rsidRPr="00A7763E" w:rsidTr="00E77635">
        <w:trPr>
          <w:trHeight w:val="251"/>
        </w:trPr>
        <w:tc>
          <w:tcPr>
            <w:tcW w:w="2009" w:type="pct"/>
            <w:vMerge/>
            <w:shd w:val="clear" w:color="auto" w:fill="auto"/>
            <w:hideMark/>
          </w:tcPr>
          <w:p w:rsidR="00D6638C" w:rsidRPr="0020456A" w:rsidRDefault="00D6638C" w:rsidP="007F0233">
            <w:pPr>
              <w:spacing w:before="200"/>
              <w:jc w:val="both"/>
              <w:rPr>
                <w:rFonts w:ascii="Times New Roman" w:eastAsia="Times New Roman" w:hAnsi="Times New Roman" w:cs="Times New Roman"/>
                <w:sz w:val="24"/>
                <w:szCs w:val="24"/>
              </w:rPr>
            </w:pPr>
          </w:p>
        </w:tc>
        <w:tc>
          <w:tcPr>
            <w:tcW w:w="2010" w:type="pct"/>
            <w:tcBorders>
              <w:top w:val="nil"/>
              <w:bottom w:val="nil"/>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3. Moderately Likely (ML):moderate risks</w:t>
            </w:r>
          </w:p>
        </w:tc>
        <w:tc>
          <w:tcPr>
            <w:tcW w:w="981" w:type="pct"/>
            <w:tcBorders>
              <w:top w:val="nil"/>
              <w:bottom w:val="nil"/>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1.. Not relevant (NR)</w:t>
            </w:r>
          </w:p>
        </w:tc>
      </w:tr>
      <w:tr w:rsidR="00D6638C" w:rsidRPr="00A7763E" w:rsidTr="00E77635">
        <w:tc>
          <w:tcPr>
            <w:tcW w:w="2009" w:type="pct"/>
            <w:vMerge/>
            <w:tcBorders>
              <w:bottom w:val="single" w:sz="4" w:space="0" w:color="auto"/>
            </w:tcBorders>
            <w:shd w:val="clear" w:color="auto" w:fill="auto"/>
            <w:hideMark/>
          </w:tcPr>
          <w:p w:rsidR="00D6638C" w:rsidRPr="0020456A" w:rsidRDefault="00D6638C" w:rsidP="007F0233">
            <w:pPr>
              <w:spacing w:before="200"/>
              <w:jc w:val="both"/>
              <w:rPr>
                <w:rFonts w:ascii="Times New Roman" w:eastAsia="Times New Roman" w:hAnsi="Times New Roman" w:cs="Times New Roman"/>
                <w:sz w:val="24"/>
                <w:szCs w:val="24"/>
              </w:rPr>
            </w:pPr>
          </w:p>
        </w:tc>
        <w:tc>
          <w:tcPr>
            <w:tcW w:w="2010" w:type="pct"/>
            <w:tcBorders>
              <w:top w:val="nil"/>
              <w:bottom w:val="single" w:sz="4" w:space="0" w:color="auto"/>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2. Moderately Unlikely (MU): significant risks</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1. Unlikely (U): severe risks</w:t>
            </w:r>
          </w:p>
        </w:tc>
        <w:tc>
          <w:tcPr>
            <w:tcW w:w="981" w:type="pct"/>
            <w:tcBorders>
              <w:top w:val="nil"/>
              <w:bottom w:val="single" w:sz="4" w:space="0" w:color="auto"/>
            </w:tcBorders>
            <w:shd w:val="clear" w:color="auto" w:fill="auto"/>
          </w:tcPr>
          <w:p w:rsidR="00D6638C" w:rsidRPr="0020456A" w:rsidRDefault="00D6638C" w:rsidP="007F0233">
            <w:pPr>
              <w:spacing w:after="0" w:line="240" w:lineRule="auto"/>
              <w:jc w:val="both"/>
              <w:rPr>
                <w:rFonts w:ascii="Times New Roman" w:eastAsia="Times New Roman" w:hAnsi="Times New Roman" w:cs="Times New Roman"/>
                <w:sz w:val="24"/>
                <w:szCs w:val="24"/>
              </w:rPr>
            </w:pPr>
          </w:p>
          <w:p w:rsidR="00D6638C" w:rsidRPr="0020456A" w:rsidRDefault="00D6638C" w:rsidP="007F0233">
            <w:pPr>
              <w:spacing w:after="0" w:line="240" w:lineRule="auto"/>
              <w:jc w:val="both"/>
              <w:rPr>
                <w:rFonts w:ascii="Times New Roman" w:eastAsia="Times New Roman" w:hAnsi="Times New Roman" w:cs="Times New Roman"/>
                <w:b/>
                <w:i/>
                <w:sz w:val="24"/>
                <w:szCs w:val="24"/>
              </w:rPr>
            </w:pPr>
            <w:r w:rsidRPr="0020456A">
              <w:rPr>
                <w:rFonts w:ascii="Times New Roman" w:eastAsia="Times New Roman" w:hAnsi="Times New Roman" w:cs="Times New Roman"/>
                <w:b/>
                <w:i/>
                <w:sz w:val="24"/>
                <w:szCs w:val="24"/>
              </w:rPr>
              <w:t>Impact Ratings:</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3. Significant (S)</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2. Minimal (M)</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1. Negligible (N)</w:t>
            </w:r>
          </w:p>
        </w:tc>
      </w:tr>
      <w:tr w:rsidR="00D6638C" w:rsidRPr="00A7763E"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20456A" w:rsidRDefault="00D6638C" w:rsidP="007F0233">
            <w:pPr>
              <w:spacing w:after="0" w:line="240" w:lineRule="auto"/>
              <w:jc w:val="both"/>
              <w:rPr>
                <w:rFonts w:ascii="Times New Roman" w:eastAsia="Times New Roman" w:hAnsi="Times New Roman" w:cs="Times New Roman"/>
                <w:i/>
                <w:sz w:val="24"/>
                <w:szCs w:val="24"/>
              </w:rPr>
            </w:pPr>
            <w:r w:rsidRPr="0020456A">
              <w:rPr>
                <w:rFonts w:ascii="Times New Roman" w:eastAsia="Times New Roman" w:hAnsi="Times New Roman" w:cs="Times New Roman"/>
                <w:i/>
                <w:sz w:val="24"/>
                <w:szCs w:val="24"/>
              </w:rPr>
              <w:t>Additional ratings where relevant:</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Not Applicable (N/A) </w:t>
            </w:r>
          </w:p>
          <w:p w:rsidR="00D6638C" w:rsidRPr="0020456A" w:rsidRDefault="00D6638C" w:rsidP="007F0233">
            <w:p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Unable to Assess (U/A</w:t>
            </w:r>
          </w:p>
        </w:tc>
      </w:tr>
    </w:tbl>
    <w:p w:rsidR="00D6638C" w:rsidRPr="0020456A" w:rsidRDefault="00D6638C" w:rsidP="007F0233">
      <w:pPr>
        <w:pStyle w:val="Heading31"/>
        <w:jc w:val="both"/>
        <w:rPr>
          <w:rFonts w:ascii="Times New Roman" w:hAnsi="Times New Roman" w:cs="Times New Roman"/>
          <w:sz w:val="24"/>
          <w:szCs w:val="24"/>
        </w:rPr>
      </w:pPr>
      <w:r w:rsidRPr="00A7763E">
        <w:rPr>
          <w:rFonts w:ascii="Times New Roman" w:hAnsi="Times New Roman" w:cs="Times New Roman"/>
          <w:sz w:val="20"/>
          <w:szCs w:val="20"/>
        </w:rPr>
        <w:br w:type="page"/>
      </w:r>
      <w:bookmarkStart w:id="23" w:name="AnnexE"/>
      <w:bookmarkStart w:id="24" w:name="_Toc299133056"/>
      <w:bookmarkStart w:id="25" w:name="_Toc321341566"/>
      <w:r w:rsidRPr="0020456A">
        <w:rPr>
          <w:rFonts w:ascii="Times New Roman" w:hAnsi="Times New Roman" w:cs="Times New Roman"/>
          <w:sz w:val="24"/>
          <w:szCs w:val="24"/>
        </w:rPr>
        <w:lastRenderedPageBreak/>
        <w:t>Annex E</w:t>
      </w:r>
      <w:bookmarkEnd w:id="23"/>
      <w:r w:rsidRPr="0020456A">
        <w:rPr>
          <w:rFonts w:ascii="Times New Roman" w:hAnsi="Times New Roman" w:cs="Times New Roman"/>
          <w:sz w:val="24"/>
          <w:szCs w:val="24"/>
        </w:rPr>
        <w:t xml:space="preserve">: Evaluation Consultant Code of Conduct </w:t>
      </w:r>
      <w:r w:rsidR="00B913F1" w:rsidRPr="0020456A">
        <w:rPr>
          <w:rFonts w:ascii="Times New Roman" w:hAnsi="Times New Roman" w:cs="Times New Roman"/>
          <w:sz w:val="24"/>
          <w:szCs w:val="24"/>
        </w:rPr>
        <w:t xml:space="preserve">and </w:t>
      </w:r>
      <w:r w:rsidRPr="0020456A">
        <w:rPr>
          <w:rFonts w:ascii="Times New Roman" w:hAnsi="Times New Roman" w:cs="Times New Roman"/>
          <w:sz w:val="24"/>
          <w:szCs w:val="24"/>
        </w:rPr>
        <w:t>Agreement Form</w:t>
      </w:r>
      <w:bookmarkEnd w:id="18"/>
      <w:bookmarkEnd w:id="19"/>
      <w:bookmarkEnd w:id="20"/>
      <w:bookmarkEnd w:id="24"/>
      <w:bookmarkEnd w:id="25"/>
    </w:p>
    <w:p w:rsidR="00B913F1" w:rsidRPr="0020456A" w:rsidRDefault="00B913F1" w:rsidP="007F0233">
      <w:pPr>
        <w:autoSpaceDE w:val="0"/>
        <w:autoSpaceDN w:val="0"/>
        <w:adjustRightInd w:val="0"/>
        <w:spacing w:after="0" w:line="240" w:lineRule="auto"/>
        <w:jc w:val="both"/>
        <w:rPr>
          <w:rFonts w:ascii="Times New Roman" w:hAnsi="Times New Roman" w:cs="Times New Roman"/>
          <w:b/>
          <w:bCs/>
          <w:color w:val="000000"/>
          <w:sz w:val="24"/>
          <w:szCs w:val="24"/>
          <w:lang w:val="en-GB" w:bidi="ar-SA"/>
        </w:rPr>
      </w:pPr>
    </w:p>
    <w:p w:rsidR="00B913F1" w:rsidRPr="0020456A" w:rsidRDefault="00B913F1" w:rsidP="007F0233">
      <w:pPr>
        <w:autoSpaceDE w:val="0"/>
        <w:autoSpaceDN w:val="0"/>
        <w:adjustRightInd w:val="0"/>
        <w:spacing w:after="0" w:line="240" w:lineRule="auto"/>
        <w:jc w:val="both"/>
        <w:rPr>
          <w:rFonts w:ascii="Times New Roman" w:hAnsi="Times New Roman" w:cs="Times New Roman"/>
          <w:b/>
          <w:bCs/>
          <w:color w:val="000000"/>
          <w:sz w:val="24"/>
          <w:szCs w:val="24"/>
          <w:lang w:val="en-GB" w:bidi="ar-SA"/>
        </w:rPr>
      </w:pPr>
      <w:r w:rsidRPr="0020456A">
        <w:rPr>
          <w:rFonts w:ascii="Times New Roman" w:hAnsi="Times New Roman" w:cs="Times New Roman"/>
          <w:b/>
          <w:bCs/>
          <w:color w:val="000000"/>
          <w:sz w:val="24"/>
          <w:szCs w:val="24"/>
          <w:lang w:val="en-GB" w:bidi="ar-SA"/>
        </w:rPr>
        <w:t>Evaluators:</w:t>
      </w:r>
    </w:p>
    <w:p w:rsidR="00B913F1"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 xml:space="preserve">Must present information that is complete and fair in its assessment of strengths and weaknesses so that decisions or actions taken are well founded.  </w:t>
      </w:r>
    </w:p>
    <w:p w:rsidR="0020456A" w:rsidRPr="0020456A" w:rsidRDefault="0020456A" w:rsidP="0020456A">
      <w:pPr>
        <w:pStyle w:val="ListParagraph"/>
        <w:spacing w:before="0" w:after="0" w:line="240" w:lineRule="auto"/>
        <w:jc w:val="both"/>
        <w:rPr>
          <w:rFonts w:ascii="Times New Roman" w:eastAsia="ACaslon-Regular" w:hAnsi="Times New Roman" w:cs="Times New Roman"/>
          <w:sz w:val="24"/>
          <w:szCs w:val="24"/>
          <w:lang w:val="en-GB" w:bidi="ar-SA"/>
        </w:rPr>
      </w:pPr>
    </w:p>
    <w:p w:rsidR="0020456A"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rsidR="0020456A" w:rsidRPr="0020456A" w:rsidRDefault="0020456A" w:rsidP="0020456A">
      <w:pPr>
        <w:spacing w:after="0" w:line="240" w:lineRule="auto"/>
        <w:jc w:val="both"/>
        <w:rPr>
          <w:rFonts w:ascii="Times New Roman" w:eastAsia="ACaslon-Regular" w:hAnsi="Times New Roman" w:cs="Times New Roman"/>
          <w:sz w:val="24"/>
          <w:szCs w:val="24"/>
          <w:lang w:val="en-GB" w:bidi="ar-SA"/>
        </w:rPr>
      </w:pPr>
    </w:p>
    <w:p w:rsidR="00B913F1"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20456A" w:rsidRPr="0020456A" w:rsidRDefault="0020456A" w:rsidP="0020456A">
      <w:pPr>
        <w:spacing w:after="0" w:line="240" w:lineRule="auto"/>
        <w:jc w:val="both"/>
        <w:rPr>
          <w:rFonts w:ascii="Times New Roman" w:eastAsia="ACaslon-Regular" w:hAnsi="Times New Roman" w:cs="Times New Roman"/>
          <w:sz w:val="24"/>
          <w:szCs w:val="24"/>
          <w:lang w:val="en-GB" w:bidi="ar-SA"/>
        </w:rPr>
      </w:pPr>
    </w:p>
    <w:p w:rsidR="00B913F1"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20456A" w:rsidRPr="0020456A" w:rsidRDefault="0020456A" w:rsidP="0020456A">
      <w:pPr>
        <w:spacing w:after="0" w:line="240" w:lineRule="auto"/>
        <w:jc w:val="both"/>
        <w:rPr>
          <w:rFonts w:ascii="Times New Roman" w:eastAsia="ACaslon-Regular" w:hAnsi="Times New Roman" w:cs="Times New Roman"/>
          <w:sz w:val="24"/>
          <w:szCs w:val="24"/>
          <w:lang w:val="en-GB" w:bidi="ar-SA"/>
        </w:rPr>
      </w:pPr>
    </w:p>
    <w:p w:rsidR="00B913F1"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20456A" w:rsidRPr="0020456A" w:rsidRDefault="0020456A" w:rsidP="0020456A">
      <w:pPr>
        <w:spacing w:after="0" w:line="240" w:lineRule="auto"/>
        <w:jc w:val="both"/>
        <w:rPr>
          <w:rFonts w:ascii="Times New Roman" w:eastAsia="ACaslon-Regular" w:hAnsi="Times New Roman" w:cs="Times New Roman"/>
          <w:sz w:val="24"/>
          <w:szCs w:val="24"/>
          <w:lang w:val="en-GB" w:bidi="ar-SA"/>
        </w:rPr>
      </w:pPr>
    </w:p>
    <w:p w:rsidR="00B913F1" w:rsidRDefault="00B913F1" w:rsidP="0020456A">
      <w:pPr>
        <w:pStyle w:val="ListParagraph"/>
        <w:numPr>
          <w:ilvl w:val="0"/>
          <w:numId w:val="5"/>
        </w:numPr>
        <w:spacing w:before="0" w:after="0" w:line="240" w:lineRule="auto"/>
        <w:jc w:val="both"/>
        <w:rPr>
          <w:rFonts w:ascii="Times New Roman" w:eastAsia="ACaslon-Regular" w:hAnsi="Times New Roman" w:cs="Times New Roman"/>
          <w:sz w:val="24"/>
          <w:szCs w:val="24"/>
          <w:lang w:val="en-GB" w:bidi="ar-SA"/>
        </w:rPr>
      </w:pPr>
      <w:r w:rsidRPr="0020456A">
        <w:rPr>
          <w:rFonts w:ascii="Times New Roman" w:eastAsia="ACaslon-Regular" w:hAnsi="Times New Roman" w:cs="Times New Roman"/>
          <w:sz w:val="24"/>
          <w:szCs w:val="24"/>
          <w:lang w:val="en-GB" w:bidi="ar-SA"/>
        </w:rPr>
        <w:t xml:space="preserve">Are responsible for their performance and their product(s). They are responsible for the clear, accurate and fair written and/or oral presentation of study imitations, findings and recommendations. </w:t>
      </w:r>
    </w:p>
    <w:p w:rsidR="0020456A" w:rsidRPr="0020456A" w:rsidRDefault="0020456A" w:rsidP="0020456A">
      <w:pPr>
        <w:spacing w:after="0" w:line="240" w:lineRule="auto"/>
        <w:jc w:val="both"/>
        <w:rPr>
          <w:rFonts w:ascii="Times New Roman" w:eastAsia="ACaslon-Regular" w:hAnsi="Times New Roman" w:cs="Times New Roman"/>
          <w:sz w:val="24"/>
          <w:szCs w:val="24"/>
          <w:lang w:val="en-GB" w:bidi="ar-SA"/>
        </w:rPr>
      </w:pPr>
    </w:p>
    <w:p w:rsidR="00D6638C" w:rsidRPr="0020456A" w:rsidRDefault="00B913F1" w:rsidP="0020456A">
      <w:pPr>
        <w:pStyle w:val="ListParagraph"/>
        <w:numPr>
          <w:ilvl w:val="0"/>
          <w:numId w:val="5"/>
        </w:numPr>
        <w:spacing w:before="0" w:after="0" w:line="240" w:lineRule="auto"/>
        <w:jc w:val="both"/>
        <w:rPr>
          <w:rFonts w:ascii="Times New Roman" w:hAnsi="Times New Roman" w:cs="Times New Roman"/>
          <w:sz w:val="24"/>
          <w:szCs w:val="24"/>
        </w:rPr>
      </w:pPr>
      <w:r w:rsidRPr="0020456A">
        <w:rPr>
          <w:rFonts w:ascii="Times New Roman" w:eastAsia="ACaslon-Regular" w:hAnsi="Times New Roman" w:cs="Times New Roman"/>
          <w:sz w:val="24"/>
          <w:szCs w:val="24"/>
          <w:lang w:val="en-GB" w:bidi="ar-SA"/>
        </w:rPr>
        <w:t>Should reflect sound accounting procedures and be prudent in using the resources of the evaluation.</w:t>
      </w:r>
    </w:p>
    <w:p w:rsidR="0020456A" w:rsidRDefault="0020456A" w:rsidP="0020456A">
      <w:pPr>
        <w:jc w:val="both"/>
        <w:rPr>
          <w:rFonts w:ascii="Times New Roman" w:hAnsi="Times New Roman" w:cs="Times New Roman"/>
          <w:sz w:val="24"/>
          <w:szCs w:val="24"/>
        </w:rPr>
      </w:pPr>
    </w:p>
    <w:p w:rsidR="0020456A" w:rsidRDefault="0020456A" w:rsidP="0020456A">
      <w:pPr>
        <w:jc w:val="both"/>
        <w:rPr>
          <w:rFonts w:ascii="Times New Roman" w:hAnsi="Times New Roman" w:cs="Times New Roman"/>
          <w:sz w:val="24"/>
          <w:szCs w:val="24"/>
        </w:rPr>
      </w:pPr>
    </w:p>
    <w:p w:rsidR="0020456A" w:rsidRPr="0020456A" w:rsidRDefault="0020456A" w:rsidP="0020456A">
      <w:pPr>
        <w:jc w:val="both"/>
        <w:rPr>
          <w:rFonts w:ascii="Times New Roman" w:hAnsi="Times New Roman" w:cs="Times New Roman"/>
          <w:sz w:val="24"/>
          <w:szCs w:val="24"/>
        </w:rPr>
      </w:pP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b/>
          <w:bCs/>
          <w:color w:val="000000"/>
          <w:sz w:val="24"/>
          <w:szCs w:val="24"/>
        </w:rPr>
        <w:lastRenderedPageBreak/>
        <w:t>Evaluation Consultant Agreement Form</w:t>
      </w:r>
      <w:r w:rsidRPr="0020456A">
        <w:rPr>
          <w:rFonts w:ascii="Times New Roman" w:eastAsia="Calibri" w:hAnsi="Times New Roman" w:cs="Times New Roman"/>
          <w:b/>
          <w:bCs/>
          <w:color w:val="000000"/>
          <w:sz w:val="24"/>
          <w:szCs w:val="24"/>
          <w:vertAlign w:val="superscript"/>
        </w:rPr>
        <w:footnoteReference w:id="2"/>
      </w: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b/>
          <w:bCs/>
          <w:color w:val="000000"/>
          <w:sz w:val="24"/>
          <w:szCs w:val="24"/>
        </w:rPr>
        <w:t xml:space="preserve">Agreement to abide by the Code of Conduct for Evaluation in the UN System </w:t>
      </w: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b/>
          <w:bCs/>
          <w:color w:val="000000"/>
          <w:sz w:val="24"/>
          <w:szCs w:val="24"/>
        </w:rPr>
        <w:t xml:space="preserve">Name of Consultant: </w:t>
      </w:r>
      <w:r w:rsidRPr="0020456A">
        <w:rPr>
          <w:rFonts w:ascii="Times New Roman" w:eastAsia="Times New Roman" w:hAnsi="Times New Roman" w:cs="Times New Roman"/>
          <w:color w:val="000000"/>
          <w:sz w:val="24"/>
          <w:szCs w:val="24"/>
        </w:rPr>
        <w:t>__</w:t>
      </w:r>
      <w:r w:rsidR="00561462" w:rsidRPr="0020456A">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20456A">
        <w:rPr>
          <w:rFonts w:ascii="Times New Roman" w:eastAsia="Times New Roman" w:hAnsi="Times New Roman" w:cs="Times New Roman"/>
          <w:color w:val="000000"/>
          <w:sz w:val="24"/>
          <w:szCs w:val="24"/>
          <w:u w:val="single"/>
        </w:rPr>
        <w:instrText xml:space="preserve"> FORMTEXT </w:instrText>
      </w:r>
      <w:r w:rsidR="00561462" w:rsidRPr="0020456A">
        <w:rPr>
          <w:rFonts w:ascii="Times New Roman" w:eastAsia="Times New Roman" w:hAnsi="Times New Roman" w:cs="Times New Roman"/>
          <w:color w:val="000000"/>
          <w:sz w:val="24"/>
          <w:szCs w:val="24"/>
          <w:u w:val="single"/>
        </w:rPr>
      </w:r>
      <w:r w:rsidR="00561462" w:rsidRPr="0020456A">
        <w:rPr>
          <w:rFonts w:ascii="Times New Roman" w:eastAsia="Times New Roman" w:hAnsi="Times New Roman" w:cs="Times New Roman"/>
          <w:color w:val="000000"/>
          <w:sz w:val="24"/>
          <w:szCs w:val="24"/>
          <w:u w:val="single"/>
        </w:rPr>
        <w:fldChar w:fldCharType="separate"/>
      </w:r>
      <w:r w:rsidRPr="0020456A">
        <w:rPr>
          <w:rFonts w:ascii="Times New Roman" w:eastAsia="Times New Roman" w:hAnsi="Times New Roman" w:cs="Times New Roman"/>
          <w:noProof/>
          <w:color w:val="000000"/>
          <w:sz w:val="24"/>
          <w:szCs w:val="24"/>
          <w:u w:val="single"/>
        </w:rPr>
        <w:t> </w:t>
      </w:r>
      <w:r w:rsidRPr="0020456A">
        <w:rPr>
          <w:rFonts w:ascii="Times New Roman" w:eastAsia="Times New Roman" w:hAnsi="Times New Roman" w:cs="Times New Roman"/>
          <w:noProof/>
          <w:color w:val="000000"/>
          <w:sz w:val="24"/>
          <w:szCs w:val="24"/>
          <w:u w:val="single"/>
        </w:rPr>
        <w:t> </w:t>
      </w:r>
      <w:r w:rsidRPr="0020456A">
        <w:rPr>
          <w:rFonts w:ascii="Times New Roman" w:eastAsia="Times New Roman" w:hAnsi="Times New Roman" w:cs="Times New Roman"/>
          <w:noProof/>
          <w:color w:val="000000"/>
          <w:sz w:val="24"/>
          <w:szCs w:val="24"/>
          <w:u w:val="single"/>
        </w:rPr>
        <w:t> </w:t>
      </w:r>
      <w:r w:rsidRPr="0020456A">
        <w:rPr>
          <w:rFonts w:ascii="Times New Roman" w:eastAsia="Times New Roman" w:hAnsi="Times New Roman" w:cs="Times New Roman"/>
          <w:noProof/>
          <w:color w:val="000000"/>
          <w:sz w:val="24"/>
          <w:szCs w:val="24"/>
          <w:u w:val="single"/>
        </w:rPr>
        <w:t> </w:t>
      </w:r>
      <w:r w:rsidRPr="0020456A">
        <w:rPr>
          <w:rFonts w:ascii="Times New Roman" w:eastAsia="Times New Roman" w:hAnsi="Times New Roman" w:cs="Times New Roman"/>
          <w:noProof/>
          <w:color w:val="000000"/>
          <w:sz w:val="24"/>
          <w:szCs w:val="24"/>
          <w:u w:val="single"/>
        </w:rPr>
        <w:t> </w:t>
      </w:r>
      <w:r w:rsidR="00561462" w:rsidRPr="0020456A">
        <w:rPr>
          <w:rFonts w:ascii="Times New Roman" w:eastAsia="Times New Roman" w:hAnsi="Times New Roman" w:cs="Times New Roman"/>
          <w:color w:val="000000"/>
          <w:sz w:val="24"/>
          <w:szCs w:val="24"/>
          <w:u w:val="single"/>
        </w:rPr>
        <w:fldChar w:fldCharType="end"/>
      </w:r>
      <w:r w:rsidRPr="0020456A">
        <w:rPr>
          <w:rFonts w:ascii="Times New Roman" w:eastAsia="Times New Roman" w:hAnsi="Times New Roman" w:cs="Times New Roman"/>
          <w:color w:val="000000"/>
          <w:sz w:val="24"/>
          <w:szCs w:val="24"/>
        </w:rPr>
        <w:t xml:space="preserve">_________________________________________________ </w:t>
      </w: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b/>
          <w:bCs/>
          <w:color w:val="000000"/>
          <w:sz w:val="24"/>
          <w:szCs w:val="24"/>
        </w:rPr>
        <w:t xml:space="preserve">Name of Consultancy Organization </w:t>
      </w:r>
      <w:r w:rsidRPr="0020456A">
        <w:rPr>
          <w:rFonts w:ascii="Times New Roman" w:eastAsia="Times New Roman" w:hAnsi="Times New Roman" w:cs="Times New Roman"/>
          <w:color w:val="000000"/>
          <w:sz w:val="24"/>
          <w:szCs w:val="24"/>
        </w:rPr>
        <w:t>(where relevant)</w:t>
      </w:r>
      <w:r w:rsidRPr="0020456A">
        <w:rPr>
          <w:rFonts w:ascii="Times New Roman" w:eastAsia="Times New Roman" w:hAnsi="Times New Roman" w:cs="Times New Roman"/>
          <w:b/>
          <w:bCs/>
          <w:color w:val="000000"/>
          <w:sz w:val="24"/>
          <w:szCs w:val="24"/>
        </w:rPr>
        <w:t xml:space="preserve">: </w:t>
      </w:r>
      <w:r w:rsidRPr="0020456A">
        <w:rPr>
          <w:rFonts w:ascii="Times New Roman" w:eastAsia="Times New Roman" w:hAnsi="Times New Roman" w:cs="Times New Roman"/>
          <w:color w:val="000000"/>
          <w:sz w:val="24"/>
          <w:szCs w:val="24"/>
        </w:rPr>
        <w:t xml:space="preserve">________________________ </w:t>
      </w: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b/>
          <w:bCs/>
          <w:color w:val="000000"/>
          <w:sz w:val="24"/>
          <w:szCs w:val="24"/>
        </w:rPr>
        <w:t xml:space="preserve">I confirm that I have received and understood and will abide by the United Nations Code of Conduct for Evaluation. </w:t>
      </w:r>
    </w:p>
    <w:p w:rsidR="00D6638C" w:rsidRPr="0020456A"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4"/>
          <w:szCs w:val="24"/>
        </w:rPr>
      </w:pPr>
      <w:r w:rsidRPr="0020456A">
        <w:rPr>
          <w:rFonts w:ascii="Times New Roman" w:eastAsia="Times New Roman" w:hAnsi="Times New Roman" w:cs="Times New Roman"/>
          <w:color w:val="000000"/>
          <w:sz w:val="24"/>
          <w:szCs w:val="24"/>
        </w:rPr>
        <w:t xml:space="preserve">Signed at </w:t>
      </w:r>
      <w:r w:rsidR="00224F9C" w:rsidRPr="0020456A">
        <w:rPr>
          <w:rFonts w:ascii="Times New Roman" w:eastAsia="Times New Roman" w:hAnsi="Times New Roman" w:cs="Times New Roman"/>
          <w:i/>
          <w:color w:val="000000"/>
          <w:sz w:val="24"/>
          <w:szCs w:val="24"/>
          <w:highlight w:val="lightGray"/>
        </w:rPr>
        <w:t>place</w:t>
      </w:r>
      <w:r w:rsidR="00224F9C" w:rsidRPr="0020456A">
        <w:rPr>
          <w:rFonts w:ascii="Times New Roman" w:eastAsia="Times New Roman" w:hAnsi="Times New Roman" w:cs="Times New Roman"/>
          <w:i/>
          <w:color w:val="000000"/>
          <w:sz w:val="24"/>
          <w:szCs w:val="24"/>
        </w:rPr>
        <w:t xml:space="preserve"> </w:t>
      </w:r>
      <w:r w:rsidRPr="0020456A">
        <w:rPr>
          <w:rFonts w:ascii="Times New Roman" w:eastAsia="Times New Roman" w:hAnsi="Times New Roman" w:cs="Times New Roman"/>
          <w:color w:val="000000"/>
          <w:sz w:val="24"/>
          <w:szCs w:val="24"/>
        </w:rPr>
        <w:t xml:space="preserve">on </w:t>
      </w:r>
      <w:r w:rsidR="00224F9C" w:rsidRPr="0020456A">
        <w:rPr>
          <w:rFonts w:ascii="Times New Roman" w:eastAsia="Times New Roman" w:hAnsi="Times New Roman" w:cs="Times New Roman"/>
          <w:i/>
          <w:color w:val="000000"/>
          <w:sz w:val="24"/>
          <w:szCs w:val="24"/>
          <w:highlight w:val="lightGray"/>
        </w:rPr>
        <w:t>date</w:t>
      </w:r>
    </w:p>
    <w:p w:rsidR="00D6638C" w:rsidRPr="00A7763E" w:rsidRDefault="00D6638C" w:rsidP="007F023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Times New Roman" w:eastAsia="Times New Roman" w:hAnsi="Times New Roman" w:cs="Times New Roman"/>
          <w:color w:val="000000"/>
          <w:sz w:val="20"/>
          <w:szCs w:val="20"/>
        </w:rPr>
      </w:pPr>
      <w:r w:rsidRPr="0020456A">
        <w:rPr>
          <w:rFonts w:ascii="Times New Roman" w:eastAsia="Times New Roman" w:hAnsi="Times New Roman" w:cs="Times New Roman"/>
          <w:color w:val="000000"/>
          <w:sz w:val="24"/>
          <w:szCs w:val="24"/>
        </w:rPr>
        <w:t>Signature: ________________________________________</w:t>
      </w:r>
    </w:p>
    <w:p w:rsidR="00D6638C" w:rsidRPr="0020456A" w:rsidRDefault="00D6638C" w:rsidP="007F0233">
      <w:pPr>
        <w:pStyle w:val="Heading31"/>
        <w:jc w:val="both"/>
        <w:rPr>
          <w:rFonts w:ascii="Times New Roman" w:hAnsi="Times New Roman" w:cs="Times New Roman"/>
          <w:sz w:val="24"/>
          <w:szCs w:val="24"/>
        </w:rPr>
      </w:pPr>
      <w:r w:rsidRPr="00A7763E">
        <w:rPr>
          <w:rFonts w:ascii="Times New Roman" w:hAnsi="Times New Roman" w:cs="Times New Roman"/>
          <w:sz w:val="20"/>
          <w:szCs w:val="20"/>
        </w:rPr>
        <w:br w:type="page"/>
      </w:r>
      <w:bookmarkStart w:id="26" w:name="_TOR_Annex_F:"/>
      <w:bookmarkStart w:id="27" w:name="_Toc299122847"/>
      <w:bookmarkStart w:id="28" w:name="_Toc299122869"/>
      <w:bookmarkStart w:id="29" w:name="_Toc299126633"/>
      <w:bookmarkStart w:id="30" w:name="_Toc299133057"/>
      <w:bookmarkStart w:id="31" w:name="_Toc321341567"/>
      <w:bookmarkStart w:id="32" w:name="AnnexF"/>
      <w:bookmarkEnd w:id="26"/>
      <w:r w:rsidRPr="0020456A">
        <w:rPr>
          <w:rFonts w:ascii="Times New Roman" w:hAnsi="Times New Roman" w:cs="Times New Roman"/>
          <w:sz w:val="24"/>
          <w:szCs w:val="24"/>
        </w:rPr>
        <w:lastRenderedPageBreak/>
        <w:t>Annex F: Evaluation Report Outline</w:t>
      </w:r>
      <w:bookmarkEnd w:id="27"/>
      <w:bookmarkEnd w:id="28"/>
      <w:bookmarkEnd w:id="29"/>
      <w:bookmarkEnd w:id="30"/>
      <w:r w:rsidRPr="0020456A">
        <w:rPr>
          <w:rFonts w:ascii="Times New Roman" w:hAnsi="Times New Roman" w:cs="Times New Roman"/>
          <w:sz w:val="24"/>
          <w:szCs w:val="24"/>
          <w:vertAlign w:val="superscript"/>
        </w:rPr>
        <w:footnoteReference w:id="3"/>
      </w:r>
      <w:bookmarkEnd w:id="31"/>
    </w:p>
    <w:tbl>
      <w:tblPr>
        <w:tblW w:w="0" w:type="auto"/>
        <w:tblInd w:w="108" w:type="dxa"/>
        <w:tblLook w:val="04A0"/>
      </w:tblPr>
      <w:tblGrid>
        <w:gridCol w:w="985"/>
        <w:gridCol w:w="8483"/>
      </w:tblGrid>
      <w:tr w:rsidR="00D6638C" w:rsidRPr="0020456A" w:rsidTr="006C1964">
        <w:tc>
          <w:tcPr>
            <w:tcW w:w="985" w:type="dxa"/>
          </w:tcPr>
          <w:bookmarkEnd w:id="32"/>
          <w:p w:rsidR="00D6638C" w:rsidRPr="0020456A" w:rsidRDefault="00D6638C" w:rsidP="007F0233">
            <w:pPr>
              <w:spacing w:after="0"/>
              <w:jc w:val="both"/>
              <w:rPr>
                <w:rFonts w:ascii="Times New Roman" w:eastAsia="Times New Roman" w:hAnsi="Times New Roman" w:cs="Times New Roman"/>
                <w:b/>
                <w:bCs/>
                <w:sz w:val="24"/>
                <w:szCs w:val="24"/>
              </w:rPr>
            </w:pPr>
            <w:proofErr w:type="spellStart"/>
            <w:r w:rsidRPr="0020456A">
              <w:rPr>
                <w:rFonts w:ascii="Times New Roman" w:eastAsia="Times New Roman" w:hAnsi="Times New Roman" w:cs="Times New Roman"/>
                <w:b/>
                <w:bCs/>
                <w:sz w:val="24"/>
                <w:szCs w:val="24"/>
              </w:rPr>
              <w:t>i</w:t>
            </w:r>
            <w:proofErr w:type="spellEnd"/>
            <w:r w:rsidRPr="0020456A">
              <w:rPr>
                <w:rFonts w:ascii="Times New Roman" w:eastAsia="Times New Roman" w:hAnsi="Times New Roman" w:cs="Times New Roman"/>
                <w:b/>
                <w:bCs/>
                <w:sz w:val="24"/>
                <w:szCs w:val="24"/>
              </w:rPr>
              <w:t>.</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Opening page:</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Title of  UNDP supported GEF financed project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UNDP and GEF project ID#s.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Evaluation time frame and date of evaluation report</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Region and countries included in the project</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GEF Operational Program/Strategic Program</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Implementing Partner and other project partners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Evaluation team members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Acknowledgements</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ii.</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Executive Summary</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Project Summary Table</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Project Description (brief)</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Evaluation Rating Table</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Summary of conclusions, recommendations and lessons</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iii.</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Acronyms and Abbreviations</w:t>
            </w:r>
          </w:p>
          <w:p w:rsidR="00D6638C" w:rsidRPr="0020456A" w:rsidRDefault="00D6638C" w:rsidP="007F0233">
            <w:pPr>
              <w:spacing w:after="0"/>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(See: UNDP Editorial Manual</w:t>
            </w:r>
            <w:r w:rsidRPr="0020456A">
              <w:rPr>
                <w:rFonts w:ascii="Times New Roman" w:eastAsia="Times New Roman" w:hAnsi="Times New Roman" w:cs="Times New Roman"/>
                <w:bCs/>
                <w:sz w:val="24"/>
                <w:szCs w:val="24"/>
                <w:vertAlign w:val="superscript"/>
              </w:rPr>
              <w:footnoteReference w:id="4"/>
            </w:r>
            <w:r w:rsidRPr="0020456A">
              <w:rPr>
                <w:rFonts w:ascii="Times New Roman" w:eastAsia="Times New Roman" w:hAnsi="Times New Roman" w:cs="Times New Roman"/>
                <w:sz w:val="24"/>
                <w:szCs w:val="24"/>
              </w:rPr>
              <w:t>)</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1.</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Introduction</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 xml:space="preserve">Purpose of the evaluation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 xml:space="preserve">Scope &amp; Methodology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Structure of the evaluation report</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2.</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Project description and development context</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Project start and duration</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Problems that the project sought  to address</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Immediate and development objectives of the project</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Baseline Indicators established</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Main stakeholders</w:t>
            </w:r>
          </w:p>
          <w:p w:rsidR="00D6638C" w:rsidRPr="0020456A" w:rsidRDefault="00D6638C" w:rsidP="004C1F3B">
            <w:pPr>
              <w:numPr>
                <w:ilvl w:val="0"/>
                <w:numId w:val="3"/>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Expected Results</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3.</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Findings </w:t>
            </w:r>
          </w:p>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(In addition to a descriptive assessment, all criteria marked with (*) must be rated</w:t>
            </w:r>
            <w:r w:rsidRPr="0020456A">
              <w:rPr>
                <w:rFonts w:ascii="Times New Roman" w:eastAsia="Times New Roman" w:hAnsi="Times New Roman" w:cs="Times New Roman"/>
                <w:sz w:val="24"/>
                <w:szCs w:val="24"/>
                <w:vertAlign w:val="superscript"/>
              </w:rPr>
              <w:footnoteReference w:id="5"/>
            </w:r>
            <w:r w:rsidRPr="0020456A">
              <w:rPr>
                <w:rFonts w:ascii="Times New Roman" w:eastAsia="Times New Roman" w:hAnsi="Times New Roman" w:cs="Times New Roman"/>
                <w:sz w:val="24"/>
                <w:szCs w:val="24"/>
              </w:rPr>
              <w:t xml:space="preserve">) </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3.1</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Project Design / Formulation</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Analysis of LFA/Results Framework (Project logic /strategy; Indicators)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Assumptions and Risks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Lessons from other relevant projects (e.g., same focal area) incorporated into project design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Planned stakeholder participation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Replication approach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UNDP comparative advantage</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lastRenderedPageBreak/>
              <w:t>Linkages between project and other interventions within the sector</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Management arrangements</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lastRenderedPageBreak/>
              <w:t>3.2</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Project </w:t>
            </w:r>
            <w:r w:rsidRPr="0020456A">
              <w:rPr>
                <w:rFonts w:ascii="Times New Roman" w:eastAsia="Times New Roman" w:hAnsi="Times New Roman" w:cs="Times New Roman"/>
                <w:sz w:val="24"/>
                <w:szCs w:val="24"/>
                <w:lang w:val="en-GB"/>
              </w:rPr>
              <w:t>Implementation</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Adaptive management (changes to the project design and project outputs during implementation)</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Partnership arrangements (with relevant stakeholders involved in the country/region)</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Feedback from M&amp;E activities used for adaptive management</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 xml:space="preserve">Project Finance: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Monitoring and evaluation: design at entry and implementation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bCs/>
                <w:sz w:val="24"/>
                <w:szCs w:val="24"/>
              </w:rPr>
            </w:pPr>
            <w:r w:rsidRPr="0020456A">
              <w:rPr>
                <w:rFonts w:ascii="Times New Roman" w:eastAsia="Times New Roman" w:hAnsi="Times New Roman" w:cs="Times New Roman"/>
                <w:sz w:val="24"/>
                <w:szCs w:val="24"/>
              </w:rPr>
              <w:t>UNDP and Implementing Partner implementation / execution (*) coordination, and operational issues</w:t>
            </w:r>
          </w:p>
        </w:tc>
      </w:tr>
      <w:tr w:rsidR="00D6638C" w:rsidRPr="0020456A" w:rsidTr="006C1964">
        <w:trPr>
          <w:trHeight w:val="74"/>
        </w:trPr>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3.3</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Project </w:t>
            </w:r>
            <w:r w:rsidRPr="0020456A">
              <w:rPr>
                <w:rFonts w:ascii="Times New Roman" w:eastAsia="Times New Roman" w:hAnsi="Times New Roman" w:cs="Times New Roman"/>
                <w:sz w:val="24"/>
                <w:szCs w:val="24"/>
                <w:lang w:val="en-GB"/>
              </w:rPr>
              <w:t>Results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Overall results (attainment of objectives)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Relevance(*)</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Effectiveness &amp; Efficiency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Country ownership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Mainstreaming</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Cs/>
                <w:sz w:val="24"/>
                <w:szCs w:val="24"/>
              </w:rPr>
            </w:pPr>
            <w:r w:rsidRPr="0020456A">
              <w:rPr>
                <w:rFonts w:ascii="Times New Roman" w:eastAsia="Times New Roman" w:hAnsi="Times New Roman" w:cs="Times New Roman"/>
                <w:sz w:val="24"/>
                <w:szCs w:val="24"/>
              </w:rPr>
              <w:t xml:space="preserve">Sustainability (*) </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Impact </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 xml:space="preserve">4. </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Conclusions, Recommendations &amp; Lessons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Corrective actions for the design, implementation, monitoring and evaluation of the project</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Actions to follow up or reinforce initial benefits from the project</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Proposals for future directions underlining main objectives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Best and worst practices in addressing issues relating to relevance, performance and success</w:t>
            </w:r>
          </w:p>
        </w:tc>
      </w:tr>
      <w:tr w:rsidR="00D6638C" w:rsidRPr="0020456A" w:rsidTr="006C1964">
        <w:tc>
          <w:tcPr>
            <w:tcW w:w="985" w:type="dxa"/>
          </w:tcPr>
          <w:p w:rsidR="00D6638C" w:rsidRPr="0020456A" w:rsidRDefault="00D6638C" w:rsidP="007F0233">
            <w:pPr>
              <w:spacing w:after="0"/>
              <w:jc w:val="both"/>
              <w:rPr>
                <w:rFonts w:ascii="Times New Roman" w:eastAsia="Times New Roman" w:hAnsi="Times New Roman" w:cs="Times New Roman"/>
                <w:b/>
                <w:bCs/>
                <w:sz w:val="24"/>
                <w:szCs w:val="24"/>
              </w:rPr>
            </w:pPr>
            <w:r w:rsidRPr="0020456A">
              <w:rPr>
                <w:rFonts w:ascii="Times New Roman" w:eastAsia="Times New Roman" w:hAnsi="Times New Roman" w:cs="Times New Roman"/>
                <w:b/>
                <w:bCs/>
                <w:sz w:val="24"/>
                <w:szCs w:val="24"/>
              </w:rPr>
              <w:t xml:space="preserve">5. </w:t>
            </w:r>
          </w:p>
        </w:tc>
        <w:tc>
          <w:tcPr>
            <w:tcW w:w="8483" w:type="dxa"/>
          </w:tcPr>
          <w:p w:rsidR="00D6638C" w:rsidRPr="0020456A" w:rsidRDefault="00D6638C" w:rsidP="007F0233">
            <w:pPr>
              <w:spacing w:after="0"/>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Annexes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proofErr w:type="spellStart"/>
            <w:r w:rsidRPr="0020456A">
              <w:rPr>
                <w:rFonts w:ascii="Times New Roman" w:eastAsia="Times New Roman" w:hAnsi="Times New Roman" w:cs="Times New Roman"/>
                <w:sz w:val="24"/>
                <w:szCs w:val="24"/>
              </w:rPr>
              <w:t>ToR</w:t>
            </w:r>
            <w:proofErr w:type="spellEnd"/>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Itinerary</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List of persons interviewed</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Summary of field visits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List of documents reviewed</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Evaluation Question Matrix</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b/>
                <w:sz w:val="24"/>
                <w:szCs w:val="24"/>
              </w:rPr>
            </w:pPr>
            <w:r w:rsidRPr="0020456A">
              <w:rPr>
                <w:rFonts w:ascii="Times New Roman" w:eastAsia="Times New Roman" w:hAnsi="Times New Roman" w:cs="Times New Roman"/>
                <w:sz w:val="24"/>
                <w:szCs w:val="24"/>
              </w:rPr>
              <w:t>Questionnaire used and summary of results</w:t>
            </w:r>
          </w:p>
          <w:p w:rsidR="00D6638C" w:rsidRPr="0020456A" w:rsidRDefault="00D6638C" w:rsidP="004C1F3B">
            <w:pPr>
              <w:numPr>
                <w:ilvl w:val="0"/>
                <w:numId w:val="2"/>
              </w:numPr>
              <w:spacing w:after="0" w:line="240" w:lineRule="auto"/>
              <w:jc w:val="both"/>
              <w:rPr>
                <w:rFonts w:ascii="Times New Roman" w:eastAsia="Times New Roman" w:hAnsi="Times New Roman" w:cs="Times New Roman"/>
                <w:sz w:val="24"/>
                <w:szCs w:val="24"/>
              </w:rPr>
            </w:pPr>
            <w:r w:rsidRPr="0020456A">
              <w:rPr>
                <w:rFonts w:ascii="Times New Roman" w:eastAsia="Times New Roman" w:hAnsi="Times New Roman" w:cs="Times New Roman"/>
                <w:sz w:val="24"/>
                <w:szCs w:val="24"/>
              </w:rPr>
              <w:t xml:space="preserve">Evaluation Consultant Agreement Form  </w:t>
            </w:r>
          </w:p>
          <w:p w:rsidR="00D6638C" w:rsidRPr="0020456A" w:rsidRDefault="00D6638C" w:rsidP="007F0233">
            <w:pPr>
              <w:spacing w:after="0"/>
              <w:jc w:val="both"/>
              <w:rPr>
                <w:rFonts w:ascii="Times New Roman" w:eastAsia="Times New Roman" w:hAnsi="Times New Roman" w:cs="Times New Roman"/>
                <w:sz w:val="24"/>
                <w:szCs w:val="24"/>
              </w:rPr>
            </w:pPr>
          </w:p>
          <w:p w:rsidR="00D6638C" w:rsidRPr="0020456A" w:rsidRDefault="00D6638C" w:rsidP="007F0233">
            <w:pPr>
              <w:spacing w:after="0"/>
              <w:jc w:val="both"/>
              <w:rPr>
                <w:rFonts w:ascii="Times New Roman" w:eastAsia="Times New Roman" w:hAnsi="Times New Roman" w:cs="Times New Roman"/>
                <w:sz w:val="24"/>
                <w:szCs w:val="24"/>
              </w:rPr>
            </w:pPr>
          </w:p>
        </w:tc>
      </w:tr>
    </w:tbl>
    <w:p w:rsidR="00D6638C" w:rsidRPr="00477B0E" w:rsidRDefault="00D6638C" w:rsidP="007F0233">
      <w:pPr>
        <w:spacing w:before="200"/>
        <w:jc w:val="both"/>
        <w:rPr>
          <w:rFonts w:eastAsia="Times New Roman" w:cs="Times New Roman"/>
          <w:sz w:val="20"/>
          <w:szCs w:val="20"/>
        </w:rPr>
      </w:pPr>
      <w:bookmarkStart w:id="33" w:name="_TOR_Annex_G:"/>
      <w:bookmarkStart w:id="34" w:name="_Toc299133058"/>
      <w:bookmarkStart w:id="35" w:name="_Toc299122848"/>
      <w:bookmarkStart w:id="36" w:name="_Toc299122870"/>
      <w:bookmarkStart w:id="37" w:name="_Toc299126634"/>
      <w:bookmarkEnd w:id="33"/>
    </w:p>
    <w:p w:rsidR="00D6638C" w:rsidRPr="00477B0E" w:rsidRDefault="00D6638C" w:rsidP="007F0233">
      <w:pPr>
        <w:spacing w:before="200"/>
        <w:jc w:val="both"/>
        <w:rPr>
          <w:rFonts w:eastAsia="Times New Roman" w:cs="Times New Roman"/>
          <w:color w:val="243F60"/>
          <w:spacing w:val="15"/>
          <w:sz w:val="20"/>
          <w:szCs w:val="20"/>
        </w:rPr>
      </w:pPr>
      <w:r w:rsidRPr="00477B0E">
        <w:rPr>
          <w:rFonts w:eastAsia="Times New Roman" w:cs="Times New Roman"/>
          <w:sz w:val="20"/>
          <w:szCs w:val="20"/>
        </w:rPr>
        <w:br w:type="page"/>
      </w:r>
    </w:p>
    <w:p w:rsidR="00D6638C" w:rsidRPr="0020456A" w:rsidRDefault="00D6638C" w:rsidP="007F0233">
      <w:pPr>
        <w:pStyle w:val="Heading31"/>
        <w:jc w:val="both"/>
        <w:rPr>
          <w:rFonts w:ascii="Times New Roman" w:hAnsi="Times New Roman" w:cs="Times New Roman"/>
          <w:sz w:val="24"/>
          <w:szCs w:val="24"/>
        </w:rPr>
      </w:pPr>
      <w:bookmarkStart w:id="38" w:name="_TOR_Annex_G:_1"/>
      <w:bookmarkStart w:id="39" w:name="_Toc321341568"/>
      <w:bookmarkEnd w:id="38"/>
      <w:r w:rsidRPr="0020456A">
        <w:rPr>
          <w:rFonts w:ascii="Times New Roman" w:hAnsi="Times New Roman" w:cs="Times New Roman"/>
          <w:sz w:val="24"/>
          <w:szCs w:val="24"/>
        </w:rPr>
        <w:lastRenderedPageBreak/>
        <w:t>Annex G: Evaluation Report Clearance Form</w:t>
      </w:r>
      <w:bookmarkEnd w:id="34"/>
      <w:bookmarkEnd w:id="39"/>
    </w:p>
    <w:p w:rsidR="00D6638C" w:rsidRPr="0020456A" w:rsidRDefault="00D6638C" w:rsidP="007F0233">
      <w:pPr>
        <w:spacing w:before="200"/>
        <w:jc w:val="both"/>
        <w:rPr>
          <w:rFonts w:ascii="Times New Roman" w:eastAsia="Times New Roman" w:hAnsi="Times New Roman" w:cs="Times New Roman"/>
          <w:i/>
          <w:sz w:val="24"/>
          <w:szCs w:val="24"/>
        </w:rPr>
      </w:pPr>
      <w:r w:rsidRPr="0020456A">
        <w:rPr>
          <w:rFonts w:ascii="Times New Roman" w:eastAsia="Times New Roman" w:hAnsi="Times New Roman" w:cs="Times New Roman"/>
          <w:i/>
          <w:sz w:val="24"/>
          <w:szCs w:val="24"/>
          <w:highlight w:val="lightGray"/>
        </w:rPr>
        <w:t>(</w:t>
      </w:r>
      <w:proofErr w:type="gramStart"/>
      <w:r w:rsidRPr="0020456A">
        <w:rPr>
          <w:rFonts w:ascii="Times New Roman" w:eastAsia="Times New Roman" w:hAnsi="Times New Roman" w:cs="Times New Roman"/>
          <w:i/>
          <w:sz w:val="24"/>
          <w:szCs w:val="24"/>
          <w:highlight w:val="lightGray"/>
        </w:rPr>
        <w:t>to</w:t>
      </w:r>
      <w:proofErr w:type="gramEnd"/>
      <w:r w:rsidRPr="0020456A">
        <w:rPr>
          <w:rFonts w:ascii="Times New Roman" w:eastAsia="Times New Roman" w:hAnsi="Times New Roman" w:cs="Times New Roman"/>
          <w:i/>
          <w:sz w:val="24"/>
          <w:szCs w:val="24"/>
          <w:highlight w:val="lightGray"/>
        </w:rPr>
        <w:t xml:space="preserve"> be completed by CO and UNDP GEF Technical Adviser based in the region and included in the final document)</w:t>
      </w:r>
      <w:bookmarkEnd w:id="35"/>
      <w:bookmarkEnd w:id="36"/>
      <w:bookmarkEnd w:id="37"/>
    </w:p>
    <w:p w:rsidR="00D6638C" w:rsidRPr="0020456A" w:rsidRDefault="00561462" w:rsidP="007F0233">
      <w:pPr>
        <w:spacing w:before="200"/>
        <w:jc w:val="both"/>
        <w:rPr>
          <w:rFonts w:ascii="Times New Roman" w:eastAsia="Times New Roman" w:hAnsi="Times New Roman" w:cs="Times New Roman"/>
          <w:i/>
          <w:sz w:val="24"/>
          <w:szCs w:val="24"/>
        </w:rPr>
      </w:pPr>
      <w:bookmarkStart w:id="40" w:name="_top"/>
      <w:bookmarkEnd w:id="40"/>
      <w:r w:rsidRPr="00561462">
        <w:rPr>
          <w:rFonts w:ascii="Times New Roman" w:eastAsia="Times New Roman" w:hAnsi="Times New Roman" w:cs="Times New Roman"/>
          <w:noProof/>
          <w:sz w:val="24"/>
          <w:szCs w:val="24"/>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2.85pt;margin-top:6.4pt;width:459.45pt;height:179.7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HQioCAABTBAAADgAAAGRycy9lMm9Eb2MueG1srFTbbtswDH0fsH8Q9L7YceMuNeIUXboMA7oL&#10;0O4DZFm2hcmiJimxs68vJSdZdnsZ5gdBFKkj8hzSq9uxV2QvrJOgSzqfpZQIzaGWui3pl6ftqyUl&#10;zjNdMwValPQgHL1dv3yxGkwhMuhA1cISBNGuGExJO+9NkSSOd6JnbgZGaHQ2YHvm0bRtUls2IHqv&#10;kixNr5MBbG0scOEcnt5PTrqO+E0juP/UNE54okqKufm42rhWYU3WK1a0lplO8mMa7B+y6JnU+OgZ&#10;6p55RnZW/gbVS27BQeNnHPoEmkZyEWvAaubpL9U8dsyIWAuS48yZJvf/YPnH/WdLZI3azSnRrEeN&#10;nsToyRsYCR4hP4NxBYY9Ggz0I55jbKzVmQfgXx3RsOmYbsWdtTB0gtWYX7yZXFydcFwAqYYPUOM7&#10;bOchAo2N7QN5SAdBdNTpcNYm5MLxMF9e5ek8p4SjL7u6ztAO2SWsOF031vl3AnoSNiW1KH6EZ/sH&#10;56fQU0h4zYGS9VYqFQ3bVhtlyZ5ho2zjd0T/KUxpMpT0Js/yiYG/QqTx+xNELz12vJJ9SZfnIFYE&#10;3t7qOvajZ1JNe6xOaSwyEBm4m1j0YzUehamgPiClFqbOxknETQf2OyUDdnVJ3bcds4IS9V6jLDfz&#10;xSKMQTQW+esMDXvpqS49THOEKqmnZNpu/DQ6O2Nl2+FLp0a4Qym3MpIcUp2yOuaNnRtlOk5ZGI1L&#10;O0b9+BesnwEAAP//AwBQSwMEFAAGAAgAAAAhAAXMnh/eAAAACgEAAA8AAABkcnMvZG93bnJldi54&#10;bWxMj8FOwzAQRO9I/IO1SFyq1k5DIghxKqjUE6eGcnfjJYmI1yF22/TvWU5wXO3Tm5lyM7tBnHEK&#10;vScNyUqBQGq87anVcHjfLR9BhGjImsETarhigE11e1OawvoL7fFcx1awhEJhNHQxjoWUoenQmbDy&#10;IxL/Pv3kTORzaqWdzIXlbpBrpXLpTE+c0JkRtx02X/XJaci/63Tx9mEXtL/uXqfGZXZ7yLS+v5tf&#10;nkFEnOMfDL/1uTpU3OnoT2SDGDQskyxnlGWKNzHwpNIUxFHDQ7pOQFal/D+h+gEAAP//AwBQSwEC&#10;LQAUAAYACAAAACEA5JnDwPsAAADhAQAAEwAAAAAAAAAAAAAAAAAAAAAAW0NvbnRlbnRfVHlwZXNd&#10;LnhtbFBLAQItABQABgAIAAAAIQAjsmrh1wAAAJQBAAALAAAAAAAAAAAAAAAAACwBAABfcmVscy8u&#10;cmVsc1BLAQItABQABgAIAAAAIQBy0odCKgIAAFMEAAAOAAAAAAAAAAAAAAAAACwCAABkcnMvZTJv&#10;RG9jLnhtbFBLAQItABQABgAIAAAAIQAFzJ4f3gAAAAoBAAAPAAAAAAAAAAAAAAAAAIIEAABkcnMv&#10;ZG93bnJldi54bWxQSwUGAAAAAAQABADzAAAAjQUAAAAA&#10;">
            <v:textbox style="mso-fit-shape-to-text:t">
              <w:txbxContent>
                <w:p w:rsidR="00F9732D" w:rsidRPr="0020456A" w:rsidRDefault="00F9732D" w:rsidP="00D6638C">
                  <w:pPr>
                    <w:rPr>
                      <w:rFonts w:ascii="Times New Roman" w:eastAsia="Batang" w:hAnsi="Times New Roman" w:cs="Times New Roman"/>
                      <w:sz w:val="24"/>
                      <w:szCs w:val="24"/>
                    </w:rPr>
                  </w:pPr>
                  <w:r w:rsidRPr="0020456A">
                    <w:rPr>
                      <w:rFonts w:ascii="Times New Roman" w:eastAsia="Batang" w:hAnsi="Times New Roman" w:cs="Times New Roman"/>
                      <w:sz w:val="24"/>
                      <w:szCs w:val="24"/>
                    </w:rPr>
                    <w:t>Evaluation Report Reviewed and Cleared by</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UNDP Country Office</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Name:  ___________________________________________________</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Signature: ______________________________       Date: _________________________________</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UNDP GEF RTA</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Name:  ___________________________________________________</w:t>
                  </w:r>
                </w:p>
                <w:p w:rsidR="00F9732D" w:rsidRPr="0020456A" w:rsidRDefault="00F9732D" w:rsidP="00D6638C">
                  <w:pPr>
                    <w:rPr>
                      <w:rFonts w:ascii="Times New Roman" w:hAnsi="Times New Roman" w:cs="Times New Roman"/>
                      <w:sz w:val="24"/>
                      <w:szCs w:val="24"/>
                    </w:rPr>
                  </w:pPr>
                  <w:r w:rsidRPr="0020456A">
                    <w:rPr>
                      <w:rFonts w:ascii="Times New Roman" w:hAnsi="Times New Roman" w:cs="Times New Roman"/>
                      <w:sz w:val="24"/>
                      <w:szCs w:val="24"/>
                    </w:rPr>
                    <w:t>Signature: ______________________________       Date: _________________________________</w:t>
                  </w:r>
                </w:p>
              </w:txbxContent>
            </v:textbox>
          </v:shape>
        </w:pict>
      </w:r>
    </w:p>
    <w:p w:rsidR="00D6638C" w:rsidRPr="0020456A" w:rsidRDefault="00D6638C" w:rsidP="007F0233">
      <w:pPr>
        <w:spacing w:before="200"/>
        <w:jc w:val="both"/>
        <w:rPr>
          <w:rFonts w:ascii="Times New Roman" w:eastAsia="Times New Roman" w:hAnsi="Times New Roman" w:cs="Times New Roman"/>
          <w:i/>
          <w:sz w:val="24"/>
          <w:szCs w:val="24"/>
        </w:rPr>
      </w:pPr>
    </w:p>
    <w:p w:rsidR="00D6638C" w:rsidRPr="0020456A" w:rsidRDefault="00D6638C" w:rsidP="007F0233">
      <w:pPr>
        <w:spacing w:before="200"/>
        <w:jc w:val="both"/>
        <w:rPr>
          <w:rFonts w:ascii="Times New Roman" w:eastAsia="Times New Roman" w:hAnsi="Times New Roman" w:cs="Times New Roman"/>
          <w:i/>
          <w:sz w:val="24"/>
          <w:szCs w:val="24"/>
        </w:rPr>
      </w:pPr>
    </w:p>
    <w:p w:rsidR="00D6638C" w:rsidRPr="0020456A" w:rsidRDefault="00D6638C" w:rsidP="007F0233">
      <w:pPr>
        <w:spacing w:before="200"/>
        <w:jc w:val="both"/>
        <w:rPr>
          <w:rFonts w:ascii="Times New Roman" w:eastAsia="Times New Roman" w:hAnsi="Times New Roman" w:cs="Times New Roman"/>
          <w:sz w:val="24"/>
          <w:szCs w:val="24"/>
        </w:rPr>
      </w:pPr>
    </w:p>
    <w:p w:rsidR="00D6638C" w:rsidRPr="0020456A" w:rsidRDefault="00D6638C" w:rsidP="007F0233">
      <w:pPr>
        <w:spacing w:before="200"/>
        <w:jc w:val="both"/>
        <w:rPr>
          <w:rFonts w:ascii="Times New Roman" w:eastAsia="Times New Roman" w:hAnsi="Times New Roman" w:cs="Times New Roman"/>
          <w:sz w:val="24"/>
          <w:szCs w:val="24"/>
        </w:rPr>
      </w:pPr>
    </w:p>
    <w:p w:rsidR="00D6638C" w:rsidRPr="0020456A" w:rsidRDefault="00D6638C" w:rsidP="007F0233">
      <w:pPr>
        <w:spacing w:before="200"/>
        <w:jc w:val="both"/>
        <w:rPr>
          <w:rFonts w:ascii="Times New Roman" w:eastAsia="Times New Roman" w:hAnsi="Times New Roman" w:cs="Times New Roman"/>
          <w:sz w:val="24"/>
          <w:szCs w:val="24"/>
        </w:rPr>
      </w:pPr>
    </w:p>
    <w:p w:rsidR="00D6638C" w:rsidRPr="0020456A" w:rsidRDefault="00D6638C" w:rsidP="007F0233">
      <w:pPr>
        <w:spacing w:before="200"/>
        <w:jc w:val="both"/>
        <w:rPr>
          <w:rFonts w:ascii="Times New Roman" w:eastAsia="Times New Roman" w:hAnsi="Times New Roman" w:cs="Times New Roman"/>
          <w:sz w:val="24"/>
          <w:szCs w:val="24"/>
        </w:rPr>
      </w:pPr>
    </w:p>
    <w:p w:rsidR="00D6638C" w:rsidRPr="0020456A" w:rsidRDefault="00D6638C" w:rsidP="007F0233">
      <w:pPr>
        <w:spacing w:before="200"/>
        <w:jc w:val="both"/>
        <w:rPr>
          <w:rFonts w:ascii="Times New Roman" w:eastAsia="Times New Roman" w:hAnsi="Times New Roman" w:cs="Times New Roman"/>
          <w:sz w:val="24"/>
          <w:szCs w:val="24"/>
        </w:rPr>
      </w:pPr>
    </w:p>
    <w:p w:rsidR="00D6638C" w:rsidRPr="00477B0E" w:rsidRDefault="00D6638C" w:rsidP="007F0233">
      <w:pPr>
        <w:spacing w:before="200"/>
        <w:jc w:val="both"/>
        <w:rPr>
          <w:rFonts w:eastAsia="Times New Roman" w:cs="Times New Roman"/>
          <w:sz w:val="20"/>
          <w:szCs w:val="20"/>
        </w:rPr>
      </w:pPr>
    </w:p>
    <w:p w:rsidR="00D6638C" w:rsidRPr="00477B0E" w:rsidRDefault="00D6638C" w:rsidP="007F0233">
      <w:pPr>
        <w:spacing w:before="200"/>
        <w:jc w:val="both"/>
        <w:rPr>
          <w:rFonts w:eastAsia="Times New Roman" w:cs="Times New Roman"/>
          <w:sz w:val="20"/>
          <w:szCs w:val="20"/>
        </w:rPr>
      </w:pPr>
    </w:p>
    <w:p w:rsidR="00D6638C" w:rsidRPr="00477B0E" w:rsidRDefault="00D6638C" w:rsidP="007F0233">
      <w:pPr>
        <w:spacing w:before="200"/>
        <w:jc w:val="both"/>
        <w:rPr>
          <w:rFonts w:eastAsia="Times New Roman" w:cs="Times New Roman"/>
          <w:sz w:val="20"/>
          <w:szCs w:val="20"/>
        </w:rPr>
      </w:pPr>
    </w:p>
    <w:p w:rsidR="00D6638C" w:rsidRPr="00477B0E" w:rsidRDefault="00D6638C" w:rsidP="007F0233">
      <w:pPr>
        <w:spacing w:before="200"/>
        <w:jc w:val="both"/>
        <w:rPr>
          <w:rFonts w:eastAsia="Times New Roman" w:cs="Times New Roman"/>
          <w:sz w:val="20"/>
          <w:szCs w:val="20"/>
        </w:rPr>
      </w:pPr>
    </w:p>
    <w:p w:rsidR="00D6638C" w:rsidRPr="00477B0E" w:rsidRDefault="00D6638C" w:rsidP="007F0233">
      <w:pPr>
        <w:spacing w:before="200"/>
        <w:jc w:val="both"/>
        <w:rPr>
          <w:rFonts w:eastAsia="Times New Roman" w:cs="Times New Roman"/>
          <w:sz w:val="20"/>
          <w:szCs w:val="20"/>
        </w:rPr>
      </w:pPr>
    </w:p>
    <w:p w:rsidR="00D6638C" w:rsidRPr="00477B0E" w:rsidRDefault="00D6638C" w:rsidP="007F0233">
      <w:pPr>
        <w:spacing w:before="200"/>
        <w:jc w:val="both"/>
        <w:rPr>
          <w:rFonts w:eastAsia="Times New Roman" w:cs="Times New Roman"/>
          <w:sz w:val="20"/>
          <w:szCs w:val="20"/>
        </w:rPr>
      </w:pPr>
    </w:p>
    <w:p w:rsidR="00303541" w:rsidRPr="00477B0E" w:rsidRDefault="00303541" w:rsidP="007F0233">
      <w:pPr>
        <w:spacing w:before="200"/>
        <w:jc w:val="both"/>
        <w:rPr>
          <w:sz w:val="20"/>
          <w:szCs w:val="20"/>
        </w:rPr>
      </w:pPr>
      <w:bookmarkStart w:id="41" w:name="_Annex_3._Sample"/>
      <w:bookmarkEnd w:id="41"/>
    </w:p>
    <w:sectPr w:rsidR="00303541" w:rsidRPr="00477B0E" w:rsidSect="00E752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2D" w:rsidRDefault="00F9732D" w:rsidP="00D6638C">
      <w:pPr>
        <w:spacing w:after="0" w:line="240" w:lineRule="auto"/>
      </w:pPr>
      <w:r>
        <w:separator/>
      </w:r>
    </w:p>
  </w:endnote>
  <w:endnote w:type="continuationSeparator" w:id="0">
    <w:p w:rsidR="00F9732D" w:rsidRDefault="00F9732D"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D" w:rsidRDefault="00561462" w:rsidP="00A807D8">
    <w:pPr>
      <w:pStyle w:val="Footer"/>
      <w:framePr w:wrap="around" w:vAnchor="text" w:hAnchor="margin" w:xAlign="right" w:y="1"/>
      <w:rPr>
        <w:rStyle w:val="PageNumber"/>
      </w:rPr>
    </w:pPr>
    <w:r>
      <w:rPr>
        <w:rStyle w:val="PageNumber"/>
      </w:rPr>
      <w:fldChar w:fldCharType="begin"/>
    </w:r>
    <w:r w:rsidR="00F9732D">
      <w:rPr>
        <w:rStyle w:val="PageNumber"/>
      </w:rPr>
      <w:instrText xml:space="preserve">PAGE  </w:instrText>
    </w:r>
    <w:r>
      <w:rPr>
        <w:rStyle w:val="PageNumber"/>
      </w:rPr>
      <w:fldChar w:fldCharType="end"/>
    </w:r>
  </w:p>
  <w:p w:rsidR="00F9732D" w:rsidRDefault="00F9732D" w:rsidP="00A807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D" w:rsidRPr="00A35372" w:rsidRDefault="00561462" w:rsidP="00A807D8">
    <w:pPr>
      <w:pStyle w:val="Footer"/>
      <w:framePr w:wrap="around" w:vAnchor="text" w:hAnchor="margin" w:xAlign="right" w:y="1"/>
      <w:rPr>
        <w:rStyle w:val="PageNumber"/>
      </w:rPr>
    </w:pPr>
    <w:r w:rsidRPr="00A35372">
      <w:rPr>
        <w:rStyle w:val="PageNumber"/>
        <w:rFonts w:ascii="Calibri" w:hAnsi="Calibri"/>
      </w:rPr>
      <w:fldChar w:fldCharType="begin"/>
    </w:r>
    <w:r w:rsidR="00F9732D" w:rsidRPr="00A35372">
      <w:rPr>
        <w:rStyle w:val="PageNumber"/>
        <w:rFonts w:ascii="Calibri" w:hAnsi="Calibri"/>
      </w:rPr>
      <w:instrText xml:space="preserve">PAGE  </w:instrText>
    </w:r>
    <w:r w:rsidRPr="00A35372">
      <w:rPr>
        <w:rStyle w:val="PageNumber"/>
        <w:rFonts w:ascii="Calibri" w:hAnsi="Calibri"/>
      </w:rPr>
      <w:fldChar w:fldCharType="separate"/>
    </w:r>
    <w:r w:rsidR="000737E1">
      <w:rPr>
        <w:rStyle w:val="PageNumber"/>
        <w:rFonts w:ascii="Calibri" w:hAnsi="Calibri"/>
        <w:noProof/>
      </w:rPr>
      <w:t>V</w:t>
    </w:r>
    <w:r w:rsidRPr="00A35372">
      <w:rPr>
        <w:rStyle w:val="PageNumber"/>
        <w:rFonts w:ascii="Calibri" w:hAnsi="Calibri"/>
      </w:rPr>
      <w:fldChar w:fldCharType="end"/>
    </w:r>
  </w:p>
  <w:p w:rsidR="00F9732D" w:rsidRDefault="00F9732D" w:rsidP="00A807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D" w:rsidRDefault="00561462" w:rsidP="00A807D8">
    <w:pPr>
      <w:pStyle w:val="Footer"/>
      <w:framePr w:wrap="around" w:vAnchor="text" w:hAnchor="margin" w:xAlign="right" w:y="1"/>
      <w:rPr>
        <w:rStyle w:val="PageNumber"/>
      </w:rPr>
    </w:pPr>
    <w:r>
      <w:rPr>
        <w:rStyle w:val="PageNumber"/>
      </w:rPr>
      <w:fldChar w:fldCharType="begin"/>
    </w:r>
    <w:r w:rsidR="00F9732D">
      <w:rPr>
        <w:rStyle w:val="PageNumber"/>
      </w:rPr>
      <w:instrText xml:space="preserve">PAGE  </w:instrText>
    </w:r>
    <w:r>
      <w:rPr>
        <w:rStyle w:val="PageNumber"/>
      </w:rPr>
      <w:fldChar w:fldCharType="end"/>
    </w:r>
  </w:p>
  <w:p w:rsidR="00F9732D" w:rsidRDefault="00F9732D" w:rsidP="00A807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D" w:rsidRPr="00A35372" w:rsidRDefault="00561462" w:rsidP="00A807D8">
    <w:pPr>
      <w:pStyle w:val="Footer"/>
      <w:framePr w:wrap="around" w:vAnchor="text" w:hAnchor="margin" w:xAlign="right" w:y="1"/>
      <w:rPr>
        <w:rStyle w:val="PageNumber"/>
      </w:rPr>
    </w:pPr>
    <w:r w:rsidRPr="00A35372">
      <w:rPr>
        <w:rStyle w:val="PageNumber"/>
        <w:rFonts w:ascii="Calibri" w:hAnsi="Calibri"/>
      </w:rPr>
      <w:fldChar w:fldCharType="begin"/>
    </w:r>
    <w:r w:rsidR="00F9732D" w:rsidRPr="00A35372">
      <w:rPr>
        <w:rStyle w:val="PageNumber"/>
        <w:rFonts w:ascii="Calibri" w:hAnsi="Calibri"/>
      </w:rPr>
      <w:instrText xml:space="preserve">PAGE  </w:instrText>
    </w:r>
    <w:r w:rsidRPr="00A35372">
      <w:rPr>
        <w:rStyle w:val="PageNumber"/>
        <w:rFonts w:ascii="Calibri" w:hAnsi="Calibri"/>
      </w:rPr>
      <w:fldChar w:fldCharType="separate"/>
    </w:r>
    <w:r w:rsidR="00072F5E">
      <w:rPr>
        <w:rStyle w:val="PageNumber"/>
        <w:rFonts w:ascii="Calibri" w:hAnsi="Calibri"/>
        <w:noProof/>
      </w:rPr>
      <w:t>IX</w:t>
    </w:r>
    <w:r w:rsidRPr="00A35372">
      <w:rPr>
        <w:rStyle w:val="PageNumber"/>
        <w:rFonts w:ascii="Calibri" w:hAnsi="Calibri"/>
      </w:rPr>
      <w:fldChar w:fldCharType="end"/>
    </w:r>
  </w:p>
  <w:p w:rsidR="00F9732D" w:rsidRDefault="00F9732D" w:rsidP="00A807D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715490"/>
      <w:docPartObj>
        <w:docPartGallery w:val="Page Numbers (Bottom of Page)"/>
        <w:docPartUnique/>
      </w:docPartObj>
    </w:sdtPr>
    <w:sdtEndPr>
      <w:rPr>
        <w:noProof/>
      </w:rPr>
    </w:sdtEndPr>
    <w:sdtContent>
      <w:p w:rsidR="00F9732D" w:rsidRDefault="00561462">
        <w:pPr>
          <w:pStyle w:val="Footer"/>
          <w:jc w:val="right"/>
        </w:pPr>
        <w:fldSimple w:instr=" PAGE   \* MERGEFORMAT ">
          <w:r w:rsidR="00072F5E">
            <w:rPr>
              <w:noProof/>
            </w:rPr>
            <w:t>28</w:t>
          </w:r>
        </w:fldSimple>
      </w:p>
    </w:sdtContent>
  </w:sdt>
  <w:p w:rsidR="00F9732D" w:rsidRDefault="00F97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2D" w:rsidRDefault="00F9732D" w:rsidP="00D6638C">
      <w:pPr>
        <w:spacing w:after="0" w:line="240" w:lineRule="auto"/>
      </w:pPr>
      <w:r>
        <w:separator/>
      </w:r>
    </w:p>
  </w:footnote>
  <w:footnote w:type="continuationSeparator" w:id="0">
    <w:p w:rsidR="00F9732D" w:rsidRDefault="00F9732D" w:rsidP="00D6638C">
      <w:pPr>
        <w:spacing w:after="0" w:line="240" w:lineRule="auto"/>
      </w:pPr>
      <w:r>
        <w:continuationSeparator/>
      </w:r>
    </w:p>
  </w:footnote>
  <w:footnote w:id="1">
    <w:p w:rsidR="00F9732D" w:rsidRPr="00083E56" w:rsidRDefault="00F9732D" w:rsidP="00325F35">
      <w:pPr>
        <w:pStyle w:val="FootnoteText"/>
        <w:rPr>
          <w:rFonts w:ascii="Times New Roman" w:hAnsi="Times New Roman" w:cs="Times New Roman"/>
          <w:lang w:val="en-GB"/>
        </w:rPr>
      </w:pPr>
      <w:r w:rsidRPr="00083E56">
        <w:rPr>
          <w:rStyle w:val="FootnoteReference"/>
          <w:rFonts w:ascii="Times New Roman" w:hAnsi="Times New Roman" w:cs="Times New Roman"/>
        </w:rPr>
        <w:footnoteRef/>
      </w:r>
      <w:r w:rsidRPr="00083E56">
        <w:rPr>
          <w:rFonts w:ascii="Times New Roman" w:hAnsi="Times New Roman" w:cs="Times New Roman"/>
        </w:rPr>
        <w:t xml:space="preserve"> </w:t>
      </w:r>
      <w:r w:rsidRPr="00083E56">
        <w:rPr>
          <w:rFonts w:ascii="Times New Roman" w:hAnsi="Times New Roman" w:cs="Times New Roman"/>
          <w:lang w:val="en-GB"/>
        </w:rPr>
        <w:t>A useful tool for gauging progress to impact is the Review of Outcomes to Impacts (</w:t>
      </w:r>
      <w:proofErr w:type="spellStart"/>
      <w:r w:rsidRPr="00083E56">
        <w:rPr>
          <w:rFonts w:ascii="Times New Roman" w:hAnsi="Times New Roman" w:cs="Times New Roman"/>
          <w:lang w:val="en-GB"/>
        </w:rPr>
        <w:t>ROtI</w:t>
      </w:r>
      <w:proofErr w:type="spellEnd"/>
      <w:r w:rsidRPr="00083E56">
        <w:rPr>
          <w:rFonts w:ascii="Times New Roman" w:hAnsi="Times New Roman" w:cs="Times New Roman"/>
          <w:lang w:val="en-GB"/>
        </w:rPr>
        <w:t xml:space="preserve">) method developed by the GEF Evaluation Office: </w:t>
      </w:r>
      <w:hyperlink r:id="rId1" w:history="1">
        <w:r w:rsidRPr="00083E56">
          <w:rPr>
            <w:rStyle w:val="Hyperlink"/>
            <w:rFonts w:ascii="Times New Roman" w:hAnsi="Times New Roman" w:cs="Times New Roman"/>
            <w:lang w:val="en-GB"/>
          </w:rPr>
          <w:t xml:space="preserve"> ROTI Handbook 2009</w:t>
        </w:r>
      </w:hyperlink>
    </w:p>
  </w:footnote>
  <w:footnote w:id="2">
    <w:p w:rsidR="00F9732D" w:rsidRPr="00A7763E" w:rsidRDefault="00F9732D" w:rsidP="00D6638C">
      <w:pPr>
        <w:pStyle w:val="FootnoteText"/>
        <w:rPr>
          <w:rFonts w:ascii="Times New Roman" w:hAnsi="Times New Roman" w:cs="Times New Roman"/>
        </w:rPr>
      </w:pPr>
      <w:r w:rsidRPr="00A7763E">
        <w:rPr>
          <w:rStyle w:val="FootnoteReference"/>
          <w:rFonts w:ascii="Times New Roman" w:hAnsi="Times New Roman" w:cs="Times New Roman"/>
        </w:rPr>
        <w:footnoteRef/>
      </w:r>
      <w:r w:rsidRPr="00A7763E">
        <w:rPr>
          <w:rFonts w:ascii="Times New Roman" w:hAnsi="Times New Roman" w:cs="Times New Roman"/>
        </w:rPr>
        <w:t>www.unevaluation.org/unegcodeofconduct</w:t>
      </w:r>
    </w:p>
    <w:p w:rsidR="00F9732D" w:rsidRDefault="00F9732D" w:rsidP="00D6638C">
      <w:pPr>
        <w:pStyle w:val="FootnoteText"/>
      </w:pPr>
    </w:p>
  </w:footnote>
  <w:footnote w:id="3">
    <w:p w:rsidR="00F9732D" w:rsidRPr="00A7763E" w:rsidRDefault="00F9732D" w:rsidP="00D6638C">
      <w:pPr>
        <w:spacing w:after="0"/>
        <w:rPr>
          <w:rFonts w:ascii="Times New Roman" w:hAnsi="Times New Roman" w:cs="Times New Roman"/>
          <w:sz w:val="18"/>
          <w:szCs w:val="18"/>
        </w:rPr>
      </w:pPr>
      <w:r w:rsidRPr="00A7763E">
        <w:rPr>
          <w:rStyle w:val="FootnoteReference"/>
          <w:rFonts w:ascii="Times New Roman" w:hAnsi="Times New Roman" w:cs="Times New Roman"/>
          <w:sz w:val="18"/>
          <w:szCs w:val="18"/>
        </w:rPr>
        <w:footnoteRef/>
      </w:r>
      <w:r w:rsidRPr="00A7763E">
        <w:rPr>
          <w:rFonts w:ascii="Times New Roman" w:hAnsi="Times New Roman" w:cs="Times New Roman"/>
          <w:sz w:val="18"/>
          <w:szCs w:val="18"/>
        </w:rPr>
        <w:t xml:space="preserve">The Report length should not exceed </w:t>
      </w:r>
      <w:r w:rsidRPr="00A7763E">
        <w:rPr>
          <w:rFonts w:ascii="Times New Roman" w:hAnsi="Times New Roman" w:cs="Times New Roman"/>
          <w:i/>
          <w:sz w:val="18"/>
          <w:szCs w:val="18"/>
          <w:highlight w:val="lightGray"/>
        </w:rPr>
        <w:t>40</w:t>
      </w:r>
      <w:r w:rsidRPr="00A7763E">
        <w:rPr>
          <w:rFonts w:ascii="Times New Roman" w:hAnsi="Times New Roman" w:cs="Times New Roman"/>
          <w:sz w:val="18"/>
          <w:szCs w:val="18"/>
        </w:rPr>
        <w:t xml:space="preserve"> pages in total (not including annexes).</w:t>
      </w:r>
    </w:p>
  </w:footnote>
  <w:footnote w:id="4">
    <w:p w:rsidR="00F9732D" w:rsidRPr="00A7763E" w:rsidRDefault="00F9732D" w:rsidP="00D6638C">
      <w:pPr>
        <w:pStyle w:val="FootnoteText"/>
        <w:rPr>
          <w:rFonts w:ascii="Times New Roman" w:hAnsi="Times New Roman" w:cs="Times New Roman"/>
          <w:szCs w:val="18"/>
        </w:rPr>
      </w:pPr>
      <w:r w:rsidRPr="00A7763E">
        <w:rPr>
          <w:rStyle w:val="FootnoteReference"/>
          <w:rFonts w:ascii="Times New Roman" w:hAnsi="Times New Roman" w:cs="Times New Roman"/>
          <w:szCs w:val="18"/>
        </w:rPr>
        <w:footnoteRef/>
      </w:r>
      <w:r w:rsidRPr="00A7763E">
        <w:rPr>
          <w:rFonts w:ascii="Times New Roman" w:hAnsi="Times New Roman" w:cs="Times New Roman"/>
          <w:szCs w:val="18"/>
        </w:rPr>
        <w:t xml:space="preserve"> UNDP Style Manual, Office of Communications, Partnerships Bureau, updated November 2008</w:t>
      </w:r>
    </w:p>
  </w:footnote>
  <w:footnote w:id="5">
    <w:p w:rsidR="00F9732D" w:rsidRPr="002B7151" w:rsidRDefault="00F9732D" w:rsidP="00D6638C">
      <w:pPr>
        <w:pStyle w:val="FootnoteText"/>
        <w:rPr>
          <w:szCs w:val="18"/>
        </w:rPr>
      </w:pPr>
      <w:r w:rsidRPr="00A7763E">
        <w:rPr>
          <w:rStyle w:val="FootnoteReference"/>
          <w:rFonts w:ascii="Times New Roman" w:hAnsi="Times New Roman" w:cs="Times New Roman"/>
          <w:szCs w:val="18"/>
        </w:rPr>
        <w:footnoteRef/>
      </w:r>
      <w:r w:rsidRPr="00A7763E">
        <w:rPr>
          <w:rFonts w:ascii="Times New Roman" w:hAnsi="Times New Roman" w:cs="Times New Roman"/>
          <w:szCs w:val="18"/>
        </w:rPr>
        <w:t xml:space="preserve"> Using a six-point rating scale: 6: Highly Satisfactory, 5: Satisfactory, 4: Marginally Satisfactory, 3: Marginally Unsatisfactory, 2: Unsatisfactory and 1: Highly Unsatisfactory, see section 3.5, page 37 for ratings explanations.</w:t>
      </w:r>
      <w:r w:rsidRPr="002B7151">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D" w:rsidRPr="009F7251" w:rsidRDefault="00F9732D" w:rsidP="00A807D8">
    <w:pPr>
      <w:pStyle w:val="Header"/>
      <w:pBdr>
        <w:bottom w:val="single" w:sz="4" w:space="1" w:color="auto"/>
      </w:pBdr>
      <w:rPr>
        <w:rFonts w:ascii="Calibri" w:hAnsi="Calibr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CF"/>
    <w:multiLevelType w:val="hybridMultilevel"/>
    <w:tmpl w:val="064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61C20"/>
    <w:multiLevelType w:val="hybridMultilevel"/>
    <w:tmpl w:val="437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A6BF8"/>
    <w:multiLevelType w:val="hybridMultilevel"/>
    <w:tmpl w:val="0FEC207A"/>
    <w:lvl w:ilvl="0" w:tplc="687864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44F6F"/>
    <w:multiLevelType w:val="hybridMultilevel"/>
    <w:tmpl w:val="89F4EFD8"/>
    <w:lvl w:ilvl="0" w:tplc="E4CAA0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D5521"/>
    <w:multiLevelType w:val="hybridMultilevel"/>
    <w:tmpl w:val="47D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EA1560"/>
    <w:multiLevelType w:val="hybridMultilevel"/>
    <w:tmpl w:val="A192016A"/>
    <w:lvl w:ilvl="0" w:tplc="6D804BA0">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D301D"/>
    <w:multiLevelType w:val="hybridMultilevel"/>
    <w:tmpl w:val="0388CC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F35AF"/>
    <w:multiLevelType w:val="hybridMultilevel"/>
    <w:tmpl w:val="5AA6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12D4"/>
    <w:multiLevelType w:val="hybridMultilevel"/>
    <w:tmpl w:val="0B6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8"/>
  </w:num>
  <w:num w:numId="5">
    <w:abstractNumId w:val="10"/>
  </w:num>
  <w:num w:numId="6">
    <w:abstractNumId w:val="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6"/>
  </w:num>
  <w:num w:numId="15">
    <w:abstractNumId w:val="14"/>
  </w:num>
  <w:num w:numId="16">
    <w:abstractNumId w:val="2"/>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38C"/>
    <w:rsid w:val="000103B9"/>
    <w:rsid w:val="00015442"/>
    <w:rsid w:val="00022F8E"/>
    <w:rsid w:val="000339B1"/>
    <w:rsid w:val="0005271B"/>
    <w:rsid w:val="00062BF6"/>
    <w:rsid w:val="00072F5E"/>
    <w:rsid w:val="000737E1"/>
    <w:rsid w:val="0008339A"/>
    <w:rsid w:val="00083E56"/>
    <w:rsid w:val="00090A39"/>
    <w:rsid w:val="000B33CC"/>
    <w:rsid w:val="000C05A4"/>
    <w:rsid w:val="000C0DAE"/>
    <w:rsid w:val="000C181B"/>
    <w:rsid w:val="000C648E"/>
    <w:rsid w:val="000D1E8C"/>
    <w:rsid w:val="001160BE"/>
    <w:rsid w:val="00116C53"/>
    <w:rsid w:val="00121C48"/>
    <w:rsid w:val="00131BEE"/>
    <w:rsid w:val="00142EF0"/>
    <w:rsid w:val="001446DC"/>
    <w:rsid w:val="001706B9"/>
    <w:rsid w:val="001B07F8"/>
    <w:rsid w:val="001B43DD"/>
    <w:rsid w:val="001C437C"/>
    <w:rsid w:val="001E4D08"/>
    <w:rsid w:val="0020456A"/>
    <w:rsid w:val="00204EF4"/>
    <w:rsid w:val="00224F9C"/>
    <w:rsid w:val="002449D0"/>
    <w:rsid w:val="00255CF5"/>
    <w:rsid w:val="00261408"/>
    <w:rsid w:val="002637A2"/>
    <w:rsid w:val="00267751"/>
    <w:rsid w:val="00294CE3"/>
    <w:rsid w:val="002A403B"/>
    <w:rsid w:val="002A773F"/>
    <w:rsid w:val="002C2586"/>
    <w:rsid w:val="002C317A"/>
    <w:rsid w:val="002D0C5B"/>
    <w:rsid w:val="002D1EEB"/>
    <w:rsid w:val="002F025F"/>
    <w:rsid w:val="00303541"/>
    <w:rsid w:val="00306754"/>
    <w:rsid w:val="00310398"/>
    <w:rsid w:val="0032380D"/>
    <w:rsid w:val="00325F35"/>
    <w:rsid w:val="003349D6"/>
    <w:rsid w:val="00362B8F"/>
    <w:rsid w:val="00372BF7"/>
    <w:rsid w:val="0038799B"/>
    <w:rsid w:val="003A1C86"/>
    <w:rsid w:val="003A4E9F"/>
    <w:rsid w:val="003A71D2"/>
    <w:rsid w:val="003C12D0"/>
    <w:rsid w:val="003C2C53"/>
    <w:rsid w:val="003C41CC"/>
    <w:rsid w:val="003D020F"/>
    <w:rsid w:val="003F0F27"/>
    <w:rsid w:val="00423292"/>
    <w:rsid w:val="00425C7F"/>
    <w:rsid w:val="00433C25"/>
    <w:rsid w:val="0044539C"/>
    <w:rsid w:val="004545D0"/>
    <w:rsid w:val="00455D28"/>
    <w:rsid w:val="00462525"/>
    <w:rsid w:val="00466A88"/>
    <w:rsid w:val="00473991"/>
    <w:rsid w:val="00474761"/>
    <w:rsid w:val="00477B0E"/>
    <w:rsid w:val="004A3152"/>
    <w:rsid w:val="004C1F3B"/>
    <w:rsid w:val="004C35BE"/>
    <w:rsid w:val="004C7916"/>
    <w:rsid w:val="004D5BF9"/>
    <w:rsid w:val="004D608F"/>
    <w:rsid w:val="004E0833"/>
    <w:rsid w:val="004E2A4A"/>
    <w:rsid w:val="004E2E03"/>
    <w:rsid w:val="004F4454"/>
    <w:rsid w:val="004F71DF"/>
    <w:rsid w:val="004F7BF7"/>
    <w:rsid w:val="005039CA"/>
    <w:rsid w:val="0051714F"/>
    <w:rsid w:val="00521B32"/>
    <w:rsid w:val="00531DD4"/>
    <w:rsid w:val="0053435B"/>
    <w:rsid w:val="0054279D"/>
    <w:rsid w:val="00546E20"/>
    <w:rsid w:val="005509B4"/>
    <w:rsid w:val="00557380"/>
    <w:rsid w:val="00561462"/>
    <w:rsid w:val="00562237"/>
    <w:rsid w:val="0058227A"/>
    <w:rsid w:val="00583C48"/>
    <w:rsid w:val="00590B76"/>
    <w:rsid w:val="005B1C5E"/>
    <w:rsid w:val="005F7CE7"/>
    <w:rsid w:val="00652CFB"/>
    <w:rsid w:val="006823FC"/>
    <w:rsid w:val="00685880"/>
    <w:rsid w:val="006875BE"/>
    <w:rsid w:val="0069111B"/>
    <w:rsid w:val="006B676A"/>
    <w:rsid w:val="006C046E"/>
    <w:rsid w:val="006C1693"/>
    <w:rsid w:val="006C1964"/>
    <w:rsid w:val="006D51C1"/>
    <w:rsid w:val="006D546B"/>
    <w:rsid w:val="0070252A"/>
    <w:rsid w:val="00713E08"/>
    <w:rsid w:val="00731E59"/>
    <w:rsid w:val="00737A60"/>
    <w:rsid w:val="007437E3"/>
    <w:rsid w:val="00756C7A"/>
    <w:rsid w:val="00763553"/>
    <w:rsid w:val="00784CAD"/>
    <w:rsid w:val="007F0233"/>
    <w:rsid w:val="007F6C58"/>
    <w:rsid w:val="00811CFB"/>
    <w:rsid w:val="00821575"/>
    <w:rsid w:val="008216B0"/>
    <w:rsid w:val="00832668"/>
    <w:rsid w:val="0084574E"/>
    <w:rsid w:val="00852D57"/>
    <w:rsid w:val="00857BE1"/>
    <w:rsid w:val="008822D4"/>
    <w:rsid w:val="00886298"/>
    <w:rsid w:val="00887261"/>
    <w:rsid w:val="008A6DC5"/>
    <w:rsid w:val="008B49FD"/>
    <w:rsid w:val="008B5F81"/>
    <w:rsid w:val="008D34EE"/>
    <w:rsid w:val="008E1DB6"/>
    <w:rsid w:val="008E7A48"/>
    <w:rsid w:val="00906D39"/>
    <w:rsid w:val="00926B6F"/>
    <w:rsid w:val="009315B7"/>
    <w:rsid w:val="0095158A"/>
    <w:rsid w:val="00962013"/>
    <w:rsid w:val="00977571"/>
    <w:rsid w:val="009779CC"/>
    <w:rsid w:val="009817A9"/>
    <w:rsid w:val="00995A8D"/>
    <w:rsid w:val="009A0CE0"/>
    <w:rsid w:val="009A636E"/>
    <w:rsid w:val="009E79AB"/>
    <w:rsid w:val="009F1382"/>
    <w:rsid w:val="00A07CD4"/>
    <w:rsid w:val="00A14862"/>
    <w:rsid w:val="00A14A3D"/>
    <w:rsid w:val="00A16026"/>
    <w:rsid w:val="00A24BB0"/>
    <w:rsid w:val="00A44034"/>
    <w:rsid w:val="00A452D7"/>
    <w:rsid w:val="00A52EEE"/>
    <w:rsid w:val="00A7763E"/>
    <w:rsid w:val="00A807D8"/>
    <w:rsid w:val="00A83062"/>
    <w:rsid w:val="00AC1E24"/>
    <w:rsid w:val="00AF6488"/>
    <w:rsid w:val="00B15BDF"/>
    <w:rsid w:val="00B2085D"/>
    <w:rsid w:val="00B2319C"/>
    <w:rsid w:val="00B27AE6"/>
    <w:rsid w:val="00B4408F"/>
    <w:rsid w:val="00B51202"/>
    <w:rsid w:val="00B53322"/>
    <w:rsid w:val="00B55B32"/>
    <w:rsid w:val="00B57063"/>
    <w:rsid w:val="00B63D0F"/>
    <w:rsid w:val="00B64D45"/>
    <w:rsid w:val="00B70A4A"/>
    <w:rsid w:val="00B86BCA"/>
    <w:rsid w:val="00B90F96"/>
    <w:rsid w:val="00B913F1"/>
    <w:rsid w:val="00B92CD8"/>
    <w:rsid w:val="00BA4B6C"/>
    <w:rsid w:val="00BA532F"/>
    <w:rsid w:val="00BA6117"/>
    <w:rsid w:val="00BC0729"/>
    <w:rsid w:val="00BC6BCE"/>
    <w:rsid w:val="00BE368F"/>
    <w:rsid w:val="00BF4207"/>
    <w:rsid w:val="00C01776"/>
    <w:rsid w:val="00C162BE"/>
    <w:rsid w:val="00C26181"/>
    <w:rsid w:val="00C32931"/>
    <w:rsid w:val="00C343A0"/>
    <w:rsid w:val="00C34D84"/>
    <w:rsid w:val="00C61120"/>
    <w:rsid w:val="00CF4379"/>
    <w:rsid w:val="00CF640E"/>
    <w:rsid w:val="00D02419"/>
    <w:rsid w:val="00D16104"/>
    <w:rsid w:val="00D36972"/>
    <w:rsid w:val="00D4313F"/>
    <w:rsid w:val="00D472F8"/>
    <w:rsid w:val="00D55CFC"/>
    <w:rsid w:val="00D57D18"/>
    <w:rsid w:val="00D6638C"/>
    <w:rsid w:val="00D84F8E"/>
    <w:rsid w:val="00D857D2"/>
    <w:rsid w:val="00DA185C"/>
    <w:rsid w:val="00DD2D5B"/>
    <w:rsid w:val="00DD33A5"/>
    <w:rsid w:val="00DE31B9"/>
    <w:rsid w:val="00DF231B"/>
    <w:rsid w:val="00E15430"/>
    <w:rsid w:val="00E23201"/>
    <w:rsid w:val="00E362F2"/>
    <w:rsid w:val="00E41E35"/>
    <w:rsid w:val="00E52B55"/>
    <w:rsid w:val="00E57D2E"/>
    <w:rsid w:val="00E709AE"/>
    <w:rsid w:val="00E752FF"/>
    <w:rsid w:val="00E77635"/>
    <w:rsid w:val="00E82EA2"/>
    <w:rsid w:val="00E8427A"/>
    <w:rsid w:val="00E90515"/>
    <w:rsid w:val="00EA0508"/>
    <w:rsid w:val="00EC1DA4"/>
    <w:rsid w:val="00EC450E"/>
    <w:rsid w:val="00EF2AE3"/>
    <w:rsid w:val="00F05366"/>
    <w:rsid w:val="00F17F86"/>
    <w:rsid w:val="00F31173"/>
    <w:rsid w:val="00F44A21"/>
    <w:rsid w:val="00F47729"/>
    <w:rsid w:val="00F50807"/>
    <w:rsid w:val="00F62578"/>
    <w:rsid w:val="00F73AA1"/>
    <w:rsid w:val="00F74BB1"/>
    <w:rsid w:val="00F75A94"/>
    <w:rsid w:val="00F76B0F"/>
    <w:rsid w:val="00F94BEF"/>
    <w:rsid w:val="00F9732D"/>
    <w:rsid w:val="00FA42BF"/>
    <w:rsid w:val="00FC0C18"/>
    <w:rsid w:val="00FC2129"/>
    <w:rsid w:val="00FD0CC0"/>
    <w:rsid w:val="00FF3F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3F"/>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 w:type="paragraph" w:styleId="NormalWeb">
    <w:name w:val="Normal (Web)"/>
    <w:basedOn w:val="Normal"/>
    <w:uiPriority w:val="99"/>
    <w:rsid w:val="006875B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DefaultParagraphFont"/>
    <w:rsid w:val="006875BE"/>
  </w:style>
  <w:style w:type="paragraph" w:customStyle="1" w:styleId="Body1">
    <w:name w:val="Body 1"/>
    <w:rsid w:val="004C1F3B"/>
    <w:pPr>
      <w:suppressAutoHyphens/>
      <w:spacing w:after="0" w:line="240" w:lineRule="auto"/>
      <w:jc w:val="both"/>
      <w:outlineLvl w:val="0"/>
    </w:pPr>
    <w:rPr>
      <w:rFonts w:ascii="Arial" w:eastAsia="Arial Unicode MS" w:hAnsi="Arial" w:cs="Times New Roman"/>
      <w:color w:val="000000"/>
      <w:sz w:val="20"/>
      <w:szCs w:val="20"/>
      <w:u w:color="000000"/>
      <w:lang w:bidi="ar-SA"/>
    </w:rPr>
  </w:style>
</w:styles>
</file>

<file path=word/webSettings.xml><?xml version="1.0" encoding="utf-8"?>
<w:webSettings xmlns:r="http://schemas.openxmlformats.org/officeDocument/2006/relationships" xmlns:w="http://schemas.openxmlformats.org/wordprocessingml/2006/main">
  <w:divs>
    <w:div w:id="988901812">
      <w:bodyDiv w:val="1"/>
      <w:marLeft w:val="0"/>
      <w:marRight w:val="0"/>
      <w:marTop w:val="0"/>
      <w:marBottom w:val="0"/>
      <w:divBdr>
        <w:top w:val="none" w:sz="0" w:space="0" w:color="auto"/>
        <w:left w:val="none" w:sz="0" w:space="0" w:color="auto"/>
        <w:bottom w:val="none" w:sz="0" w:space="0" w:color="auto"/>
        <w:right w:val="none" w:sz="0" w:space="0" w:color="auto"/>
      </w:divBdr>
    </w:div>
    <w:div w:id="18130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teppe.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s.un.org/dssweb/"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6C9D-D99E-4FDD-BD8B-F68D5612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UNDP Russia</Company>
  <LinksUpToDate>false</LinksUpToDate>
  <CharactersWithSpaces>47680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natalya.pyagay</cp:lastModifiedBy>
  <cp:revision>23</cp:revision>
  <dcterms:created xsi:type="dcterms:W3CDTF">2016-04-20T14:59:00Z</dcterms:created>
  <dcterms:modified xsi:type="dcterms:W3CDTF">2016-06-09T15:17:00Z</dcterms:modified>
</cp:coreProperties>
</file>