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71B4"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tbl>
      <w:tblPr>
        <w:tblW w:w="0" w:type="auto"/>
        <w:tblCellMar>
          <w:top w:w="15" w:type="dxa"/>
          <w:left w:w="15" w:type="dxa"/>
          <w:bottom w:w="15" w:type="dxa"/>
          <w:right w:w="15" w:type="dxa"/>
        </w:tblCellMar>
        <w:tblLook w:val="04A0" w:firstRow="1" w:lastRow="0" w:firstColumn="1" w:lastColumn="0" w:noHBand="0" w:noVBand="1"/>
      </w:tblPr>
      <w:tblGrid>
        <w:gridCol w:w="9473"/>
      </w:tblGrid>
      <w:tr w:rsidR="005E1139" w:rsidRPr="00C42C70" w14:paraId="0F7E1C5A" w14:textId="77777777" w:rsidTr="005E1139">
        <w:tc>
          <w:tcPr>
            <w:tcW w:w="0" w:type="auto"/>
            <w:shd w:val="clear" w:color="auto" w:fill="auto"/>
            <w:hideMark/>
          </w:tcPr>
          <w:p w14:paraId="52B1023F" w14:textId="77777777" w:rsidR="005E1139" w:rsidRPr="005E1139" w:rsidRDefault="00624E9A" w:rsidP="005E1139">
            <w:pPr>
              <w:spacing w:after="0" w:line="240" w:lineRule="auto"/>
              <w:textAlignment w:val="baseline"/>
              <w:outlineLvl w:val="2"/>
              <w:rPr>
                <w:rFonts w:ascii="Arial" w:eastAsia="Times New Roman" w:hAnsi="Arial" w:cs="Arial"/>
                <w:bCs/>
                <w:color w:val="000000" w:themeColor="text1"/>
                <w:sz w:val="36"/>
                <w:szCs w:val="36"/>
              </w:rPr>
            </w:pPr>
            <w:bookmarkStart w:id="2" w:name="_Toc299126613"/>
            <w:r>
              <w:rPr>
                <w:rFonts w:ascii="Arial" w:eastAsia="Times New Roman" w:hAnsi="Arial" w:cs="Arial"/>
                <w:bCs/>
                <w:color w:val="000000" w:themeColor="text1"/>
                <w:sz w:val="36"/>
                <w:szCs w:val="36"/>
              </w:rPr>
              <w:t xml:space="preserve">International Consultant for the </w:t>
            </w:r>
            <w:r w:rsidR="005E1139" w:rsidRPr="005E1139">
              <w:rPr>
                <w:rFonts w:ascii="Arial" w:eastAsia="Times New Roman" w:hAnsi="Arial" w:cs="Arial"/>
                <w:bCs/>
                <w:color w:val="000000" w:themeColor="text1"/>
                <w:sz w:val="36"/>
                <w:szCs w:val="36"/>
              </w:rPr>
              <w:t xml:space="preserve">Evaluation </w:t>
            </w:r>
            <w:r w:rsidR="005E1139" w:rsidRPr="005E1139">
              <w:rPr>
                <w:rFonts w:ascii="Arial" w:hAnsi="Arial" w:cs="Arial"/>
                <w:color w:val="000000" w:themeColor="text1"/>
                <w:sz w:val="36"/>
                <w:szCs w:val="36"/>
              </w:rPr>
              <w:t>of UNDP GEF Lighting Project in Russia</w:t>
            </w:r>
          </w:p>
          <w:p w14:paraId="6BB00E64" w14:textId="77777777" w:rsidR="005E1139" w:rsidRDefault="005E1139" w:rsidP="005E113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p>
          <w:tbl>
            <w:tblPr>
              <w:tblW w:w="9243"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5733"/>
            </w:tblGrid>
            <w:tr w:rsidR="005E1139" w:rsidRPr="00706E21" w14:paraId="3B13ED43" w14:textId="77777777" w:rsidTr="005E1139">
              <w:trPr>
                <w:trHeight w:val="212"/>
              </w:trPr>
              <w:tc>
                <w:tcPr>
                  <w:tcW w:w="3510" w:type="dxa"/>
                  <w:shd w:val="clear" w:color="auto" w:fill="D9D9D9" w:themeFill="background1" w:themeFillShade="D9"/>
                </w:tcPr>
                <w:p w14:paraId="5C24F48F" w14:textId="77777777" w:rsidR="005E1139" w:rsidRPr="00706E21" w:rsidRDefault="005E1139" w:rsidP="005E1139">
                  <w:pPr>
                    <w:spacing w:after="0" w:line="240" w:lineRule="auto"/>
                    <w:rPr>
                      <w:rFonts w:cs="Times New Roman"/>
                      <w:b/>
                      <w:bCs/>
                    </w:rPr>
                  </w:pPr>
                  <w:r w:rsidRPr="00706E21">
                    <w:rPr>
                      <w:rFonts w:cs="Times New Roman"/>
                      <w:b/>
                      <w:bCs/>
                    </w:rPr>
                    <w:t>Reference:</w:t>
                  </w:r>
                </w:p>
              </w:tc>
              <w:tc>
                <w:tcPr>
                  <w:tcW w:w="5733" w:type="dxa"/>
                  <w:shd w:val="clear" w:color="auto" w:fill="D9D9D9" w:themeFill="background1" w:themeFillShade="D9"/>
                </w:tcPr>
                <w:p w14:paraId="10C6F0E3" w14:textId="77777777" w:rsidR="005E1139" w:rsidRPr="00706E21" w:rsidRDefault="005E1139" w:rsidP="005E1139">
                  <w:pPr>
                    <w:spacing w:after="0" w:line="240" w:lineRule="auto"/>
                    <w:rPr>
                      <w:rFonts w:cs="Times New Roman"/>
                    </w:rPr>
                  </w:pPr>
                  <w:r>
                    <w:rPr>
                      <w:rFonts w:cs="Times New Roman"/>
                    </w:rPr>
                    <w:t>PIMS 4160</w:t>
                  </w:r>
                </w:p>
              </w:tc>
            </w:tr>
            <w:tr w:rsidR="005E1139" w:rsidRPr="00706E21" w14:paraId="6C9249B4" w14:textId="77777777" w:rsidTr="005E1139">
              <w:tc>
                <w:tcPr>
                  <w:tcW w:w="3510" w:type="dxa"/>
                  <w:shd w:val="clear" w:color="auto" w:fill="D9D9D9" w:themeFill="background1" w:themeFillShade="D9"/>
                </w:tcPr>
                <w:p w14:paraId="0681F10B" w14:textId="77777777" w:rsidR="005E1139" w:rsidRPr="00706E21" w:rsidRDefault="005E1139" w:rsidP="005E1139">
                  <w:pPr>
                    <w:spacing w:after="0" w:line="240" w:lineRule="auto"/>
                    <w:rPr>
                      <w:rFonts w:cs="Times New Roman"/>
                      <w:b/>
                      <w:bCs/>
                    </w:rPr>
                  </w:pPr>
                  <w:r w:rsidRPr="00706E21">
                    <w:rPr>
                      <w:rFonts w:cs="Times New Roman"/>
                      <w:b/>
                      <w:bCs/>
                    </w:rPr>
                    <w:t>Country:</w:t>
                  </w:r>
                </w:p>
              </w:tc>
              <w:tc>
                <w:tcPr>
                  <w:tcW w:w="5733" w:type="dxa"/>
                  <w:shd w:val="clear" w:color="auto" w:fill="D9D9D9" w:themeFill="background1" w:themeFillShade="D9"/>
                </w:tcPr>
                <w:p w14:paraId="4208F455" w14:textId="77777777" w:rsidR="005E1139" w:rsidRPr="00706E21" w:rsidRDefault="005E1139" w:rsidP="005E1139">
                  <w:pPr>
                    <w:spacing w:after="0" w:line="240" w:lineRule="auto"/>
                    <w:rPr>
                      <w:rFonts w:cs="Times New Roman"/>
                    </w:rPr>
                  </w:pPr>
                  <w:r>
                    <w:rPr>
                      <w:rFonts w:cs="Times New Roman"/>
                    </w:rPr>
                    <w:t>Russia</w:t>
                  </w:r>
                </w:p>
              </w:tc>
            </w:tr>
            <w:tr w:rsidR="005E1139" w:rsidRPr="00706E21" w14:paraId="6CE011D7" w14:textId="77777777" w:rsidTr="005E1139">
              <w:tc>
                <w:tcPr>
                  <w:tcW w:w="3510" w:type="dxa"/>
                  <w:shd w:val="clear" w:color="auto" w:fill="D9D9D9" w:themeFill="background1" w:themeFillShade="D9"/>
                </w:tcPr>
                <w:p w14:paraId="43225CA7" w14:textId="77777777" w:rsidR="005E1139" w:rsidRDefault="005E1139" w:rsidP="005E1139">
                  <w:pPr>
                    <w:spacing w:after="0" w:line="240" w:lineRule="auto"/>
                    <w:rPr>
                      <w:rFonts w:cs="Times New Roman"/>
                      <w:b/>
                      <w:bCs/>
                    </w:rPr>
                  </w:pPr>
                  <w:r>
                    <w:rPr>
                      <w:rFonts w:cs="Times New Roman"/>
                      <w:b/>
                      <w:bCs/>
                    </w:rPr>
                    <w:t>Type of Contract</w:t>
                  </w:r>
                </w:p>
                <w:p w14:paraId="184939A1" w14:textId="77777777" w:rsidR="005E1139" w:rsidRDefault="005E1139" w:rsidP="005E1139">
                  <w:pPr>
                    <w:spacing w:after="0" w:line="240" w:lineRule="auto"/>
                    <w:rPr>
                      <w:rFonts w:cs="Times New Roman"/>
                      <w:b/>
                      <w:bCs/>
                    </w:rPr>
                  </w:pPr>
                </w:p>
                <w:p w14:paraId="4C34897D" w14:textId="77777777" w:rsidR="005E1139" w:rsidRPr="00706E21" w:rsidRDefault="005E1139" w:rsidP="005E1139">
                  <w:pPr>
                    <w:spacing w:after="0" w:line="240" w:lineRule="auto"/>
                    <w:rPr>
                      <w:rFonts w:cs="Times New Roman"/>
                      <w:b/>
                      <w:bCs/>
                    </w:rPr>
                  </w:pPr>
                  <w:r w:rsidRPr="00706E21">
                    <w:rPr>
                      <w:rFonts w:cs="Times New Roman"/>
                      <w:b/>
                      <w:bCs/>
                    </w:rPr>
                    <w:t>Description of the Assignment:</w:t>
                  </w:r>
                </w:p>
              </w:tc>
              <w:tc>
                <w:tcPr>
                  <w:tcW w:w="5733" w:type="dxa"/>
                  <w:shd w:val="clear" w:color="auto" w:fill="D9D9D9" w:themeFill="background1" w:themeFillShade="D9"/>
                </w:tcPr>
                <w:p w14:paraId="168B5C80" w14:textId="77777777" w:rsidR="005E1139" w:rsidRDefault="005E1139" w:rsidP="005E1139">
                  <w:pPr>
                    <w:spacing w:after="0" w:line="240" w:lineRule="auto"/>
                  </w:pPr>
                  <w:r>
                    <w:t>Individual Contract (IC)</w:t>
                  </w:r>
                </w:p>
                <w:p w14:paraId="7B68570A" w14:textId="77777777" w:rsidR="005E1139" w:rsidRPr="00706E21" w:rsidRDefault="00624E9A" w:rsidP="00624E9A">
                  <w:pPr>
                    <w:spacing w:after="0" w:line="240" w:lineRule="auto"/>
                  </w:pPr>
                  <w:r>
                    <w:t>International Consultant to conduct</w:t>
                  </w:r>
                  <w:r w:rsidR="005E1139">
                    <w:t xml:space="preserve"> the</w:t>
                  </w:r>
                  <w:r w:rsidR="005E1139" w:rsidRPr="00706E21">
                    <w:t xml:space="preserve"> Terminal Evaluation of </w:t>
                  </w:r>
                  <w:r w:rsidR="005E1139">
                    <w:t>Transforming Market for Efficient Lighting Project in Russia</w:t>
                  </w:r>
                </w:p>
              </w:tc>
            </w:tr>
            <w:tr w:rsidR="005E1139" w:rsidRPr="00706E21" w14:paraId="146AA349" w14:textId="77777777" w:rsidTr="005E1139">
              <w:tc>
                <w:tcPr>
                  <w:tcW w:w="3510" w:type="dxa"/>
                  <w:shd w:val="clear" w:color="auto" w:fill="D9D9D9" w:themeFill="background1" w:themeFillShade="D9"/>
                </w:tcPr>
                <w:p w14:paraId="6B196501" w14:textId="77777777" w:rsidR="005E1139" w:rsidRPr="00706E21" w:rsidRDefault="005E1139" w:rsidP="005E1139">
                  <w:pPr>
                    <w:spacing w:after="0" w:line="240" w:lineRule="auto"/>
                    <w:rPr>
                      <w:rFonts w:cs="Times New Roman"/>
                      <w:b/>
                      <w:bCs/>
                    </w:rPr>
                  </w:pPr>
                  <w:r w:rsidRPr="00706E21">
                    <w:rPr>
                      <w:rFonts w:cs="Times New Roman"/>
                      <w:b/>
                      <w:bCs/>
                    </w:rPr>
                    <w:t>Project:</w:t>
                  </w:r>
                </w:p>
              </w:tc>
              <w:tc>
                <w:tcPr>
                  <w:tcW w:w="5733" w:type="dxa"/>
                  <w:shd w:val="clear" w:color="auto" w:fill="D9D9D9" w:themeFill="background1" w:themeFillShade="D9"/>
                </w:tcPr>
                <w:p w14:paraId="4844D9F7" w14:textId="77777777" w:rsidR="005E1139" w:rsidRPr="006556A7" w:rsidRDefault="005E1139" w:rsidP="005E1139">
                  <w:pPr>
                    <w:spacing w:after="0" w:line="240" w:lineRule="auto"/>
                    <w:rPr>
                      <w:rFonts w:cs="Times New Roman"/>
                    </w:rPr>
                  </w:pPr>
                  <w:r w:rsidRPr="006556A7">
                    <w:rPr>
                      <w:rFonts w:cs="Arial"/>
                    </w:rPr>
                    <w:t>Transforming the Market for Efficient Lighting in Russia</w:t>
                  </w:r>
                </w:p>
              </w:tc>
            </w:tr>
            <w:tr w:rsidR="005E1139" w:rsidRPr="00706E21" w14:paraId="3C5D369E" w14:textId="77777777" w:rsidTr="005E1139">
              <w:tc>
                <w:tcPr>
                  <w:tcW w:w="3510" w:type="dxa"/>
                  <w:shd w:val="clear" w:color="auto" w:fill="D9D9D9" w:themeFill="background1" w:themeFillShade="D9"/>
                </w:tcPr>
                <w:p w14:paraId="5A06F718" w14:textId="77777777" w:rsidR="005E1139" w:rsidRDefault="005E1139" w:rsidP="005E1139">
                  <w:pPr>
                    <w:spacing w:after="0" w:line="240" w:lineRule="auto"/>
                    <w:rPr>
                      <w:rFonts w:cs="Times New Roman"/>
                      <w:b/>
                      <w:bCs/>
                    </w:rPr>
                  </w:pPr>
                  <w:r w:rsidRPr="00706E21">
                    <w:rPr>
                      <w:rFonts w:cs="Times New Roman"/>
                      <w:b/>
                      <w:bCs/>
                    </w:rPr>
                    <w:t>Period of Assignment/Services:</w:t>
                  </w:r>
                </w:p>
                <w:p w14:paraId="584229CF" w14:textId="77777777" w:rsidR="005E1139" w:rsidRPr="00706E21" w:rsidRDefault="005E1139" w:rsidP="005E1139">
                  <w:pPr>
                    <w:spacing w:after="0" w:line="240" w:lineRule="auto"/>
                    <w:rPr>
                      <w:rFonts w:cs="Times New Roman"/>
                      <w:b/>
                      <w:bCs/>
                    </w:rPr>
                  </w:pPr>
                </w:p>
              </w:tc>
              <w:tc>
                <w:tcPr>
                  <w:tcW w:w="5733" w:type="dxa"/>
                  <w:shd w:val="clear" w:color="auto" w:fill="D9D9D9" w:themeFill="background1" w:themeFillShade="D9"/>
                </w:tcPr>
                <w:p w14:paraId="7D4ADF15" w14:textId="77777777" w:rsidR="005E1139" w:rsidRPr="00706E21" w:rsidRDefault="00624E9A" w:rsidP="00A319DF">
                  <w:pPr>
                    <w:spacing w:after="0" w:line="240" w:lineRule="auto"/>
                    <w:rPr>
                      <w:rFonts w:cs="Times New Roman"/>
                    </w:rPr>
                  </w:pPr>
                  <w:r>
                    <w:rPr>
                      <w:rFonts w:cs="Times New Roman"/>
                    </w:rPr>
                    <w:t>2</w:t>
                  </w:r>
                  <w:r w:rsidR="00211EE3">
                    <w:rPr>
                      <w:rFonts w:cs="Times New Roman"/>
                    </w:rPr>
                    <w:t>5</w:t>
                  </w:r>
                  <w:r w:rsidR="005E1139">
                    <w:rPr>
                      <w:rFonts w:cs="Times New Roman"/>
                    </w:rPr>
                    <w:t xml:space="preserve"> </w:t>
                  </w:r>
                  <w:r w:rsidR="005E1139" w:rsidRPr="00706E21">
                    <w:rPr>
                      <w:rFonts w:cs="Times New Roman"/>
                    </w:rPr>
                    <w:t xml:space="preserve">working days over the period from 1 </w:t>
                  </w:r>
                  <w:r w:rsidR="005E1139">
                    <w:rPr>
                      <w:rFonts w:cs="Times New Roman"/>
                    </w:rPr>
                    <w:t>November 2016 to 28 February 2017</w:t>
                  </w:r>
                </w:p>
              </w:tc>
            </w:tr>
            <w:tr w:rsidR="005E1139" w:rsidRPr="00706E21" w14:paraId="3C947EF6" w14:textId="77777777" w:rsidTr="005E1139">
              <w:tc>
                <w:tcPr>
                  <w:tcW w:w="3510" w:type="dxa"/>
                  <w:shd w:val="clear" w:color="auto" w:fill="D9D9D9" w:themeFill="background1" w:themeFillShade="D9"/>
                </w:tcPr>
                <w:p w14:paraId="5F052D54" w14:textId="77777777" w:rsidR="005E1139" w:rsidRPr="00706E21" w:rsidRDefault="005E1139" w:rsidP="005E1139">
                  <w:pPr>
                    <w:spacing w:after="0" w:line="240" w:lineRule="auto"/>
                    <w:rPr>
                      <w:rFonts w:cs="Times New Roman"/>
                      <w:b/>
                      <w:bCs/>
                    </w:rPr>
                  </w:pPr>
                  <w:r w:rsidRPr="00706E21">
                    <w:rPr>
                      <w:rFonts w:cs="Times New Roman"/>
                      <w:b/>
                      <w:bCs/>
                    </w:rPr>
                    <w:t>Duty Station:</w:t>
                  </w:r>
                </w:p>
              </w:tc>
              <w:tc>
                <w:tcPr>
                  <w:tcW w:w="5733" w:type="dxa"/>
                  <w:shd w:val="clear" w:color="auto" w:fill="D9D9D9" w:themeFill="background1" w:themeFillShade="D9"/>
                </w:tcPr>
                <w:p w14:paraId="64A8D8DD" w14:textId="464B3BA0" w:rsidR="00624E9A" w:rsidRPr="00706E21" w:rsidRDefault="00624E9A" w:rsidP="008B7D51">
                  <w:pPr>
                    <w:spacing w:after="0" w:line="240" w:lineRule="auto"/>
                    <w:rPr>
                      <w:rFonts w:cs="Times New Roman"/>
                    </w:rPr>
                  </w:pPr>
                  <w:r w:rsidRPr="008B7D51">
                    <w:rPr>
                      <w:rFonts w:cs="Times New Roman"/>
                    </w:rPr>
                    <w:t>Home Based</w:t>
                  </w:r>
                  <w:r w:rsidR="008B7D51" w:rsidRPr="008B7D51">
                    <w:rPr>
                      <w:rFonts w:cs="Times New Roman"/>
                    </w:rPr>
                    <w:t xml:space="preserve"> (15 working days)</w:t>
                  </w:r>
                  <w:r w:rsidRPr="008B7D51">
                    <w:rPr>
                      <w:rFonts w:cs="Times New Roman"/>
                    </w:rPr>
                    <w:t xml:space="preserve"> with </w:t>
                  </w:r>
                  <w:r w:rsidR="00211EE3" w:rsidRPr="008B7D51">
                    <w:rPr>
                      <w:rFonts w:cs="Times New Roman"/>
                    </w:rPr>
                    <w:t>two</w:t>
                  </w:r>
                  <w:r w:rsidRPr="008B7D51">
                    <w:rPr>
                      <w:rFonts w:cs="Times New Roman"/>
                    </w:rPr>
                    <w:t xml:space="preserve"> mission</w:t>
                  </w:r>
                  <w:r w:rsidR="004850C9" w:rsidRPr="008B7D51">
                    <w:rPr>
                      <w:rFonts w:cs="Times New Roman"/>
                    </w:rPr>
                    <w:t>s</w:t>
                  </w:r>
                  <w:r w:rsidRPr="008B7D51">
                    <w:rPr>
                      <w:rFonts w:cs="Times New Roman"/>
                    </w:rPr>
                    <w:t xml:space="preserve"> </w:t>
                  </w:r>
                  <w:r w:rsidR="008B7D51" w:rsidRPr="008B7D51">
                    <w:rPr>
                      <w:rFonts w:cs="Times New Roman"/>
                    </w:rPr>
                    <w:t>(7</w:t>
                  </w:r>
                  <w:r w:rsidRPr="008B7D51">
                    <w:rPr>
                      <w:rFonts w:cs="Times New Roman"/>
                    </w:rPr>
                    <w:t xml:space="preserve"> </w:t>
                  </w:r>
                  <w:r w:rsidR="008B7D51" w:rsidRPr="008B7D51">
                    <w:rPr>
                      <w:rFonts w:cs="Times New Roman"/>
                    </w:rPr>
                    <w:t xml:space="preserve">and 3 </w:t>
                  </w:r>
                  <w:r w:rsidRPr="008B7D51">
                    <w:rPr>
                      <w:rFonts w:cs="Times New Roman"/>
                    </w:rPr>
                    <w:t>working days</w:t>
                  </w:r>
                  <w:r w:rsidR="00B6668C">
                    <w:rPr>
                      <w:rFonts w:cs="Times New Roman"/>
                    </w:rPr>
                    <w:t>)</w:t>
                  </w:r>
                  <w:r w:rsidR="00211EE3" w:rsidRPr="008B7D51">
                    <w:rPr>
                      <w:rFonts w:cs="Times New Roman"/>
                    </w:rPr>
                    <w:t xml:space="preserve"> </w:t>
                  </w:r>
                  <w:r w:rsidR="008B7D51" w:rsidRPr="008B7D51">
                    <w:rPr>
                      <w:rFonts w:cs="Times New Roman"/>
                    </w:rPr>
                    <w:t xml:space="preserve">to Moscow, </w:t>
                  </w:r>
                  <w:r w:rsidRPr="008B7D51">
                    <w:rPr>
                      <w:rFonts w:cs="Times New Roman"/>
                    </w:rPr>
                    <w:t xml:space="preserve">Russian Federation </w:t>
                  </w:r>
                </w:p>
              </w:tc>
            </w:tr>
          </w:tbl>
          <w:p w14:paraId="27D773B1" w14:textId="77777777" w:rsidR="005E1139" w:rsidRPr="00C42C70" w:rsidRDefault="005E1139" w:rsidP="00A319DF">
            <w:pPr>
              <w:rPr>
                <w:rFonts w:ascii="Arial" w:eastAsia="Times New Roman" w:hAnsi="Arial" w:cs="Arial"/>
                <w:color w:val="666666"/>
                <w:sz w:val="20"/>
                <w:szCs w:val="20"/>
              </w:rPr>
            </w:pPr>
          </w:p>
        </w:tc>
      </w:tr>
    </w:tbl>
    <w:p w14:paraId="7412745F" w14:textId="0DA53EB1" w:rsidR="006C1964" w:rsidRPr="00361AA2" w:rsidRDefault="00361AA2" w:rsidP="00F05366">
      <w:pPr>
        <w:pStyle w:val="Heading51"/>
        <w:rPr>
          <w:b w:val="0"/>
        </w:rPr>
      </w:pPr>
      <w:r w:rsidRPr="00361AA2">
        <w:rPr>
          <w:b w:val="0"/>
          <w:caps w:val="0"/>
        </w:rPr>
        <w:t>Introduction</w:t>
      </w:r>
    </w:p>
    <w:p w14:paraId="03074BE3" w14:textId="77777777" w:rsidR="005C49B9" w:rsidRPr="00994B06" w:rsidRDefault="005C49B9" w:rsidP="005C49B9">
      <w:pPr>
        <w:spacing w:before="120" w:after="120"/>
        <w:ind w:right="-52"/>
        <w:jc w:val="both"/>
        <w:rPr>
          <w:rFonts w:cs="Arial"/>
          <w:sz w:val="20"/>
          <w:szCs w:val="20"/>
        </w:rPr>
      </w:pPr>
      <w:r w:rsidRPr="00994B06">
        <w:rPr>
          <w:rFonts w:cs="Arial"/>
          <w:sz w:val="20"/>
          <w:szCs w:val="20"/>
        </w:rPr>
        <w:t>The lighting sector consumes significant amounts of energy, whereas substantial savings, from 75% to 90% compared with conventional practices, can be achieved through the use of new energy efficient technologies. At the national level, a number of OECD and developing countries prepared and enacted</w:t>
      </w:r>
      <w:r w:rsidR="00102A86">
        <w:rPr>
          <w:rFonts w:cs="Arial"/>
          <w:sz w:val="20"/>
          <w:szCs w:val="20"/>
        </w:rPr>
        <w:t xml:space="preserve"> Energy-Efficient Lighting</w:t>
      </w:r>
      <w:r w:rsidRPr="00994B06">
        <w:rPr>
          <w:rFonts w:cs="Arial"/>
          <w:sz w:val="20"/>
          <w:szCs w:val="20"/>
        </w:rPr>
        <w:t xml:space="preserve"> programs aimed at phasing-out incandescent lamps and other inefficient technologies. Such programs reduce energy use by 30% within 5 to 7 years, while quality and even quantity of lighting is enhanced. Representatives of the leading lighting manufacturers announced their support for this ambitious market transformation calling for a coordinated effort among all countries worldwide.</w:t>
      </w:r>
    </w:p>
    <w:p w14:paraId="49F7022E" w14:textId="77777777" w:rsidR="005C49B9" w:rsidRPr="00994B06" w:rsidRDefault="005C49B9" w:rsidP="0099444E">
      <w:pPr>
        <w:spacing w:before="120" w:after="120"/>
        <w:ind w:right="-52"/>
        <w:jc w:val="both"/>
        <w:rPr>
          <w:rFonts w:cs="Arial"/>
          <w:sz w:val="20"/>
          <w:szCs w:val="20"/>
        </w:rPr>
      </w:pPr>
      <w:r w:rsidRPr="00994B06">
        <w:rPr>
          <w:rFonts w:cs="Arial"/>
          <w:sz w:val="20"/>
          <w:szCs w:val="20"/>
        </w:rPr>
        <w:t xml:space="preserve">Russia offers one of the world’s greatest potentials for energy savings </w:t>
      </w:r>
      <w:r w:rsidR="0099444E" w:rsidRPr="00994B06">
        <w:rPr>
          <w:rFonts w:cs="Arial"/>
          <w:sz w:val="20"/>
          <w:szCs w:val="20"/>
        </w:rPr>
        <w:t xml:space="preserve">in the lighting sector (over 40% or </w:t>
      </w:r>
      <w:r w:rsidR="0099444E" w:rsidRPr="00994B06">
        <w:rPr>
          <w:rFonts w:cs="Arial"/>
          <w:noProof/>
          <w:sz w:val="20"/>
          <w:szCs w:val="20"/>
        </w:rPr>
        <w:t>57 bln KWh per year)</w:t>
      </w:r>
      <w:r w:rsidR="0099444E" w:rsidRPr="00994B06">
        <w:rPr>
          <w:rFonts w:cs="Arial"/>
          <w:sz w:val="20"/>
          <w:szCs w:val="20"/>
        </w:rPr>
        <w:t xml:space="preserve"> with corresponding </w:t>
      </w:r>
      <w:r w:rsidR="00102A86">
        <w:rPr>
          <w:rFonts w:cs="Arial"/>
          <w:sz w:val="20"/>
          <w:szCs w:val="20"/>
        </w:rPr>
        <w:t xml:space="preserve">greenhouse gas </w:t>
      </w:r>
      <w:r w:rsidRPr="00994B06">
        <w:rPr>
          <w:rFonts w:cs="Arial"/>
          <w:sz w:val="20"/>
          <w:szCs w:val="20"/>
        </w:rPr>
        <w:t>emission</w:t>
      </w:r>
      <w:r w:rsidR="0099444E" w:rsidRPr="00994B06">
        <w:rPr>
          <w:rFonts w:cs="Arial"/>
          <w:sz w:val="20"/>
          <w:szCs w:val="20"/>
        </w:rPr>
        <w:t>s</w:t>
      </w:r>
      <w:r w:rsidRPr="00994B06">
        <w:rPr>
          <w:rFonts w:cs="Arial"/>
          <w:sz w:val="20"/>
          <w:szCs w:val="20"/>
        </w:rPr>
        <w:t xml:space="preserve"> r</w:t>
      </w:r>
      <w:r w:rsidR="0099444E" w:rsidRPr="00994B06">
        <w:rPr>
          <w:rFonts w:cs="Arial"/>
          <w:sz w:val="20"/>
          <w:szCs w:val="20"/>
        </w:rPr>
        <w:t>eductions</w:t>
      </w:r>
      <w:r w:rsidRPr="00994B06">
        <w:rPr>
          <w:rFonts w:cs="Arial"/>
          <w:sz w:val="20"/>
          <w:szCs w:val="20"/>
        </w:rPr>
        <w:t>. However, before the endorsement of the Project “Transforming the Market for Efficient Lighting</w:t>
      </w:r>
      <w:r w:rsidR="0099444E" w:rsidRPr="00994B06">
        <w:rPr>
          <w:rFonts w:cs="Arial"/>
          <w:sz w:val="20"/>
          <w:szCs w:val="20"/>
        </w:rPr>
        <w:t xml:space="preserve">” </w:t>
      </w:r>
      <w:r w:rsidRPr="00994B06">
        <w:rPr>
          <w:rFonts w:cs="Arial"/>
          <w:sz w:val="20"/>
          <w:szCs w:val="20"/>
        </w:rPr>
        <w:t>the country stayed outside of the global market transformation efforts in this field.</w:t>
      </w:r>
      <w:r w:rsidR="0099444E" w:rsidRPr="00994B06">
        <w:rPr>
          <w:rFonts w:cs="Arial"/>
          <w:sz w:val="20"/>
          <w:szCs w:val="20"/>
        </w:rPr>
        <w:t xml:space="preserve"> </w:t>
      </w:r>
    </w:p>
    <w:p w14:paraId="241B79D4" w14:textId="77777777" w:rsidR="0099444E" w:rsidRPr="00994B06" w:rsidRDefault="0099444E" w:rsidP="0099444E">
      <w:pPr>
        <w:spacing w:before="120" w:after="120"/>
        <w:ind w:right="-52"/>
        <w:jc w:val="both"/>
        <w:rPr>
          <w:rFonts w:cs="Arial"/>
          <w:sz w:val="20"/>
          <w:szCs w:val="20"/>
        </w:rPr>
      </w:pPr>
      <w:r w:rsidRPr="00994B06">
        <w:rPr>
          <w:rFonts w:cs="Arial"/>
          <w:sz w:val="20"/>
          <w:szCs w:val="20"/>
        </w:rPr>
        <w:t xml:space="preserve">The implementation of the full-scale Ministry of Energy of the Russian Federation Project “Transforming the Market for Efficient Lighting” supported by UNDP </w:t>
      </w:r>
      <w:r w:rsidR="00994B06" w:rsidRPr="00994B06">
        <w:rPr>
          <w:rFonts w:cs="Arial"/>
          <w:sz w:val="20"/>
          <w:szCs w:val="20"/>
        </w:rPr>
        <w:t xml:space="preserve">with </w:t>
      </w:r>
      <w:r w:rsidRPr="00994B06">
        <w:rPr>
          <w:rFonts w:cs="Arial"/>
          <w:sz w:val="20"/>
          <w:szCs w:val="20"/>
        </w:rPr>
        <w:t xml:space="preserve">GEF </w:t>
      </w:r>
      <w:r w:rsidR="00994B06" w:rsidRPr="00994B06">
        <w:rPr>
          <w:rFonts w:cs="Arial"/>
          <w:sz w:val="20"/>
          <w:szCs w:val="20"/>
        </w:rPr>
        <w:t xml:space="preserve">financing </w:t>
      </w:r>
      <w:r w:rsidRPr="00994B06">
        <w:rPr>
          <w:rFonts w:cs="Arial"/>
          <w:sz w:val="20"/>
          <w:szCs w:val="20"/>
        </w:rPr>
        <w:t xml:space="preserve">started in 2010. </w:t>
      </w:r>
      <w:r w:rsidR="00994B06" w:rsidRPr="00994B06">
        <w:rPr>
          <w:rFonts w:cs="Arial"/>
          <w:sz w:val="20"/>
          <w:szCs w:val="20"/>
          <w:shd w:val="clear" w:color="auto" w:fill="FFFFFF"/>
        </w:rPr>
        <w:t>Initially the Project had been</w:t>
      </w:r>
      <w:r w:rsidRPr="00994B06">
        <w:rPr>
          <w:rFonts w:cs="Arial"/>
          <w:sz w:val="20"/>
          <w:szCs w:val="20"/>
          <w:shd w:val="clear" w:color="auto" w:fill="FFFFFF"/>
        </w:rPr>
        <w:t xml:space="preserve"> planned for 5 years</w:t>
      </w:r>
      <w:r w:rsidR="00994B06" w:rsidRPr="00994B06">
        <w:rPr>
          <w:rFonts w:cs="Arial"/>
          <w:sz w:val="20"/>
          <w:szCs w:val="20"/>
          <w:shd w:val="clear" w:color="auto" w:fill="FFFFFF"/>
        </w:rPr>
        <w:t xml:space="preserve"> but </w:t>
      </w:r>
      <w:r w:rsidR="00102A86">
        <w:rPr>
          <w:rFonts w:cs="Arial"/>
          <w:sz w:val="20"/>
          <w:szCs w:val="20"/>
          <w:shd w:val="clear" w:color="auto" w:fill="FFFFFF"/>
        </w:rPr>
        <w:t xml:space="preserve">later </w:t>
      </w:r>
      <w:r w:rsidR="00994B06" w:rsidRPr="00994B06">
        <w:rPr>
          <w:rFonts w:cs="Arial"/>
          <w:sz w:val="20"/>
          <w:szCs w:val="20"/>
          <w:shd w:val="clear" w:color="auto" w:fill="FFFFFF"/>
        </w:rPr>
        <w:t>received a no-cost extension for two more years</w:t>
      </w:r>
      <w:r w:rsidRPr="00994B06">
        <w:rPr>
          <w:rFonts w:cs="Arial"/>
          <w:sz w:val="20"/>
          <w:szCs w:val="20"/>
          <w:shd w:val="clear" w:color="auto" w:fill="FFFFFF"/>
        </w:rPr>
        <w:t xml:space="preserve">. </w:t>
      </w:r>
      <w:r w:rsidR="00994B06" w:rsidRPr="00994B06">
        <w:rPr>
          <w:rFonts w:cs="Arial"/>
          <w:sz w:val="20"/>
          <w:szCs w:val="20"/>
        </w:rPr>
        <w:t>The expected Project’s closing date is April 2017.</w:t>
      </w:r>
    </w:p>
    <w:p w14:paraId="4D1D7FB3" w14:textId="2FDF154F" w:rsidR="00DE0567" w:rsidRPr="00F21526" w:rsidRDefault="00D6638C" w:rsidP="008B7D51">
      <w:pPr>
        <w:spacing w:before="200"/>
        <w:jc w:val="both"/>
        <w:rPr>
          <w:rFonts w:eastAsia="Times New Roman" w:cs="Times New Roman"/>
        </w:rPr>
      </w:pPr>
      <w:r w:rsidRPr="00994B06">
        <w:rPr>
          <w:rFonts w:eastAsia="Times New Roman" w:cs="Times New Roman"/>
          <w:sz w:val="20"/>
          <w:szCs w:val="20"/>
        </w:rPr>
        <w:t>In accordance with UNDP and GEF M&amp;E policies and procedures, all full and medium-sized UNDP</w:t>
      </w:r>
      <w:r w:rsidR="00994B06" w:rsidRPr="00994B06">
        <w:rPr>
          <w:rFonts w:eastAsia="Times New Roman" w:cs="Times New Roman"/>
          <w:sz w:val="20"/>
          <w:szCs w:val="20"/>
        </w:rPr>
        <w:t>- GEF</w:t>
      </w:r>
      <w:r w:rsidRPr="00994B06">
        <w:rPr>
          <w:rFonts w:eastAsia="Times New Roman" w:cs="Times New Roman"/>
          <w:sz w:val="20"/>
          <w:szCs w:val="20"/>
        </w:rPr>
        <w:t xml:space="preserve"> projects are required to undergo a terminal evaluation upon completion of implementation. </w:t>
      </w:r>
      <w:r w:rsidRPr="00994B06">
        <w:rPr>
          <w:rFonts w:eastAsia="Times New Roman" w:cs="Times New Roman"/>
          <w:sz w:val="20"/>
          <w:szCs w:val="20"/>
          <w:lang w:val="en-GB"/>
        </w:rPr>
        <w:t xml:space="preserve">These terms </w:t>
      </w:r>
      <w:r w:rsidRPr="00994B06">
        <w:rPr>
          <w:rFonts w:eastAsia="Times New Roman" w:cs="Times New Roman"/>
          <w:sz w:val="20"/>
          <w:szCs w:val="20"/>
        </w:rPr>
        <w:t xml:space="preserve">of </w:t>
      </w:r>
      <w:r w:rsidRPr="00994B06">
        <w:rPr>
          <w:rFonts w:eastAsia="Times New Roman" w:cs="Times New Roman"/>
          <w:sz w:val="20"/>
          <w:szCs w:val="20"/>
          <w:lang w:val="en-GB"/>
        </w:rPr>
        <w:t>reference</w:t>
      </w:r>
      <w:r w:rsidRPr="00994B06">
        <w:rPr>
          <w:rFonts w:eastAsia="Times New Roman" w:cs="Times New Roman"/>
          <w:sz w:val="20"/>
          <w:szCs w:val="20"/>
        </w:rPr>
        <w:t xml:space="preserve"> </w:t>
      </w:r>
      <w:r w:rsidR="008B7D51" w:rsidRPr="00994B06">
        <w:rPr>
          <w:rFonts w:eastAsia="Times New Roman" w:cs="Times New Roman"/>
          <w:sz w:val="20"/>
          <w:szCs w:val="20"/>
        </w:rPr>
        <w:t>set</w:t>
      </w:r>
      <w:r w:rsidRPr="00994B06">
        <w:rPr>
          <w:rFonts w:eastAsia="Times New Roman" w:cs="Times New Roman"/>
          <w:sz w:val="20"/>
          <w:szCs w:val="20"/>
        </w:rPr>
        <w:t xml:space="preserve"> </w:t>
      </w:r>
      <w:r w:rsidRPr="00994B06">
        <w:rPr>
          <w:rFonts w:eastAsia="Times New Roman" w:cs="Times New Roman"/>
          <w:sz w:val="20"/>
          <w:szCs w:val="20"/>
          <w:lang w:val="en-GB"/>
        </w:rPr>
        <w:t xml:space="preserve">out the </w:t>
      </w:r>
      <w:r w:rsidRPr="00994B06">
        <w:rPr>
          <w:rFonts w:eastAsia="Times New Roman" w:cs="Times New Roman"/>
          <w:sz w:val="20"/>
          <w:szCs w:val="20"/>
        </w:rPr>
        <w:t>expectation</w:t>
      </w:r>
      <w:r w:rsidR="00102A86">
        <w:rPr>
          <w:rFonts w:eastAsia="Times New Roman" w:cs="Times New Roman"/>
          <w:sz w:val="20"/>
          <w:szCs w:val="20"/>
        </w:rPr>
        <w:t>s for a Terminal Evaluation</w:t>
      </w:r>
      <w:r w:rsidRPr="00994B06">
        <w:rPr>
          <w:rFonts w:eastAsia="Times New Roman" w:cs="Times New Roman"/>
          <w:sz w:val="20"/>
          <w:szCs w:val="20"/>
        </w:rPr>
        <w:t xml:space="preserve"> of the </w:t>
      </w:r>
      <w:r w:rsidR="00994B06" w:rsidRPr="00994B06">
        <w:rPr>
          <w:rFonts w:eastAsia="Times New Roman" w:cs="Times New Roman"/>
          <w:sz w:val="20"/>
          <w:szCs w:val="20"/>
        </w:rPr>
        <w:t>Project “</w:t>
      </w:r>
      <w:r w:rsidR="00EB2880" w:rsidRPr="00994B06">
        <w:rPr>
          <w:rFonts w:eastAsia="Times New Roman" w:cs="Times New Roman"/>
          <w:sz w:val="20"/>
          <w:szCs w:val="20"/>
        </w:rPr>
        <w:t>Transforming the Market for Efficient Lighting</w:t>
      </w:r>
      <w:r w:rsidR="00994B06" w:rsidRPr="00994B06">
        <w:rPr>
          <w:rFonts w:eastAsia="Times New Roman" w:cs="Times New Roman"/>
          <w:sz w:val="20"/>
          <w:szCs w:val="20"/>
        </w:rPr>
        <w:t>”</w:t>
      </w:r>
      <w:r w:rsidR="0062549E" w:rsidRPr="00994B06">
        <w:rPr>
          <w:rFonts w:eastAsia="Times New Roman" w:cs="Times New Roman"/>
          <w:i/>
          <w:sz w:val="20"/>
          <w:szCs w:val="20"/>
        </w:rPr>
        <w:t xml:space="preserve"> </w:t>
      </w:r>
      <w:r w:rsidRPr="00994B06">
        <w:rPr>
          <w:rFonts w:eastAsia="Times New Roman" w:cs="Times New Roman"/>
          <w:sz w:val="20"/>
          <w:szCs w:val="20"/>
        </w:rPr>
        <w:t xml:space="preserve">(PIMS </w:t>
      </w:r>
      <w:r w:rsidR="00EB2880" w:rsidRPr="00994B06">
        <w:rPr>
          <w:rFonts w:eastAsia="Times New Roman" w:cs="Times New Roman"/>
          <w:sz w:val="20"/>
          <w:szCs w:val="20"/>
        </w:rPr>
        <w:t>#4160</w:t>
      </w:r>
      <w:r w:rsidRPr="00994B06">
        <w:rPr>
          <w:rFonts w:eastAsia="Times New Roman" w:cs="Times New Roman"/>
          <w:sz w:val="20"/>
          <w:szCs w:val="20"/>
        </w:rPr>
        <w:t>)</w:t>
      </w:r>
      <w:r w:rsidR="00EB2880" w:rsidRPr="00994B06">
        <w:rPr>
          <w:rFonts w:eastAsia="Times New Roman" w:cs="Times New Roman"/>
          <w:sz w:val="20"/>
          <w:szCs w:val="20"/>
        </w:rPr>
        <w:t>.</w:t>
      </w:r>
      <w:r w:rsidR="008B7D51">
        <w:rPr>
          <w:rFonts w:eastAsia="Times New Roman" w:cs="Times New Roman"/>
          <w:sz w:val="20"/>
          <w:szCs w:val="20"/>
        </w:rPr>
        <w:t xml:space="preserve"> </w:t>
      </w:r>
    </w:p>
    <w:p w14:paraId="7FB8CD04" w14:textId="2356BFCB" w:rsidR="00D6638C" w:rsidRPr="00361AA2" w:rsidRDefault="00361AA2" w:rsidP="00F05366">
      <w:pPr>
        <w:pStyle w:val="Heading51"/>
        <w:rPr>
          <w:b w:val="0"/>
        </w:rPr>
      </w:pPr>
      <w:bookmarkStart w:id="3" w:name="_Toc321341549"/>
      <w:r w:rsidRPr="00361AA2">
        <w:rPr>
          <w:b w:val="0"/>
          <w:caps w:val="0"/>
        </w:rPr>
        <w:t>Objective and scope</w:t>
      </w:r>
      <w:bookmarkEnd w:id="3"/>
    </w:p>
    <w:p w14:paraId="6F9E0E3B" w14:textId="77777777" w:rsidR="00D6638C" w:rsidRPr="00D6638C" w:rsidRDefault="00D6638C" w:rsidP="00BB1AE5">
      <w:pPr>
        <w:spacing w:before="200"/>
        <w:jc w:val="both"/>
        <w:rPr>
          <w:rFonts w:ascii="Calibri" w:eastAsia="Times New Roman" w:hAnsi="Calibri" w:cs="Times New Roman"/>
          <w:i/>
          <w:sz w:val="20"/>
          <w:szCs w:val="20"/>
        </w:rPr>
      </w:pPr>
      <w:r w:rsidRPr="00D6638C">
        <w:rPr>
          <w:rFonts w:ascii="Calibri" w:eastAsia="Times New Roman" w:hAnsi="Calibri" w:cs="Times New Roman"/>
          <w:sz w:val="20"/>
          <w:szCs w:val="20"/>
        </w:rPr>
        <w:t>Th</w:t>
      </w:r>
      <w:r w:rsidR="00102A86">
        <w:rPr>
          <w:rFonts w:ascii="Calibri" w:eastAsia="Times New Roman" w:hAnsi="Calibri" w:cs="Times New Roman"/>
          <w:sz w:val="20"/>
          <w:szCs w:val="20"/>
        </w:rPr>
        <w:t>is Terminal Evaluation</w:t>
      </w:r>
      <w:r w:rsidRPr="00D6638C">
        <w:rPr>
          <w:rFonts w:ascii="Calibri" w:eastAsia="Times New Roman" w:hAnsi="Calibri" w:cs="Times New Roman"/>
          <w:sz w:val="20"/>
          <w:szCs w:val="20"/>
        </w:rPr>
        <w:t xml:space="preserv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1D94F056" w14:textId="77777777" w:rsidR="00D6638C" w:rsidRDefault="00D6638C" w:rsidP="004071D4">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5D4D34E" w14:textId="77777777" w:rsidR="00624E9A" w:rsidRPr="00361AA2" w:rsidRDefault="00D53237" w:rsidP="00624E9A">
      <w:pPr>
        <w:tabs>
          <w:tab w:val="left" w:pos="0"/>
          <w:tab w:val="left" w:pos="720"/>
          <w:tab w:val="left" w:pos="1440"/>
        </w:tabs>
        <w:suppressAutoHyphens/>
        <w:spacing w:before="120" w:after="120"/>
        <w:jc w:val="both"/>
        <w:rPr>
          <w:rFonts w:cs="Arial"/>
          <w:sz w:val="20"/>
          <w:szCs w:val="20"/>
        </w:rPr>
      </w:pPr>
      <w:r w:rsidRPr="00361AA2">
        <w:rPr>
          <w:rFonts w:cs="Arial"/>
          <w:sz w:val="20"/>
          <w:szCs w:val="20"/>
        </w:rPr>
        <w:lastRenderedPageBreak/>
        <w:t>Mid Term Review</w:t>
      </w:r>
    </w:p>
    <w:p w14:paraId="00BB3CCB" w14:textId="77777777" w:rsidR="00624E9A" w:rsidRPr="00F21526" w:rsidRDefault="00D53237" w:rsidP="00624E9A">
      <w:pPr>
        <w:tabs>
          <w:tab w:val="left" w:pos="0"/>
          <w:tab w:val="left" w:pos="720"/>
          <w:tab w:val="left" w:pos="1440"/>
        </w:tabs>
        <w:suppressAutoHyphens/>
        <w:spacing w:before="120" w:after="120"/>
        <w:jc w:val="both"/>
        <w:rPr>
          <w:sz w:val="20"/>
          <w:szCs w:val="20"/>
        </w:rPr>
      </w:pPr>
      <w:r w:rsidRPr="00F21526">
        <w:rPr>
          <w:sz w:val="20"/>
          <w:szCs w:val="20"/>
        </w:rPr>
        <w:t>The Project mid-term evaluation (MTE) took place in late 2012 (final report submitted in early 2013) and its main concerns regarding the achievement of project objectives were related to “Testing Laboratories” component within Activity 1 and “Moscow pilot projects in public building” component within Activity 3.  The final evaluation should assess the extent to which the recommendations of the mid-term review have been taken into account by the project.</w:t>
      </w:r>
    </w:p>
    <w:p w14:paraId="2A17E920" w14:textId="77777777" w:rsidR="00624E9A" w:rsidRPr="00361AA2" w:rsidRDefault="00D53237" w:rsidP="00624E9A">
      <w:pPr>
        <w:tabs>
          <w:tab w:val="num" w:pos="1080"/>
        </w:tabs>
        <w:spacing w:before="120"/>
        <w:jc w:val="both"/>
        <w:rPr>
          <w:rFonts w:cs="Arial"/>
          <w:sz w:val="20"/>
          <w:szCs w:val="20"/>
        </w:rPr>
      </w:pPr>
      <w:r w:rsidRPr="00361AA2">
        <w:rPr>
          <w:rFonts w:cs="Arial"/>
          <w:sz w:val="20"/>
          <w:szCs w:val="20"/>
        </w:rPr>
        <w:t>Final Review – Terminal Evaluation</w:t>
      </w:r>
    </w:p>
    <w:p w14:paraId="72573F00" w14:textId="77777777" w:rsidR="00624E9A" w:rsidRPr="00F21526" w:rsidRDefault="00D53237" w:rsidP="00624E9A">
      <w:pPr>
        <w:ind w:right="-604"/>
        <w:jc w:val="both"/>
        <w:rPr>
          <w:rFonts w:cs="Times New Roman"/>
          <w:sz w:val="20"/>
          <w:szCs w:val="20"/>
        </w:rPr>
      </w:pPr>
      <w:r w:rsidRPr="00F21526">
        <w:rPr>
          <w:rFonts w:cs="Times New Roman"/>
          <w:sz w:val="20"/>
          <w:szCs w:val="20"/>
        </w:rPr>
        <w:t>The terminal evaluation will explore in detail five major criteria:</w:t>
      </w:r>
    </w:p>
    <w:p w14:paraId="1818C832" w14:textId="77777777" w:rsidR="00624E9A" w:rsidRPr="00F21526" w:rsidRDefault="00D53237" w:rsidP="00624E9A">
      <w:pPr>
        <w:pStyle w:val="ListParagraph"/>
        <w:ind w:left="360"/>
        <w:jc w:val="both"/>
        <w:rPr>
          <w:rFonts w:cs="Times New Roman"/>
        </w:rPr>
      </w:pPr>
      <w:r w:rsidRPr="00F21526">
        <w:rPr>
          <w:rFonts w:cs="Times New Roman"/>
        </w:rPr>
        <w:t xml:space="preserve">(i) Relevance: the extent to which the activity is suited to local and national development priorities and organizational policies, including changes over time. </w:t>
      </w:r>
    </w:p>
    <w:p w14:paraId="09C4D24D" w14:textId="77777777" w:rsidR="00624E9A" w:rsidRPr="00F21526" w:rsidRDefault="00D53237" w:rsidP="00624E9A">
      <w:pPr>
        <w:pStyle w:val="ListParagraph"/>
        <w:ind w:left="360"/>
        <w:jc w:val="both"/>
        <w:rPr>
          <w:rFonts w:cs="Times New Roman"/>
        </w:rPr>
      </w:pPr>
      <w:r w:rsidRPr="00F21526">
        <w:rPr>
          <w:rFonts w:cs="Times New Roman"/>
        </w:rPr>
        <w:t xml:space="preserve">(ii) Effectiveness: the extent to which an objective has been achieved or how likely it is to be achieved. </w:t>
      </w:r>
    </w:p>
    <w:p w14:paraId="5EC486EC" w14:textId="77777777" w:rsidR="00624E9A" w:rsidRPr="00F21526" w:rsidRDefault="00D53237" w:rsidP="00624E9A">
      <w:pPr>
        <w:pStyle w:val="ListParagraph"/>
        <w:ind w:left="360"/>
        <w:jc w:val="both"/>
        <w:rPr>
          <w:rFonts w:cs="Times New Roman"/>
        </w:rPr>
      </w:pPr>
      <w:r w:rsidRPr="00F21526">
        <w:rPr>
          <w:rFonts w:cs="Times New Roman"/>
        </w:rPr>
        <w:t xml:space="preserve">(iii) Efficiency: the extent to which results have been delivered with the least costly resources possible. </w:t>
      </w:r>
    </w:p>
    <w:p w14:paraId="3478F95B" w14:textId="77777777" w:rsidR="00624E9A" w:rsidRPr="00624E9A" w:rsidRDefault="00D53237" w:rsidP="00624E9A">
      <w:pPr>
        <w:pStyle w:val="ListParagraph"/>
        <w:ind w:left="360"/>
        <w:jc w:val="both"/>
        <w:rPr>
          <w:rFonts w:cs="Times New Roman"/>
        </w:rPr>
      </w:pPr>
      <w:r w:rsidRPr="00F21526">
        <w:rPr>
          <w:rFonts w:cs="Times New Roman"/>
        </w:rPr>
        <w:t xml:space="preserve">(iv) 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14:paraId="2002E7EF" w14:textId="77777777" w:rsidR="00624E9A" w:rsidRPr="00624E9A" w:rsidRDefault="00D53237" w:rsidP="00624E9A">
      <w:pPr>
        <w:pStyle w:val="ListParagraph"/>
        <w:ind w:left="360"/>
        <w:jc w:val="both"/>
        <w:rPr>
          <w:rFonts w:cs="Times New Roman"/>
        </w:rPr>
      </w:pPr>
      <w:r w:rsidRPr="00F21526">
        <w:rPr>
          <w:rFonts w:cs="Times New Roman"/>
        </w:rPr>
        <w:t xml:space="preserve">(v) Sustainability: the likely ability of an intervention to continue to deliver benefits for an extended period of time after completion.  Projects need to be environmentally as well as </w:t>
      </w:r>
      <w:r w:rsidR="00624E9A" w:rsidRPr="00624E9A">
        <w:rPr>
          <w:rFonts w:cs="Times New Roman"/>
        </w:rPr>
        <w:t>financially and socially sustai</w:t>
      </w:r>
      <w:r w:rsidRPr="00F21526">
        <w:rPr>
          <w:rFonts w:cs="Times New Roman"/>
        </w:rPr>
        <w:t>nable</w:t>
      </w:r>
      <w:r w:rsidR="002E72F3">
        <w:rPr>
          <w:rFonts w:cs="Times New Roman"/>
        </w:rPr>
        <w:t>.</w:t>
      </w:r>
    </w:p>
    <w:p w14:paraId="2A88876E" w14:textId="77777777" w:rsidR="00624E9A" w:rsidRPr="00F21526" w:rsidRDefault="00D53237" w:rsidP="00624E9A">
      <w:pPr>
        <w:spacing w:after="120"/>
        <w:jc w:val="both"/>
        <w:rPr>
          <w:sz w:val="20"/>
          <w:szCs w:val="20"/>
        </w:rPr>
      </w:pPr>
      <w:r w:rsidRPr="00361AA2">
        <w:rPr>
          <w:rFonts w:eastAsia="Times New Roman" w:cs="Times New Roman"/>
          <w:sz w:val="20"/>
          <w:szCs w:val="20"/>
        </w:rPr>
        <w:t>Project Goal:</w:t>
      </w:r>
      <w:r w:rsidRPr="008F1CFC">
        <w:rPr>
          <w:rFonts w:eastAsia="Times New Roman" w:cs="Times New Roman"/>
          <w:b/>
          <w:sz w:val="20"/>
          <w:szCs w:val="20"/>
        </w:rPr>
        <w:t xml:space="preserve"> </w:t>
      </w:r>
      <w:r w:rsidRPr="00F21526">
        <w:rPr>
          <w:sz w:val="20"/>
          <w:szCs w:val="20"/>
        </w:rPr>
        <w:t>to reduce GHG emissions in Russia by improving energy efficiency related to lighting.</w:t>
      </w:r>
    </w:p>
    <w:p w14:paraId="52C04500" w14:textId="77777777" w:rsidR="00624E9A" w:rsidRPr="00F21526" w:rsidRDefault="00D53237" w:rsidP="00624E9A">
      <w:pPr>
        <w:spacing w:after="120"/>
        <w:jc w:val="both"/>
        <w:rPr>
          <w:sz w:val="20"/>
          <w:szCs w:val="20"/>
        </w:rPr>
      </w:pPr>
      <w:r w:rsidRPr="00361AA2">
        <w:rPr>
          <w:rFonts w:eastAsia="Times New Roman" w:cs="Times New Roman"/>
          <w:sz w:val="20"/>
          <w:szCs w:val="20"/>
        </w:rPr>
        <w:t>Project Objective:</w:t>
      </w:r>
      <w:r w:rsidRPr="008F1CFC">
        <w:rPr>
          <w:rFonts w:eastAsia="Times New Roman" w:cs="Times New Roman"/>
          <w:b/>
          <w:sz w:val="20"/>
          <w:szCs w:val="20"/>
        </w:rPr>
        <w:t xml:space="preserve"> </w:t>
      </w:r>
      <w:r w:rsidRPr="00F21526">
        <w:rPr>
          <w:sz w:val="20"/>
          <w:szCs w:val="20"/>
        </w:rPr>
        <w:t>to transform the lighting market in Russia through promotion of energy-efficient lighting technologies and systems, and phasing-out inefficient lighting with a goal of a reduction in energy consumption of 4 TWh/yr (includes direct and indirect savings) or approximately 2 Mtn CO2 less per year</w:t>
      </w:r>
      <w:r w:rsidR="002E72F3">
        <w:rPr>
          <w:sz w:val="20"/>
          <w:szCs w:val="20"/>
        </w:rPr>
        <w:t>.</w:t>
      </w:r>
    </w:p>
    <w:p w14:paraId="3523FA20" w14:textId="77777777" w:rsidR="00624E9A" w:rsidRPr="00F21526" w:rsidRDefault="00D53237" w:rsidP="00624E9A">
      <w:pPr>
        <w:spacing w:after="120"/>
        <w:jc w:val="both"/>
        <w:rPr>
          <w:rFonts w:cs="Calibri"/>
          <w:sz w:val="20"/>
          <w:szCs w:val="20"/>
          <w:lang w:bidi="ar-SA"/>
        </w:rPr>
      </w:pPr>
      <w:r w:rsidRPr="00F21526">
        <w:rPr>
          <w:rFonts w:cs="Calibri"/>
          <w:sz w:val="20"/>
          <w:szCs w:val="20"/>
          <w:lang w:bidi="ar-SA"/>
        </w:rPr>
        <w:t>The Project was designed with four outcomes, as follows:</w:t>
      </w:r>
    </w:p>
    <w:tbl>
      <w:tblPr>
        <w:tblpPr w:leftFromText="45" w:rightFromText="45" w:vertAnchor="text"/>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373"/>
        <w:gridCol w:w="9841"/>
      </w:tblGrid>
      <w:tr w:rsidR="00624E9A" w:rsidRPr="00624E9A" w14:paraId="2CAF2880" w14:textId="77777777" w:rsidTr="00DE0567">
        <w:tc>
          <w:tcPr>
            <w:tcW w:w="0" w:type="auto"/>
            <w:shd w:val="clear" w:color="auto" w:fill="FFFFFF"/>
            <w:tcMar>
              <w:top w:w="75" w:type="dxa"/>
              <w:left w:w="75" w:type="dxa"/>
              <w:bottom w:w="75" w:type="dxa"/>
              <w:right w:w="75" w:type="dxa"/>
            </w:tcMar>
            <w:vAlign w:val="center"/>
            <w:hideMark/>
          </w:tcPr>
          <w:p w14:paraId="403F7165"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  </w:t>
            </w:r>
          </w:p>
        </w:tc>
        <w:tc>
          <w:tcPr>
            <w:tcW w:w="0" w:type="auto"/>
            <w:shd w:val="clear" w:color="auto" w:fill="FFFFFF"/>
            <w:tcMar>
              <w:top w:w="75" w:type="dxa"/>
              <w:left w:w="75" w:type="dxa"/>
              <w:bottom w:w="75" w:type="dxa"/>
              <w:right w:w="75" w:type="dxa"/>
            </w:tcMar>
            <w:hideMark/>
          </w:tcPr>
          <w:p w14:paraId="5CEE0C60"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(1)</w:t>
            </w:r>
          </w:p>
        </w:tc>
        <w:tc>
          <w:tcPr>
            <w:tcW w:w="0" w:type="auto"/>
            <w:shd w:val="clear" w:color="auto" w:fill="FFFFFF"/>
            <w:tcMar>
              <w:top w:w="75" w:type="dxa"/>
              <w:left w:w="75" w:type="dxa"/>
              <w:bottom w:w="150" w:type="dxa"/>
              <w:right w:w="75" w:type="dxa"/>
            </w:tcMar>
            <w:hideMark/>
          </w:tcPr>
          <w:p w14:paraId="335DB32A" w14:textId="1039BF03" w:rsidR="00624E9A" w:rsidRPr="00F21526" w:rsidRDefault="00D53237" w:rsidP="00DE0567">
            <w:pPr>
              <w:spacing w:after="0" w:line="240" w:lineRule="auto"/>
              <w:rPr>
                <w:rFonts w:eastAsia="Times New Roman" w:cs="Tahoma"/>
                <w:color w:val="000000"/>
                <w:sz w:val="20"/>
                <w:szCs w:val="20"/>
              </w:rPr>
            </w:pPr>
            <w:r w:rsidRPr="008F1CFC">
              <w:rPr>
                <w:rFonts w:eastAsia="Times New Roman" w:cs="Tahoma"/>
                <w:bCs/>
                <w:color w:val="000000"/>
                <w:sz w:val="20"/>
                <w:szCs w:val="20"/>
              </w:rPr>
              <w:t>Improved standards and policy framework for promotion of energy efficient technologies.</w:t>
            </w:r>
            <w:r w:rsidRPr="00F21526">
              <w:rPr>
                <w:rFonts w:eastAsia="Times New Roman" w:cs="Tahoma"/>
                <w:color w:val="000000"/>
                <w:sz w:val="20"/>
                <w:szCs w:val="20"/>
              </w:rPr>
              <w:t> At the federal level, instruments and policy frameworks will be introduced to initiate and facilitate a market transformation, including establishing the Federal Energy Efficient Lighting Council, designing and introducing standards for lighting products, and updating existing regulations (SNiPs) to include specific minimum energy performance requirements of lighting systems in commercial and new residential buildings, in</w:t>
            </w:r>
            <w:r w:rsidR="00361AA2">
              <w:rPr>
                <w:rFonts w:eastAsia="Times New Roman" w:cs="Tahoma"/>
                <w:color w:val="000000"/>
                <w:sz w:val="20"/>
                <w:szCs w:val="20"/>
              </w:rPr>
              <w:t xml:space="preserve"> street and industrial lighting;</w:t>
            </w:r>
          </w:p>
        </w:tc>
      </w:tr>
      <w:tr w:rsidR="00624E9A" w:rsidRPr="00624E9A" w14:paraId="3F8CFC66" w14:textId="77777777" w:rsidTr="00DE0567">
        <w:tc>
          <w:tcPr>
            <w:tcW w:w="0" w:type="auto"/>
            <w:shd w:val="clear" w:color="auto" w:fill="FFFFFF"/>
            <w:tcMar>
              <w:top w:w="75" w:type="dxa"/>
              <w:left w:w="75" w:type="dxa"/>
              <w:bottom w:w="75" w:type="dxa"/>
              <w:right w:w="75" w:type="dxa"/>
            </w:tcMar>
            <w:vAlign w:val="center"/>
            <w:hideMark/>
          </w:tcPr>
          <w:p w14:paraId="56B192F6"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   </w:t>
            </w:r>
          </w:p>
        </w:tc>
        <w:tc>
          <w:tcPr>
            <w:tcW w:w="0" w:type="auto"/>
            <w:shd w:val="clear" w:color="auto" w:fill="FFFFFF"/>
            <w:tcMar>
              <w:top w:w="75" w:type="dxa"/>
              <w:left w:w="75" w:type="dxa"/>
              <w:bottom w:w="75" w:type="dxa"/>
              <w:right w:w="75" w:type="dxa"/>
            </w:tcMar>
            <w:hideMark/>
          </w:tcPr>
          <w:p w14:paraId="755FC6BF"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(2)</w:t>
            </w:r>
          </w:p>
        </w:tc>
        <w:tc>
          <w:tcPr>
            <w:tcW w:w="0" w:type="auto"/>
            <w:shd w:val="clear" w:color="auto" w:fill="FFFFFF"/>
            <w:tcMar>
              <w:top w:w="75" w:type="dxa"/>
              <w:left w:w="75" w:type="dxa"/>
              <w:bottom w:w="150" w:type="dxa"/>
              <w:right w:w="75" w:type="dxa"/>
            </w:tcMar>
            <w:hideMark/>
          </w:tcPr>
          <w:p w14:paraId="7658965A" w14:textId="125D746C" w:rsidR="00624E9A" w:rsidRPr="00F21526" w:rsidRDefault="00D53237" w:rsidP="00361AA2">
            <w:pPr>
              <w:spacing w:after="0" w:line="240" w:lineRule="auto"/>
              <w:rPr>
                <w:rFonts w:eastAsia="Times New Roman" w:cs="Tahoma"/>
                <w:color w:val="000000"/>
                <w:sz w:val="20"/>
                <w:szCs w:val="20"/>
              </w:rPr>
            </w:pPr>
            <w:r w:rsidRPr="008F1CFC">
              <w:rPr>
                <w:rFonts w:eastAsia="Times New Roman" w:cs="Tahoma"/>
                <w:bCs/>
                <w:color w:val="000000"/>
                <w:sz w:val="20"/>
                <w:szCs w:val="20"/>
              </w:rPr>
              <w:t>Chain for manufacturing and supply of efficient lighting products is strengthened</w:t>
            </w:r>
            <w:r w:rsidRPr="00F21526">
              <w:rPr>
                <w:rFonts w:eastAsia="Times New Roman" w:cs="Tahoma"/>
                <w:b/>
                <w:bCs/>
                <w:color w:val="000000"/>
                <w:sz w:val="20"/>
                <w:szCs w:val="20"/>
              </w:rPr>
              <w:t>.</w:t>
            </w:r>
            <w:r w:rsidRPr="00F21526">
              <w:rPr>
                <w:rFonts w:eastAsia="Times New Roman" w:cs="Tahoma"/>
                <w:color w:val="000000"/>
                <w:sz w:val="20"/>
                <w:szCs w:val="20"/>
              </w:rPr>
              <w:t> This support will consider different options, including international joint ventures and improved domestic production</w:t>
            </w:r>
            <w:r w:rsidR="00361AA2">
              <w:rPr>
                <w:rFonts w:eastAsia="Times New Roman" w:cs="Tahoma"/>
                <w:color w:val="000000"/>
                <w:sz w:val="20"/>
                <w:szCs w:val="20"/>
              </w:rPr>
              <w:t>;</w:t>
            </w:r>
          </w:p>
        </w:tc>
      </w:tr>
      <w:tr w:rsidR="00624E9A" w:rsidRPr="00624E9A" w14:paraId="22FCD20E" w14:textId="77777777" w:rsidTr="00DE0567">
        <w:tc>
          <w:tcPr>
            <w:tcW w:w="0" w:type="auto"/>
            <w:shd w:val="clear" w:color="auto" w:fill="FFFFFF"/>
            <w:tcMar>
              <w:top w:w="75" w:type="dxa"/>
              <w:left w:w="75" w:type="dxa"/>
              <w:bottom w:w="75" w:type="dxa"/>
              <w:right w:w="75" w:type="dxa"/>
            </w:tcMar>
            <w:vAlign w:val="center"/>
            <w:hideMark/>
          </w:tcPr>
          <w:p w14:paraId="1EBB98B8"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   </w:t>
            </w:r>
          </w:p>
        </w:tc>
        <w:tc>
          <w:tcPr>
            <w:tcW w:w="0" w:type="auto"/>
            <w:shd w:val="clear" w:color="auto" w:fill="FFFFFF"/>
            <w:tcMar>
              <w:top w:w="75" w:type="dxa"/>
              <w:left w:w="75" w:type="dxa"/>
              <w:bottom w:w="75" w:type="dxa"/>
              <w:right w:w="75" w:type="dxa"/>
            </w:tcMar>
            <w:hideMark/>
          </w:tcPr>
          <w:p w14:paraId="1DDE7F25"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(3)</w:t>
            </w:r>
          </w:p>
        </w:tc>
        <w:tc>
          <w:tcPr>
            <w:tcW w:w="0" w:type="auto"/>
            <w:shd w:val="clear" w:color="auto" w:fill="FFFFFF"/>
            <w:tcMar>
              <w:top w:w="75" w:type="dxa"/>
              <w:left w:w="75" w:type="dxa"/>
              <w:bottom w:w="150" w:type="dxa"/>
              <w:right w:w="75" w:type="dxa"/>
            </w:tcMar>
            <w:hideMark/>
          </w:tcPr>
          <w:p w14:paraId="7BC08009" w14:textId="0BFB7833" w:rsidR="00624E9A" w:rsidRPr="00F21526" w:rsidRDefault="00D53237" w:rsidP="00361AA2">
            <w:pPr>
              <w:spacing w:after="0" w:line="240" w:lineRule="auto"/>
              <w:rPr>
                <w:rFonts w:eastAsia="Times New Roman" w:cs="Tahoma"/>
                <w:color w:val="000000"/>
                <w:sz w:val="20"/>
                <w:szCs w:val="20"/>
              </w:rPr>
            </w:pPr>
            <w:r w:rsidRPr="008F1CFC">
              <w:rPr>
                <w:rFonts w:eastAsia="Times New Roman" w:cs="Tahoma"/>
                <w:bCs/>
                <w:color w:val="000000"/>
                <w:sz w:val="20"/>
                <w:szCs w:val="20"/>
              </w:rPr>
              <w:t>Efficiency of lighting is increased in Moscow</w:t>
            </w:r>
            <w:r w:rsidRPr="00F21526">
              <w:rPr>
                <w:rFonts w:eastAsia="Times New Roman" w:cs="Tahoma"/>
                <w:color w:val="000000"/>
                <w:sz w:val="20"/>
                <w:szCs w:val="20"/>
              </w:rPr>
              <w:t> residential and public buildings, including hospitals and schools. This kind of demonstration projects will be actively replicated elsewhere in Russia</w:t>
            </w:r>
            <w:r w:rsidR="00361AA2">
              <w:rPr>
                <w:rFonts w:eastAsia="Times New Roman" w:cs="Tahoma"/>
                <w:color w:val="000000"/>
                <w:sz w:val="20"/>
                <w:szCs w:val="20"/>
              </w:rPr>
              <w:t>;</w:t>
            </w:r>
          </w:p>
        </w:tc>
      </w:tr>
      <w:tr w:rsidR="00624E9A" w:rsidRPr="00624E9A" w14:paraId="1FAE4008" w14:textId="77777777" w:rsidTr="00DE0567">
        <w:tc>
          <w:tcPr>
            <w:tcW w:w="0" w:type="auto"/>
            <w:shd w:val="clear" w:color="auto" w:fill="FFFFFF"/>
            <w:tcMar>
              <w:top w:w="75" w:type="dxa"/>
              <w:left w:w="75" w:type="dxa"/>
              <w:bottom w:w="75" w:type="dxa"/>
              <w:right w:w="75" w:type="dxa"/>
            </w:tcMar>
            <w:vAlign w:val="center"/>
            <w:hideMark/>
          </w:tcPr>
          <w:p w14:paraId="5813356E"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   </w:t>
            </w:r>
          </w:p>
        </w:tc>
        <w:tc>
          <w:tcPr>
            <w:tcW w:w="0" w:type="auto"/>
            <w:shd w:val="clear" w:color="auto" w:fill="FFFFFF"/>
            <w:tcMar>
              <w:top w:w="75" w:type="dxa"/>
              <w:left w:w="75" w:type="dxa"/>
              <w:bottom w:w="75" w:type="dxa"/>
              <w:right w:w="75" w:type="dxa"/>
            </w:tcMar>
            <w:hideMark/>
          </w:tcPr>
          <w:p w14:paraId="73F5AEB3" w14:textId="77777777" w:rsidR="00624E9A" w:rsidRPr="00F21526" w:rsidRDefault="00D53237" w:rsidP="00DE0567">
            <w:pPr>
              <w:spacing w:after="0" w:line="240" w:lineRule="auto"/>
              <w:rPr>
                <w:rFonts w:eastAsia="Times New Roman" w:cs="Tahoma"/>
                <w:color w:val="000000"/>
                <w:sz w:val="20"/>
                <w:szCs w:val="20"/>
              </w:rPr>
            </w:pPr>
            <w:r w:rsidRPr="00F21526">
              <w:rPr>
                <w:rFonts w:eastAsia="Times New Roman" w:cs="Tahoma"/>
                <w:color w:val="000000"/>
                <w:sz w:val="20"/>
                <w:szCs w:val="20"/>
              </w:rPr>
              <w:t>(4)</w:t>
            </w:r>
          </w:p>
        </w:tc>
        <w:tc>
          <w:tcPr>
            <w:tcW w:w="0" w:type="auto"/>
            <w:shd w:val="clear" w:color="auto" w:fill="FFFFFF"/>
            <w:tcMar>
              <w:top w:w="75" w:type="dxa"/>
              <w:left w:w="75" w:type="dxa"/>
              <w:bottom w:w="150" w:type="dxa"/>
              <w:right w:w="75" w:type="dxa"/>
            </w:tcMar>
            <w:hideMark/>
          </w:tcPr>
          <w:p w14:paraId="333BFEE4" w14:textId="77777777" w:rsidR="00624E9A" w:rsidRPr="00F21526" w:rsidRDefault="00D53237" w:rsidP="00DE0567">
            <w:pPr>
              <w:spacing w:after="0" w:line="240" w:lineRule="auto"/>
              <w:rPr>
                <w:rFonts w:eastAsia="Times New Roman" w:cs="Tahoma"/>
                <w:color w:val="000000"/>
                <w:sz w:val="20"/>
                <w:szCs w:val="20"/>
              </w:rPr>
            </w:pPr>
            <w:r w:rsidRPr="008F1CFC">
              <w:rPr>
                <w:rFonts w:eastAsia="Times New Roman" w:cs="Tahoma"/>
                <w:bCs/>
                <w:color w:val="000000"/>
                <w:sz w:val="20"/>
                <w:szCs w:val="20"/>
              </w:rPr>
              <w:t>Energy efficient street lighting demonstration projects</w:t>
            </w:r>
            <w:r w:rsidRPr="00F21526">
              <w:rPr>
                <w:rFonts w:eastAsia="Times New Roman" w:cs="Tahoma"/>
                <w:b/>
                <w:bCs/>
                <w:color w:val="000000"/>
                <w:sz w:val="20"/>
                <w:szCs w:val="20"/>
              </w:rPr>
              <w:t> </w:t>
            </w:r>
            <w:r w:rsidRPr="00F21526">
              <w:rPr>
                <w:rFonts w:eastAsia="Times New Roman" w:cs="Tahoma"/>
                <w:color w:val="000000"/>
                <w:sz w:val="20"/>
                <w:szCs w:val="20"/>
              </w:rPr>
              <w:t>will be implemented and further replicated elsewhere in Russia.</w:t>
            </w:r>
          </w:p>
        </w:tc>
      </w:tr>
    </w:tbl>
    <w:p w14:paraId="7ADB2627" w14:textId="2423842F" w:rsidR="00D6638C" w:rsidRPr="00361AA2" w:rsidRDefault="00361AA2" w:rsidP="00F05366">
      <w:pPr>
        <w:pStyle w:val="Heading51"/>
        <w:rPr>
          <w:b w:val="0"/>
        </w:rPr>
      </w:pPr>
      <w:bookmarkStart w:id="4" w:name="_Toc299133043"/>
      <w:bookmarkStart w:id="5" w:name="_Toc321341550"/>
      <w:r w:rsidRPr="00361AA2">
        <w:rPr>
          <w:b w:val="0"/>
          <w:caps w:val="0"/>
        </w:rPr>
        <w:t>Evaluation approach and method</w:t>
      </w:r>
      <w:bookmarkEnd w:id="4"/>
      <w:bookmarkEnd w:id="5"/>
    </w:p>
    <w:p w14:paraId="4453AFA9" w14:textId="4BC4A301" w:rsidR="00D6638C" w:rsidRPr="004071D4" w:rsidRDefault="00D6638C" w:rsidP="00BB1AE5">
      <w:pPr>
        <w:autoSpaceDE w:val="0"/>
        <w:autoSpaceDN w:val="0"/>
        <w:adjustRightInd w:val="0"/>
        <w:spacing w:before="200"/>
        <w:jc w:val="both"/>
        <w:rPr>
          <w:rFonts w:ascii="Calibri" w:hAnsi="Calibri" w:cs="Calibri"/>
          <w:sz w:val="20"/>
          <w:szCs w:val="20"/>
          <w:lang w:bidi="ar-SA"/>
        </w:rPr>
      </w:pPr>
      <w:r w:rsidRPr="004071D4">
        <w:rPr>
          <w:rFonts w:ascii="Calibri" w:eastAsia="Times New Roman" w:hAnsi="Calibri" w:cs="Times New Roman"/>
          <w:sz w:val="20"/>
          <w:szCs w:val="20"/>
        </w:rPr>
        <w:t>An overall approach and method</w:t>
      </w:r>
      <w:r w:rsidR="00B6668C">
        <w:rPr>
          <w:rFonts w:ascii="Calibri" w:eastAsia="Times New Roman" w:hAnsi="Calibri" w:cs="Times New Roman"/>
          <w:sz w:val="20"/>
          <w:szCs w:val="20"/>
        </w:rPr>
        <w:t xml:space="preserve"> (</w:t>
      </w:r>
      <w:hyperlink r:id="rId8" w:history="1">
        <w:r w:rsidR="00B6668C" w:rsidRPr="00736C51">
          <w:rPr>
            <w:rStyle w:val="Hyperlink"/>
            <w:rFonts w:ascii="Calibri" w:eastAsia="Times New Roman" w:hAnsi="Calibri" w:cs="Times New Roman"/>
            <w:sz w:val="20"/>
            <w:szCs w:val="20"/>
          </w:rPr>
          <w:t>http://web.undp.org/evaluation/evaluations/handbook/english/documents/pme-handbook.pdf</w:t>
        </w:r>
      </w:hyperlink>
      <w:r w:rsidR="00B6668C">
        <w:rPr>
          <w:rFonts w:ascii="Calibri" w:eastAsia="Times New Roman" w:hAnsi="Calibri" w:cs="Times New Roman"/>
          <w:sz w:val="20"/>
          <w:szCs w:val="20"/>
        </w:rPr>
        <w:t>)</w:t>
      </w:r>
      <w:r w:rsidRPr="004071D4">
        <w:rPr>
          <w:rFonts w:ascii="Calibri" w:eastAsia="Times New Roman" w:hAnsi="Calibri" w:cs="Times New Roman"/>
          <w:sz w:val="20"/>
          <w:szCs w:val="20"/>
        </w:rPr>
        <w:t xml:space="preserve"> for conducting project terminal evaluations of UNDP supported GEF financed projects has developed over time. </w:t>
      </w:r>
      <w:r w:rsidR="004071D4" w:rsidRPr="004071D4">
        <w:rPr>
          <w:rFonts w:ascii="Calibri" w:hAnsi="Calibri" w:cs="Calibri"/>
          <w:sz w:val="20"/>
          <w:szCs w:val="20"/>
          <w:lang w:bidi="ar-SA"/>
        </w:rPr>
        <w:t xml:space="preserve">The evaluation </w:t>
      </w:r>
      <w:r w:rsidR="00624E9A">
        <w:rPr>
          <w:rFonts w:ascii="Calibri" w:hAnsi="Calibri" w:cs="Calibri"/>
          <w:sz w:val="20"/>
          <w:szCs w:val="20"/>
          <w:lang w:bidi="ar-SA"/>
        </w:rPr>
        <w:t xml:space="preserve">will be carried out by a lead international consultant and supported by a national consultant. The final evaluation </w:t>
      </w:r>
      <w:r w:rsidR="004071D4" w:rsidRPr="004071D4">
        <w:rPr>
          <w:rFonts w:ascii="Calibri" w:hAnsi="Calibri" w:cs="Calibri"/>
          <w:sz w:val="20"/>
          <w:szCs w:val="20"/>
          <w:lang w:bidi="ar-SA"/>
        </w:rPr>
        <w:t>should include a mixed methodology of</w:t>
      </w:r>
      <w:r w:rsidR="00BB1AE5">
        <w:rPr>
          <w:rFonts w:ascii="Calibri" w:hAnsi="Calibri" w:cs="Calibri"/>
          <w:sz w:val="20"/>
          <w:szCs w:val="20"/>
          <w:lang w:bidi="ar-SA"/>
        </w:rPr>
        <w:t xml:space="preserve"> </w:t>
      </w:r>
      <w:r w:rsidR="004071D4" w:rsidRPr="004071D4">
        <w:rPr>
          <w:rFonts w:ascii="Calibri" w:hAnsi="Calibri" w:cs="Calibri"/>
          <w:sz w:val="20"/>
          <w:szCs w:val="20"/>
          <w:lang w:bidi="ar-SA"/>
        </w:rPr>
        <w:t>document review, interviews, and observations from project site visits, at minimum, and the evaluators should make an effort to triangulate information.</w:t>
      </w:r>
      <w:r w:rsidR="004071D4" w:rsidRPr="004071D4">
        <w:rPr>
          <w:rFonts w:ascii="Calibri" w:eastAsia="Times New Roman" w:hAnsi="Calibri" w:cs="Times New Roman"/>
          <w:sz w:val="20"/>
          <w:szCs w:val="20"/>
        </w:rPr>
        <w:t xml:space="preserve"> </w:t>
      </w:r>
      <w:r w:rsidRPr="004071D4">
        <w:rPr>
          <w:rFonts w:ascii="Calibri" w:eastAsia="Times New Roman" w:hAnsi="Calibri" w:cs="Times New Roman"/>
          <w:sz w:val="20"/>
          <w:szCs w:val="20"/>
        </w:rPr>
        <w:t xml:space="preserve">The evaluator is expected to frame the evaluation effort using the criteria </w:t>
      </w:r>
      <w:r w:rsidRPr="00161C36">
        <w:rPr>
          <w:rFonts w:ascii="Calibri" w:eastAsia="Times New Roman" w:hAnsi="Calibri" w:cs="Times New Roman"/>
          <w:sz w:val="20"/>
          <w:szCs w:val="20"/>
        </w:rPr>
        <w:t>of relevance, effectiveness, efficiency, sustainability, and impact,</w:t>
      </w:r>
      <w:r w:rsidRPr="004071D4">
        <w:rPr>
          <w:rFonts w:ascii="Calibri" w:eastAsia="Times New Roman" w:hAnsi="Calibri" w:cs="Times New Roman"/>
          <w:b/>
          <w:sz w:val="20"/>
          <w:szCs w:val="20"/>
        </w:rPr>
        <w:t xml:space="preserve"> </w:t>
      </w:r>
      <w:r w:rsidRPr="004071D4">
        <w:rPr>
          <w:rFonts w:ascii="Calibri" w:eastAsia="Times New Roman" w:hAnsi="Calibri" w:cs="Times New Roman"/>
          <w:sz w:val="20"/>
          <w:szCs w:val="20"/>
        </w:rPr>
        <w:t xml:space="preserve">as defined and explained in the </w:t>
      </w:r>
      <w:r w:rsidRPr="00161C36">
        <w:rPr>
          <w:rFonts w:ascii="Calibri" w:eastAsia="Times New Roman" w:hAnsi="Calibri" w:cs="Times New Roman"/>
          <w:sz w:val="20"/>
          <w:szCs w:val="20"/>
        </w:rPr>
        <w:t>UNDP Guidance for Conducting Terminal Evaluations of UNDP-supported, GEF-financed Projects</w:t>
      </w:r>
      <w:r w:rsidRPr="004071D4">
        <w:rPr>
          <w:rFonts w:ascii="Calibri" w:eastAsia="Times New Roman" w:hAnsi="Calibri" w:cs="Times New Roman"/>
          <w:sz w:val="20"/>
          <w:szCs w:val="20"/>
        </w:rPr>
        <w:t>.</w:t>
      </w:r>
      <w:r w:rsidR="00BB1AE5">
        <w:rPr>
          <w:rFonts w:ascii="Calibri" w:eastAsia="Times New Roman" w:hAnsi="Calibri" w:cs="Times New Roman"/>
          <w:sz w:val="20"/>
          <w:szCs w:val="20"/>
        </w:rPr>
        <w:t xml:space="preserve"> A</w:t>
      </w:r>
      <w:r w:rsidRPr="004071D4">
        <w:rPr>
          <w:rFonts w:ascii="Calibri" w:eastAsia="Times New Roman" w:hAnsi="Calibri" w:cs="Times New Roman"/>
          <w:sz w:val="20"/>
          <w:szCs w:val="20"/>
        </w:rPr>
        <w:t xml:space="preserve"> set of questions covering each of these criteria have been drafted and are included with this </w:t>
      </w:r>
      <w:r w:rsidRPr="00E83983">
        <w:rPr>
          <w:rFonts w:ascii="Calibri" w:eastAsia="Times New Roman" w:hAnsi="Calibri" w:cs="Times New Roman"/>
          <w:sz w:val="20"/>
          <w:szCs w:val="20"/>
        </w:rPr>
        <w:lastRenderedPageBreak/>
        <w:t xml:space="preserve">TOR </w:t>
      </w:r>
      <w:r w:rsidRPr="00E83983">
        <w:rPr>
          <w:rFonts w:ascii="Calibri" w:eastAsia="Times New Roman" w:hAnsi="Calibri" w:cs="Times New Roman"/>
          <w:color w:val="C00000"/>
          <w:sz w:val="20"/>
          <w:szCs w:val="20"/>
          <w:shd w:val="clear" w:color="auto" w:fill="BFBFBF"/>
        </w:rPr>
        <w:t>(</w:t>
      </w:r>
      <w:hyperlink w:anchor="_TOR_Annex_C:" w:history="1">
        <w:r w:rsidRPr="00E83983">
          <w:rPr>
            <w:rFonts w:ascii="Calibri" w:eastAsia="Times New Roman" w:hAnsi="Calibri" w:cs="Times New Roman"/>
            <w:i/>
            <w:color w:val="C00000"/>
            <w:sz w:val="20"/>
            <w:szCs w:val="20"/>
            <w:shd w:val="clear" w:color="auto" w:fill="BFBFBF"/>
          </w:rPr>
          <w:t>Annex C</w:t>
        </w:r>
      </w:hyperlink>
      <w:r w:rsidRPr="00E83983">
        <w:rPr>
          <w:rFonts w:ascii="Calibri" w:eastAsia="Times New Roman" w:hAnsi="Calibri" w:cs="Times New Roman"/>
          <w:color w:val="C00000"/>
          <w:sz w:val="20"/>
          <w:szCs w:val="20"/>
          <w:shd w:val="clear" w:color="auto" w:fill="D9D9D9"/>
        </w:rPr>
        <w:t>)</w:t>
      </w:r>
      <w:r w:rsidR="002E72F3" w:rsidRPr="00E83983">
        <w:rPr>
          <w:rFonts w:ascii="Calibri" w:eastAsia="Times New Roman" w:hAnsi="Calibri" w:cs="Times New Roman"/>
          <w:color w:val="C00000"/>
          <w:sz w:val="20"/>
          <w:szCs w:val="20"/>
          <w:shd w:val="clear" w:color="auto" w:fill="D9D9D9"/>
        </w:rPr>
        <w:t>.</w:t>
      </w:r>
      <w:r w:rsidRPr="00E83983">
        <w:rPr>
          <w:rFonts w:ascii="Calibri" w:eastAsia="Times New Roman" w:hAnsi="Calibri" w:cs="Times New Roman"/>
          <w:color w:val="C00000"/>
          <w:sz w:val="20"/>
          <w:szCs w:val="20"/>
        </w:rPr>
        <w:t xml:space="preserve"> </w:t>
      </w:r>
      <w:r w:rsidRPr="00E83983">
        <w:rPr>
          <w:rFonts w:ascii="Calibri" w:eastAsia="Times New Roman" w:hAnsi="Calibri" w:cs="Times New Roman"/>
          <w:sz w:val="20"/>
          <w:szCs w:val="20"/>
        </w:rPr>
        <w:t xml:space="preserve">The evaluator is expected to amend, complete and submit this matrix as part of </w:t>
      </w:r>
      <w:r w:rsidR="002E72F3" w:rsidRPr="00E83983">
        <w:rPr>
          <w:rFonts w:ascii="Calibri" w:eastAsia="Times New Roman" w:hAnsi="Calibri" w:cs="Times New Roman"/>
          <w:sz w:val="20"/>
          <w:szCs w:val="20"/>
        </w:rPr>
        <w:t>the</w:t>
      </w:r>
      <w:r w:rsidRPr="00E83983">
        <w:rPr>
          <w:rFonts w:ascii="Calibri" w:eastAsia="Times New Roman" w:hAnsi="Calibri" w:cs="Times New Roman"/>
          <w:sz w:val="20"/>
          <w:szCs w:val="20"/>
        </w:rPr>
        <w:t xml:space="preserve"> evaluation</w:t>
      </w:r>
      <w:r w:rsidRPr="004071D4">
        <w:rPr>
          <w:rFonts w:ascii="Calibri" w:eastAsia="Times New Roman" w:hAnsi="Calibri" w:cs="Times New Roman"/>
          <w:sz w:val="20"/>
          <w:szCs w:val="20"/>
        </w:rPr>
        <w:t xml:space="preserve"> inception report, and shall include it as an annex to the final report.  </w:t>
      </w:r>
    </w:p>
    <w:p w14:paraId="5986CC39" w14:textId="77777777" w:rsidR="00D6638C" w:rsidRPr="00DB458F" w:rsidRDefault="00D6638C" w:rsidP="00BB1AE5">
      <w:pPr>
        <w:spacing w:after="120"/>
        <w:jc w:val="both"/>
        <w:rPr>
          <w:rFonts w:eastAsia="Times New Roman" w:cs="Times New Roman"/>
          <w:sz w:val="20"/>
          <w:szCs w:val="20"/>
        </w:rPr>
      </w:pPr>
      <w:r w:rsidRPr="00DB458F">
        <w:rPr>
          <w:rFonts w:eastAsia="Times New Roman"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w:t>
      </w:r>
      <w:r w:rsidR="002E72F3">
        <w:rPr>
          <w:rFonts w:eastAsia="Times New Roman" w:cs="Times New Roman"/>
          <w:sz w:val="20"/>
          <w:szCs w:val="20"/>
        </w:rPr>
        <w:t>Project</w:t>
      </w:r>
      <w:r w:rsidRPr="00DB458F">
        <w:rPr>
          <w:rFonts w:eastAsia="Times New Roman" w:cs="Times New Roman"/>
          <w:sz w:val="20"/>
          <w:szCs w:val="20"/>
        </w:rPr>
        <w:t xml:space="preserve"> Office, project team, UNDP GEF Technical Adviser based in the region and key stakeholders. The evaluator is expected to conduct a field mission to </w:t>
      </w:r>
      <w:r w:rsidR="00BB1AE5" w:rsidRPr="00DB458F">
        <w:rPr>
          <w:rFonts w:cs="Calibri"/>
          <w:sz w:val="20"/>
          <w:szCs w:val="20"/>
          <w:lang w:bidi="ar-SA"/>
        </w:rPr>
        <w:t>project sites jointly identified with the Project Manage</w:t>
      </w:r>
      <w:r w:rsidR="002E72F3">
        <w:rPr>
          <w:rFonts w:cs="Calibri"/>
          <w:sz w:val="20"/>
          <w:szCs w:val="20"/>
          <w:lang w:bidi="ar-SA"/>
        </w:rPr>
        <w:t>r</w:t>
      </w:r>
      <w:r w:rsidRPr="00DB458F">
        <w:rPr>
          <w:rFonts w:eastAsia="Times New Roman" w:cs="Times New Roman"/>
          <w:i/>
          <w:sz w:val="20"/>
          <w:szCs w:val="20"/>
        </w:rPr>
        <w:t>.</w:t>
      </w:r>
      <w:r w:rsidRPr="00DB458F">
        <w:rPr>
          <w:rFonts w:eastAsia="Times New Roman" w:cs="Times New Roman"/>
          <w:sz w:val="20"/>
          <w:szCs w:val="20"/>
        </w:rPr>
        <w:t xml:space="preserve"> Interviews will be held with the followi</w:t>
      </w:r>
      <w:r w:rsidR="00BB1AE5" w:rsidRPr="00DB458F">
        <w:rPr>
          <w:rFonts w:eastAsia="Times New Roman" w:cs="Times New Roman"/>
          <w:sz w:val="20"/>
          <w:szCs w:val="20"/>
        </w:rPr>
        <w:t xml:space="preserve">ng organizations </w:t>
      </w:r>
      <w:r w:rsidRPr="00DB458F">
        <w:rPr>
          <w:rFonts w:eastAsia="Times New Roman" w:cs="Times New Roman"/>
          <w:sz w:val="20"/>
          <w:szCs w:val="20"/>
        </w:rPr>
        <w:t xml:space="preserve">at a minimum: </w:t>
      </w:r>
      <w:r w:rsidR="00AF6A7A" w:rsidRPr="00AF6A7A">
        <w:rPr>
          <w:rFonts w:cs="Arial"/>
          <w:sz w:val="20"/>
          <w:szCs w:val="20"/>
        </w:rPr>
        <w:t>UNDP Istanbul Regional Hub, UNDP-Russia Projects Support Office, Ministry of En</w:t>
      </w:r>
      <w:r w:rsidR="00AF6A7A">
        <w:rPr>
          <w:rFonts w:cs="Arial"/>
          <w:sz w:val="20"/>
          <w:szCs w:val="20"/>
        </w:rPr>
        <w:t>ergy of the Russian Federation,</w:t>
      </w:r>
      <w:r w:rsidR="00AF6A7A" w:rsidRPr="00AF6A7A">
        <w:rPr>
          <w:rFonts w:cs="Arial"/>
          <w:sz w:val="20"/>
          <w:szCs w:val="20"/>
        </w:rPr>
        <w:t xml:space="preserve"> Ministry of Industry and Trade of the Russian Federation, Government Off</w:t>
      </w:r>
      <w:r w:rsidR="00AF6A7A">
        <w:rPr>
          <w:rFonts w:cs="Arial"/>
          <w:sz w:val="20"/>
          <w:szCs w:val="20"/>
        </w:rPr>
        <w:t>ice of the Russian Federation,</w:t>
      </w:r>
      <w:r w:rsidR="00AF6A7A" w:rsidRPr="00AF6A7A">
        <w:rPr>
          <w:rFonts w:cs="Arial"/>
          <w:sz w:val="20"/>
          <w:szCs w:val="20"/>
        </w:rPr>
        <w:t xml:space="preserve"> Russian Energy Agency, Ministry of Energy of the Moscow Region, local governments of the Volga Federal District municipalities, state and private test laboratories (Rostest, Archilight, etc.), Association of Manufacturers of Electric Appliances RATEK, Russian Association of Energy Service Companies RAESCO, Non-Commercial Partnership of Manufacturers of LEDs and LED-Based Systems, Non-Commercial Partnership “Energoeffectivny gorod” [Energy efficient city], main research and education institutions (All-Russia Research</w:t>
      </w:r>
      <w:r w:rsidR="00AF6A7A">
        <w:rPr>
          <w:rFonts w:cs="Arial"/>
          <w:sz w:val="20"/>
          <w:szCs w:val="20"/>
        </w:rPr>
        <w:t xml:space="preserve"> Institute of Lighting VNISI, </w:t>
      </w:r>
      <w:r w:rsidR="00AF6A7A" w:rsidRPr="00AF6A7A">
        <w:rPr>
          <w:rFonts w:cs="Arial"/>
          <w:sz w:val="20"/>
          <w:szCs w:val="20"/>
        </w:rPr>
        <w:t>Moscow Power Engineering Institute, Nizhny Novgorod State Technical University, etc.), UNDP supported projects on lighting in Kazakhstan and Armenia</w:t>
      </w:r>
      <w:r w:rsidRPr="00AF6A7A">
        <w:rPr>
          <w:rFonts w:eastAsia="Times New Roman" w:cs="Times New Roman"/>
          <w:sz w:val="20"/>
          <w:szCs w:val="20"/>
        </w:rPr>
        <w:t>.</w:t>
      </w:r>
    </w:p>
    <w:p w14:paraId="23557AC7" w14:textId="77777777" w:rsidR="00D6638C" w:rsidRPr="00D6638C" w:rsidRDefault="00D6638C" w:rsidP="00A8169E">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8F1CFC">
          <w:rPr>
            <w:rFonts w:ascii="Calibri" w:eastAsia="Times New Roman" w:hAnsi="Calibri" w:cs="Times New Roman"/>
            <w:color w:val="C00000"/>
            <w:sz w:val="20"/>
            <w:szCs w:val="20"/>
            <w:shd w:val="clear" w:color="auto" w:fill="FFFFFF"/>
          </w:rPr>
          <w:t>Annex B</w:t>
        </w:r>
      </w:hyperlink>
      <w:r w:rsidRPr="008F1CFC">
        <w:rPr>
          <w:rFonts w:ascii="Calibri" w:eastAsia="Times New Roman" w:hAnsi="Calibri" w:cs="Times New Roman"/>
          <w:color w:val="0000FF"/>
          <w:sz w:val="20"/>
          <w:szCs w:val="20"/>
          <w:shd w:val="clear" w:color="auto" w:fill="FFFFFF"/>
        </w:rPr>
        <w:t xml:space="preserve"> </w:t>
      </w:r>
      <w:r w:rsidRPr="00D6638C">
        <w:rPr>
          <w:rFonts w:ascii="Calibri" w:eastAsia="Times New Roman" w:hAnsi="Calibri" w:cs="Times New Roman"/>
          <w:sz w:val="20"/>
          <w:szCs w:val="20"/>
        </w:rPr>
        <w:t>of this Terms of Reference.</w:t>
      </w:r>
    </w:p>
    <w:p w14:paraId="2153F67E" w14:textId="15F505A9" w:rsidR="00D6638C" w:rsidRPr="00361AA2" w:rsidRDefault="00361AA2" w:rsidP="00F05366">
      <w:pPr>
        <w:pStyle w:val="Heading51"/>
        <w:rPr>
          <w:b w:val="0"/>
        </w:rPr>
      </w:pPr>
      <w:bookmarkStart w:id="6" w:name="_Toc321341551"/>
      <w:r w:rsidRPr="00361AA2">
        <w:rPr>
          <w:b w:val="0"/>
          <w:caps w:val="0"/>
        </w:rPr>
        <w:t>Evaluation criteria &amp; ratings</w:t>
      </w:r>
      <w:bookmarkEnd w:id="6"/>
    </w:p>
    <w:p w14:paraId="2D23FD37" w14:textId="09D93551" w:rsidR="00D6638C" w:rsidRPr="00D6638C" w:rsidRDefault="00D6638C" w:rsidP="00A8169E">
      <w:pPr>
        <w:autoSpaceDE w:val="0"/>
        <w:autoSpaceDN w:val="0"/>
        <w:adjustRightInd w:val="0"/>
        <w:spacing w:after="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against expectations set out in the Project Logical Framework/Results </w:t>
      </w:r>
      <w:r w:rsidRPr="00E23C80">
        <w:rPr>
          <w:rFonts w:ascii="Calibri" w:eastAsia="Times New Roman" w:hAnsi="Calibri" w:cs="Times New Roman"/>
          <w:sz w:val="20"/>
          <w:szCs w:val="20"/>
        </w:rPr>
        <w:t>Framework (see</w:t>
      </w:r>
      <w:r w:rsidRPr="00C86F05">
        <w:rPr>
          <w:rFonts w:ascii="Calibri" w:eastAsia="Times New Roman" w:hAnsi="Calibri" w:cs="Times New Roman"/>
          <w:color w:val="C00000"/>
          <w:sz w:val="20"/>
          <w:szCs w:val="20"/>
        </w:rPr>
        <w:t xml:space="preserve"> </w:t>
      </w:r>
      <w:hyperlink w:anchor="_TOR_Annex_A:" w:history="1">
        <w:r w:rsidRPr="008F1CFC">
          <w:rPr>
            <w:rFonts w:ascii="Calibri" w:eastAsia="Times New Roman" w:hAnsi="Calibri" w:cs="Times New Roman"/>
            <w:color w:val="C00000"/>
            <w:sz w:val="20"/>
            <w:szCs w:val="20"/>
          </w:rPr>
          <w:t>Annex A</w:t>
        </w:r>
      </w:hyperlink>
      <w:r w:rsidRPr="00E23C80">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8F1CFC">
        <w:rPr>
          <w:rFonts w:ascii="Calibri" w:eastAsia="Times New Roman" w:hAnsi="Calibri" w:cs="Times New Roman"/>
          <w:sz w:val="20"/>
          <w:szCs w:val="20"/>
        </w:rPr>
        <w:t>relevance, effectiveness, efficiency, sustainability and impact</w:t>
      </w:r>
      <w:r w:rsidRPr="00D6638C">
        <w:rPr>
          <w:rFonts w:ascii="Calibri" w:eastAsia="Times New Roman" w:hAnsi="Calibri" w:cs="Times New Roman"/>
          <w:b/>
          <w:sz w:val="20"/>
          <w:szCs w:val="20"/>
        </w:rPr>
        <w:t xml:space="preserve">. </w:t>
      </w:r>
      <w:r w:rsidRPr="00D6638C">
        <w:rPr>
          <w:rFonts w:ascii="Calibri" w:eastAsia="Times New Roman" w:hAnsi="Calibri" w:cs="Times New Roman"/>
          <w:sz w:val="20"/>
          <w:szCs w:val="20"/>
        </w:rPr>
        <w:t>Ratings must be provided on the following performance criteria</w:t>
      </w:r>
      <w:r w:rsidR="00F65F29">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14:paraId="58B5FEB8" w14:textId="77777777" w:rsidR="00F65F29" w:rsidRDefault="00F65F29" w:rsidP="00F65F29">
      <w:pPr>
        <w:autoSpaceDE w:val="0"/>
        <w:autoSpaceDN w:val="0"/>
        <w:adjustRightInd w:val="0"/>
        <w:spacing w:after="0"/>
        <w:rPr>
          <w:rFonts w:ascii="Calibri" w:eastAsia="Times New Roman" w:hAnsi="Calibri" w:cs="Times New Roman"/>
          <w:sz w:val="20"/>
          <w:szCs w:val="20"/>
        </w:rPr>
      </w:pPr>
      <w:r w:rsidRPr="00F65F29">
        <w:rPr>
          <w:rFonts w:ascii="Calibri" w:eastAsia="Times New Roman" w:hAnsi="Calibri" w:cs="Times New Roman"/>
          <w:sz w:val="20"/>
          <w:szCs w:val="20"/>
        </w:rPr>
        <w:t>1. Monitoring and Evaluation</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M&amp;E design at entry</w:t>
      </w:r>
      <w:r>
        <w:rPr>
          <w:rFonts w:ascii="Calibri" w:eastAsia="Times New Roman" w:hAnsi="Calibri" w:cs="Times New Roman"/>
          <w:sz w:val="20"/>
          <w:szCs w:val="20"/>
        </w:rPr>
        <w:t>,</w:t>
      </w:r>
      <w:r w:rsidRPr="00F65F29">
        <w:rPr>
          <w:rFonts w:ascii="Calibri" w:eastAsia="Times New Roman" w:hAnsi="Calibri" w:cs="Times New Roman"/>
          <w:sz w:val="20"/>
          <w:szCs w:val="20"/>
        </w:rPr>
        <w:tab/>
        <w:t>M&amp;E Plan Implementation</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Overall quality of M&amp;E</w:t>
      </w:r>
      <w:r>
        <w:rPr>
          <w:rFonts w:ascii="Calibri" w:eastAsia="Times New Roman" w:hAnsi="Calibri" w:cs="Times New Roman"/>
          <w:sz w:val="20"/>
          <w:szCs w:val="20"/>
        </w:rPr>
        <w:t>);</w:t>
      </w:r>
      <w:r w:rsidRPr="00F65F29">
        <w:rPr>
          <w:rFonts w:ascii="Calibri" w:eastAsia="Times New Roman" w:hAnsi="Calibri" w:cs="Times New Roman"/>
          <w:sz w:val="20"/>
          <w:szCs w:val="20"/>
        </w:rPr>
        <w:tab/>
      </w:r>
    </w:p>
    <w:p w14:paraId="58F9CD95" w14:textId="77777777" w:rsidR="00F65F29" w:rsidRPr="00F65F29" w:rsidRDefault="00F65F29" w:rsidP="00F65F29">
      <w:pPr>
        <w:autoSpaceDE w:val="0"/>
        <w:autoSpaceDN w:val="0"/>
        <w:adjustRightInd w:val="0"/>
        <w:spacing w:after="0"/>
        <w:rPr>
          <w:rFonts w:ascii="Calibri" w:eastAsia="Times New Roman" w:hAnsi="Calibri" w:cs="Times New Roman"/>
          <w:sz w:val="20"/>
          <w:szCs w:val="20"/>
        </w:rPr>
      </w:pPr>
      <w:r w:rsidRPr="00F65F29">
        <w:rPr>
          <w:rFonts w:ascii="Calibri" w:eastAsia="Times New Roman" w:hAnsi="Calibri" w:cs="Times New Roman"/>
          <w:sz w:val="20"/>
          <w:szCs w:val="20"/>
        </w:rPr>
        <w:t>2. IA&amp; EA Execution</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Quality of UNDP Implementation</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Quality of Execution - Executing Agency</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Overall quality of Implementation / Execution</w:t>
      </w:r>
      <w:r>
        <w:rPr>
          <w:rFonts w:ascii="Calibri" w:eastAsia="Times New Roman" w:hAnsi="Calibri" w:cs="Times New Roman"/>
          <w:sz w:val="20"/>
          <w:szCs w:val="20"/>
        </w:rPr>
        <w:t>);</w:t>
      </w:r>
    </w:p>
    <w:p w14:paraId="0250A6D2" w14:textId="77777777" w:rsidR="00F65F29" w:rsidRDefault="00F65F29" w:rsidP="00F65F29">
      <w:pPr>
        <w:autoSpaceDE w:val="0"/>
        <w:autoSpaceDN w:val="0"/>
        <w:adjustRightInd w:val="0"/>
        <w:spacing w:after="0"/>
        <w:rPr>
          <w:rFonts w:ascii="Calibri" w:eastAsia="Times New Roman" w:hAnsi="Calibri" w:cs="Times New Roman"/>
          <w:sz w:val="20"/>
          <w:szCs w:val="20"/>
        </w:rPr>
      </w:pPr>
      <w:r w:rsidRPr="00F65F29">
        <w:rPr>
          <w:rFonts w:ascii="Calibri" w:eastAsia="Times New Roman" w:hAnsi="Calibri" w:cs="Times New Roman"/>
          <w:sz w:val="20"/>
          <w:szCs w:val="20"/>
        </w:rPr>
        <w:t xml:space="preserve">3. Assessment of Outcomes </w:t>
      </w:r>
      <w:r>
        <w:rPr>
          <w:rFonts w:ascii="Calibri" w:eastAsia="Times New Roman" w:hAnsi="Calibri" w:cs="Times New Roman"/>
          <w:sz w:val="20"/>
          <w:szCs w:val="20"/>
        </w:rPr>
        <w:t>(</w:t>
      </w:r>
      <w:r w:rsidRPr="00F65F29">
        <w:rPr>
          <w:rFonts w:ascii="Calibri" w:eastAsia="Times New Roman" w:hAnsi="Calibri" w:cs="Times New Roman"/>
          <w:sz w:val="20"/>
          <w:szCs w:val="20"/>
        </w:rPr>
        <w:t>Relevance</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Effectiveness</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Efficiency</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Overall Project Outcome Rating</w:t>
      </w:r>
      <w:r>
        <w:rPr>
          <w:rFonts w:ascii="Calibri" w:eastAsia="Times New Roman" w:hAnsi="Calibri" w:cs="Times New Roman"/>
          <w:sz w:val="20"/>
          <w:szCs w:val="20"/>
        </w:rPr>
        <w:t>)</w:t>
      </w:r>
      <w:r w:rsidRPr="00F65F29">
        <w:rPr>
          <w:rFonts w:ascii="Calibri" w:eastAsia="Times New Roman" w:hAnsi="Calibri" w:cs="Times New Roman"/>
          <w:sz w:val="20"/>
          <w:szCs w:val="20"/>
        </w:rPr>
        <w:tab/>
      </w:r>
      <w:r w:rsidRPr="00F65F29">
        <w:rPr>
          <w:rFonts w:ascii="Calibri" w:eastAsia="Times New Roman" w:hAnsi="Calibri" w:cs="Times New Roman"/>
          <w:sz w:val="20"/>
          <w:szCs w:val="20"/>
        </w:rPr>
        <w:tab/>
      </w:r>
    </w:p>
    <w:p w14:paraId="6B1C8A06" w14:textId="77777777" w:rsidR="00D6638C" w:rsidRPr="00D6638C" w:rsidRDefault="00F65F29" w:rsidP="00F65F29">
      <w:pPr>
        <w:autoSpaceDE w:val="0"/>
        <w:autoSpaceDN w:val="0"/>
        <w:adjustRightInd w:val="0"/>
        <w:spacing w:after="0"/>
        <w:rPr>
          <w:rFonts w:ascii="Calibri" w:eastAsia="Times New Roman" w:hAnsi="Calibri" w:cs="Times New Roman"/>
          <w:sz w:val="20"/>
          <w:szCs w:val="20"/>
        </w:rPr>
      </w:pPr>
      <w:r w:rsidRPr="00F65F29">
        <w:rPr>
          <w:rFonts w:ascii="Calibri" w:eastAsia="Times New Roman" w:hAnsi="Calibri" w:cs="Times New Roman"/>
          <w:sz w:val="20"/>
          <w:szCs w:val="20"/>
        </w:rPr>
        <w:t>4. Sustainability</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Financial resources</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Socio-political</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Institutional framework and governance</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Environmental</w:t>
      </w:r>
      <w:r>
        <w:rPr>
          <w:rFonts w:ascii="Calibri" w:eastAsia="Times New Roman" w:hAnsi="Calibri" w:cs="Times New Roman"/>
          <w:sz w:val="20"/>
          <w:szCs w:val="20"/>
        </w:rPr>
        <w:t xml:space="preserve">, </w:t>
      </w:r>
      <w:r w:rsidRPr="00F65F29">
        <w:rPr>
          <w:rFonts w:ascii="Calibri" w:eastAsia="Times New Roman" w:hAnsi="Calibri" w:cs="Times New Roman"/>
          <w:sz w:val="20"/>
          <w:szCs w:val="20"/>
        </w:rPr>
        <w:t>Overall likelihood of sustainability</w:t>
      </w:r>
      <w:r>
        <w:rPr>
          <w:rFonts w:ascii="Calibri" w:eastAsia="Times New Roman" w:hAnsi="Calibri" w:cs="Times New Roman"/>
          <w:sz w:val="20"/>
          <w:szCs w:val="20"/>
        </w:rPr>
        <w:t>).</w:t>
      </w:r>
    </w:p>
    <w:p w14:paraId="40E7E9D0" w14:textId="77777777" w:rsidR="00F65F29" w:rsidRPr="00D6638C" w:rsidRDefault="00F65F29" w:rsidP="00F65F29">
      <w:pPr>
        <w:autoSpaceDE w:val="0"/>
        <w:autoSpaceDN w:val="0"/>
        <w:adjustRightInd w:val="0"/>
        <w:spacing w:after="0"/>
        <w:jc w:val="both"/>
        <w:rPr>
          <w:rFonts w:ascii="Calibri" w:eastAsia="Times New Roman" w:hAnsi="Calibri" w:cs="Times New Roman"/>
          <w:sz w:val="20"/>
          <w:szCs w:val="20"/>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2"/>
      <w:r w:rsidRPr="00D6638C">
        <w:rPr>
          <w:rFonts w:ascii="Calibri" w:eastAsia="Times New Roman" w:hAnsi="Calibri" w:cs="Times New Roman"/>
          <w:sz w:val="20"/>
          <w:szCs w:val="20"/>
        </w:rPr>
        <w:t>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8F1CFC">
          <w:rPr>
            <w:rFonts w:ascii="Calibri" w:eastAsia="Times New Roman" w:hAnsi="Calibri" w:cs="Times New Roman"/>
            <w:color w:val="0000FF"/>
            <w:sz w:val="20"/>
            <w:szCs w:val="20"/>
          </w:rPr>
          <w:t xml:space="preserve"> </w:t>
        </w:r>
        <w:r w:rsidRPr="008F1CFC">
          <w:rPr>
            <w:rFonts w:ascii="Calibri" w:eastAsia="Times New Roman" w:hAnsi="Calibri" w:cs="Times New Roman"/>
            <w:color w:val="C00000"/>
            <w:sz w:val="20"/>
            <w:szCs w:val="20"/>
          </w:rPr>
          <w:t>Annex D</w:t>
        </w:r>
      </w:hyperlink>
      <w:r w:rsidRPr="00D6638C">
        <w:rPr>
          <w:rFonts w:ascii="Calibri" w:eastAsia="Times New Roman" w:hAnsi="Calibri" w:cs="Times New Roman"/>
          <w:sz w:val="20"/>
          <w:szCs w:val="20"/>
        </w:rPr>
        <w:t>.</w:t>
      </w:r>
    </w:p>
    <w:p w14:paraId="1C01B50B" w14:textId="74CC556A" w:rsidR="00D6638C" w:rsidRPr="00361AA2" w:rsidRDefault="00361AA2" w:rsidP="00F05366">
      <w:pPr>
        <w:pStyle w:val="Heading51"/>
        <w:rPr>
          <w:b w:val="0"/>
        </w:rPr>
      </w:pPr>
      <w:r w:rsidRPr="00361AA2">
        <w:rPr>
          <w:b w:val="0"/>
          <w:caps w:val="0"/>
        </w:rPr>
        <w:t>Project finance/</w:t>
      </w:r>
      <w:r>
        <w:rPr>
          <w:b w:val="0"/>
          <w:caps w:val="0"/>
        </w:rPr>
        <w:t>C</w:t>
      </w:r>
      <w:r w:rsidRPr="00361AA2">
        <w:rPr>
          <w:b w:val="0"/>
          <w:caps w:val="0"/>
        </w:rPr>
        <w:t>o</w:t>
      </w:r>
      <w:r>
        <w:rPr>
          <w:b w:val="0"/>
          <w:caps w:val="0"/>
        </w:rPr>
        <w:t>-</w:t>
      </w:r>
      <w:r w:rsidRPr="00361AA2">
        <w:rPr>
          <w:b w:val="0"/>
          <w:caps w:val="0"/>
        </w:rPr>
        <w:t>finance</w:t>
      </w:r>
      <w:bookmarkEnd w:id="7"/>
    </w:p>
    <w:p w14:paraId="088B30BB" w14:textId="77777777" w:rsidR="00D6638C" w:rsidRPr="00D6638C" w:rsidRDefault="00D6638C" w:rsidP="00A8169E">
      <w:pPr>
        <w:spacing w:before="200"/>
        <w:jc w:val="both"/>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w:t>
      </w:r>
      <w:r w:rsidR="00FC7053">
        <w:rPr>
          <w:rFonts w:ascii="Calibri" w:eastAsia="Times New Roman" w:hAnsi="Calibri" w:cs="Times New Roman"/>
          <w:sz w:val="20"/>
          <w:szCs w:val="20"/>
          <w:lang w:val="en-GB"/>
        </w:rPr>
        <w:t>Project</w:t>
      </w:r>
      <w:r w:rsidRPr="00D6638C">
        <w:rPr>
          <w:rFonts w:ascii="Calibri" w:eastAsia="Times New Roman" w:hAnsi="Calibri" w:cs="Times New Roman"/>
          <w:sz w:val="20"/>
          <w:szCs w:val="20"/>
          <w:lang w:val="en-GB"/>
        </w:rPr>
        <w:t xml:space="preserve"> Office and Project Team to obtain financial data in order to complete the co-financing table, which will be included in the terminal evaluation report.  </w:t>
      </w:r>
    </w:p>
    <w:p w14:paraId="7ED7542E" w14:textId="1AB985ED" w:rsidR="00D6638C" w:rsidRPr="00361AA2" w:rsidRDefault="00361AA2" w:rsidP="00F05366">
      <w:pPr>
        <w:pStyle w:val="Heading51"/>
        <w:rPr>
          <w:b w:val="0"/>
        </w:rPr>
      </w:pPr>
      <w:bookmarkStart w:id="14" w:name="_Toc277677980"/>
      <w:bookmarkStart w:id="15" w:name="_Toc321341554"/>
      <w:bookmarkEnd w:id="8"/>
      <w:r w:rsidRPr="00361AA2">
        <w:rPr>
          <w:b w:val="0"/>
          <w:caps w:val="0"/>
        </w:rPr>
        <w:t>Impact</w:t>
      </w:r>
      <w:bookmarkEnd w:id="14"/>
      <w:bookmarkEnd w:id="15"/>
    </w:p>
    <w:p w14:paraId="25C57714" w14:textId="1B35925E" w:rsidR="00D6638C" w:rsidRPr="00D6638C" w:rsidRDefault="00D6638C" w:rsidP="00232687">
      <w:pPr>
        <w:spacing w:after="120"/>
        <w:jc w:val="both"/>
        <w:rPr>
          <w:rFonts w:ascii="Calibri" w:eastAsia="Times New Roman" w:hAnsi="Calibri" w:cs="Times New Roman"/>
          <w:sz w:val="20"/>
          <w:szCs w:val="20"/>
        </w:rPr>
      </w:pPr>
      <w:r w:rsidRPr="00B6668C">
        <w:rPr>
          <w:rFonts w:ascii="Calibri" w:eastAsia="Times New Roman" w:hAnsi="Calibri" w:cs="Times New Roman"/>
          <w:sz w:val="20"/>
          <w:szCs w:val="20"/>
        </w:rPr>
        <w:lastRenderedPageBreak/>
        <w:t>The evaluators will assess the extent to which the project is achieving impacts or progressing towards the achievement of impacts.</w:t>
      </w:r>
      <w:r w:rsidRPr="00B6668C">
        <w:rPr>
          <w:rFonts w:ascii="Calibri" w:eastAsia="Times New Roman" w:hAnsi="Calibri" w:cs="WarnockPro-Light"/>
          <w:sz w:val="20"/>
          <w:szCs w:val="20"/>
        </w:rPr>
        <w:t xml:space="preserve"> K</w:t>
      </w:r>
      <w:r w:rsidRPr="00B666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B6668C">
        <w:rPr>
          <w:rFonts w:ascii="Calibri" w:eastAsia="Times New Roman" w:hAnsi="Calibri" w:cs="Times New Roman"/>
          <w:sz w:val="20"/>
          <w:szCs w:val="20"/>
        </w:rPr>
        <w:t>and/</w:t>
      </w:r>
      <w:r w:rsidRPr="00B6668C">
        <w:rPr>
          <w:rFonts w:ascii="Calibri" w:eastAsia="Times New Roman" w:hAnsi="Calibri" w:cs="Times New Roman"/>
          <w:sz w:val="20"/>
          <w:szCs w:val="20"/>
        </w:rPr>
        <w:t>or c) demonstrated progress towards these impact achievements</w:t>
      </w:r>
      <w:r w:rsidR="00B6668C">
        <w:rPr>
          <w:rFonts w:ascii="Calibri" w:eastAsia="Times New Roman" w:hAnsi="Calibri" w:cs="Times New Roman"/>
          <w:sz w:val="20"/>
          <w:szCs w:val="20"/>
        </w:rPr>
        <w:t>.</w:t>
      </w:r>
      <w:r w:rsidRPr="00D6638C">
        <w:rPr>
          <w:rFonts w:ascii="Calibri" w:eastAsia="Times New Roman" w:hAnsi="Calibri" w:cs="Times New Roman"/>
          <w:sz w:val="20"/>
          <w:szCs w:val="20"/>
        </w:rPr>
        <w:t xml:space="preserve"> </w:t>
      </w:r>
    </w:p>
    <w:p w14:paraId="2375F23D" w14:textId="66CA00C4" w:rsidR="00D6638C" w:rsidRPr="00361AA2" w:rsidRDefault="00361AA2" w:rsidP="00F05366">
      <w:pPr>
        <w:pStyle w:val="Heading51"/>
        <w:rPr>
          <w:b w:val="0"/>
        </w:rPr>
      </w:pPr>
      <w:bookmarkStart w:id="16" w:name="_Toc278193982"/>
      <w:bookmarkStart w:id="17" w:name="_Toc299133042"/>
      <w:bookmarkStart w:id="18" w:name="_Toc321341555"/>
      <w:bookmarkStart w:id="19" w:name="_Toc299126621"/>
      <w:bookmarkEnd w:id="9"/>
      <w:bookmarkEnd w:id="10"/>
      <w:bookmarkEnd w:id="11"/>
      <w:bookmarkEnd w:id="12"/>
      <w:bookmarkEnd w:id="13"/>
      <w:r w:rsidRPr="00361AA2">
        <w:rPr>
          <w:b w:val="0"/>
          <w:caps w:val="0"/>
        </w:rPr>
        <w:t>Conclusions</w:t>
      </w:r>
      <w:bookmarkStart w:id="20" w:name="_Toc277677982"/>
      <w:r w:rsidRPr="00361AA2">
        <w:rPr>
          <w:b w:val="0"/>
          <w:caps w:val="0"/>
        </w:rPr>
        <w:t>, recommendations &amp; lessons</w:t>
      </w:r>
      <w:bookmarkEnd w:id="16"/>
      <w:bookmarkEnd w:id="17"/>
      <w:bookmarkEnd w:id="18"/>
      <w:bookmarkEnd w:id="20"/>
    </w:p>
    <w:p w14:paraId="7EDADBEF" w14:textId="77777777" w:rsidR="00624E9A" w:rsidRDefault="00624E9A" w:rsidP="00232687">
      <w:pPr>
        <w:autoSpaceDE w:val="0"/>
        <w:autoSpaceDN w:val="0"/>
        <w:adjustRightInd w:val="0"/>
        <w:spacing w:after="0" w:line="240" w:lineRule="auto"/>
        <w:jc w:val="both"/>
        <w:rPr>
          <w:rFonts w:ascii="Calibri" w:eastAsia="Times New Roman" w:hAnsi="Calibri" w:cs="Times New Roman"/>
          <w:sz w:val="20"/>
          <w:szCs w:val="20"/>
        </w:rPr>
      </w:pPr>
    </w:p>
    <w:p w14:paraId="2D344E7F" w14:textId="77777777" w:rsidR="00D6638C" w:rsidRPr="00232687" w:rsidRDefault="00D6638C" w:rsidP="00232687">
      <w:pPr>
        <w:autoSpaceDE w:val="0"/>
        <w:autoSpaceDN w:val="0"/>
        <w:adjustRightInd w:val="0"/>
        <w:spacing w:after="0" w:line="240" w:lineRule="auto"/>
        <w:jc w:val="both"/>
        <w:rPr>
          <w:rFonts w:ascii="Calibri" w:hAnsi="Calibri" w:cs="Calibri"/>
          <w:sz w:val="20"/>
          <w:szCs w:val="20"/>
          <w:lang w:bidi="ar-SA"/>
        </w:rPr>
      </w:pPr>
      <w:r w:rsidRPr="00232687">
        <w:rPr>
          <w:rFonts w:ascii="Calibri" w:eastAsia="Times New Roman" w:hAnsi="Calibri" w:cs="Times New Roman"/>
          <w:sz w:val="20"/>
          <w:szCs w:val="20"/>
        </w:rPr>
        <w:t xml:space="preserve">The evaluation report must include a chapter providing a set of </w:t>
      </w:r>
      <w:r w:rsidRPr="008F1CFC">
        <w:rPr>
          <w:rFonts w:ascii="Calibri" w:eastAsia="Times New Roman" w:hAnsi="Calibri" w:cs="Times New Roman"/>
          <w:sz w:val="20"/>
          <w:szCs w:val="20"/>
        </w:rPr>
        <w:t>conclusions, recommendations and lessons</w:t>
      </w:r>
      <w:r w:rsidRPr="00232687">
        <w:rPr>
          <w:rFonts w:ascii="Calibri" w:eastAsia="Times New Roman" w:hAnsi="Calibri" w:cs="Times New Roman"/>
          <w:sz w:val="20"/>
          <w:szCs w:val="20"/>
        </w:rPr>
        <w:t xml:space="preserve">.  </w:t>
      </w:r>
      <w:r w:rsidR="00232687" w:rsidRPr="00232687">
        <w:rPr>
          <w:rFonts w:ascii="Calibri" w:hAnsi="Calibri" w:cs="Calibri"/>
          <w:sz w:val="20"/>
          <w:szCs w:val="20"/>
          <w:lang w:bidi="ar-SA"/>
        </w:rPr>
        <w:t xml:space="preserve">Conclusions should </w:t>
      </w:r>
      <w:r w:rsidR="00FC7053">
        <w:rPr>
          <w:rFonts w:ascii="Calibri" w:hAnsi="Calibri" w:cs="Calibri"/>
          <w:sz w:val="20"/>
          <w:szCs w:val="20"/>
          <w:lang w:bidi="ar-SA"/>
        </w:rPr>
        <w:t>build on findings and be based o</w:t>
      </w:r>
      <w:r w:rsidR="00232687" w:rsidRPr="00232687">
        <w:rPr>
          <w:rFonts w:ascii="Calibri" w:hAnsi="Calibri" w:cs="Calibri"/>
          <w:sz w:val="20"/>
          <w:szCs w:val="20"/>
          <w:lang w:bidi="ar-SA"/>
        </w:rPr>
        <w:t>n evidence. Recommendations should be</w:t>
      </w:r>
      <w:r w:rsidR="00232687">
        <w:rPr>
          <w:rFonts w:ascii="Calibri" w:hAnsi="Calibri" w:cs="Calibri"/>
          <w:sz w:val="20"/>
          <w:szCs w:val="20"/>
          <w:lang w:bidi="ar-SA"/>
        </w:rPr>
        <w:t xml:space="preserve"> </w:t>
      </w:r>
      <w:r w:rsidR="00232687" w:rsidRPr="00232687">
        <w:rPr>
          <w:rFonts w:ascii="Calibri" w:hAnsi="Calibri" w:cs="Calibri"/>
          <w:sz w:val="20"/>
          <w:szCs w:val="20"/>
          <w:lang w:bidi="ar-SA"/>
        </w:rPr>
        <w:t>prioritized, specific, relevant, and targeted, with suggested imple</w:t>
      </w:r>
      <w:r w:rsidR="00232687">
        <w:rPr>
          <w:rFonts w:ascii="Calibri" w:hAnsi="Calibri" w:cs="Calibri"/>
          <w:sz w:val="20"/>
          <w:szCs w:val="20"/>
          <w:lang w:bidi="ar-SA"/>
        </w:rPr>
        <w:t xml:space="preserve">menters of the recommendations. </w:t>
      </w:r>
      <w:r w:rsidR="00232687" w:rsidRPr="00232687">
        <w:rPr>
          <w:rFonts w:ascii="Calibri" w:hAnsi="Calibri" w:cs="Calibri"/>
          <w:sz w:val="20"/>
          <w:szCs w:val="20"/>
          <w:lang w:bidi="ar-SA"/>
        </w:rPr>
        <w:t>Lessons should have wider applicability to other initiatives across the region, the area of interventio</w:t>
      </w:r>
      <w:r w:rsidR="00232687">
        <w:rPr>
          <w:rFonts w:ascii="Calibri" w:hAnsi="Calibri" w:cs="Calibri"/>
          <w:sz w:val="20"/>
          <w:szCs w:val="20"/>
          <w:lang w:bidi="ar-SA"/>
        </w:rPr>
        <w:t xml:space="preserve">n, </w:t>
      </w:r>
      <w:r w:rsidR="00232687" w:rsidRPr="002D522E">
        <w:rPr>
          <w:rFonts w:ascii="Calibri" w:hAnsi="Calibri" w:cs="Calibri"/>
          <w:sz w:val="20"/>
          <w:szCs w:val="20"/>
          <w:lang w:bidi="ar-SA"/>
        </w:rPr>
        <w:t>and for the future.</w:t>
      </w:r>
    </w:p>
    <w:p w14:paraId="0782AE2F" w14:textId="25ABA83A" w:rsidR="00D6638C" w:rsidRPr="00361AA2" w:rsidRDefault="00361AA2" w:rsidP="00022F8E">
      <w:pPr>
        <w:pStyle w:val="Heading51"/>
        <w:rPr>
          <w:b w:val="0"/>
        </w:rPr>
      </w:pPr>
      <w:bookmarkStart w:id="21" w:name="_Toc299133047"/>
      <w:bookmarkStart w:id="22" w:name="_Toc299122838"/>
      <w:bookmarkStart w:id="23" w:name="_Toc299122860"/>
      <w:bookmarkStart w:id="24" w:name="_Toc299126629"/>
      <w:bookmarkEnd w:id="19"/>
      <w:r w:rsidRPr="00361AA2">
        <w:rPr>
          <w:b w:val="0"/>
          <w:caps w:val="0"/>
        </w:rPr>
        <w:t>Evaluation timeframe</w:t>
      </w:r>
      <w:bookmarkEnd w:id="21"/>
      <w:bookmarkEnd w:id="22"/>
      <w:bookmarkEnd w:id="23"/>
      <w:bookmarkEnd w:id="24"/>
    </w:p>
    <w:p w14:paraId="3B60F959" w14:textId="3F7183B1" w:rsidR="00D6638C" w:rsidRDefault="00D6638C" w:rsidP="007B67BC">
      <w:pPr>
        <w:spacing w:before="200"/>
        <w:jc w:val="both"/>
        <w:rPr>
          <w:rFonts w:eastAsia="Times New Roman" w:cs="Times New Roman"/>
          <w:sz w:val="20"/>
          <w:szCs w:val="20"/>
        </w:rPr>
      </w:pPr>
      <w:r w:rsidRPr="00F21526">
        <w:rPr>
          <w:rFonts w:eastAsia="Times New Roman" w:cs="Times New Roman"/>
          <w:sz w:val="20"/>
          <w:szCs w:val="20"/>
        </w:rPr>
        <w:t xml:space="preserve">The total duration of the evaluation will be </w:t>
      </w:r>
      <w:r w:rsidR="00211EE3" w:rsidRPr="00F21526">
        <w:rPr>
          <w:rFonts w:eastAsia="Times New Roman" w:cs="Times New Roman"/>
          <w:sz w:val="20"/>
          <w:szCs w:val="20"/>
        </w:rPr>
        <w:t>25</w:t>
      </w:r>
      <w:r w:rsidRPr="00F21526">
        <w:rPr>
          <w:rFonts w:eastAsia="Times New Roman" w:cs="Times New Roman"/>
          <w:sz w:val="20"/>
          <w:szCs w:val="20"/>
        </w:rPr>
        <w:t xml:space="preserve"> days</w:t>
      </w:r>
      <w:r w:rsidR="002D522E" w:rsidRPr="00F21526">
        <w:rPr>
          <w:rFonts w:eastAsia="Times New Roman" w:cs="Times New Roman"/>
          <w:sz w:val="20"/>
          <w:szCs w:val="20"/>
        </w:rPr>
        <w:t xml:space="preserve"> </w:t>
      </w:r>
      <w:r w:rsidR="002D522E" w:rsidRPr="00F21526">
        <w:rPr>
          <w:rFonts w:cs="Arial"/>
          <w:sz w:val="20"/>
          <w:szCs w:val="20"/>
        </w:rPr>
        <w:t xml:space="preserve">during the calendar period of </w:t>
      </w:r>
      <w:r w:rsidR="00624E9A" w:rsidRPr="00F21526">
        <w:rPr>
          <w:rFonts w:cs="Arial"/>
          <w:sz w:val="20"/>
          <w:szCs w:val="20"/>
        </w:rPr>
        <w:t>4</w:t>
      </w:r>
      <w:r w:rsidR="002D522E" w:rsidRPr="00F21526">
        <w:rPr>
          <w:rFonts w:cs="Arial"/>
          <w:sz w:val="20"/>
          <w:szCs w:val="20"/>
        </w:rPr>
        <w:t xml:space="preserve"> months (1 November – </w:t>
      </w:r>
      <w:r w:rsidR="00624E9A" w:rsidRPr="00F21526">
        <w:rPr>
          <w:rFonts w:cs="Arial"/>
          <w:sz w:val="20"/>
          <w:szCs w:val="20"/>
        </w:rPr>
        <w:t>28 February 2017</w:t>
      </w:r>
      <w:r w:rsidR="002D522E" w:rsidRPr="00F21526">
        <w:rPr>
          <w:rFonts w:cs="Arial"/>
          <w:sz w:val="20"/>
          <w:szCs w:val="20"/>
        </w:rPr>
        <w:t xml:space="preserve">). </w:t>
      </w:r>
      <w:r w:rsidR="002D522E" w:rsidRPr="00F21526">
        <w:rPr>
          <w:rFonts w:cs="Arial"/>
          <w:snapToGrid w:val="0"/>
          <w:sz w:val="20"/>
          <w:szCs w:val="20"/>
        </w:rPr>
        <w:t xml:space="preserve">The following </w:t>
      </w:r>
      <w:r w:rsidR="002D522E" w:rsidRPr="00F21526">
        <w:rPr>
          <w:rFonts w:cs="Arial"/>
          <w:snapToGrid w:val="0"/>
          <w:sz w:val="20"/>
          <w:szCs w:val="20"/>
          <w:lang w:val="cs-CZ"/>
        </w:rPr>
        <w:t xml:space="preserve">tentative </w:t>
      </w:r>
      <w:r w:rsidR="002D522E" w:rsidRPr="00F21526">
        <w:rPr>
          <w:rFonts w:cs="Arial"/>
          <w:snapToGrid w:val="0"/>
          <w:sz w:val="20"/>
          <w:szCs w:val="20"/>
        </w:rPr>
        <w:t xml:space="preserve">timetable is recommended for the evaluation, however, </w:t>
      </w:r>
      <w:r w:rsidR="002D522E" w:rsidRPr="00F21526">
        <w:rPr>
          <w:rFonts w:cs="Arial"/>
          <w:sz w:val="20"/>
          <w:szCs w:val="20"/>
        </w:rPr>
        <w:t>the final schedule will be agreed upon in the beginning of the</w:t>
      </w:r>
      <w:r w:rsidRPr="00F21526">
        <w:rPr>
          <w:rFonts w:eastAsia="Times New Roman" w:cs="Times New Roman"/>
          <w:sz w:val="20"/>
          <w:szCs w:val="20"/>
        </w:rPr>
        <w:t xml:space="preserve"> </w:t>
      </w:r>
      <w:r w:rsidR="0091548A">
        <w:rPr>
          <w:rFonts w:eastAsia="Times New Roman" w:cs="Times New Roman"/>
          <w:sz w:val="20"/>
          <w:szCs w:val="20"/>
        </w:rPr>
        <w:t>assignment:</w:t>
      </w:r>
    </w:p>
    <w:p w14:paraId="124A8E9F" w14:textId="5BDDBCA2" w:rsidR="00A977F8" w:rsidRPr="0091548A" w:rsidRDefault="00A977F8" w:rsidP="0091548A">
      <w:pPr>
        <w:pStyle w:val="ListParagraph"/>
        <w:numPr>
          <w:ilvl w:val="0"/>
          <w:numId w:val="54"/>
        </w:numPr>
        <w:spacing w:after="0"/>
        <w:jc w:val="both"/>
        <w:rPr>
          <w:rFonts w:cs="Times New Roman"/>
        </w:rPr>
      </w:pPr>
      <w:r w:rsidRPr="0091548A">
        <w:rPr>
          <w:rFonts w:cs="Times New Roman"/>
        </w:rPr>
        <w:t>Preparation - 3 days in November 2016</w:t>
      </w:r>
      <w:r w:rsidR="0091548A">
        <w:rPr>
          <w:rFonts w:cs="Times New Roman"/>
        </w:rPr>
        <w:t>;</w:t>
      </w:r>
    </w:p>
    <w:p w14:paraId="514E2195" w14:textId="2A67BDE0" w:rsidR="00A977F8" w:rsidRPr="0091548A" w:rsidRDefault="00A977F8" w:rsidP="0091548A">
      <w:pPr>
        <w:pStyle w:val="ListParagraph"/>
        <w:numPr>
          <w:ilvl w:val="0"/>
          <w:numId w:val="54"/>
        </w:numPr>
        <w:spacing w:after="0"/>
        <w:jc w:val="both"/>
        <w:rPr>
          <w:rFonts w:cs="Times New Roman"/>
        </w:rPr>
      </w:pPr>
      <w:r w:rsidRPr="0091548A">
        <w:rPr>
          <w:rFonts w:cs="Times New Roman"/>
        </w:rPr>
        <w:t xml:space="preserve">1st Evaluation Mission - </w:t>
      </w:r>
      <w:r w:rsidR="00FC7053" w:rsidRPr="0091548A">
        <w:rPr>
          <w:rFonts w:cs="Times New Roman"/>
        </w:rPr>
        <w:t>7</w:t>
      </w:r>
      <w:r w:rsidRPr="0091548A">
        <w:rPr>
          <w:rFonts w:cs="Times New Roman"/>
        </w:rPr>
        <w:t xml:space="preserve"> days in November/December 2016</w:t>
      </w:r>
      <w:r w:rsidR="0091548A">
        <w:rPr>
          <w:rFonts w:cs="Times New Roman"/>
        </w:rPr>
        <w:t>;</w:t>
      </w:r>
    </w:p>
    <w:p w14:paraId="3D6B3755" w14:textId="262B6EE9" w:rsidR="00A977F8" w:rsidRPr="0091548A" w:rsidRDefault="00A977F8" w:rsidP="0091548A">
      <w:pPr>
        <w:pStyle w:val="ListParagraph"/>
        <w:numPr>
          <w:ilvl w:val="0"/>
          <w:numId w:val="54"/>
        </w:numPr>
        <w:spacing w:after="0"/>
        <w:jc w:val="both"/>
        <w:rPr>
          <w:rFonts w:cs="Times New Roman"/>
        </w:rPr>
      </w:pPr>
      <w:r w:rsidRPr="0091548A">
        <w:rPr>
          <w:rFonts w:cs="Times New Roman"/>
        </w:rPr>
        <w:t>Draft Evaluation Report - 7 days</w:t>
      </w:r>
      <w:r w:rsidR="00817FCD" w:rsidRPr="0091548A">
        <w:rPr>
          <w:rFonts w:cs="Times New Roman"/>
        </w:rPr>
        <w:t>, completed by the e</w:t>
      </w:r>
      <w:r w:rsidRPr="0091548A">
        <w:rPr>
          <w:rFonts w:cs="Times New Roman"/>
        </w:rPr>
        <w:t>nd</w:t>
      </w:r>
      <w:r w:rsidR="00817FCD" w:rsidRPr="0091548A">
        <w:rPr>
          <w:rFonts w:cs="Times New Roman"/>
        </w:rPr>
        <w:t xml:space="preserve"> of</w:t>
      </w:r>
      <w:r w:rsidRPr="0091548A">
        <w:rPr>
          <w:rFonts w:cs="Times New Roman"/>
        </w:rPr>
        <w:t xml:space="preserve"> December 2016</w:t>
      </w:r>
      <w:r w:rsidR="0091548A">
        <w:rPr>
          <w:rFonts w:cs="Times New Roman"/>
        </w:rPr>
        <w:t>;</w:t>
      </w:r>
    </w:p>
    <w:p w14:paraId="5536886D" w14:textId="7B859A57" w:rsidR="00A977F8" w:rsidRPr="0091548A" w:rsidRDefault="00A977F8" w:rsidP="0091548A">
      <w:pPr>
        <w:pStyle w:val="ListParagraph"/>
        <w:numPr>
          <w:ilvl w:val="0"/>
          <w:numId w:val="54"/>
        </w:numPr>
        <w:spacing w:after="0"/>
        <w:jc w:val="both"/>
        <w:rPr>
          <w:rFonts w:cs="Times New Roman"/>
        </w:rPr>
      </w:pPr>
      <w:r w:rsidRPr="0091548A">
        <w:rPr>
          <w:rFonts w:cs="Times New Roman"/>
        </w:rPr>
        <w:t xml:space="preserve">2nd Evaluation Mission - </w:t>
      </w:r>
      <w:r w:rsidR="00FC7053" w:rsidRPr="0091548A">
        <w:rPr>
          <w:rFonts w:cs="Times New Roman"/>
        </w:rPr>
        <w:t>3</w:t>
      </w:r>
      <w:r w:rsidRPr="0091548A">
        <w:rPr>
          <w:rFonts w:cs="Times New Roman"/>
        </w:rPr>
        <w:t xml:space="preserve"> days in January/February 2017</w:t>
      </w:r>
      <w:r w:rsidR="0091548A">
        <w:rPr>
          <w:rFonts w:cs="Times New Roman"/>
        </w:rPr>
        <w:t>;</w:t>
      </w:r>
    </w:p>
    <w:p w14:paraId="281CA18E" w14:textId="0C7DEC9F" w:rsidR="00A977F8" w:rsidRPr="0091548A" w:rsidRDefault="00A977F8" w:rsidP="0091548A">
      <w:pPr>
        <w:pStyle w:val="ListParagraph"/>
        <w:numPr>
          <w:ilvl w:val="0"/>
          <w:numId w:val="54"/>
        </w:numPr>
        <w:spacing w:after="0"/>
        <w:jc w:val="both"/>
        <w:rPr>
          <w:rFonts w:cs="Times New Roman"/>
        </w:rPr>
      </w:pPr>
      <w:r w:rsidRPr="0091548A">
        <w:rPr>
          <w:rFonts w:cs="Times New Roman"/>
        </w:rPr>
        <w:t>Final Report - 5 days</w:t>
      </w:r>
      <w:r w:rsidR="00817FCD" w:rsidRPr="0091548A">
        <w:rPr>
          <w:rFonts w:cs="Times New Roman"/>
        </w:rPr>
        <w:t>, completed by the end of</w:t>
      </w:r>
      <w:r w:rsidRPr="0091548A">
        <w:rPr>
          <w:rFonts w:cs="Times New Roman"/>
        </w:rPr>
        <w:t xml:space="preserve"> February 2017</w:t>
      </w:r>
      <w:r w:rsidR="0091548A">
        <w:rPr>
          <w:rFonts w:cs="Times New Roman"/>
        </w:rPr>
        <w:t>.</w:t>
      </w:r>
    </w:p>
    <w:p w14:paraId="6D6E83E6" w14:textId="7CF4B915" w:rsidR="00D6638C" w:rsidRPr="00361AA2" w:rsidRDefault="00361AA2" w:rsidP="00F05366">
      <w:pPr>
        <w:pStyle w:val="Heading31"/>
        <w:rPr>
          <w:b w:val="0"/>
        </w:rPr>
      </w:pPr>
      <w:bookmarkStart w:id="25" w:name="_Toc299133045"/>
      <w:bookmarkStart w:id="26" w:name="_Toc321341557"/>
      <w:bookmarkStart w:id="27" w:name="_Toc299126622"/>
      <w:bookmarkStart w:id="28" w:name="_Toc299133048"/>
      <w:r w:rsidRPr="00361AA2">
        <w:rPr>
          <w:b w:val="0"/>
          <w:caps w:val="0"/>
        </w:rPr>
        <w:t>Evaluation deliverables</w:t>
      </w:r>
      <w:bookmarkEnd w:id="25"/>
      <w:bookmarkEnd w:id="26"/>
    </w:p>
    <w:p w14:paraId="43C6FB0D"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p w14:paraId="4399FC29" w14:textId="77777777" w:rsidR="00817FCD" w:rsidRPr="0091548A" w:rsidRDefault="00817FCD" w:rsidP="0091548A">
      <w:pPr>
        <w:pStyle w:val="ListParagraph"/>
        <w:numPr>
          <w:ilvl w:val="0"/>
          <w:numId w:val="55"/>
        </w:numPr>
        <w:jc w:val="both"/>
        <w:rPr>
          <w:rFonts w:ascii="Calibri" w:hAnsi="Calibri" w:cs="Times New Roman"/>
        </w:rPr>
      </w:pPr>
      <w:r w:rsidRPr="0091548A">
        <w:rPr>
          <w:rFonts w:ascii="Calibri" w:hAnsi="Calibri" w:cs="Times New Roman"/>
        </w:rPr>
        <w:t xml:space="preserve">Inception Report - Evaluator provides clarifications on timing and method no later than 2 weeks before the evaluation mission and submits the report to the UNDP PSO; </w:t>
      </w:r>
    </w:p>
    <w:p w14:paraId="056B93F4" w14:textId="77777777" w:rsidR="00817FCD" w:rsidRPr="0091548A" w:rsidRDefault="00817FCD" w:rsidP="0091548A">
      <w:pPr>
        <w:pStyle w:val="ListParagraph"/>
        <w:numPr>
          <w:ilvl w:val="0"/>
          <w:numId w:val="55"/>
        </w:numPr>
        <w:jc w:val="both"/>
        <w:rPr>
          <w:rFonts w:ascii="Calibri" w:hAnsi="Calibri" w:cs="Times New Roman"/>
        </w:rPr>
      </w:pPr>
      <w:r w:rsidRPr="0091548A">
        <w:rPr>
          <w:rFonts w:ascii="Calibri" w:hAnsi="Calibri" w:cs="Times New Roman"/>
        </w:rPr>
        <w:t>Presentation - Initial findings at the end of the 1st evaluation mission presented to the project management, UNDP PSO and UNDP Regional Technical Advisor;</w:t>
      </w:r>
    </w:p>
    <w:p w14:paraId="0B17B011" w14:textId="77777777" w:rsidR="00817FCD" w:rsidRPr="0091548A" w:rsidRDefault="00817FCD" w:rsidP="0091548A">
      <w:pPr>
        <w:pStyle w:val="ListParagraph"/>
        <w:numPr>
          <w:ilvl w:val="0"/>
          <w:numId w:val="55"/>
        </w:numPr>
        <w:jc w:val="both"/>
        <w:rPr>
          <w:rFonts w:ascii="Calibri" w:hAnsi="Calibri" w:cs="Times New Roman"/>
        </w:rPr>
      </w:pPr>
      <w:r w:rsidRPr="0091548A">
        <w:rPr>
          <w:rFonts w:ascii="Calibri" w:hAnsi="Calibri" w:cs="Times New Roman"/>
        </w:rPr>
        <w:t>Draft Final Report - Full report (per annexed template) with annexes within 3 weeks of the 1st evaluation mission sent to UNDP PSO, reviewed by RTA, PSO and Project team;</w:t>
      </w:r>
    </w:p>
    <w:p w14:paraId="26CA2709" w14:textId="77777777" w:rsidR="00D6638C" w:rsidRPr="0091548A" w:rsidRDefault="00817FCD" w:rsidP="0091548A">
      <w:pPr>
        <w:pStyle w:val="ListParagraph"/>
        <w:numPr>
          <w:ilvl w:val="0"/>
          <w:numId w:val="55"/>
        </w:numPr>
        <w:jc w:val="both"/>
        <w:rPr>
          <w:rFonts w:ascii="Calibri" w:hAnsi="Calibri" w:cs="Times New Roman"/>
        </w:rPr>
      </w:pPr>
      <w:r w:rsidRPr="0091548A">
        <w:rPr>
          <w:rFonts w:ascii="Calibri" w:hAnsi="Calibri" w:cs="Times New Roman"/>
        </w:rPr>
        <w:t xml:space="preserve">Final Report - Revised report within 1 week of receiving UNDP comments on draft and upon completion of the 2nd evaluation mission sent to PSO for uploading to UNDP ERC. </w:t>
      </w:r>
      <w:r w:rsidR="00D6638C" w:rsidRPr="0091548A">
        <w:rPr>
          <w:rFonts w:ascii="Calibri" w:hAnsi="Calibri" w:cs="Times New Roman"/>
        </w:rPr>
        <w:t xml:space="preserve">When submitting the final evaluation report, the evaluator is required also to provide an 'audit trail', detailing how all received comments have (and have not) been addressed in the final evaluation </w:t>
      </w:r>
      <w:bookmarkEnd w:id="27"/>
      <w:bookmarkEnd w:id="28"/>
      <w:r w:rsidR="00D6638C" w:rsidRPr="0091548A">
        <w:rPr>
          <w:rFonts w:ascii="Calibri" w:hAnsi="Calibri" w:cs="Times New Roman"/>
        </w:rPr>
        <w:t xml:space="preserve">report. </w:t>
      </w:r>
    </w:p>
    <w:p w14:paraId="34485A37" w14:textId="2BDAC2B6" w:rsidR="00785570" w:rsidRPr="00361AA2" w:rsidRDefault="00361AA2" w:rsidP="00785570">
      <w:pPr>
        <w:pStyle w:val="Heading51"/>
        <w:rPr>
          <w:b w:val="0"/>
        </w:rPr>
      </w:pPr>
      <w:r w:rsidRPr="00361AA2">
        <w:rPr>
          <w:b w:val="0"/>
          <w:caps w:val="0"/>
        </w:rPr>
        <w:t>Evaluation ethics</w:t>
      </w:r>
    </w:p>
    <w:p w14:paraId="56B9B091" w14:textId="26DB69FC" w:rsidR="00785570" w:rsidRPr="00AE172C" w:rsidRDefault="00785570" w:rsidP="00785570">
      <w:pPr>
        <w:spacing w:before="200"/>
        <w:jc w:val="both"/>
        <w:rPr>
          <w:sz w:val="20"/>
          <w:szCs w:val="20"/>
        </w:rPr>
      </w:pPr>
      <w:r w:rsidRPr="00E50BCA">
        <w:rPr>
          <w:sz w:val="20"/>
          <w:szCs w:val="20"/>
        </w:rPr>
        <w:t xml:space="preserve">Evaluation consultant will be held to the highest ethical standards and </w:t>
      </w:r>
      <w:r w:rsidR="0091548A">
        <w:rPr>
          <w:sz w:val="20"/>
          <w:szCs w:val="20"/>
        </w:rPr>
        <w:t>is</w:t>
      </w:r>
      <w:r w:rsidRPr="00E50BCA">
        <w:rPr>
          <w:sz w:val="20"/>
          <w:szCs w:val="20"/>
        </w:rPr>
        <w:t xml:space="preserve"> required to sign a Code of Conduct </w:t>
      </w:r>
      <w:r w:rsidRPr="0091548A">
        <w:rPr>
          <w:color w:val="C00000"/>
          <w:sz w:val="20"/>
          <w:szCs w:val="20"/>
        </w:rPr>
        <w:t xml:space="preserve">(Annex E) </w:t>
      </w:r>
      <w:r w:rsidRPr="00E50BCA">
        <w:rPr>
          <w:sz w:val="20"/>
          <w:szCs w:val="20"/>
        </w:rPr>
        <w:t xml:space="preserve">upon acceptance of the assignment. UNDP evaluations are conducted in accordance with the principles outlined in the </w:t>
      </w:r>
      <w:hyperlink r:id="rId9" w:history="1">
        <w:r w:rsidRPr="008F1CFC">
          <w:rPr>
            <w:rStyle w:val="Hyperlink"/>
            <w:rFonts w:ascii="Calibri" w:eastAsia="Times New Roman" w:hAnsi="Calibri" w:cs="Times New Roman"/>
            <w:color w:val="auto"/>
            <w:sz w:val="20"/>
            <w:szCs w:val="20"/>
            <w:u w:val="none"/>
          </w:rPr>
          <w:t>UNEG 'Ethical Guidelines for Evaluations'</w:t>
        </w:r>
      </w:hyperlink>
    </w:p>
    <w:p w14:paraId="2CB79A8C" w14:textId="6C7E185A" w:rsidR="00785570" w:rsidRPr="00361AA2" w:rsidRDefault="00D7033F" w:rsidP="00785570">
      <w:bookmarkStart w:id="29" w:name="_Toc299126626"/>
      <w:bookmarkStart w:id="30" w:name="_Toc299133051"/>
      <w:bookmarkStart w:id="31" w:name="_Toc321341560"/>
      <w:r w:rsidRPr="00361AA2">
        <w:t xml:space="preserve">Payment </w:t>
      </w:r>
      <w:bookmarkEnd w:id="29"/>
      <w:bookmarkEnd w:id="30"/>
      <w:bookmarkEnd w:id="31"/>
      <w:r w:rsidRPr="00361AA2">
        <w:t xml:space="preserve">installments: </w:t>
      </w:r>
    </w:p>
    <w:p w14:paraId="1AB0A79B" w14:textId="26DB4783" w:rsidR="00A977F8" w:rsidRPr="00A977F8" w:rsidRDefault="00A977F8" w:rsidP="00A977F8">
      <w:pPr>
        <w:spacing w:after="0"/>
        <w:jc w:val="both"/>
        <w:rPr>
          <w:rFonts w:ascii="Calibri" w:eastAsia="Times New Roman" w:hAnsi="Calibri" w:cs="Times New Roman"/>
          <w:sz w:val="20"/>
          <w:szCs w:val="20"/>
        </w:rPr>
      </w:pPr>
      <w:r w:rsidRPr="00A977F8">
        <w:rPr>
          <w:rFonts w:ascii="Calibri" w:eastAsia="Times New Roman" w:hAnsi="Calibri" w:cs="Times New Roman"/>
          <w:sz w:val="20"/>
          <w:szCs w:val="20"/>
        </w:rPr>
        <w:t>10%</w:t>
      </w:r>
      <w:r w:rsidRPr="00A977F8">
        <w:rPr>
          <w:rFonts w:ascii="Calibri" w:eastAsia="Times New Roman" w:hAnsi="Calibri" w:cs="Times New Roman"/>
          <w:sz w:val="20"/>
          <w:szCs w:val="20"/>
        </w:rPr>
        <w:tab/>
        <w:t xml:space="preserve">Following submission of a detailed workplan/inception report prior to </w:t>
      </w:r>
      <w:r w:rsidR="0091548A">
        <w:rPr>
          <w:rFonts w:ascii="Calibri" w:eastAsia="Times New Roman" w:hAnsi="Calibri" w:cs="Times New Roman"/>
          <w:sz w:val="20"/>
          <w:szCs w:val="20"/>
        </w:rPr>
        <w:t>the 1</w:t>
      </w:r>
      <w:r w:rsidR="0091548A" w:rsidRPr="0091548A">
        <w:rPr>
          <w:rFonts w:ascii="Calibri" w:eastAsia="Times New Roman" w:hAnsi="Calibri" w:cs="Times New Roman"/>
          <w:sz w:val="20"/>
          <w:szCs w:val="20"/>
          <w:vertAlign w:val="superscript"/>
        </w:rPr>
        <w:t>st</w:t>
      </w:r>
      <w:r w:rsidR="0091548A">
        <w:rPr>
          <w:rFonts w:ascii="Calibri" w:eastAsia="Times New Roman" w:hAnsi="Calibri" w:cs="Times New Roman"/>
          <w:sz w:val="20"/>
          <w:szCs w:val="20"/>
        </w:rPr>
        <w:t xml:space="preserve"> </w:t>
      </w:r>
      <w:r w:rsidRPr="00A977F8">
        <w:rPr>
          <w:rFonts w:ascii="Calibri" w:eastAsia="Times New Roman" w:hAnsi="Calibri" w:cs="Times New Roman"/>
          <w:sz w:val="20"/>
          <w:szCs w:val="20"/>
        </w:rPr>
        <w:t>mission</w:t>
      </w:r>
      <w:r w:rsidR="0091548A">
        <w:rPr>
          <w:rFonts w:ascii="Calibri" w:eastAsia="Times New Roman" w:hAnsi="Calibri" w:cs="Times New Roman"/>
          <w:sz w:val="20"/>
          <w:szCs w:val="20"/>
        </w:rPr>
        <w:t>;</w:t>
      </w:r>
      <w:r w:rsidRPr="00A977F8">
        <w:rPr>
          <w:rFonts w:ascii="Calibri" w:eastAsia="Times New Roman" w:hAnsi="Calibri" w:cs="Times New Roman"/>
          <w:sz w:val="20"/>
          <w:szCs w:val="20"/>
        </w:rPr>
        <w:t xml:space="preserve"> </w:t>
      </w:r>
    </w:p>
    <w:p w14:paraId="061AA860" w14:textId="6C3F3C1B" w:rsidR="00A977F8" w:rsidRPr="00A977F8" w:rsidRDefault="00A977F8" w:rsidP="00A977F8">
      <w:pPr>
        <w:spacing w:after="0"/>
        <w:jc w:val="both"/>
        <w:rPr>
          <w:rFonts w:ascii="Calibri" w:eastAsia="Times New Roman" w:hAnsi="Calibri" w:cs="Times New Roman"/>
          <w:sz w:val="20"/>
          <w:szCs w:val="20"/>
        </w:rPr>
      </w:pPr>
      <w:r w:rsidRPr="00A977F8">
        <w:rPr>
          <w:rFonts w:ascii="Calibri" w:eastAsia="Times New Roman" w:hAnsi="Calibri" w:cs="Times New Roman"/>
          <w:sz w:val="20"/>
          <w:szCs w:val="20"/>
        </w:rPr>
        <w:t>55%</w:t>
      </w:r>
      <w:r w:rsidRPr="00A977F8">
        <w:rPr>
          <w:rFonts w:ascii="Calibri" w:eastAsia="Times New Roman" w:hAnsi="Calibri" w:cs="Times New Roman"/>
          <w:sz w:val="20"/>
          <w:szCs w:val="20"/>
        </w:rPr>
        <w:tab/>
        <w:t>Following submission and approval of the 1</w:t>
      </w:r>
      <w:r w:rsidRPr="00A977F8">
        <w:rPr>
          <w:rFonts w:ascii="Calibri" w:eastAsia="Times New Roman" w:hAnsi="Calibri" w:cs="Times New Roman"/>
          <w:sz w:val="20"/>
          <w:szCs w:val="20"/>
          <w:vertAlign w:val="superscript"/>
        </w:rPr>
        <w:t>st</w:t>
      </w:r>
      <w:r>
        <w:rPr>
          <w:rFonts w:ascii="Calibri" w:eastAsia="Times New Roman" w:hAnsi="Calibri" w:cs="Times New Roman"/>
          <w:sz w:val="20"/>
          <w:szCs w:val="20"/>
        </w:rPr>
        <w:t xml:space="preserve"> </w:t>
      </w:r>
      <w:r w:rsidRPr="00A977F8">
        <w:rPr>
          <w:rFonts w:ascii="Calibri" w:eastAsia="Times New Roman" w:hAnsi="Calibri" w:cs="Times New Roman"/>
          <w:sz w:val="20"/>
          <w:szCs w:val="20"/>
        </w:rPr>
        <w:t>draft terminal evaluation report</w:t>
      </w:r>
      <w:r w:rsidR="0091548A">
        <w:rPr>
          <w:rFonts w:ascii="Calibri" w:eastAsia="Times New Roman" w:hAnsi="Calibri" w:cs="Times New Roman"/>
          <w:sz w:val="20"/>
          <w:szCs w:val="20"/>
        </w:rPr>
        <w:t>;</w:t>
      </w:r>
      <w:r>
        <w:rPr>
          <w:rFonts w:ascii="Calibri" w:eastAsia="Times New Roman" w:hAnsi="Calibri" w:cs="Times New Roman"/>
          <w:sz w:val="20"/>
          <w:szCs w:val="20"/>
        </w:rPr>
        <w:t xml:space="preserve"> </w:t>
      </w:r>
    </w:p>
    <w:p w14:paraId="47BA0DCB" w14:textId="1D40992E" w:rsidR="00785570" w:rsidRPr="00D6638C" w:rsidRDefault="00A977F8" w:rsidP="00A977F8">
      <w:pPr>
        <w:spacing w:after="0"/>
        <w:jc w:val="both"/>
        <w:rPr>
          <w:rFonts w:ascii="Calibri" w:eastAsia="Times New Roman" w:hAnsi="Calibri" w:cs="Times New Roman"/>
          <w:sz w:val="20"/>
          <w:szCs w:val="20"/>
        </w:rPr>
      </w:pPr>
      <w:r w:rsidRPr="00A977F8">
        <w:rPr>
          <w:rFonts w:ascii="Calibri" w:eastAsia="Times New Roman" w:hAnsi="Calibri" w:cs="Times New Roman"/>
          <w:sz w:val="20"/>
          <w:szCs w:val="20"/>
        </w:rPr>
        <w:t>35%</w:t>
      </w:r>
      <w:r w:rsidRPr="00A977F8">
        <w:rPr>
          <w:rFonts w:ascii="Calibri" w:eastAsia="Times New Roman" w:hAnsi="Calibri" w:cs="Times New Roman"/>
          <w:sz w:val="20"/>
          <w:szCs w:val="20"/>
        </w:rPr>
        <w:tab/>
        <w:t>Following submission and approval (UNDP-PSO and UNDP RTA) of the final terminal evaluation report</w:t>
      </w:r>
      <w:r w:rsidR="0091548A">
        <w:rPr>
          <w:rFonts w:ascii="Calibri" w:eastAsia="Times New Roman" w:hAnsi="Calibri" w:cs="Times New Roman"/>
          <w:sz w:val="20"/>
          <w:szCs w:val="20"/>
        </w:rPr>
        <w:t>.</w:t>
      </w:r>
    </w:p>
    <w:p w14:paraId="47AFF0F3" w14:textId="1F8965F0" w:rsidR="00E14613" w:rsidRPr="00D7033F" w:rsidRDefault="00D7033F" w:rsidP="00E30BFA">
      <w:pPr>
        <w:spacing w:before="200"/>
        <w:jc w:val="both"/>
        <w:rPr>
          <w:rFonts w:ascii="Calibri" w:eastAsia="Times New Roman" w:hAnsi="Calibri" w:cs="Times New Roman"/>
          <w:sz w:val="20"/>
          <w:szCs w:val="20"/>
        </w:rPr>
      </w:pPr>
      <w:r w:rsidRPr="00D7033F">
        <w:rPr>
          <w:rFonts w:ascii="Calibri" w:eastAsia="Times New Roman" w:hAnsi="Calibri" w:cs="Times New Roman"/>
          <w:sz w:val="20"/>
          <w:szCs w:val="20"/>
        </w:rPr>
        <w:lastRenderedPageBreak/>
        <w:t>Competencies</w:t>
      </w:r>
    </w:p>
    <w:p w14:paraId="43BB69B4" w14:textId="77777777" w:rsidR="00E14613" w:rsidRPr="00D7033F" w:rsidRDefault="00E14613" w:rsidP="00E14613">
      <w:pPr>
        <w:spacing w:after="0" w:line="244" w:lineRule="atLeast"/>
        <w:textAlignment w:val="baseline"/>
        <w:rPr>
          <w:rFonts w:cs="Times New Roman"/>
          <w:sz w:val="20"/>
          <w:szCs w:val="20"/>
          <w:shd w:val="clear" w:color="auto" w:fill="FFFFFF"/>
        </w:rPr>
      </w:pPr>
      <w:r w:rsidRPr="00D7033F">
        <w:rPr>
          <w:rFonts w:cs="Times New Roman"/>
          <w:sz w:val="20"/>
          <w:szCs w:val="20"/>
          <w:shd w:val="clear" w:color="auto" w:fill="FFFFFF"/>
        </w:rPr>
        <w:t>Corporate Competencies:</w:t>
      </w:r>
    </w:p>
    <w:p w14:paraId="07D2E68D" w14:textId="77777777" w:rsidR="00E14613" w:rsidRPr="00E14613" w:rsidRDefault="00E14613" w:rsidP="00E14613">
      <w:pPr>
        <w:spacing w:after="0" w:line="244" w:lineRule="atLeast"/>
        <w:textAlignment w:val="baseline"/>
        <w:rPr>
          <w:rFonts w:cs="Times New Roman"/>
          <w:sz w:val="20"/>
          <w:szCs w:val="20"/>
          <w:shd w:val="clear" w:color="auto" w:fill="FFFFFF"/>
        </w:rPr>
      </w:pPr>
    </w:p>
    <w:p w14:paraId="40E35FA0"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Demonstrates integrity by modeling the UN’s values and ethical standards;</w:t>
      </w:r>
    </w:p>
    <w:p w14:paraId="6DD86400"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Promotes the vision, mission, and strategic goals of UNDP;</w:t>
      </w:r>
    </w:p>
    <w:p w14:paraId="21813CE7"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Displays cultural, gender, religion, race, nationality and age sensitivity and adaptability.</w:t>
      </w:r>
    </w:p>
    <w:p w14:paraId="760A28C8" w14:textId="77777777" w:rsidR="00E14613" w:rsidRPr="00E14613" w:rsidRDefault="00E14613" w:rsidP="00E14613">
      <w:pPr>
        <w:spacing w:after="0" w:line="293" w:lineRule="atLeast"/>
        <w:textAlignment w:val="baseline"/>
        <w:rPr>
          <w:rFonts w:cs="Times New Roman"/>
          <w:sz w:val="20"/>
          <w:szCs w:val="20"/>
          <w:shd w:val="clear" w:color="auto" w:fill="FFFFFF"/>
        </w:rPr>
      </w:pPr>
    </w:p>
    <w:p w14:paraId="7ECB69B4" w14:textId="77777777" w:rsidR="00E14613" w:rsidRPr="00D7033F" w:rsidRDefault="00E14613" w:rsidP="00E14613">
      <w:pPr>
        <w:spacing w:after="0" w:line="293" w:lineRule="atLeast"/>
        <w:textAlignment w:val="baseline"/>
        <w:rPr>
          <w:rFonts w:cs="Times New Roman"/>
          <w:sz w:val="20"/>
          <w:szCs w:val="20"/>
          <w:shd w:val="clear" w:color="auto" w:fill="FFFFFF"/>
        </w:rPr>
      </w:pPr>
      <w:r w:rsidRPr="00D7033F">
        <w:rPr>
          <w:rFonts w:cs="Times New Roman"/>
          <w:sz w:val="20"/>
          <w:szCs w:val="20"/>
          <w:shd w:val="clear" w:color="auto" w:fill="FFFFFF"/>
        </w:rPr>
        <w:t>Functional competencies:</w:t>
      </w:r>
    </w:p>
    <w:p w14:paraId="5CA311B4"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Strong interpersonal skills, communication skills and ability to work in a team;</w:t>
      </w:r>
    </w:p>
    <w:p w14:paraId="76EB1535"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Ability to plan and organize work, efficiency in meeting commitments, observing deadlines and achieving results;</w:t>
      </w:r>
    </w:p>
    <w:p w14:paraId="339984E5"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Openness to change and ability to receive/integrate feedback;</w:t>
      </w:r>
    </w:p>
    <w:p w14:paraId="238C1BBC"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Ability to work under pressure and stressful situations;</w:t>
      </w:r>
    </w:p>
    <w:p w14:paraId="5110CD45" w14:textId="77777777" w:rsidR="00E14613" w:rsidRPr="00E14613" w:rsidRDefault="00E14613" w:rsidP="00E14613">
      <w:pPr>
        <w:pStyle w:val="ListParagraph"/>
        <w:numPr>
          <w:ilvl w:val="0"/>
          <w:numId w:val="32"/>
        </w:numPr>
        <w:spacing w:before="0" w:after="0" w:line="240" w:lineRule="auto"/>
        <w:rPr>
          <w:rFonts w:eastAsiaTheme="minorHAnsi" w:cs="Times New Roman"/>
          <w:shd w:val="clear" w:color="auto" w:fill="FFFFFF"/>
        </w:rPr>
      </w:pPr>
      <w:r w:rsidRPr="00E14613">
        <w:rPr>
          <w:rFonts w:eastAsiaTheme="minorHAnsi" w:cs="Times New Roman"/>
          <w:shd w:val="clear" w:color="auto" w:fill="FFFFFF"/>
        </w:rPr>
        <w:t>Strong analytical, research, reporting and writing abilities.</w:t>
      </w:r>
    </w:p>
    <w:p w14:paraId="0C9F9EF8" w14:textId="77777777" w:rsidR="00E14613" w:rsidRDefault="00E14613" w:rsidP="00D3770E">
      <w:pPr>
        <w:spacing w:after="0" w:line="240" w:lineRule="auto"/>
        <w:jc w:val="both"/>
        <w:rPr>
          <w:rFonts w:ascii="Calibri" w:eastAsia="Times New Roman" w:hAnsi="Calibri" w:cs="Times New Roman"/>
          <w:sz w:val="20"/>
          <w:szCs w:val="20"/>
        </w:rPr>
      </w:pPr>
    </w:p>
    <w:p w14:paraId="62A24DD5" w14:textId="53247313" w:rsidR="00E14613" w:rsidRPr="00D7033F" w:rsidRDefault="00D7033F" w:rsidP="00E14613">
      <w:pPr>
        <w:spacing w:before="200"/>
        <w:jc w:val="both"/>
        <w:rPr>
          <w:rFonts w:ascii="Calibri" w:eastAsia="Times New Roman" w:hAnsi="Calibri" w:cs="Times New Roman"/>
          <w:sz w:val="20"/>
          <w:szCs w:val="20"/>
          <w:u w:val="single"/>
        </w:rPr>
      </w:pPr>
      <w:r w:rsidRPr="00D7033F">
        <w:rPr>
          <w:rFonts w:ascii="Calibri" w:eastAsia="Times New Roman" w:hAnsi="Calibri" w:cs="Times New Roman"/>
          <w:sz w:val="20"/>
          <w:szCs w:val="20"/>
        </w:rPr>
        <w:t>Qualification requirements</w:t>
      </w:r>
    </w:p>
    <w:p w14:paraId="0790D7FF" w14:textId="77777777" w:rsidR="00E14613" w:rsidRPr="00D7033F" w:rsidRDefault="00E14613" w:rsidP="00E14613">
      <w:pPr>
        <w:spacing w:after="0" w:line="240" w:lineRule="auto"/>
        <w:jc w:val="both"/>
        <w:rPr>
          <w:rFonts w:cs="Times New Roman"/>
          <w:sz w:val="20"/>
          <w:szCs w:val="20"/>
          <w:shd w:val="clear" w:color="auto" w:fill="FFFFFF"/>
        </w:rPr>
      </w:pPr>
      <w:r w:rsidRPr="00D7033F">
        <w:rPr>
          <w:rFonts w:cs="Times New Roman"/>
          <w:sz w:val="20"/>
          <w:szCs w:val="20"/>
          <w:shd w:val="clear" w:color="auto" w:fill="FFFFFF"/>
        </w:rPr>
        <w:t xml:space="preserve">Education </w:t>
      </w:r>
    </w:p>
    <w:p w14:paraId="5ABB0F87" w14:textId="77777777" w:rsidR="00E14613" w:rsidRPr="00E14613" w:rsidRDefault="00E14613" w:rsidP="00E14613">
      <w:pPr>
        <w:autoSpaceDE w:val="0"/>
        <w:autoSpaceDN w:val="0"/>
        <w:adjustRightInd w:val="0"/>
        <w:spacing w:after="0" w:line="240" w:lineRule="auto"/>
        <w:jc w:val="both"/>
        <w:rPr>
          <w:rFonts w:cs="Calibri"/>
          <w:sz w:val="20"/>
          <w:szCs w:val="20"/>
          <w:lang w:bidi="ar-SA"/>
        </w:rPr>
      </w:pPr>
      <w:r w:rsidRPr="00E14613">
        <w:rPr>
          <w:rFonts w:cs="Times New Roman"/>
          <w:sz w:val="20"/>
          <w:szCs w:val="20"/>
          <w:shd w:val="clear" w:color="auto" w:fill="FFFFFF"/>
        </w:rPr>
        <w:t xml:space="preserve">A Master’s degree in environmental sciences, </w:t>
      </w:r>
      <w:r w:rsidRPr="00E14613">
        <w:rPr>
          <w:rFonts w:cs="Calibri"/>
          <w:sz w:val="20"/>
          <w:szCs w:val="20"/>
          <w:lang w:bidi="ar-SA"/>
        </w:rPr>
        <w:t xml:space="preserve">climate change mitigation, lighting engineering or other closely related field; </w:t>
      </w:r>
      <w:r w:rsidRPr="00E14613">
        <w:rPr>
          <w:rFonts w:cs="Times New Roman"/>
          <w:sz w:val="20"/>
          <w:szCs w:val="20"/>
          <w:shd w:val="clear" w:color="auto" w:fill="FFFFFF"/>
        </w:rPr>
        <w:t>PhD will be considered as an advantage.</w:t>
      </w:r>
    </w:p>
    <w:p w14:paraId="554F893B" w14:textId="77777777" w:rsidR="00E14613" w:rsidRPr="00E14613" w:rsidRDefault="00E14613" w:rsidP="00E14613">
      <w:pPr>
        <w:spacing w:after="0" w:line="240" w:lineRule="auto"/>
        <w:ind w:left="360"/>
        <w:jc w:val="both"/>
        <w:rPr>
          <w:rFonts w:cs="Times New Roman"/>
          <w:sz w:val="20"/>
          <w:szCs w:val="20"/>
          <w:shd w:val="clear" w:color="auto" w:fill="FFFFFF"/>
        </w:rPr>
      </w:pPr>
    </w:p>
    <w:p w14:paraId="67507872" w14:textId="77777777" w:rsidR="00E14613" w:rsidRPr="00D7033F" w:rsidRDefault="00E14613" w:rsidP="00B73374">
      <w:pPr>
        <w:spacing w:after="0"/>
        <w:jc w:val="both"/>
        <w:rPr>
          <w:rFonts w:cs="Times New Roman"/>
          <w:sz w:val="20"/>
          <w:szCs w:val="20"/>
          <w:shd w:val="clear" w:color="auto" w:fill="FFFFFF"/>
        </w:rPr>
      </w:pPr>
      <w:r w:rsidRPr="00D7033F">
        <w:rPr>
          <w:rFonts w:cs="Times New Roman"/>
          <w:sz w:val="20"/>
          <w:szCs w:val="20"/>
          <w:shd w:val="clear" w:color="auto" w:fill="FFFFFF"/>
        </w:rPr>
        <w:t>Relevant experience:</w:t>
      </w:r>
    </w:p>
    <w:p w14:paraId="1529895B" w14:textId="77777777" w:rsidR="00E14613" w:rsidRPr="00E14613" w:rsidRDefault="00E14613" w:rsidP="00B73374">
      <w:pPr>
        <w:numPr>
          <w:ilvl w:val="0"/>
          <w:numId w:val="33"/>
        </w:numPr>
        <w:spacing w:after="0"/>
        <w:ind w:left="714" w:hanging="357"/>
        <w:jc w:val="both"/>
        <w:rPr>
          <w:rFonts w:cs="Times New Roman"/>
          <w:sz w:val="20"/>
          <w:szCs w:val="20"/>
          <w:shd w:val="clear" w:color="auto" w:fill="FFFFFF"/>
        </w:rPr>
      </w:pPr>
      <w:r w:rsidRPr="00E14613">
        <w:rPr>
          <w:rFonts w:ascii="Calibri" w:hAnsi="Calibri" w:cs="Calibri"/>
          <w:sz w:val="20"/>
          <w:szCs w:val="20"/>
          <w:lang w:bidi="ar-SA"/>
        </w:rPr>
        <w:t>Minimum 10 years of relevant professional experience in</w:t>
      </w:r>
      <w:r w:rsidRPr="00D9755E">
        <w:rPr>
          <w:rFonts w:ascii="Calibri" w:hAnsi="Calibri" w:cs="Calibri"/>
          <w:color w:val="FF0000"/>
          <w:sz w:val="20"/>
          <w:szCs w:val="20"/>
          <w:lang w:bidi="ar-SA"/>
        </w:rPr>
        <w:t xml:space="preserve"> </w:t>
      </w:r>
      <w:r w:rsidRPr="00D9755E">
        <w:rPr>
          <w:rFonts w:ascii="Calibri" w:hAnsi="Calibri" w:cs="Calibri"/>
          <w:sz w:val="20"/>
          <w:szCs w:val="20"/>
          <w:lang w:bidi="ar-SA"/>
        </w:rPr>
        <w:t>climate change mitigation and energy</w:t>
      </w:r>
      <w:r w:rsidR="00D9755E" w:rsidRPr="00D9755E">
        <w:rPr>
          <w:rFonts w:cs="Times New Roman"/>
          <w:sz w:val="20"/>
          <w:szCs w:val="20"/>
          <w:shd w:val="clear" w:color="auto" w:fill="FFFFFF"/>
        </w:rPr>
        <w:t xml:space="preserve"> efficiency</w:t>
      </w:r>
      <w:r w:rsidRPr="00E14613">
        <w:rPr>
          <w:rFonts w:cs="Times New Roman"/>
          <w:sz w:val="20"/>
          <w:szCs w:val="20"/>
          <w:shd w:val="clear" w:color="auto" w:fill="FFFFFF"/>
        </w:rPr>
        <w:t xml:space="preserve">; </w:t>
      </w:r>
    </w:p>
    <w:p w14:paraId="5A98ABF7" w14:textId="11B67776" w:rsidR="002E09A1" w:rsidRPr="002E09A1" w:rsidRDefault="00361AA2" w:rsidP="008B7D51">
      <w:pPr>
        <w:numPr>
          <w:ilvl w:val="0"/>
          <w:numId w:val="33"/>
        </w:numPr>
        <w:spacing w:after="0"/>
        <w:jc w:val="both"/>
        <w:rPr>
          <w:rFonts w:ascii="Calibri" w:eastAsia="Times New Roman" w:hAnsi="Calibri" w:cs="Times New Roman"/>
          <w:sz w:val="20"/>
          <w:szCs w:val="20"/>
        </w:rPr>
      </w:pPr>
      <w:r>
        <w:rPr>
          <w:rFonts w:cs="Times New Roman"/>
          <w:sz w:val="20"/>
          <w:szCs w:val="20"/>
          <w:shd w:val="clear" w:color="auto" w:fill="FFFFFF"/>
        </w:rPr>
        <w:t>E</w:t>
      </w:r>
      <w:r w:rsidR="00E14613" w:rsidRPr="00E9376A">
        <w:rPr>
          <w:rFonts w:cs="Times New Roman"/>
          <w:sz w:val="20"/>
          <w:szCs w:val="20"/>
          <w:shd w:val="clear" w:color="auto" w:fill="FFFFFF"/>
        </w:rPr>
        <w:t>xperience in results-based monitoring and evaluation methodolog</w:t>
      </w:r>
      <w:r w:rsidR="00B73374" w:rsidRPr="00E9376A">
        <w:rPr>
          <w:rFonts w:cs="Times New Roman"/>
          <w:sz w:val="20"/>
          <w:szCs w:val="20"/>
          <w:shd w:val="clear" w:color="auto" w:fill="FFFFFF"/>
        </w:rPr>
        <w:t>ies</w:t>
      </w:r>
      <w:r w:rsidR="002E09A1">
        <w:rPr>
          <w:rFonts w:cs="Times New Roman"/>
          <w:sz w:val="20"/>
          <w:szCs w:val="20"/>
          <w:shd w:val="clear" w:color="auto" w:fill="FFFFFF"/>
        </w:rPr>
        <w:t>;</w:t>
      </w:r>
      <w:r w:rsidR="00E9376A" w:rsidRPr="00E9376A">
        <w:rPr>
          <w:rFonts w:cs="Times New Roman"/>
          <w:sz w:val="20"/>
          <w:szCs w:val="20"/>
          <w:shd w:val="clear" w:color="auto" w:fill="FFFFFF"/>
        </w:rPr>
        <w:t xml:space="preserve"> </w:t>
      </w:r>
    </w:p>
    <w:p w14:paraId="5B8691CC" w14:textId="77777777" w:rsidR="00361AA2" w:rsidRDefault="002E09A1" w:rsidP="008B7D51">
      <w:pPr>
        <w:numPr>
          <w:ilvl w:val="0"/>
          <w:numId w:val="33"/>
        </w:numPr>
        <w:spacing w:after="0"/>
        <w:jc w:val="both"/>
        <w:rPr>
          <w:rFonts w:ascii="Calibri" w:eastAsia="Times New Roman" w:hAnsi="Calibri" w:cs="Times New Roman"/>
          <w:sz w:val="20"/>
          <w:szCs w:val="20"/>
        </w:rPr>
      </w:pPr>
      <w:r>
        <w:rPr>
          <w:rFonts w:cs="Times New Roman"/>
          <w:sz w:val="20"/>
          <w:szCs w:val="20"/>
          <w:shd w:val="clear" w:color="auto" w:fill="FFFFFF"/>
        </w:rPr>
        <w:t>K</w:t>
      </w:r>
      <w:r w:rsidR="00785570" w:rsidRPr="00E9376A">
        <w:rPr>
          <w:rFonts w:ascii="Calibri" w:eastAsia="Times New Roman" w:hAnsi="Calibri" w:cs="Times New Roman"/>
          <w:sz w:val="20"/>
          <w:szCs w:val="20"/>
        </w:rPr>
        <w:t>nowledge of UNDP and GEF</w:t>
      </w:r>
      <w:r w:rsidR="00361AA2">
        <w:rPr>
          <w:rFonts w:ascii="Calibri" w:eastAsia="Times New Roman" w:hAnsi="Calibri" w:cs="Times New Roman"/>
          <w:sz w:val="20"/>
          <w:szCs w:val="20"/>
        </w:rPr>
        <w:t xml:space="preserve"> </w:t>
      </w:r>
      <w:r w:rsidR="00361AA2" w:rsidRPr="00D51A90">
        <w:rPr>
          <w:rFonts w:eastAsia="Times New Roman" w:cs="Times New Roman"/>
          <w:sz w:val="20"/>
          <w:szCs w:val="20"/>
        </w:rPr>
        <w:t>evaluation</w:t>
      </w:r>
      <w:r w:rsidR="00361AA2">
        <w:rPr>
          <w:rFonts w:eastAsia="Times New Roman" w:cs="Times New Roman"/>
          <w:sz w:val="20"/>
          <w:szCs w:val="20"/>
        </w:rPr>
        <w:t xml:space="preserve"> procedures</w:t>
      </w:r>
      <w:r w:rsidR="00D9755E" w:rsidRPr="00E9376A">
        <w:rPr>
          <w:rFonts w:ascii="Calibri" w:eastAsia="Times New Roman" w:hAnsi="Calibri" w:cs="Times New Roman"/>
          <w:sz w:val="20"/>
          <w:szCs w:val="20"/>
        </w:rPr>
        <w:t xml:space="preserve"> is an advantage</w:t>
      </w:r>
      <w:r w:rsidR="00361AA2">
        <w:rPr>
          <w:rFonts w:ascii="Calibri" w:eastAsia="Times New Roman" w:hAnsi="Calibri" w:cs="Times New Roman"/>
          <w:sz w:val="20"/>
          <w:szCs w:val="20"/>
        </w:rPr>
        <w:t>;</w:t>
      </w:r>
    </w:p>
    <w:p w14:paraId="758716A9" w14:textId="47186EB6" w:rsidR="00B73374" w:rsidRPr="00E9376A" w:rsidRDefault="00361AA2" w:rsidP="008B7D51">
      <w:pPr>
        <w:numPr>
          <w:ilvl w:val="0"/>
          <w:numId w:val="33"/>
        </w:numPr>
        <w:spacing w:after="0"/>
        <w:jc w:val="both"/>
        <w:rPr>
          <w:rFonts w:ascii="Calibri" w:eastAsia="Times New Roman" w:hAnsi="Calibri" w:cs="Times New Roman"/>
          <w:sz w:val="20"/>
          <w:szCs w:val="20"/>
        </w:rPr>
      </w:pPr>
      <w:r w:rsidRPr="00D51A90">
        <w:rPr>
          <w:rFonts w:ascii="Calibri" w:eastAsia="Times New Roman" w:hAnsi="Calibri" w:cs="Times New Roman"/>
          <w:sz w:val="20"/>
          <w:szCs w:val="20"/>
        </w:rPr>
        <w:t>Work experience in Europe &amp; CIS region and/or Russian Federation is an advantage</w:t>
      </w:r>
      <w:r w:rsidR="00785570" w:rsidRPr="00E9376A">
        <w:rPr>
          <w:rFonts w:ascii="Calibri" w:eastAsia="Times New Roman" w:hAnsi="Calibri" w:cs="Times New Roman"/>
          <w:sz w:val="20"/>
          <w:szCs w:val="20"/>
        </w:rPr>
        <w:t>.</w:t>
      </w:r>
    </w:p>
    <w:p w14:paraId="5A7D50D9" w14:textId="77777777" w:rsidR="00B73374" w:rsidRPr="00E14613" w:rsidRDefault="00B73374" w:rsidP="00D3770E">
      <w:pPr>
        <w:spacing w:after="0" w:line="240" w:lineRule="auto"/>
        <w:ind w:left="357"/>
        <w:jc w:val="both"/>
        <w:rPr>
          <w:rFonts w:cs="Times New Roman"/>
          <w:sz w:val="20"/>
          <w:szCs w:val="20"/>
          <w:shd w:val="clear" w:color="auto" w:fill="FFFFFF"/>
        </w:rPr>
      </w:pPr>
    </w:p>
    <w:p w14:paraId="14936DA0" w14:textId="77777777" w:rsidR="00E14613" w:rsidRPr="00D7033F" w:rsidRDefault="00E14613" w:rsidP="00E14613">
      <w:pPr>
        <w:spacing w:after="0"/>
        <w:rPr>
          <w:rFonts w:cs="Times New Roman"/>
          <w:sz w:val="20"/>
          <w:szCs w:val="20"/>
          <w:shd w:val="clear" w:color="auto" w:fill="FFFFFF"/>
        </w:rPr>
      </w:pPr>
      <w:r w:rsidRPr="00D7033F">
        <w:rPr>
          <w:rFonts w:cs="Times New Roman"/>
          <w:sz w:val="20"/>
          <w:szCs w:val="20"/>
          <w:shd w:val="clear" w:color="auto" w:fill="FFFFFF"/>
        </w:rPr>
        <w:t>Language skills</w:t>
      </w:r>
    </w:p>
    <w:p w14:paraId="76E14FF7" w14:textId="77777777" w:rsidR="00785570" w:rsidRDefault="00E14613" w:rsidP="00785570">
      <w:pPr>
        <w:spacing w:after="0"/>
        <w:rPr>
          <w:rFonts w:cs="Times New Roman"/>
          <w:sz w:val="20"/>
          <w:szCs w:val="20"/>
          <w:shd w:val="clear" w:color="auto" w:fill="FFFFFF"/>
        </w:rPr>
      </w:pPr>
      <w:r w:rsidRPr="00E14613">
        <w:rPr>
          <w:rFonts w:cs="Times New Roman"/>
          <w:sz w:val="20"/>
          <w:szCs w:val="20"/>
          <w:shd w:val="clear" w:color="auto" w:fill="FFFFFF"/>
        </w:rPr>
        <w:t>Excellent E</w:t>
      </w:r>
      <w:r w:rsidR="00B73374">
        <w:rPr>
          <w:rFonts w:cs="Times New Roman"/>
          <w:sz w:val="20"/>
          <w:szCs w:val="20"/>
          <w:shd w:val="clear" w:color="auto" w:fill="FFFFFF"/>
        </w:rPr>
        <w:t xml:space="preserve">nglish (both oral and written); Russian language </w:t>
      </w:r>
      <w:r w:rsidR="00B73374" w:rsidRPr="00E14613">
        <w:rPr>
          <w:rFonts w:cs="Times New Roman"/>
          <w:sz w:val="20"/>
          <w:szCs w:val="20"/>
          <w:shd w:val="clear" w:color="auto" w:fill="FFFFFF"/>
        </w:rPr>
        <w:t>will be considered as an advantage</w:t>
      </w:r>
      <w:bookmarkStart w:id="32" w:name="_Toc278193977"/>
      <w:bookmarkStart w:id="33" w:name="_Toc299122835"/>
      <w:bookmarkStart w:id="34" w:name="_Toc299122857"/>
      <w:bookmarkStart w:id="35" w:name="_Toc299126624"/>
      <w:bookmarkStart w:id="36" w:name="_Toc299133050"/>
      <w:bookmarkStart w:id="37" w:name="_Toc321341559"/>
      <w:r w:rsidR="00D9755E">
        <w:rPr>
          <w:rFonts w:cs="Times New Roman"/>
          <w:sz w:val="20"/>
          <w:szCs w:val="20"/>
          <w:shd w:val="clear" w:color="auto" w:fill="FFFFFF"/>
        </w:rPr>
        <w:t>.</w:t>
      </w:r>
    </w:p>
    <w:p w14:paraId="3CC5A374" w14:textId="14AF041E" w:rsidR="00785570" w:rsidRPr="00361AA2" w:rsidRDefault="00361AA2" w:rsidP="00785570">
      <w:pPr>
        <w:pStyle w:val="Heading51"/>
        <w:rPr>
          <w:b w:val="0"/>
        </w:rPr>
      </w:pPr>
      <w:r w:rsidRPr="00361AA2">
        <w:rPr>
          <w:b w:val="0"/>
          <w:caps w:val="0"/>
        </w:rPr>
        <w:t>Evaluation procedure</w:t>
      </w:r>
    </w:p>
    <w:p w14:paraId="051C6233" w14:textId="77777777" w:rsidR="00785570" w:rsidRPr="00785570" w:rsidRDefault="00785570" w:rsidP="00785570">
      <w:pPr>
        <w:spacing w:before="100" w:beforeAutospacing="1" w:after="100" w:afterAutospacing="1" w:line="240" w:lineRule="auto"/>
        <w:jc w:val="both"/>
        <w:rPr>
          <w:rFonts w:eastAsia="Times New Roman" w:cs="Times New Roman"/>
          <w:sz w:val="20"/>
          <w:szCs w:val="20"/>
        </w:rPr>
      </w:pPr>
      <w:r w:rsidRPr="00785570">
        <w:rPr>
          <w:rFonts w:eastAsia="Times New Roman" w:cs="Times New Roman"/>
          <w:sz w:val="20"/>
          <w:szCs w:val="20"/>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14:paraId="2CEFF5D3" w14:textId="77777777" w:rsidR="00785570" w:rsidRPr="00785570" w:rsidRDefault="00785570" w:rsidP="00785570">
      <w:pPr>
        <w:numPr>
          <w:ilvl w:val="0"/>
          <w:numId w:val="34"/>
        </w:numPr>
        <w:spacing w:before="100" w:beforeAutospacing="1" w:after="100" w:afterAutospacing="1" w:line="240" w:lineRule="auto"/>
        <w:ind w:left="750"/>
        <w:rPr>
          <w:rFonts w:eastAsia="Times New Roman" w:cs="Times New Roman"/>
          <w:sz w:val="20"/>
          <w:szCs w:val="20"/>
          <w:lang w:val="ru-RU"/>
        </w:rPr>
      </w:pPr>
      <w:r w:rsidRPr="00785570">
        <w:rPr>
          <w:rFonts w:eastAsia="Times New Roman" w:cs="Times New Roman"/>
          <w:sz w:val="20"/>
          <w:szCs w:val="20"/>
        </w:rPr>
        <w:t>Responsive, compliant, acceptable;</w:t>
      </w:r>
    </w:p>
    <w:p w14:paraId="0CB67B71" w14:textId="77777777" w:rsidR="00785570" w:rsidRPr="00785570" w:rsidRDefault="00785570" w:rsidP="00785570">
      <w:pPr>
        <w:numPr>
          <w:ilvl w:val="0"/>
          <w:numId w:val="34"/>
        </w:numPr>
        <w:spacing w:before="100" w:beforeAutospacing="1" w:after="100" w:afterAutospacing="1" w:line="240" w:lineRule="auto"/>
        <w:ind w:left="750"/>
        <w:rPr>
          <w:rFonts w:eastAsia="Times New Roman" w:cs="Times New Roman"/>
          <w:sz w:val="20"/>
          <w:szCs w:val="20"/>
        </w:rPr>
      </w:pPr>
      <w:r w:rsidRPr="00785570">
        <w:rPr>
          <w:rFonts w:eastAsia="Times New Roman" w:cs="Times New Roman"/>
          <w:sz w:val="20"/>
          <w:szCs w:val="20"/>
        </w:rPr>
        <w:t>Having received the highest score out of a pre-determined set of technical and financial criteria specific to the solicitation.</w:t>
      </w:r>
    </w:p>
    <w:p w14:paraId="4FAA6515" w14:textId="439FE4A5" w:rsidR="00785570" w:rsidRPr="00785570" w:rsidRDefault="00785570" w:rsidP="00785570">
      <w:pPr>
        <w:spacing w:before="100" w:beforeAutospacing="1" w:after="100" w:afterAutospacing="1" w:line="240" w:lineRule="auto"/>
        <w:rPr>
          <w:rFonts w:eastAsia="Times New Roman" w:cs="Times New Roman"/>
          <w:sz w:val="20"/>
          <w:szCs w:val="20"/>
        </w:rPr>
      </w:pPr>
      <w:r w:rsidRPr="00785570">
        <w:rPr>
          <w:rFonts w:eastAsia="Times New Roman" w:cs="Times New Roman"/>
          <w:sz w:val="20"/>
          <w:szCs w:val="20"/>
        </w:rPr>
        <w:t xml:space="preserve">Technical criteria - 70% of total evaluation </w:t>
      </w:r>
      <w:r w:rsidR="00D7033F">
        <w:rPr>
          <w:rFonts w:eastAsia="Times New Roman" w:cs="Times New Roman"/>
          <w:sz w:val="20"/>
          <w:szCs w:val="20"/>
        </w:rPr>
        <w:t>(</w:t>
      </w:r>
      <w:r w:rsidRPr="00785570">
        <w:rPr>
          <w:rFonts w:eastAsia="Times New Roman" w:cs="Times New Roman"/>
          <w:sz w:val="20"/>
          <w:szCs w:val="20"/>
        </w:rPr>
        <w:t>max 70 points</w:t>
      </w:r>
      <w:r w:rsidR="00D7033F">
        <w:rPr>
          <w:rFonts w:eastAsia="Times New Roman" w:cs="Times New Roman"/>
          <w:sz w:val="20"/>
          <w:szCs w:val="20"/>
        </w:rPr>
        <w:t>)</w:t>
      </w:r>
      <w:r w:rsidRPr="00785570">
        <w:rPr>
          <w:rFonts w:eastAsia="Times New Roman" w:cs="Times New Roman"/>
          <w:sz w:val="20"/>
          <w:szCs w:val="20"/>
        </w:rPr>
        <w:t>:</w:t>
      </w:r>
    </w:p>
    <w:p w14:paraId="56F4B7F6" w14:textId="1D6D9F1F" w:rsidR="00785570" w:rsidRPr="00D51A90" w:rsidRDefault="00785570" w:rsidP="00067914">
      <w:pPr>
        <w:numPr>
          <w:ilvl w:val="0"/>
          <w:numId w:val="35"/>
        </w:numPr>
        <w:spacing w:after="0"/>
        <w:ind w:left="714" w:hanging="357"/>
        <w:jc w:val="both"/>
        <w:rPr>
          <w:rFonts w:eastAsia="Times New Roman" w:cs="Times New Roman"/>
          <w:sz w:val="20"/>
          <w:szCs w:val="20"/>
        </w:rPr>
      </w:pPr>
      <w:r w:rsidRPr="00E9376A">
        <w:rPr>
          <w:rFonts w:eastAsia="Times New Roman" w:cs="Times New Roman"/>
          <w:sz w:val="20"/>
          <w:szCs w:val="20"/>
        </w:rPr>
        <w:t xml:space="preserve">A Master’s degree in </w:t>
      </w:r>
      <w:r w:rsidRPr="00E9376A">
        <w:rPr>
          <w:rFonts w:cs="Times New Roman"/>
          <w:sz w:val="20"/>
          <w:szCs w:val="20"/>
          <w:shd w:val="clear" w:color="auto" w:fill="FFFFFF"/>
        </w:rPr>
        <w:t xml:space="preserve">environmental sciences, </w:t>
      </w:r>
      <w:r w:rsidRPr="00D51A90">
        <w:rPr>
          <w:rFonts w:cs="Calibri"/>
          <w:sz w:val="20"/>
          <w:szCs w:val="20"/>
          <w:lang w:bidi="ar-SA"/>
        </w:rPr>
        <w:t xml:space="preserve">climate change mitigation, lighting engineering or other closely related field; </w:t>
      </w:r>
      <w:r w:rsidRPr="00D51A90">
        <w:rPr>
          <w:rFonts w:cs="Times New Roman"/>
          <w:sz w:val="20"/>
          <w:szCs w:val="20"/>
          <w:shd w:val="clear" w:color="auto" w:fill="FFFFFF"/>
        </w:rPr>
        <w:t>PhD will be considered as an advantage</w:t>
      </w:r>
      <w:r w:rsidR="00BF346A" w:rsidRPr="00D51A90">
        <w:rPr>
          <w:rFonts w:eastAsia="Times New Roman" w:cs="Times New Roman"/>
          <w:sz w:val="20"/>
          <w:szCs w:val="20"/>
        </w:rPr>
        <w:t xml:space="preserve"> (</w:t>
      </w:r>
      <w:r w:rsidR="00E83983">
        <w:rPr>
          <w:rFonts w:eastAsia="Times New Roman" w:cs="Times New Roman"/>
          <w:sz w:val="20"/>
          <w:szCs w:val="20"/>
        </w:rPr>
        <w:t>m</w:t>
      </w:r>
      <w:r w:rsidR="003E50E1" w:rsidRPr="00D51A90">
        <w:rPr>
          <w:rFonts w:eastAsia="Times New Roman" w:cs="Times New Roman"/>
          <w:sz w:val="20"/>
          <w:szCs w:val="20"/>
        </w:rPr>
        <w:t>ax</w:t>
      </w:r>
      <w:r w:rsidR="00BF346A" w:rsidRPr="00D51A90">
        <w:rPr>
          <w:rFonts w:eastAsia="Times New Roman" w:cs="Times New Roman"/>
          <w:sz w:val="20"/>
          <w:szCs w:val="20"/>
        </w:rPr>
        <w:t xml:space="preserve"> 10</w:t>
      </w:r>
      <w:r w:rsidRPr="00D51A90">
        <w:rPr>
          <w:rFonts w:eastAsia="Times New Roman" w:cs="Times New Roman"/>
          <w:sz w:val="20"/>
          <w:szCs w:val="20"/>
        </w:rPr>
        <w:t xml:space="preserve"> points</w:t>
      </w:r>
      <w:r w:rsidR="00211EE3" w:rsidRPr="00D51A90">
        <w:rPr>
          <w:rFonts w:eastAsia="Times New Roman" w:cs="Times New Roman"/>
          <w:sz w:val="20"/>
          <w:szCs w:val="20"/>
        </w:rPr>
        <w:t>)</w:t>
      </w:r>
      <w:r w:rsidRPr="00D51A90">
        <w:rPr>
          <w:rFonts w:eastAsia="Times New Roman" w:cs="Times New Roman"/>
          <w:sz w:val="20"/>
          <w:szCs w:val="20"/>
        </w:rPr>
        <w:t>;</w:t>
      </w:r>
    </w:p>
    <w:p w14:paraId="05423056" w14:textId="46903B06" w:rsidR="00785570" w:rsidRPr="00D51A90" w:rsidRDefault="00785570" w:rsidP="00067914">
      <w:pPr>
        <w:numPr>
          <w:ilvl w:val="0"/>
          <w:numId w:val="33"/>
        </w:numPr>
        <w:spacing w:after="0" w:line="240" w:lineRule="auto"/>
        <w:jc w:val="both"/>
        <w:rPr>
          <w:rFonts w:eastAsia="Times New Roman" w:cs="Times New Roman"/>
          <w:sz w:val="20"/>
          <w:szCs w:val="20"/>
        </w:rPr>
      </w:pPr>
      <w:r w:rsidRPr="00D51A90">
        <w:rPr>
          <w:rFonts w:eastAsia="Times New Roman" w:cs="Times New Roman"/>
          <w:sz w:val="20"/>
          <w:szCs w:val="20"/>
        </w:rPr>
        <w:t>Minimum 10</w:t>
      </w:r>
      <w:r w:rsidRPr="00D51A90">
        <w:rPr>
          <w:rFonts w:eastAsia="Times New Roman" w:cs="Times New Roman"/>
          <w:i/>
          <w:sz w:val="20"/>
          <w:szCs w:val="20"/>
        </w:rPr>
        <w:t xml:space="preserve"> </w:t>
      </w:r>
      <w:r w:rsidRPr="00D51A90">
        <w:rPr>
          <w:rFonts w:eastAsia="Times New Roman" w:cs="Times New Roman"/>
          <w:sz w:val="20"/>
          <w:szCs w:val="20"/>
        </w:rPr>
        <w:t xml:space="preserve">years </w:t>
      </w:r>
      <w:r w:rsidRPr="00D51A90">
        <w:rPr>
          <w:rFonts w:ascii="Calibri" w:hAnsi="Calibri" w:cs="Calibri"/>
          <w:sz w:val="20"/>
          <w:szCs w:val="20"/>
          <w:lang w:bidi="ar-SA"/>
        </w:rPr>
        <w:t>of relevant professional experience in climate change mitigation and energy</w:t>
      </w:r>
      <w:r w:rsidR="003E50E1" w:rsidRPr="00D51A90">
        <w:rPr>
          <w:rFonts w:ascii="Calibri" w:hAnsi="Calibri" w:cs="Calibri"/>
          <w:sz w:val="20"/>
          <w:szCs w:val="20"/>
          <w:lang w:bidi="ar-SA"/>
        </w:rPr>
        <w:t xml:space="preserve"> efficiency</w:t>
      </w:r>
      <w:r w:rsidR="003E50E1" w:rsidRPr="00D51A90">
        <w:rPr>
          <w:rFonts w:eastAsia="Times New Roman" w:cs="Times New Roman"/>
          <w:sz w:val="20"/>
          <w:szCs w:val="20"/>
        </w:rPr>
        <w:t xml:space="preserve"> (</w:t>
      </w:r>
      <w:r w:rsidR="00E83983">
        <w:rPr>
          <w:rFonts w:eastAsia="Times New Roman" w:cs="Times New Roman"/>
          <w:sz w:val="20"/>
          <w:szCs w:val="20"/>
        </w:rPr>
        <w:t>m</w:t>
      </w:r>
      <w:r w:rsidR="003E50E1" w:rsidRPr="00D51A90">
        <w:rPr>
          <w:rFonts w:eastAsia="Times New Roman" w:cs="Times New Roman"/>
          <w:sz w:val="20"/>
          <w:szCs w:val="20"/>
        </w:rPr>
        <w:t>ax</w:t>
      </w:r>
      <w:r w:rsidRPr="00D51A90">
        <w:rPr>
          <w:rFonts w:eastAsia="Times New Roman" w:cs="Times New Roman"/>
          <w:sz w:val="20"/>
          <w:szCs w:val="20"/>
        </w:rPr>
        <w:t xml:space="preserve"> </w:t>
      </w:r>
      <w:r w:rsidR="00E26219" w:rsidRPr="00D51A90">
        <w:rPr>
          <w:rFonts w:eastAsia="Times New Roman" w:cs="Times New Roman"/>
          <w:sz w:val="20"/>
          <w:szCs w:val="20"/>
        </w:rPr>
        <w:t>10</w:t>
      </w:r>
      <w:r w:rsidR="00E83983">
        <w:rPr>
          <w:rFonts w:eastAsia="Times New Roman" w:cs="Times New Roman"/>
          <w:sz w:val="20"/>
          <w:szCs w:val="20"/>
        </w:rPr>
        <w:t xml:space="preserve"> points</w:t>
      </w:r>
      <w:r w:rsidR="00211EE3" w:rsidRPr="00D51A90">
        <w:rPr>
          <w:rFonts w:eastAsia="Times New Roman" w:cs="Times New Roman"/>
          <w:sz w:val="20"/>
          <w:szCs w:val="20"/>
        </w:rPr>
        <w:t>)</w:t>
      </w:r>
      <w:r w:rsidRPr="00D51A90">
        <w:rPr>
          <w:rFonts w:eastAsia="Times New Roman" w:cs="Times New Roman"/>
          <w:sz w:val="20"/>
          <w:szCs w:val="20"/>
        </w:rPr>
        <w:t>;</w:t>
      </w:r>
    </w:p>
    <w:p w14:paraId="24C6C552" w14:textId="046D7847" w:rsidR="00E26219" w:rsidRPr="00D51A90" w:rsidRDefault="002E09A1" w:rsidP="00067914">
      <w:pPr>
        <w:numPr>
          <w:ilvl w:val="0"/>
          <w:numId w:val="33"/>
        </w:numPr>
        <w:spacing w:after="0" w:line="240" w:lineRule="auto"/>
        <w:jc w:val="both"/>
        <w:rPr>
          <w:rFonts w:eastAsia="Times New Roman" w:cs="Times New Roman"/>
          <w:sz w:val="20"/>
          <w:szCs w:val="20"/>
          <w:lang w:bidi="ar-SA"/>
        </w:rPr>
      </w:pPr>
      <w:r w:rsidRPr="00D51A90">
        <w:rPr>
          <w:rFonts w:eastAsia="Times New Roman" w:cs="Times New Roman"/>
          <w:sz w:val="20"/>
          <w:szCs w:val="20"/>
        </w:rPr>
        <w:t>E</w:t>
      </w:r>
      <w:r w:rsidR="00785570" w:rsidRPr="00D51A90">
        <w:rPr>
          <w:rFonts w:eastAsia="Times New Roman" w:cs="Times New Roman"/>
          <w:sz w:val="20"/>
          <w:szCs w:val="20"/>
        </w:rPr>
        <w:t>xperience in results‐based monitoring and evaluation methodologies</w:t>
      </w:r>
      <w:r w:rsidR="00E26219" w:rsidRPr="00D51A90">
        <w:rPr>
          <w:rFonts w:eastAsia="Times New Roman" w:cs="Times New Roman"/>
          <w:sz w:val="20"/>
          <w:szCs w:val="20"/>
        </w:rPr>
        <w:t xml:space="preserve"> (</w:t>
      </w:r>
      <w:r w:rsidR="00E83983">
        <w:rPr>
          <w:rFonts w:eastAsia="Times New Roman" w:cs="Times New Roman"/>
          <w:sz w:val="20"/>
          <w:szCs w:val="20"/>
        </w:rPr>
        <w:t>m</w:t>
      </w:r>
      <w:r w:rsidR="00E26219" w:rsidRPr="00D51A90">
        <w:rPr>
          <w:rFonts w:eastAsia="Times New Roman" w:cs="Times New Roman"/>
          <w:sz w:val="20"/>
          <w:szCs w:val="20"/>
        </w:rPr>
        <w:t>ax 1</w:t>
      </w:r>
      <w:r w:rsidR="00D51A90" w:rsidRPr="00D51A90">
        <w:rPr>
          <w:rFonts w:eastAsia="Times New Roman" w:cs="Times New Roman"/>
          <w:sz w:val="20"/>
          <w:szCs w:val="20"/>
        </w:rPr>
        <w:t>5</w:t>
      </w:r>
      <w:r w:rsidR="00E26219" w:rsidRPr="00D51A90">
        <w:rPr>
          <w:rFonts w:eastAsia="Times New Roman" w:cs="Times New Roman"/>
          <w:sz w:val="20"/>
          <w:szCs w:val="20"/>
        </w:rPr>
        <w:t xml:space="preserve"> points);</w:t>
      </w:r>
      <w:r w:rsidR="003E50E1" w:rsidRPr="00D51A90">
        <w:rPr>
          <w:rFonts w:eastAsia="Times New Roman" w:cs="Times New Roman"/>
          <w:sz w:val="20"/>
          <w:szCs w:val="20"/>
        </w:rPr>
        <w:t xml:space="preserve"> </w:t>
      </w:r>
    </w:p>
    <w:p w14:paraId="57451028" w14:textId="6D059670" w:rsidR="00785570" w:rsidRPr="00D51A90" w:rsidRDefault="00E26219" w:rsidP="00067914">
      <w:pPr>
        <w:numPr>
          <w:ilvl w:val="0"/>
          <w:numId w:val="33"/>
        </w:numPr>
        <w:spacing w:after="0" w:line="240" w:lineRule="auto"/>
        <w:jc w:val="both"/>
        <w:rPr>
          <w:rFonts w:eastAsia="Times New Roman" w:cs="Times New Roman"/>
          <w:sz w:val="20"/>
          <w:szCs w:val="20"/>
          <w:lang w:bidi="ar-SA"/>
        </w:rPr>
      </w:pPr>
      <w:r w:rsidRPr="00D51A90">
        <w:rPr>
          <w:rFonts w:eastAsia="Times New Roman" w:cs="Times New Roman"/>
          <w:sz w:val="20"/>
          <w:szCs w:val="20"/>
        </w:rPr>
        <w:t>K</w:t>
      </w:r>
      <w:r w:rsidR="003E50E1" w:rsidRPr="00D51A90">
        <w:rPr>
          <w:rFonts w:eastAsia="Times New Roman" w:cs="Times New Roman"/>
          <w:sz w:val="20"/>
          <w:szCs w:val="20"/>
        </w:rPr>
        <w:t>nowledge of UNDP and of GEF</w:t>
      </w:r>
      <w:r w:rsidR="00D51A90" w:rsidRPr="00D51A90">
        <w:rPr>
          <w:rFonts w:eastAsia="Times New Roman" w:cs="Times New Roman"/>
          <w:sz w:val="20"/>
          <w:szCs w:val="20"/>
        </w:rPr>
        <w:t xml:space="preserve"> evaluation</w:t>
      </w:r>
      <w:r w:rsidR="00361AA2">
        <w:rPr>
          <w:rFonts w:eastAsia="Times New Roman" w:cs="Times New Roman"/>
          <w:sz w:val="20"/>
          <w:szCs w:val="20"/>
        </w:rPr>
        <w:t xml:space="preserve"> procedures</w:t>
      </w:r>
      <w:r w:rsidR="002E09A1" w:rsidRPr="00D51A90">
        <w:rPr>
          <w:rFonts w:eastAsia="Times New Roman" w:cs="Times New Roman"/>
          <w:sz w:val="20"/>
          <w:szCs w:val="20"/>
        </w:rPr>
        <w:t xml:space="preserve"> is an advantage</w:t>
      </w:r>
      <w:r w:rsidR="00785570" w:rsidRPr="00D51A90">
        <w:rPr>
          <w:rFonts w:eastAsia="Times New Roman" w:cs="Times New Roman"/>
          <w:sz w:val="20"/>
          <w:szCs w:val="20"/>
        </w:rPr>
        <w:t xml:space="preserve"> (</w:t>
      </w:r>
      <w:r w:rsidR="00E83983">
        <w:rPr>
          <w:rFonts w:eastAsia="Times New Roman" w:cs="Times New Roman"/>
          <w:sz w:val="20"/>
          <w:szCs w:val="20"/>
        </w:rPr>
        <w:t>m</w:t>
      </w:r>
      <w:r w:rsidR="003E50E1" w:rsidRPr="00D51A90">
        <w:rPr>
          <w:rFonts w:eastAsia="Times New Roman" w:cs="Times New Roman"/>
          <w:sz w:val="20"/>
          <w:szCs w:val="20"/>
        </w:rPr>
        <w:t>ax</w:t>
      </w:r>
      <w:r w:rsidR="00785570" w:rsidRPr="00D51A90">
        <w:rPr>
          <w:rFonts w:eastAsia="Times New Roman" w:cs="Times New Roman"/>
          <w:sz w:val="20"/>
          <w:szCs w:val="20"/>
        </w:rPr>
        <w:t xml:space="preserve"> 1</w:t>
      </w:r>
      <w:r w:rsidR="00D51A90" w:rsidRPr="00D51A90">
        <w:rPr>
          <w:rFonts w:eastAsia="Times New Roman" w:cs="Times New Roman"/>
          <w:sz w:val="20"/>
          <w:szCs w:val="20"/>
        </w:rPr>
        <w:t>5</w:t>
      </w:r>
      <w:r w:rsidR="00785570" w:rsidRPr="00D51A90">
        <w:rPr>
          <w:rFonts w:eastAsia="Times New Roman" w:cs="Times New Roman"/>
          <w:sz w:val="20"/>
          <w:szCs w:val="20"/>
        </w:rPr>
        <w:t xml:space="preserve"> points);</w:t>
      </w:r>
    </w:p>
    <w:p w14:paraId="32ECC991" w14:textId="1924157E" w:rsidR="00785570" w:rsidRPr="00D51A90" w:rsidRDefault="002E09A1" w:rsidP="00067914">
      <w:pPr>
        <w:numPr>
          <w:ilvl w:val="0"/>
          <w:numId w:val="33"/>
        </w:numPr>
        <w:spacing w:after="0" w:line="240" w:lineRule="auto"/>
        <w:jc w:val="both"/>
        <w:rPr>
          <w:rFonts w:eastAsia="Times New Roman" w:cs="Times New Roman"/>
          <w:sz w:val="20"/>
          <w:szCs w:val="20"/>
          <w:lang w:bidi="ar-SA"/>
        </w:rPr>
      </w:pPr>
      <w:r w:rsidRPr="00D51A90">
        <w:rPr>
          <w:rFonts w:ascii="Calibri" w:eastAsia="Times New Roman" w:hAnsi="Calibri" w:cs="Times New Roman"/>
          <w:sz w:val="20"/>
          <w:szCs w:val="20"/>
        </w:rPr>
        <w:t xml:space="preserve">Work experience </w:t>
      </w:r>
      <w:r w:rsidR="003E50E1" w:rsidRPr="00D51A90">
        <w:rPr>
          <w:rFonts w:ascii="Calibri" w:eastAsia="Times New Roman" w:hAnsi="Calibri" w:cs="Times New Roman"/>
          <w:sz w:val="20"/>
          <w:szCs w:val="20"/>
        </w:rPr>
        <w:t>in Europe &amp; CIS region and/or Russian Federation</w:t>
      </w:r>
      <w:r w:rsidR="00AE172C" w:rsidRPr="00D51A90">
        <w:rPr>
          <w:rFonts w:ascii="Calibri" w:eastAsia="Times New Roman" w:hAnsi="Calibri" w:cs="Times New Roman"/>
          <w:sz w:val="20"/>
          <w:szCs w:val="20"/>
        </w:rPr>
        <w:t xml:space="preserve"> is an advantage</w:t>
      </w:r>
      <w:r w:rsidR="003E50E1" w:rsidRPr="00D51A90">
        <w:rPr>
          <w:rFonts w:ascii="Calibri" w:eastAsia="Times New Roman" w:hAnsi="Calibri" w:cs="Times New Roman"/>
          <w:sz w:val="20"/>
          <w:szCs w:val="20"/>
        </w:rPr>
        <w:t xml:space="preserve"> </w:t>
      </w:r>
      <w:r w:rsidR="00785570" w:rsidRPr="00D51A90">
        <w:rPr>
          <w:rFonts w:eastAsia="Times New Roman" w:cs="Times New Roman"/>
          <w:sz w:val="20"/>
          <w:szCs w:val="20"/>
        </w:rPr>
        <w:t>(</w:t>
      </w:r>
      <w:r w:rsidR="00E83983">
        <w:rPr>
          <w:rFonts w:eastAsia="Times New Roman" w:cs="Times New Roman"/>
          <w:sz w:val="20"/>
          <w:szCs w:val="20"/>
        </w:rPr>
        <w:t>m</w:t>
      </w:r>
      <w:r w:rsidR="003E50E1" w:rsidRPr="00D51A90">
        <w:rPr>
          <w:rFonts w:eastAsia="Times New Roman" w:cs="Times New Roman"/>
          <w:sz w:val="20"/>
          <w:szCs w:val="20"/>
        </w:rPr>
        <w:t>ax</w:t>
      </w:r>
      <w:r w:rsidR="00785570" w:rsidRPr="00D51A90">
        <w:rPr>
          <w:rFonts w:eastAsia="Times New Roman" w:cs="Times New Roman"/>
          <w:sz w:val="20"/>
          <w:szCs w:val="20"/>
        </w:rPr>
        <w:t xml:space="preserve"> </w:t>
      </w:r>
      <w:r w:rsidR="00E26219" w:rsidRPr="00D51A90">
        <w:rPr>
          <w:rFonts w:eastAsia="Times New Roman" w:cs="Times New Roman"/>
          <w:sz w:val="20"/>
          <w:szCs w:val="20"/>
        </w:rPr>
        <w:t>1</w:t>
      </w:r>
      <w:r w:rsidR="00D51A90" w:rsidRPr="00D51A90">
        <w:rPr>
          <w:rFonts w:eastAsia="Times New Roman" w:cs="Times New Roman"/>
          <w:sz w:val="20"/>
          <w:szCs w:val="20"/>
        </w:rPr>
        <w:t>5</w:t>
      </w:r>
      <w:r w:rsidR="00785570" w:rsidRPr="00D51A90">
        <w:rPr>
          <w:rFonts w:eastAsia="Times New Roman" w:cs="Times New Roman"/>
          <w:sz w:val="20"/>
          <w:szCs w:val="20"/>
        </w:rPr>
        <w:t xml:space="preserve"> points</w:t>
      </w:r>
      <w:r w:rsidR="003E50E1" w:rsidRPr="00D51A90">
        <w:rPr>
          <w:rFonts w:eastAsia="Times New Roman" w:cs="Times New Roman"/>
          <w:sz w:val="20"/>
          <w:szCs w:val="20"/>
        </w:rPr>
        <w:t>)</w:t>
      </w:r>
      <w:r w:rsidR="00211EE3" w:rsidRPr="00D51A90">
        <w:rPr>
          <w:rFonts w:eastAsia="Times New Roman" w:cs="Times New Roman"/>
          <w:sz w:val="20"/>
          <w:szCs w:val="20"/>
        </w:rPr>
        <w:t>;</w:t>
      </w:r>
      <w:r w:rsidR="003E50E1" w:rsidRPr="00D51A90">
        <w:rPr>
          <w:rFonts w:eastAsia="Times New Roman" w:cs="Times New Roman"/>
          <w:sz w:val="20"/>
          <w:szCs w:val="20"/>
        </w:rPr>
        <w:t xml:space="preserve"> </w:t>
      </w:r>
    </w:p>
    <w:p w14:paraId="40FD96BE" w14:textId="296890A4" w:rsidR="00785570" w:rsidRPr="00D51A90" w:rsidRDefault="00785570" w:rsidP="00067914">
      <w:pPr>
        <w:numPr>
          <w:ilvl w:val="0"/>
          <w:numId w:val="33"/>
        </w:numPr>
        <w:spacing w:after="0" w:line="240" w:lineRule="auto"/>
        <w:jc w:val="both"/>
        <w:rPr>
          <w:rFonts w:eastAsia="Times New Roman" w:cs="Times New Roman"/>
          <w:sz w:val="20"/>
          <w:szCs w:val="20"/>
        </w:rPr>
      </w:pPr>
      <w:r w:rsidRPr="00D51A90">
        <w:rPr>
          <w:rFonts w:cs="Times New Roman"/>
          <w:sz w:val="20"/>
          <w:szCs w:val="20"/>
          <w:shd w:val="clear" w:color="auto" w:fill="FFFFFF"/>
        </w:rPr>
        <w:t>Excellent English</w:t>
      </w:r>
      <w:r w:rsidR="00BF346A" w:rsidRPr="00D51A90">
        <w:rPr>
          <w:rFonts w:cs="Times New Roman"/>
          <w:sz w:val="20"/>
          <w:szCs w:val="20"/>
          <w:shd w:val="clear" w:color="auto" w:fill="FFFFFF"/>
        </w:rPr>
        <w:t>; Russian language will be considered as an advantage</w:t>
      </w:r>
      <w:r w:rsidRPr="00D51A90">
        <w:rPr>
          <w:rFonts w:cs="Times New Roman"/>
          <w:sz w:val="20"/>
          <w:szCs w:val="20"/>
          <w:shd w:val="clear" w:color="auto" w:fill="FFFFFF"/>
        </w:rPr>
        <w:t xml:space="preserve"> </w:t>
      </w:r>
      <w:r w:rsidR="00BF346A" w:rsidRPr="00D51A90">
        <w:rPr>
          <w:rFonts w:eastAsia="Times New Roman" w:cs="Times New Roman"/>
          <w:sz w:val="20"/>
          <w:szCs w:val="20"/>
        </w:rPr>
        <w:t>(</w:t>
      </w:r>
      <w:r w:rsidR="00E83983">
        <w:rPr>
          <w:rFonts w:eastAsia="Times New Roman" w:cs="Times New Roman"/>
          <w:sz w:val="20"/>
          <w:szCs w:val="20"/>
        </w:rPr>
        <w:t>m</w:t>
      </w:r>
      <w:r w:rsidR="003E50E1" w:rsidRPr="00D51A90">
        <w:rPr>
          <w:rFonts w:eastAsia="Times New Roman" w:cs="Times New Roman"/>
          <w:sz w:val="20"/>
          <w:szCs w:val="20"/>
        </w:rPr>
        <w:t>ax</w:t>
      </w:r>
      <w:r w:rsidR="00BF346A" w:rsidRPr="00D51A90">
        <w:rPr>
          <w:rFonts w:eastAsia="Times New Roman" w:cs="Times New Roman"/>
          <w:sz w:val="20"/>
          <w:szCs w:val="20"/>
        </w:rPr>
        <w:t xml:space="preserve"> </w:t>
      </w:r>
      <w:r w:rsidR="003E50E1" w:rsidRPr="00D51A90">
        <w:rPr>
          <w:rFonts w:eastAsia="Times New Roman" w:cs="Times New Roman"/>
          <w:sz w:val="20"/>
          <w:szCs w:val="20"/>
        </w:rPr>
        <w:t>5</w:t>
      </w:r>
      <w:r w:rsidRPr="00D51A90">
        <w:rPr>
          <w:rFonts w:eastAsia="Times New Roman" w:cs="Times New Roman"/>
          <w:sz w:val="20"/>
          <w:szCs w:val="20"/>
        </w:rPr>
        <w:t xml:space="preserve"> points)</w:t>
      </w:r>
      <w:r w:rsidRPr="00D51A90">
        <w:rPr>
          <w:rFonts w:cs="Times New Roman"/>
          <w:sz w:val="20"/>
          <w:szCs w:val="20"/>
          <w:shd w:val="clear" w:color="auto" w:fill="FFFFFF"/>
        </w:rPr>
        <w:t>.</w:t>
      </w:r>
    </w:p>
    <w:p w14:paraId="44973B8F" w14:textId="3C04EE28" w:rsidR="00126F70" w:rsidRPr="00B90EB1" w:rsidRDefault="00126F70" w:rsidP="00F21526">
      <w:pPr>
        <w:spacing w:before="100" w:beforeAutospacing="1" w:after="100" w:afterAutospacing="1" w:line="240" w:lineRule="auto"/>
        <w:rPr>
          <w:rFonts w:cs="Times New Roman"/>
        </w:rPr>
      </w:pPr>
      <w:r w:rsidRPr="00F21526">
        <w:rPr>
          <w:rFonts w:cs="Times New Roman"/>
          <w:sz w:val="20"/>
          <w:szCs w:val="20"/>
        </w:rPr>
        <w:lastRenderedPageBreak/>
        <w:t xml:space="preserve">Financial criteria - 30% of total evaluation </w:t>
      </w:r>
      <w:r w:rsidR="00D7033F">
        <w:rPr>
          <w:rFonts w:cs="Times New Roman"/>
          <w:sz w:val="20"/>
          <w:szCs w:val="20"/>
        </w:rPr>
        <w:t>(</w:t>
      </w:r>
      <w:r w:rsidRPr="00F21526">
        <w:rPr>
          <w:rFonts w:cs="Times New Roman"/>
          <w:sz w:val="20"/>
          <w:szCs w:val="20"/>
        </w:rPr>
        <w:t>max 30 points</w:t>
      </w:r>
      <w:r w:rsidR="00D7033F">
        <w:rPr>
          <w:rFonts w:cs="Times New Roman"/>
          <w:sz w:val="20"/>
          <w:szCs w:val="20"/>
        </w:rPr>
        <w:t>)</w:t>
      </w:r>
      <w:r w:rsidRPr="00F21526">
        <w:rPr>
          <w:rFonts w:cs="Times New Roman"/>
          <w:sz w:val="20"/>
          <w:szCs w:val="20"/>
        </w:rPr>
        <w:t xml:space="preserve">. </w:t>
      </w:r>
    </w:p>
    <w:p w14:paraId="78D4C3AC" w14:textId="3A4DE632" w:rsidR="00126F70" w:rsidRPr="00B90EB1" w:rsidRDefault="00126F70" w:rsidP="00F21526">
      <w:pPr>
        <w:spacing w:before="100" w:beforeAutospacing="1" w:after="100" w:afterAutospacing="1" w:line="240" w:lineRule="auto"/>
        <w:rPr>
          <w:rFonts w:cs="Times New Roman"/>
        </w:rPr>
      </w:pPr>
      <w:r w:rsidRPr="00F21526">
        <w:rPr>
          <w:rFonts w:cs="Times New Roman"/>
          <w:sz w:val="20"/>
          <w:szCs w:val="20"/>
        </w:rPr>
        <w:t>Only candidates passing the 70% threshold for the technical proposal will be considered for the financial evaluation.</w:t>
      </w:r>
    </w:p>
    <w:p w14:paraId="15639ED0" w14:textId="77777777" w:rsidR="00126F70" w:rsidRPr="00B90EB1" w:rsidRDefault="00126F70" w:rsidP="00F21526">
      <w:pPr>
        <w:spacing w:before="100" w:beforeAutospacing="1" w:after="100" w:afterAutospacing="1" w:line="240" w:lineRule="auto"/>
        <w:rPr>
          <w:rFonts w:cs="Times New Roman"/>
        </w:rPr>
      </w:pPr>
      <w:r w:rsidRPr="00F21526">
        <w:rPr>
          <w:rFonts w:cs="Times New Roman"/>
          <w:sz w:val="20"/>
          <w:szCs w:val="20"/>
        </w:rPr>
        <w:t>The candidate with the highest score from technical criteria + financial criteria will be selected with the maximum score possible being 100 points.</w:t>
      </w:r>
    </w:p>
    <w:p w14:paraId="29D058D2" w14:textId="078B988B" w:rsidR="00D6638C" w:rsidRPr="00361AA2" w:rsidRDefault="00361AA2" w:rsidP="00F05366">
      <w:pPr>
        <w:pStyle w:val="Heading51"/>
        <w:rPr>
          <w:b w:val="0"/>
        </w:rPr>
      </w:pPr>
      <w:bookmarkStart w:id="38" w:name="_Toc299122837"/>
      <w:bookmarkStart w:id="39" w:name="_Toc299122859"/>
      <w:bookmarkStart w:id="40" w:name="_Toc299126627"/>
      <w:bookmarkStart w:id="41" w:name="_Toc299133052"/>
      <w:bookmarkStart w:id="42" w:name="_Toc321341561"/>
      <w:bookmarkEnd w:id="32"/>
      <w:bookmarkEnd w:id="33"/>
      <w:bookmarkEnd w:id="34"/>
      <w:bookmarkEnd w:id="35"/>
      <w:bookmarkEnd w:id="36"/>
      <w:bookmarkEnd w:id="37"/>
      <w:r w:rsidRPr="00361AA2">
        <w:rPr>
          <w:b w:val="0"/>
          <w:caps w:val="0"/>
        </w:rPr>
        <w:t>Application process</w:t>
      </w:r>
      <w:bookmarkEnd w:id="38"/>
      <w:bookmarkEnd w:id="39"/>
      <w:bookmarkEnd w:id="40"/>
      <w:bookmarkEnd w:id="41"/>
      <w:bookmarkEnd w:id="42"/>
    </w:p>
    <w:p w14:paraId="38EC402A" w14:textId="77777777" w:rsidR="0063419D" w:rsidRPr="0063419D" w:rsidRDefault="0063419D" w:rsidP="0063419D">
      <w:pPr>
        <w:widowControl w:val="0"/>
        <w:spacing w:after="0" w:line="240" w:lineRule="auto"/>
        <w:ind w:left="25"/>
        <w:jc w:val="both"/>
        <w:rPr>
          <w:rFonts w:cs="Times New Roman"/>
          <w:bCs/>
          <w:snapToGrid w:val="0"/>
          <w:sz w:val="20"/>
          <w:szCs w:val="20"/>
        </w:rPr>
      </w:pPr>
      <w:r w:rsidRPr="0063419D">
        <w:rPr>
          <w:rFonts w:cs="Times New Roman"/>
          <w:bCs/>
          <w:snapToGrid w:val="0"/>
          <w:sz w:val="20"/>
          <w:szCs w:val="20"/>
        </w:rPr>
        <w:t>Recommended presentation of offer:</w:t>
      </w:r>
    </w:p>
    <w:p w14:paraId="5A6656DC" w14:textId="77777777" w:rsidR="0063419D" w:rsidRPr="0063419D" w:rsidRDefault="0063419D" w:rsidP="0063419D">
      <w:pPr>
        <w:autoSpaceDE w:val="0"/>
        <w:autoSpaceDN w:val="0"/>
        <w:adjustRightInd w:val="0"/>
        <w:spacing w:after="0" w:line="240" w:lineRule="auto"/>
        <w:ind w:left="630"/>
        <w:jc w:val="both"/>
        <w:rPr>
          <w:rFonts w:cs="Times New Roman"/>
          <w:sz w:val="20"/>
          <w:szCs w:val="20"/>
        </w:rPr>
      </w:pPr>
    </w:p>
    <w:p w14:paraId="231F1A54" w14:textId="77777777" w:rsidR="0063419D" w:rsidRPr="0063419D" w:rsidRDefault="0063419D" w:rsidP="0063419D">
      <w:pPr>
        <w:numPr>
          <w:ilvl w:val="0"/>
          <w:numId w:val="36"/>
        </w:numPr>
        <w:autoSpaceDE w:val="0"/>
        <w:autoSpaceDN w:val="0"/>
        <w:adjustRightInd w:val="0"/>
        <w:spacing w:after="0" w:line="240" w:lineRule="auto"/>
        <w:ind w:left="630"/>
        <w:jc w:val="both"/>
        <w:rPr>
          <w:rFonts w:cs="Times New Roman"/>
          <w:sz w:val="20"/>
          <w:szCs w:val="20"/>
        </w:rPr>
      </w:pPr>
      <w:r w:rsidRPr="0063419D">
        <w:rPr>
          <w:rFonts w:cs="Times New Roman"/>
          <w:sz w:val="20"/>
          <w:szCs w:val="20"/>
        </w:rPr>
        <w:t>Completed letter of confirmation of interest and availability. Please paste the letter into the "Resume and Motivation" section of the electronic application;</w:t>
      </w:r>
    </w:p>
    <w:p w14:paraId="7B41CB46" w14:textId="77777777" w:rsidR="0063419D" w:rsidRPr="0063419D" w:rsidRDefault="0063419D" w:rsidP="0063419D">
      <w:pPr>
        <w:autoSpaceDE w:val="0"/>
        <w:autoSpaceDN w:val="0"/>
        <w:adjustRightInd w:val="0"/>
        <w:spacing w:after="0" w:line="240" w:lineRule="auto"/>
        <w:ind w:left="630"/>
        <w:jc w:val="both"/>
        <w:rPr>
          <w:rFonts w:cs="Times New Roman"/>
          <w:sz w:val="20"/>
          <w:szCs w:val="20"/>
        </w:rPr>
      </w:pPr>
    </w:p>
    <w:p w14:paraId="26203691" w14:textId="77777777" w:rsidR="0063419D" w:rsidRPr="0063419D" w:rsidRDefault="0063419D" w:rsidP="0063419D">
      <w:pPr>
        <w:numPr>
          <w:ilvl w:val="0"/>
          <w:numId w:val="36"/>
        </w:numPr>
        <w:autoSpaceDE w:val="0"/>
        <w:autoSpaceDN w:val="0"/>
        <w:adjustRightInd w:val="0"/>
        <w:spacing w:after="0" w:line="240" w:lineRule="auto"/>
        <w:ind w:left="630"/>
        <w:jc w:val="both"/>
        <w:rPr>
          <w:rFonts w:cs="Times New Roman"/>
          <w:sz w:val="20"/>
          <w:szCs w:val="20"/>
        </w:rPr>
      </w:pPr>
      <w:r w:rsidRPr="0063419D">
        <w:rPr>
          <w:rFonts w:cs="Times New Roman"/>
          <w:sz w:val="20"/>
          <w:szCs w:val="20"/>
        </w:rPr>
        <w:t>CV or a UNDP Personal History form (P11)</w:t>
      </w:r>
      <w:r w:rsidRPr="0063419D">
        <w:rPr>
          <w:rFonts w:cs="Times New Roman"/>
          <w:b/>
          <w:sz w:val="20"/>
          <w:szCs w:val="20"/>
        </w:rPr>
        <w:t xml:space="preserve"> </w:t>
      </w:r>
      <w:r w:rsidRPr="0063419D">
        <w:rPr>
          <w:rFonts w:cs="Times New Roman"/>
          <w:sz w:val="20"/>
          <w:szCs w:val="20"/>
        </w:rPr>
        <w:t>available at</w:t>
      </w:r>
      <w:r w:rsidRPr="0063419D">
        <w:rPr>
          <w:rFonts w:cs="Times New Roman"/>
          <w:b/>
          <w:sz w:val="20"/>
          <w:szCs w:val="20"/>
        </w:rPr>
        <w:t xml:space="preserve"> </w:t>
      </w:r>
      <w:r w:rsidRPr="0063419D">
        <w:rPr>
          <w:rFonts w:cs="Arial"/>
          <w:color w:val="666666"/>
          <w:sz w:val="20"/>
          <w:szCs w:val="20"/>
        </w:rPr>
        <w:t>http://europeandcis.undp.org/files/hrforms/P11_modified_for_SCs_and_ICs.doc</w:t>
      </w:r>
      <w:r w:rsidRPr="0063419D">
        <w:rPr>
          <w:rFonts w:cs="Times New Roman"/>
          <w:sz w:val="20"/>
          <w:szCs w:val="20"/>
        </w:rPr>
        <w:t>, indicating all past experience, as well as the contact details (email and telephone number) of the candidate and three professional references;</w:t>
      </w:r>
    </w:p>
    <w:p w14:paraId="3CDA0F26" w14:textId="77777777" w:rsidR="0063419D" w:rsidRPr="0063419D" w:rsidRDefault="0063419D" w:rsidP="0063419D">
      <w:pPr>
        <w:autoSpaceDE w:val="0"/>
        <w:autoSpaceDN w:val="0"/>
        <w:adjustRightInd w:val="0"/>
        <w:spacing w:after="0" w:line="240" w:lineRule="auto"/>
        <w:jc w:val="both"/>
        <w:rPr>
          <w:rFonts w:cs="Times New Roman"/>
          <w:sz w:val="20"/>
          <w:szCs w:val="20"/>
        </w:rPr>
      </w:pPr>
    </w:p>
    <w:p w14:paraId="148400AB" w14:textId="430CE083" w:rsidR="0063419D" w:rsidRPr="0063419D" w:rsidRDefault="0063419D" w:rsidP="005E23BA">
      <w:pPr>
        <w:numPr>
          <w:ilvl w:val="0"/>
          <w:numId w:val="36"/>
        </w:numPr>
        <w:autoSpaceDE w:val="0"/>
        <w:autoSpaceDN w:val="0"/>
        <w:adjustRightInd w:val="0"/>
        <w:spacing w:after="0" w:line="240" w:lineRule="auto"/>
        <w:jc w:val="both"/>
        <w:rPr>
          <w:rFonts w:cs="Times New Roman"/>
          <w:sz w:val="20"/>
          <w:szCs w:val="20"/>
        </w:rPr>
      </w:pPr>
      <w:r w:rsidRPr="0063419D">
        <w:rPr>
          <w:rFonts w:cs="Times New Roman"/>
          <w:sz w:val="20"/>
          <w:szCs w:val="20"/>
        </w:rPr>
        <w:t xml:space="preserve">Financial proposal that indicates the all-inclusive fixed total contract price, supported by </w:t>
      </w:r>
      <w:r w:rsidR="005E23BA">
        <w:rPr>
          <w:rFonts w:cs="Times New Roman"/>
          <w:sz w:val="20"/>
          <w:szCs w:val="20"/>
        </w:rPr>
        <w:t>the</w:t>
      </w:r>
      <w:r w:rsidRPr="0063419D">
        <w:rPr>
          <w:rFonts w:cs="Times New Roman"/>
          <w:sz w:val="20"/>
          <w:szCs w:val="20"/>
        </w:rPr>
        <w:t xml:space="preserve"> breakdown of costs.  </w:t>
      </w:r>
      <w:r w:rsidRPr="0063419D">
        <w:rPr>
          <w:rFonts w:cs="Times New Roman"/>
          <w:color w:val="333333"/>
          <w:sz w:val="20"/>
          <w:szCs w:val="20"/>
        </w:rPr>
        <w:t xml:space="preserve">The </w:t>
      </w:r>
      <w:r w:rsidRPr="0063419D">
        <w:rPr>
          <w:rFonts w:cs="Times New Roman"/>
          <w:sz w:val="20"/>
          <w:szCs w:val="20"/>
        </w:rPr>
        <w:t>breakdown should contain: professional fee for home-based work (number of working days), professional fee for work on mission (number of working days), travel costs (international</w:t>
      </w:r>
      <w:r w:rsidR="005E23BA">
        <w:rPr>
          <w:rFonts w:cs="Times New Roman"/>
          <w:sz w:val="20"/>
          <w:szCs w:val="20"/>
        </w:rPr>
        <w:t>/</w:t>
      </w:r>
      <w:r w:rsidRPr="0063419D">
        <w:rPr>
          <w:rFonts w:cs="Times New Roman"/>
          <w:sz w:val="20"/>
          <w:szCs w:val="20"/>
        </w:rPr>
        <w:t>local travel and per diems). Per diems cannot exceed maximum UN daily allowance rates</w:t>
      </w:r>
      <w:r w:rsidR="005E23BA">
        <w:rPr>
          <w:rFonts w:cs="Times New Roman"/>
          <w:sz w:val="20"/>
          <w:szCs w:val="20"/>
        </w:rPr>
        <w:t xml:space="preserve"> (</w:t>
      </w:r>
      <w:r w:rsidR="005E23BA" w:rsidRPr="005E23BA">
        <w:rPr>
          <w:rFonts w:cs="Times New Roman"/>
          <w:sz w:val="20"/>
          <w:szCs w:val="20"/>
        </w:rPr>
        <w:t>http://icsc.un.org</w:t>
      </w:r>
      <w:r w:rsidR="005E23BA">
        <w:rPr>
          <w:rFonts w:cs="Times New Roman"/>
          <w:sz w:val="20"/>
          <w:szCs w:val="20"/>
        </w:rPr>
        <w:t>)</w:t>
      </w:r>
      <w:r w:rsidRPr="0063419D">
        <w:rPr>
          <w:rFonts w:cs="Times New Roman"/>
          <w:sz w:val="20"/>
          <w:szCs w:val="20"/>
        </w:rPr>
        <w:t xml:space="preserve"> and consultants are encouraged to bid lower amount to make their offers more competitive. </w:t>
      </w:r>
    </w:p>
    <w:p w14:paraId="271A6E20" w14:textId="77777777" w:rsidR="0063419D" w:rsidRPr="0063419D" w:rsidRDefault="0063419D" w:rsidP="0063419D">
      <w:pPr>
        <w:autoSpaceDE w:val="0"/>
        <w:autoSpaceDN w:val="0"/>
        <w:adjustRightInd w:val="0"/>
        <w:spacing w:after="0" w:line="240" w:lineRule="auto"/>
        <w:jc w:val="both"/>
        <w:rPr>
          <w:rFonts w:cs="Times New Roman"/>
          <w:b/>
          <w:sz w:val="20"/>
          <w:szCs w:val="20"/>
        </w:rPr>
      </w:pPr>
    </w:p>
    <w:p w14:paraId="3BFF7879" w14:textId="77777777" w:rsidR="0063419D" w:rsidRPr="0063419D" w:rsidRDefault="0063419D" w:rsidP="0063419D">
      <w:pPr>
        <w:autoSpaceDE w:val="0"/>
        <w:autoSpaceDN w:val="0"/>
        <w:adjustRightInd w:val="0"/>
        <w:spacing w:after="0" w:line="240" w:lineRule="auto"/>
        <w:jc w:val="both"/>
        <w:rPr>
          <w:rFonts w:cs="Times New Roman"/>
          <w:sz w:val="20"/>
          <w:szCs w:val="20"/>
        </w:rPr>
      </w:pPr>
      <w:r w:rsidRPr="0063419D">
        <w:rPr>
          <w:rFonts w:cs="Times New Roman"/>
          <w:sz w:val="20"/>
          <w:szCs w:val="20"/>
        </w:rPr>
        <w:t>Please note that the professional fee is all-inclusive and shall take into account various expenses incurred by the consultant/contractor during the contract period (e.g. fee, health insurance, vaccination and any other relevant expenses related to the performance of service, etc.). All envisaged international travel costs must be included in the financial proposal.</w:t>
      </w:r>
    </w:p>
    <w:p w14:paraId="52BD924C" w14:textId="77777777" w:rsidR="0063419D" w:rsidRPr="0063419D" w:rsidRDefault="0063419D" w:rsidP="0063419D">
      <w:pPr>
        <w:autoSpaceDE w:val="0"/>
        <w:autoSpaceDN w:val="0"/>
        <w:adjustRightInd w:val="0"/>
        <w:spacing w:after="0" w:line="240" w:lineRule="auto"/>
        <w:jc w:val="both"/>
        <w:rPr>
          <w:rFonts w:cs="Times New Roman"/>
          <w:sz w:val="20"/>
          <w:szCs w:val="20"/>
          <w:lang w:bidi="ar-SA"/>
        </w:rPr>
      </w:pPr>
    </w:p>
    <w:p w14:paraId="4DA24D5E" w14:textId="77777777" w:rsidR="0063419D" w:rsidRPr="0063419D" w:rsidRDefault="0063419D" w:rsidP="0063419D">
      <w:pPr>
        <w:autoSpaceDE w:val="0"/>
        <w:autoSpaceDN w:val="0"/>
        <w:adjustRightInd w:val="0"/>
        <w:spacing w:after="0" w:line="240" w:lineRule="auto"/>
        <w:jc w:val="both"/>
        <w:rPr>
          <w:rFonts w:cs="Times New Roman"/>
          <w:sz w:val="20"/>
          <w:szCs w:val="20"/>
        </w:rPr>
      </w:pPr>
      <w:r w:rsidRPr="0063419D">
        <w:rPr>
          <w:rFonts w:cs="Times New Roman"/>
          <w:sz w:val="20"/>
          <w:szCs w:val="20"/>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667EEE3B" w14:textId="77777777" w:rsidR="0063419D" w:rsidRPr="0063419D" w:rsidRDefault="0063419D" w:rsidP="0063419D">
      <w:pPr>
        <w:autoSpaceDE w:val="0"/>
        <w:autoSpaceDN w:val="0"/>
        <w:adjustRightInd w:val="0"/>
        <w:spacing w:after="0" w:line="240" w:lineRule="auto"/>
        <w:jc w:val="both"/>
        <w:rPr>
          <w:rFonts w:cs="Times New Roman"/>
          <w:sz w:val="20"/>
          <w:szCs w:val="20"/>
        </w:rPr>
      </w:pPr>
    </w:p>
    <w:p w14:paraId="2E863A88" w14:textId="77777777"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Incomplete applications will not be considered. Please make sure you have provided all requested materials.</w:t>
      </w:r>
    </w:p>
    <w:p w14:paraId="6E8038DD" w14:textId="77777777" w:rsidR="0063419D" w:rsidRPr="0063419D" w:rsidRDefault="0063419D" w:rsidP="0063419D">
      <w:pPr>
        <w:spacing w:after="0" w:line="240" w:lineRule="auto"/>
        <w:jc w:val="both"/>
        <w:rPr>
          <w:rFonts w:eastAsia="Times New Roman" w:cs="Times New Roman"/>
          <w:sz w:val="20"/>
          <w:szCs w:val="20"/>
        </w:rPr>
      </w:pPr>
    </w:p>
    <w:p w14:paraId="48125EBC" w14:textId="77777777"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Payments will be made only upon confirmation of UNDP on delivering on the contract obligations in a satisfactory manner.</w:t>
      </w:r>
    </w:p>
    <w:p w14:paraId="03C9343B" w14:textId="77777777" w:rsidR="0063419D" w:rsidRPr="0063419D" w:rsidRDefault="0063419D" w:rsidP="0063419D">
      <w:pPr>
        <w:spacing w:after="0" w:line="240" w:lineRule="auto"/>
        <w:jc w:val="both"/>
        <w:rPr>
          <w:rFonts w:eastAsia="Times New Roman" w:cs="Times New Roman"/>
          <w:sz w:val="20"/>
          <w:szCs w:val="20"/>
        </w:rPr>
      </w:pPr>
    </w:p>
    <w:p w14:paraId="58E57E6B" w14:textId="77777777"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772FB78B" w14:textId="77777777" w:rsidR="0063419D" w:rsidRPr="0063419D" w:rsidRDefault="0063419D" w:rsidP="0063419D">
      <w:pPr>
        <w:spacing w:after="0" w:line="240" w:lineRule="auto"/>
        <w:jc w:val="both"/>
        <w:rPr>
          <w:rFonts w:eastAsia="Times New Roman" w:cs="Times New Roman"/>
          <w:sz w:val="20"/>
          <w:szCs w:val="20"/>
        </w:rPr>
      </w:pPr>
    </w:p>
    <w:p w14:paraId="7CA1462E" w14:textId="77777777"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General terms and conditions as well as other related documents can be found under: http://on.undp.org/t7fJs</w:t>
      </w:r>
    </w:p>
    <w:p w14:paraId="520E481F" w14:textId="77777777" w:rsidR="0063419D" w:rsidRPr="0063419D" w:rsidRDefault="0063419D" w:rsidP="0063419D">
      <w:pPr>
        <w:spacing w:after="0" w:line="240" w:lineRule="auto"/>
        <w:jc w:val="both"/>
        <w:rPr>
          <w:rFonts w:eastAsia="Times New Roman" w:cs="Times New Roman"/>
          <w:sz w:val="20"/>
          <w:szCs w:val="20"/>
        </w:rPr>
      </w:pPr>
    </w:p>
    <w:p w14:paraId="08F1BF62" w14:textId="77777777" w:rsidR="0063419D" w:rsidRP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Qualified women and members of minorities are encouraged to apply.</w:t>
      </w:r>
    </w:p>
    <w:p w14:paraId="3D47B837" w14:textId="77777777" w:rsidR="0063419D" w:rsidRPr="0063419D" w:rsidRDefault="0063419D" w:rsidP="0063419D">
      <w:pPr>
        <w:spacing w:after="0" w:line="240" w:lineRule="auto"/>
        <w:jc w:val="both"/>
        <w:rPr>
          <w:rFonts w:eastAsia="Times New Roman" w:cs="Times New Roman"/>
          <w:sz w:val="20"/>
          <w:szCs w:val="20"/>
        </w:rPr>
      </w:pPr>
    </w:p>
    <w:p w14:paraId="0372F6DE" w14:textId="77777777" w:rsidR="0063419D" w:rsidRDefault="0063419D" w:rsidP="0063419D">
      <w:pPr>
        <w:spacing w:after="0" w:line="240" w:lineRule="auto"/>
        <w:jc w:val="both"/>
        <w:rPr>
          <w:rFonts w:eastAsia="Times New Roman" w:cs="Times New Roman"/>
          <w:sz w:val="20"/>
          <w:szCs w:val="20"/>
        </w:rPr>
      </w:pPr>
      <w:r w:rsidRPr="0063419D">
        <w:rPr>
          <w:rFonts w:eastAsia="Times New Roman" w:cs="Times New Roman"/>
          <w:sz w:val="20"/>
          <w:szCs w:val="20"/>
        </w:rPr>
        <w:t>Due to large number of applications we receive, we are able to inform only the successful candidates about the outcome or status of the selection process.</w:t>
      </w:r>
    </w:p>
    <w:p w14:paraId="6C7550CD" w14:textId="77777777" w:rsidR="0011352A" w:rsidRDefault="0011352A" w:rsidP="0063419D">
      <w:pPr>
        <w:spacing w:after="0" w:line="240" w:lineRule="auto"/>
        <w:jc w:val="both"/>
        <w:rPr>
          <w:rFonts w:eastAsia="Times New Roman" w:cs="Times New Roman"/>
          <w:sz w:val="20"/>
          <w:szCs w:val="20"/>
        </w:rPr>
      </w:pPr>
      <w:bookmarkStart w:id="43" w:name="_GoBack"/>
      <w:bookmarkEnd w:id="43"/>
    </w:p>
    <w:sectPr w:rsidR="0011352A" w:rsidSect="006B3BF5">
      <w:pgSz w:w="12240" w:h="15840"/>
      <w:pgMar w:top="1021" w:right="1327"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11AC" w14:textId="77777777" w:rsidR="007A2C8E" w:rsidRDefault="007A2C8E" w:rsidP="00D6638C">
      <w:pPr>
        <w:spacing w:after="0" w:line="240" w:lineRule="auto"/>
      </w:pPr>
      <w:r>
        <w:separator/>
      </w:r>
    </w:p>
  </w:endnote>
  <w:endnote w:type="continuationSeparator" w:id="0">
    <w:p w14:paraId="0B97EA88" w14:textId="77777777" w:rsidR="007A2C8E" w:rsidRDefault="007A2C8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2F25" w14:textId="77777777" w:rsidR="007A2C8E" w:rsidRDefault="007A2C8E" w:rsidP="00D6638C">
      <w:pPr>
        <w:spacing w:after="0" w:line="240" w:lineRule="auto"/>
      </w:pPr>
      <w:r>
        <w:separator/>
      </w:r>
    </w:p>
  </w:footnote>
  <w:footnote w:type="continuationSeparator" w:id="0">
    <w:p w14:paraId="510E1B34" w14:textId="77777777" w:rsidR="007A2C8E" w:rsidRDefault="007A2C8E"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CCF"/>
    <w:multiLevelType w:val="hybridMultilevel"/>
    <w:tmpl w:val="0644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456F0"/>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25F92"/>
    <w:multiLevelType w:val="multilevel"/>
    <w:tmpl w:val="5BE6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21EF5"/>
    <w:multiLevelType w:val="hybridMultilevel"/>
    <w:tmpl w:val="8F4E0890"/>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D844F6F"/>
    <w:multiLevelType w:val="hybridMultilevel"/>
    <w:tmpl w:val="F5FAFEC4"/>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0" w15:restartNumberingAfterBreak="0">
    <w:nsid w:val="37CE0B5F"/>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39B80D84"/>
    <w:multiLevelType w:val="hybridMultilevel"/>
    <w:tmpl w:val="6018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B015B"/>
    <w:multiLevelType w:val="hybridMultilevel"/>
    <w:tmpl w:val="1C761B4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247C94"/>
    <w:multiLevelType w:val="hybridMultilevel"/>
    <w:tmpl w:val="6D36481C"/>
    <w:lvl w:ilvl="0" w:tplc="0240D34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A541D"/>
    <w:multiLevelType w:val="hybridMultilevel"/>
    <w:tmpl w:val="4A2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6" w15:restartNumberingAfterBreak="0">
    <w:nsid w:val="564D1304"/>
    <w:multiLevelType w:val="hybridMultilevel"/>
    <w:tmpl w:val="E22C39A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9" w15:restartNumberingAfterBreak="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6452E07"/>
    <w:multiLevelType w:val="hybridMultilevel"/>
    <w:tmpl w:val="CE9026F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244A91"/>
    <w:multiLevelType w:val="hybridMultilevel"/>
    <w:tmpl w:val="22C8BD6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34C94"/>
    <w:multiLevelType w:val="hybridMultilevel"/>
    <w:tmpl w:val="981857B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1"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decimal"/>
      <w:lvlText w:val="%2."/>
      <w:lvlJc w:val="left"/>
      <w:pPr>
        <w:tabs>
          <w:tab w:val="num" w:pos="1440"/>
        </w:tabs>
        <w:ind w:left="1440" w:hanging="360"/>
      </w:pPr>
    </w:lvl>
    <w:lvl w:ilvl="2" w:tplc="3409001B">
      <w:start w:val="1"/>
      <w:numFmt w:val="lowerRoman"/>
      <w:lvlText w:val="%3."/>
      <w:lvlJc w:val="right"/>
      <w:pPr>
        <w:ind w:left="2160" w:hanging="18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num w:numId="1">
    <w:abstractNumId w:val="10"/>
  </w:num>
  <w:num w:numId="2">
    <w:abstractNumId w:val="51"/>
  </w:num>
  <w:num w:numId="3">
    <w:abstractNumId w:val="38"/>
  </w:num>
  <w:num w:numId="4">
    <w:abstractNumId w:val="27"/>
  </w:num>
  <w:num w:numId="5">
    <w:abstractNumId w:val="3"/>
  </w:num>
  <w:num w:numId="6">
    <w:abstractNumId w:val="34"/>
  </w:num>
  <w:num w:numId="7">
    <w:abstractNumId w:val="2"/>
  </w:num>
  <w:num w:numId="8">
    <w:abstractNumId w:val="42"/>
  </w:num>
  <w:num w:numId="9">
    <w:abstractNumId w:val="17"/>
  </w:num>
  <w:num w:numId="10">
    <w:abstractNumId w:val="40"/>
  </w:num>
  <w:num w:numId="11">
    <w:abstractNumId w:val="13"/>
  </w:num>
  <w:num w:numId="12">
    <w:abstractNumId w:val="35"/>
  </w:num>
  <w:num w:numId="13">
    <w:abstractNumId w:val="33"/>
  </w:num>
  <w:num w:numId="14">
    <w:abstractNumId w:val="4"/>
  </w:num>
  <w:num w:numId="15">
    <w:abstractNumId w:val="32"/>
  </w:num>
  <w:num w:numId="16">
    <w:abstractNumId w:val="19"/>
  </w:num>
  <w:num w:numId="17">
    <w:abstractNumId w:val="6"/>
  </w:num>
  <w:num w:numId="18">
    <w:abstractNumId w:val="18"/>
  </w:num>
  <w:num w:numId="19">
    <w:abstractNumId w:val="49"/>
  </w:num>
  <w:num w:numId="20">
    <w:abstractNumId w:val="24"/>
  </w:num>
  <w:num w:numId="21">
    <w:abstractNumId w:val="14"/>
  </w:num>
  <w:num w:numId="22">
    <w:abstractNumId w:val="7"/>
  </w:num>
  <w:num w:numId="23">
    <w:abstractNumId w:val="8"/>
  </w:num>
  <w:num w:numId="24">
    <w:abstractNumId w:val="44"/>
  </w:num>
  <w:num w:numId="25">
    <w:abstractNumId w:val="1"/>
  </w:num>
  <w:num w:numId="26">
    <w:abstractNumId w:val="52"/>
  </w:num>
  <w:num w:numId="27">
    <w:abstractNumId w:val="11"/>
  </w:num>
  <w:num w:numId="28">
    <w:abstractNumId w:val="46"/>
  </w:num>
  <w:num w:numId="29">
    <w:abstractNumId w:val="31"/>
  </w:num>
  <w:num w:numId="30">
    <w:abstractNumId w:val="25"/>
  </w:num>
  <w:num w:numId="31">
    <w:abstractNumId w:val="37"/>
  </w:num>
  <w:num w:numId="32">
    <w:abstractNumId w:val="0"/>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9"/>
  </w:num>
  <w:num w:numId="39">
    <w:abstractNumId w:val="23"/>
  </w:num>
  <w:num w:numId="40">
    <w:abstractNumId w:val="20"/>
  </w:num>
  <w:num w:numId="41">
    <w:abstractNumId w:val="5"/>
  </w:num>
  <w:num w:numId="42">
    <w:abstractNumId w:val="12"/>
  </w:num>
  <w:num w:numId="43">
    <w:abstractNumId w:val="47"/>
  </w:num>
  <w:num w:numId="44">
    <w:abstractNumId w:val="22"/>
  </w:num>
  <w:num w:numId="45">
    <w:abstractNumId w:val="43"/>
  </w:num>
  <w:num w:numId="46">
    <w:abstractNumId w:val="36"/>
  </w:num>
  <w:num w:numId="47">
    <w:abstractNumId w:val="45"/>
  </w:num>
  <w:num w:numId="48">
    <w:abstractNumId w:val="9"/>
  </w:num>
  <w:num w:numId="49">
    <w:abstractNumId w:val="41"/>
  </w:num>
  <w:num w:numId="50">
    <w:abstractNumId w:val="16"/>
  </w:num>
  <w:num w:numId="51">
    <w:abstractNumId w:val="50"/>
  </w:num>
  <w:num w:numId="52">
    <w:abstractNumId w:val="48"/>
  </w:num>
  <w:num w:numId="53">
    <w:abstractNumId w:val="28"/>
  </w:num>
  <w:num w:numId="54">
    <w:abstractNumId w:val="29"/>
  </w:num>
  <w:num w:numId="55">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44C7F"/>
    <w:rsid w:val="00067914"/>
    <w:rsid w:val="000A0567"/>
    <w:rsid w:val="000C1F77"/>
    <w:rsid w:val="00102A86"/>
    <w:rsid w:val="0011352A"/>
    <w:rsid w:val="00126F70"/>
    <w:rsid w:val="00161C36"/>
    <w:rsid w:val="00173339"/>
    <w:rsid w:val="001D5A77"/>
    <w:rsid w:val="00211EE3"/>
    <w:rsid w:val="00212A49"/>
    <w:rsid w:val="00224F9C"/>
    <w:rsid w:val="00232687"/>
    <w:rsid w:val="002626DD"/>
    <w:rsid w:val="00273CB0"/>
    <w:rsid w:val="002A5357"/>
    <w:rsid w:val="002B13B2"/>
    <w:rsid w:val="002C64B2"/>
    <w:rsid w:val="002D522E"/>
    <w:rsid w:val="002E09A1"/>
    <w:rsid w:val="002E3BBD"/>
    <w:rsid w:val="002E72F3"/>
    <w:rsid w:val="00303541"/>
    <w:rsid w:val="0030521B"/>
    <w:rsid w:val="00310398"/>
    <w:rsid w:val="00334D9E"/>
    <w:rsid w:val="00340426"/>
    <w:rsid w:val="00361AA2"/>
    <w:rsid w:val="003A0CD3"/>
    <w:rsid w:val="003A1C86"/>
    <w:rsid w:val="003C41EC"/>
    <w:rsid w:val="003E50E1"/>
    <w:rsid w:val="004071D4"/>
    <w:rsid w:val="004357F3"/>
    <w:rsid w:val="004367CD"/>
    <w:rsid w:val="00441B55"/>
    <w:rsid w:val="004637BE"/>
    <w:rsid w:val="004850C9"/>
    <w:rsid w:val="00487E9A"/>
    <w:rsid w:val="00527EB2"/>
    <w:rsid w:val="00546CE0"/>
    <w:rsid w:val="005915C8"/>
    <w:rsid w:val="005C09AC"/>
    <w:rsid w:val="005C49B9"/>
    <w:rsid w:val="005E1139"/>
    <w:rsid w:val="005E23BA"/>
    <w:rsid w:val="005F633E"/>
    <w:rsid w:val="00610399"/>
    <w:rsid w:val="006239EE"/>
    <w:rsid w:val="00624E9A"/>
    <w:rsid w:val="0062549E"/>
    <w:rsid w:val="0063419D"/>
    <w:rsid w:val="006807B2"/>
    <w:rsid w:val="006A5AE2"/>
    <w:rsid w:val="006B3BF5"/>
    <w:rsid w:val="006C1964"/>
    <w:rsid w:val="006F5D9C"/>
    <w:rsid w:val="007034FE"/>
    <w:rsid w:val="007447AE"/>
    <w:rsid w:val="007673AC"/>
    <w:rsid w:val="00785570"/>
    <w:rsid w:val="007A2C8E"/>
    <w:rsid w:val="007B67BC"/>
    <w:rsid w:val="007D0ED3"/>
    <w:rsid w:val="008022CA"/>
    <w:rsid w:val="00817FCD"/>
    <w:rsid w:val="00823935"/>
    <w:rsid w:val="008B7D51"/>
    <w:rsid w:val="008F1CFC"/>
    <w:rsid w:val="0091548A"/>
    <w:rsid w:val="00977825"/>
    <w:rsid w:val="00990944"/>
    <w:rsid w:val="0099444E"/>
    <w:rsid w:val="00994B06"/>
    <w:rsid w:val="00996AA7"/>
    <w:rsid w:val="009F69EA"/>
    <w:rsid w:val="00A13990"/>
    <w:rsid w:val="00A15840"/>
    <w:rsid w:val="00A319DF"/>
    <w:rsid w:val="00A8169E"/>
    <w:rsid w:val="00A977F8"/>
    <w:rsid w:val="00AE172C"/>
    <w:rsid w:val="00AF6A7A"/>
    <w:rsid w:val="00B12D5C"/>
    <w:rsid w:val="00B329C5"/>
    <w:rsid w:val="00B46537"/>
    <w:rsid w:val="00B56D52"/>
    <w:rsid w:val="00B65197"/>
    <w:rsid w:val="00B6668C"/>
    <w:rsid w:val="00B73374"/>
    <w:rsid w:val="00B82C9A"/>
    <w:rsid w:val="00B851F2"/>
    <w:rsid w:val="00B90EB1"/>
    <w:rsid w:val="00B913F1"/>
    <w:rsid w:val="00B92692"/>
    <w:rsid w:val="00BB1AE5"/>
    <w:rsid w:val="00BE2D4C"/>
    <w:rsid w:val="00BF346A"/>
    <w:rsid w:val="00C6747F"/>
    <w:rsid w:val="00C86F05"/>
    <w:rsid w:val="00CB05B3"/>
    <w:rsid w:val="00CF39A7"/>
    <w:rsid w:val="00D155A6"/>
    <w:rsid w:val="00D3770E"/>
    <w:rsid w:val="00D51A90"/>
    <w:rsid w:val="00D53237"/>
    <w:rsid w:val="00D6638C"/>
    <w:rsid w:val="00D7033F"/>
    <w:rsid w:val="00D81A7C"/>
    <w:rsid w:val="00D9755E"/>
    <w:rsid w:val="00DB458F"/>
    <w:rsid w:val="00DE0567"/>
    <w:rsid w:val="00DE6939"/>
    <w:rsid w:val="00DF777C"/>
    <w:rsid w:val="00E14613"/>
    <w:rsid w:val="00E23201"/>
    <w:rsid w:val="00E23C80"/>
    <w:rsid w:val="00E25A5B"/>
    <w:rsid w:val="00E26219"/>
    <w:rsid w:val="00E30BFA"/>
    <w:rsid w:val="00E50BCA"/>
    <w:rsid w:val="00E651D4"/>
    <w:rsid w:val="00E7441B"/>
    <w:rsid w:val="00E77635"/>
    <w:rsid w:val="00E83983"/>
    <w:rsid w:val="00E9376A"/>
    <w:rsid w:val="00EB2880"/>
    <w:rsid w:val="00F05366"/>
    <w:rsid w:val="00F17451"/>
    <w:rsid w:val="00F21526"/>
    <w:rsid w:val="00F270F5"/>
    <w:rsid w:val="00F65F29"/>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3299"/>
  <w15:docId w15:val="{E69BC029-B7C6-4B29-9F57-A1D48925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3339"/>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2pt">
    <w:name w:val="Normal - 12 pt"/>
    <w:basedOn w:val="Normal"/>
    <w:rsid w:val="00B56D52"/>
    <w:pPr>
      <w:spacing w:after="240" w:line="240" w:lineRule="auto"/>
    </w:pPr>
    <w:rPr>
      <w:rFonts w:ascii="Times New Roman" w:eastAsia="SimSun" w:hAnsi="Times New Roman" w:cs="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7126">
      <w:bodyDiv w:val="1"/>
      <w:marLeft w:val="0"/>
      <w:marRight w:val="0"/>
      <w:marTop w:val="0"/>
      <w:marBottom w:val="0"/>
      <w:divBdr>
        <w:top w:val="none" w:sz="0" w:space="0" w:color="auto"/>
        <w:left w:val="none" w:sz="0" w:space="0" w:color="auto"/>
        <w:bottom w:val="none" w:sz="0" w:space="0" w:color="auto"/>
        <w:right w:val="none" w:sz="0" w:space="0" w:color="auto"/>
      </w:divBdr>
    </w:div>
    <w:div w:id="894514519">
      <w:bodyDiv w:val="1"/>
      <w:marLeft w:val="0"/>
      <w:marRight w:val="0"/>
      <w:marTop w:val="0"/>
      <w:marBottom w:val="0"/>
      <w:divBdr>
        <w:top w:val="none" w:sz="0" w:space="0" w:color="auto"/>
        <w:left w:val="none" w:sz="0" w:space="0" w:color="auto"/>
        <w:bottom w:val="none" w:sz="0" w:space="0" w:color="auto"/>
        <w:right w:val="none" w:sz="0" w:space="0" w:color="auto"/>
      </w:divBdr>
    </w:div>
    <w:div w:id="1015885983">
      <w:bodyDiv w:val="1"/>
      <w:marLeft w:val="0"/>
      <w:marRight w:val="0"/>
      <w:marTop w:val="0"/>
      <w:marBottom w:val="0"/>
      <w:divBdr>
        <w:top w:val="none" w:sz="0" w:space="0" w:color="auto"/>
        <w:left w:val="none" w:sz="0" w:space="0" w:color="auto"/>
        <w:bottom w:val="none" w:sz="0" w:space="0" w:color="auto"/>
        <w:right w:val="none" w:sz="0" w:space="0" w:color="auto"/>
      </w:divBdr>
    </w:div>
    <w:div w:id="1678194391">
      <w:bodyDiv w:val="1"/>
      <w:marLeft w:val="0"/>
      <w:marRight w:val="0"/>
      <w:marTop w:val="0"/>
      <w:marBottom w:val="0"/>
      <w:divBdr>
        <w:top w:val="none" w:sz="0" w:space="0" w:color="auto"/>
        <w:left w:val="none" w:sz="0" w:space="0" w:color="auto"/>
        <w:bottom w:val="none" w:sz="0" w:space="0" w:color="auto"/>
        <w:right w:val="none" w:sz="0" w:space="0" w:color="auto"/>
      </w:divBdr>
    </w:div>
    <w:div w:id="1898854912">
      <w:bodyDiv w:val="1"/>
      <w:marLeft w:val="0"/>
      <w:marRight w:val="0"/>
      <w:marTop w:val="0"/>
      <w:marBottom w:val="0"/>
      <w:divBdr>
        <w:top w:val="none" w:sz="0" w:space="0" w:color="auto"/>
        <w:left w:val="none" w:sz="0" w:space="0" w:color="auto"/>
        <w:bottom w:val="none" w:sz="0" w:space="0" w:color="auto"/>
        <w:right w:val="none" w:sz="0" w:space="0" w:color="auto"/>
      </w:divBdr>
    </w:div>
    <w:div w:id="2132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evaluations/handbook/english/documents/pme-hand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FBBD-16C0-4F2D-BABC-E6FE6C1B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2919</Words>
  <Characters>16643</Characters>
  <Application>Microsoft Office Word</Application>
  <DocSecurity>0</DocSecurity>
  <Lines>138</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Larisa Sas</cp:lastModifiedBy>
  <cp:revision>3</cp:revision>
  <dcterms:created xsi:type="dcterms:W3CDTF">2016-10-06T12:57:00Z</dcterms:created>
  <dcterms:modified xsi:type="dcterms:W3CDTF">2016-10-06T12:58:00Z</dcterms:modified>
</cp:coreProperties>
</file>