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r w:rsidR="002A46A6">
        <w:rPr>
          <w:rFonts w:ascii="Calibri" w:eastAsia="Times New Roman" w:hAnsi="Calibri" w:cs="Times New Roman"/>
          <w:caps/>
          <w:spacing w:val="15"/>
        </w:rPr>
        <w:t xml:space="preserve"> –international consultnat (team leader)</w:t>
      </w:r>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8623EF" w:rsidRPr="0067125C">
        <w:rPr>
          <w:rFonts w:ascii="Calibri" w:eastAsia="Times New Roman" w:hAnsi="Calibri" w:cs="Times New Roman"/>
          <w:sz w:val="20"/>
          <w:szCs w:val="20"/>
          <w:highlight w:val="lightGray"/>
        </w:rPr>
        <w:t>Community based Adaptation to Climate Change through Coastal Afforestation in Bangladesh</w:t>
      </w:r>
      <w:r w:rsidR="008623EF" w:rsidRPr="008623EF">
        <w:rPr>
          <w:rFonts w:ascii="Calibri" w:eastAsia="Times New Roman" w:hAnsi="Calibri" w:cs="Times New Roman"/>
          <w:b/>
          <w:i/>
          <w:sz w:val="20"/>
          <w:szCs w:val="20"/>
          <w:highlight w:val="lightGray"/>
        </w:rPr>
        <w:t xml:space="preserve"> </w:t>
      </w:r>
      <w:r w:rsidRPr="00D6638C">
        <w:rPr>
          <w:rFonts w:ascii="Calibri" w:eastAsia="Times New Roman" w:hAnsi="Calibri" w:cs="Times New Roman"/>
          <w:sz w:val="20"/>
          <w:szCs w:val="20"/>
        </w:rPr>
        <w:t xml:space="preserve">(PIMS </w:t>
      </w:r>
      <w:r w:rsidR="008623EF">
        <w:rPr>
          <w:rFonts w:ascii="Calibri" w:eastAsia="Times New Roman" w:hAnsi="Calibri" w:cs="Times New Roman"/>
          <w:sz w:val="20"/>
          <w:szCs w:val="20"/>
          <w:highlight w:val="lightGray"/>
        </w:rPr>
        <w:t>#3873</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6"/>
        <w:gridCol w:w="912"/>
        <w:gridCol w:w="1970"/>
        <w:gridCol w:w="3719"/>
        <w:gridCol w:w="506"/>
        <w:gridCol w:w="2341"/>
        <w:gridCol w:w="2601"/>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8623EF" w:rsidP="00D6638C">
            <w:pPr>
              <w:spacing w:after="0"/>
              <w:contextualSpacing/>
              <w:rPr>
                <w:rFonts w:ascii="Calibri" w:eastAsia="Times New Roman" w:hAnsi="Calibri" w:cs="Calibri"/>
                <w:bCs/>
                <w:sz w:val="20"/>
                <w:szCs w:val="20"/>
              </w:rPr>
            </w:pPr>
            <w:r w:rsidRPr="008623EF">
              <w:rPr>
                <w:rFonts w:ascii="Calibri" w:eastAsia="Times New Roman" w:hAnsi="Calibri" w:cs="Calibri"/>
                <w:b/>
                <w:bCs/>
                <w:sz w:val="20"/>
                <w:szCs w:val="20"/>
              </w:rPr>
              <w:t>Community based Adaptation to Climate Change through Coastal Afforestation in Bangladesh</w: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914B54"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3873</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914B54"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00062536</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8623EF" w:rsidP="00D6638C">
            <w:pPr>
              <w:spacing w:after="0"/>
              <w:rPr>
                <w:rFonts w:ascii="Calibri" w:eastAsia="Arial Unicode MS" w:hAnsi="Calibri" w:cs="Times New Roman"/>
                <w:sz w:val="20"/>
                <w:szCs w:val="20"/>
              </w:rPr>
            </w:pPr>
            <w:r>
              <w:rPr>
                <w:rFonts w:ascii="Calibri" w:eastAsia="Times New Roman" w:hAnsi="Calibri" w:cs="Times New Roman"/>
                <w:sz w:val="20"/>
                <w:szCs w:val="20"/>
              </w:rPr>
              <w:t>3.3</w:t>
            </w:r>
          </w:p>
        </w:tc>
        <w:tc>
          <w:tcPr>
            <w:tcW w:w="981" w:type="pct"/>
          </w:tcPr>
          <w:p w:rsidR="00D6638C" w:rsidRPr="00D6638C" w:rsidRDefault="00E17B04"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3.3</w:t>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8623EF"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Bangladesh</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8623EF" w:rsidP="00D6638C">
            <w:pPr>
              <w:spacing w:after="0"/>
              <w:rPr>
                <w:rFonts w:ascii="Calibri" w:eastAsia="Arial Unicode MS" w:hAnsi="Calibri" w:cs="Times New Roman"/>
                <w:sz w:val="20"/>
                <w:szCs w:val="20"/>
              </w:rPr>
            </w:pPr>
            <w:r>
              <w:rPr>
                <w:rFonts w:ascii="Calibri" w:eastAsia="Times New Roman" w:hAnsi="Calibri" w:cs="Times New Roman"/>
                <w:sz w:val="20"/>
                <w:szCs w:val="20"/>
              </w:rPr>
              <w:t>1.1</w:t>
            </w:r>
          </w:p>
        </w:tc>
        <w:tc>
          <w:tcPr>
            <w:tcW w:w="981" w:type="pct"/>
          </w:tcPr>
          <w:p w:rsidR="00D6638C" w:rsidRPr="00D6638C" w:rsidRDefault="00E17B04"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1.1</w:t>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914B54"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 and Pacific</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914B54" w:rsidP="00D6638C">
            <w:pPr>
              <w:spacing w:after="0"/>
              <w:rPr>
                <w:rFonts w:ascii="Calibri" w:eastAsia="Arial Unicode MS" w:hAnsi="Calibri" w:cs="Times New Roman"/>
                <w:sz w:val="20"/>
                <w:szCs w:val="20"/>
              </w:rPr>
            </w:pPr>
            <w:r>
              <w:rPr>
                <w:rFonts w:ascii="Calibri" w:eastAsia="Times New Roman" w:hAnsi="Calibri" w:cs="Times New Roman"/>
                <w:sz w:val="20"/>
                <w:szCs w:val="20"/>
              </w:rPr>
              <w:t>1.0 (in kind)</w:t>
            </w:r>
          </w:p>
        </w:tc>
        <w:tc>
          <w:tcPr>
            <w:tcW w:w="981" w:type="pct"/>
          </w:tcPr>
          <w:p w:rsidR="00D6638C" w:rsidRPr="00D6638C" w:rsidRDefault="00E17B04"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1.0 (in kind)</w:t>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8623EF"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E17B04" w:rsidP="00D6638C">
            <w:pPr>
              <w:spacing w:after="0"/>
              <w:rPr>
                <w:rFonts w:ascii="Calibri" w:eastAsia="Times New Roman" w:hAnsi="Calibri" w:cs="Times New Roman"/>
                <w:sz w:val="20"/>
                <w:szCs w:val="20"/>
              </w:rPr>
            </w:pPr>
            <w:r>
              <w:rPr>
                <w:rFonts w:ascii="Calibri" w:eastAsia="Times New Roman" w:hAnsi="Calibri" w:cs="Times New Roman"/>
                <w:sz w:val="20"/>
                <w:szCs w:val="20"/>
              </w:rPr>
              <w:t>0</w:t>
            </w:r>
          </w:p>
        </w:tc>
        <w:tc>
          <w:tcPr>
            <w:tcW w:w="981" w:type="pct"/>
          </w:tcPr>
          <w:p w:rsidR="00D6638C" w:rsidRPr="00D6638C" w:rsidRDefault="00E17B04"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3.15</w: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E17B04"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 Adaptation</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914B54" w:rsidP="00D6638C">
            <w:pPr>
              <w:spacing w:after="0"/>
              <w:rPr>
                <w:rFonts w:ascii="Calibri" w:eastAsia="Arial Unicode MS" w:hAnsi="Calibri" w:cs="Times New Roman"/>
                <w:sz w:val="20"/>
                <w:szCs w:val="20"/>
              </w:rPr>
            </w:pPr>
            <w:r>
              <w:rPr>
                <w:rFonts w:ascii="Calibri" w:eastAsia="Times New Roman" w:hAnsi="Calibri" w:cs="Times New Roman"/>
                <w:sz w:val="20"/>
                <w:szCs w:val="20"/>
              </w:rPr>
              <w:t>1.0</w:t>
            </w:r>
          </w:p>
        </w:tc>
        <w:tc>
          <w:tcPr>
            <w:tcW w:w="981" w:type="pct"/>
          </w:tcPr>
          <w:p w:rsidR="00D6638C" w:rsidRPr="00D6638C" w:rsidRDefault="00E17B04"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1.0 (in kind)</w:t>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8623EF"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E17B04" w:rsidP="00D6638C">
            <w:pPr>
              <w:spacing w:after="0"/>
              <w:rPr>
                <w:rFonts w:ascii="Calibri" w:eastAsia="Arial Unicode MS" w:hAnsi="Calibri" w:cs="Times New Roman"/>
                <w:sz w:val="20"/>
                <w:szCs w:val="20"/>
              </w:rPr>
            </w:pPr>
            <w:r>
              <w:rPr>
                <w:rFonts w:ascii="Calibri" w:eastAsia="Times New Roman" w:hAnsi="Calibri" w:cs="Times New Roman"/>
                <w:sz w:val="20"/>
                <w:szCs w:val="20"/>
              </w:rPr>
              <w:t>4.4</w:t>
            </w:r>
          </w:p>
        </w:tc>
        <w:tc>
          <w:tcPr>
            <w:tcW w:w="981" w:type="pct"/>
          </w:tcPr>
          <w:p w:rsidR="00D6638C" w:rsidRPr="00D6638C" w:rsidRDefault="00E17B04"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7.55</w:t>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8623EF"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30 April 2009</w:t>
            </w:r>
            <w:r w:rsidR="00D6638C"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00D6638C" w:rsidRPr="00D6638C">
              <w:rPr>
                <w:rFonts w:ascii="Calibri" w:eastAsia="Times New Roman" w:hAnsi="Calibri" w:cs="Times New Roman"/>
                <w:sz w:val="20"/>
                <w:szCs w:val="20"/>
              </w:rPr>
            </w:r>
            <w:r w:rsidR="00D6638C"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841DD4"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April 2013</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841DD4" w:rsidP="00841DD4">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June 2015</w:t>
            </w:r>
          </w:p>
        </w:tc>
      </w:tr>
    </w:tbl>
    <w:p w:rsidR="00D6638C" w:rsidRPr="00B913F1" w:rsidRDefault="00D6638C" w:rsidP="00F05366">
      <w:pPr>
        <w:pStyle w:val="Heading51"/>
      </w:pPr>
      <w:bookmarkStart w:id="4" w:name="_Toc321341549"/>
      <w:r w:rsidRPr="00B913F1">
        <w:t>Objective and Scope</w:t>
      </w:r>
      <w:bookmarkEnd w:id="4"/>
    </w:p>
    <w:p w:rsidR="008623EF" w:rsidRPr="008623EF" w:rsidRDefault="00D6638C" w:rsidP="008623EF">
      <w:pPr>
        <w:spacing w:before="200"/>
        <w:rPr>
          <w:rFonts w:ascii="Calibri" w:eastAsia="Times New Roman" w:hAnsi="Calibri" w:cs="Times New Roman"/>
          <w:i/>
          <w:sz w:val="20"/>
          <w:szCs w:val="20"/>
          <w:highlight w:val="lightGray"/>
        </w:rPr>
      </w:pPr>
      <w:r w:rsidRPr="00D6638C">
        <w:rPr>
          <w:rFonts w:ascii="Calibri" w:eastAsia="Times New Roman" w:hAnsi="Calibri" w:cs="Times New Roman"/>
          <w:sz w:val="20"/>
          <w:szCs w:val="20"/>
        </w:rPr>
        <w:t xml:space="preserve">The project was designed to: </w:t>
      </w:r>
      <w:r w:rsidR="008623EF" w:rsidRPr="008623EF">
        <w:rPr>
          <w:rFonts w:ascii="Calibri" w:eastAsia="Times New Roman" w:hAnsi="Calibri" w:cs="Times New Roman"/>
          <w:i/>
          <w:sz w:val="20"/>
          <w:szCs w:val="20"/>
          <w:highlight w:val="lightGray"/>
        </w:rPr>
        <w:t>reduce vulnerability of coastal communities to the impacts of climate change-induced risks in four of the most vulnerable coastal areas of Patuakhali, Bhola, Noakhali and Chittagong Coastal Forest Divisions.</w:t>
      </w:r>
      <w:r w:rsidR="008623EF" w:rsidRPr="008623EF">
        <w:rPr>
          <w:rFonts w:ascii="Times New Roman" w:eastAsia="Times New Roman" w:hAnsi="Times New Roman" w:cs="Times New Roman"/>
          <w:snapToGrid w:val="0"/>
          <w:lang w:bidi="ar-SA"/>
        </w:rPr>
        <w:t xml:space="preserve"> </w:t>
      </w:r>
      <w:r w:rsidR="00841DD4" w:rsidRPr="00841DD4">
        <w:rPr>
          <w:rFonts w:ascii="Calibri" w:eastAsia="Times New Roman" w:hAnsi="Calibri" w:cs="Times New Roman"/>
          <w:i/>
          <w:sz w:val="20"/>
          <w:szCs w:val="20"/>
          <w:highlight w:val="lightGray"/>
        </w:rPr>
        <w:t>T</w:t>
      </w:r>
      <w:r w:rsidR="008623EF" w:rsidRPr="008623EF">
        <w:rPr>
          <w:rFonts w:ascii="Calibri" w:eastAsia="Times New Roman" w:hAnsi="Calibri" w:cs="Times New Roman"/>
          <w:i/>
          <w:sz w:val="20"/>
          <w:szCs w:val="20"/>
          <w:highlight w:val="lightGray"/>
        </w:rPr>
        <w:t xml:space="preserve">he project ‘Community-based Adaptation to Climate Change through Coastal Afforestation (CBACC-CF)’ </w:t>
      </w:r>
      <w:r w:rsidR="00841DD4">
        <w:rPr>
          <w:rFonts w:ascii="Calibri" w:eastAsia="Times New Roman" w:hAnsi="Calibri" w:cs="Times New Roman"/>
          <w:i/>
          <w:sz w:val="20"/>
          <w:szCs w:val="20"/>
          <w:highlight w:val="lightGray"/>
        </w:rPr>
        <w:t xml:space="preserve">is </w:t>
      </w:r>
      <w:r w:rsidR="008623EF" w:rsidRPr="008623EF">
        <w:rPr>
          <w:rFonts w:ascii="Calibri" w:eastAsia="Times New Roman" w:hAnsi="Calibri" w:cs="Times New Roman"/>
          <w:i/>
          <w:sz w:val="20"/>
          <w:szCs w:val="20"/>
          <w:highlight w:val="lightGray"/>
        </w:rPr>
        <w:t xml:space="preserve">funded by the Least Developed Countries Fund (LDCF) and UNDP Bangladesh. The objective of the CBACC-CF project is to reduce the vulnerability of </w:t>
      </w:r>
      <w:r w:rsidR="008623EF" w:rsidRPr="008623EF">
        <w:rPr>
          <w:rFonts w:ascii="Calibri" w:eastAsia="Times New Roman" w:hAnsi="Calibri" w:cs="Times New Roman"/>
          <w:i/>
          <w:sz w:val="20"/>
          <w:szCs w:val="20"/>
          <w:highlight w:val="lightGray"/>
        </w:rPr>
        <w:lastRenderedPageBreak/>
        <w:t xml:space="preserve">coastal communities to the impacts of climate change-induced risks, and to strengthen institutional mechanisms to support these communities to adapt to climate change impacts. </w:t>
      </w:r>
    </w:p>
    <w:p w:rsidR="008623EF" w:rsidRPr="008623EF" w:rsidRDefault="008623EF" w:rsidP="008623EF">
      <w:pPr>
        <w:spacing w:before="200"/>
        <w:rPr>
          <w:rFonts w:ascii="Calibri" w:eastAsia="Times New Roman" w:hAnsi="Calibri" w:cs="Times New Roman"/>
          <w:i/>
          <w:sz w:val="20"/>
          <w:szCs w:val="20"/>
          <w:highlight w:val="lightGray"/>
        </w:rPr>
      </w:pPr>
    </w:p>
    <w:p w:rsidR="008623EF" w:rsidRPr="008623EF" w:rsidRDefault="008623EF" w:rsidP="008623EF">
      <w:pPr>
        <w:spacing w:before="200"/>
        <w:rPr>
          <w:rFonts w:ascii="Calibri" w:eastAsia="Times New Roman" w:hAnsi="Calibri" w:cs="Times New Roman"/>
          <w:i/>
          <w:sz w:val="20"/>
          <w:szCs w:val="20"/>
          <w:highlight w:val="lightGray"/>
        </w:rPr>
      </w:pPr>
      <w:r w:rsidRPr="008623EF">
        <w:rPr>
          <w:rFonts w:ascii="Calibri" w:eastAsia="Times New Roman" w:hAnsi="Calibri" w:cs="Times New Roman"/>
          <w:i/>
          <w:sz w:val="20"/>
          <w:szCs w:val="20"/>
          <w:highlight w:val="lightGray"/>
        </w:rPr>
        <w:t>The project is the second LDCF-funded adaptation project in Asia and innovative in the way that it brings together climate change adaptation and sustainable economic development through coastal afforestation. As a pilot, the project is working across 14kms of Bangladesh’s 710km coastline which is particularly vulnerable to the impacts of climate change.</w:t>
      </w:r>
      <w:r>
        <w:rPr>
          <w:rFonts w:ascii="Calibri" w:eastAsia="Times New Roman" w:hAnsi="Calibri" w:cs="Times New Roman"/>
          <w:i/>
          <w:sz w:val="20"/>
          <w:szCs w:val="20"/>
          <w:highlight w:val="lightGray"/>
        </w:rPr>
        <w:t xml:space="preserve"> Expected project outcomes are:</w:t>
      </w:r>
    </w:p>
    <w:p w:rsidR="008623EF" w:rsidRPr="00841DD4" w:rsidRDefault="008623EF" w:rsidP="008623EF">
      <w:pPr>
        <w:spacing w:before="200"/>
        <w:rPr>
          <w:rFonts w:ascii="Calibri" w:eastAsia="Times New Roman" w:hAnsi="Calibri" w:cs="Times New Roman"/>
          <w:i/>
          <w:sz w:val="20"/>
          <w:szCs w:val="20"/>
          <w:highlight w:val="lightGray"/>
        </w:rPr>
      </w:pPr>
      <w:r w:rsidRPr="00841DD4">
        <w:rPr>
          <w:rFonts w:ascii="Calibri" w:eastAsia="Times New Roman" w:hAnsi="Calibri" w:cs="Times New Roman"/>
          <w:i/>
          <w:sz w:val="20"/>
          <w:szCs w:val="20"/>
          <w:highlight w:val="lightGray"/>
        </w:rPr>
        <w:t>Outcome 1:</w:t>
      </w:r>
      <w:r w:rsidRPr="00841DD4">
        <w:rPr>
          <w:rFonts w:ascii="Calibri" w:eastAsia="Times New Roman" w:hAnsi="Calibri" w:cs="Times New Roman"/>
          <w:i/>
          <w:sz w:val="20"/>
          <w:szCs w:val="20"/>
          <w:highlight w:val="lightGray"/>
        </w:rPr>
        <w:tab/>
        <w:t>Enhanced resilience of vulnerable coastal communities and protective systems to climate risks</w:t>
      </w:r>
    </w:p>
    <w:p w:rsidR="008623EF" w:rsidRPr="00841DD4" w:rsidRDefault="008623EF" w:rsidP="008623EF">
      <w:pPr>
        <w:spacing w:before="200"/>
        <w:rPr>
          <w:rFonts w:ascii="Calibri" w:eastAsia="Times New Roman" w:hAnsi="Calibri" w:cs="Times New Roman"/>
          <w:i/>
          <w:sz w:val="20"/>
          <w:szCs w:val="20"/>
          <w:highlight w:val="lightGray"/>
        </w:rPr>
      </w:pPr>
      <w:r w:rsidRPr="00841DD4">
        <w:rPr>
          <w:rFonts w:ascii="Calibri" w:eastAsia="Times New Roman" w:hAnsi="Calibri" w:cs="Times New Roman"/>
          <w:i/>
          <w:sz w:val="20"/>
          <w:szCs w:val="20"/>
          <w:highlight w:val="lightGray"/>
        </w:rPr>
        <w:t>Outcome 2:</w:t>
      </w:r>
      <w:r w:rsidRPr="00841DD4">
        <w:rPr>
          <w:rFonts w:ascii="Calibri" w:eastAsia="Times New Roman" w:hAnsi="Calibri" w:cs="Times New Roman"/>
          <w:i/>
          <w:sz w:val="20"/>
          <w:szCs w:val="20"/>
          <w:highlight w:val="lightGray"/>
        </w:rPr>
        <w:tab/>
        <w:t>Climate risk reduction measures incorporated into coastal area management frameworks</w:t>
      </w:r>
    </w:p>
    <w:p w:rsidR="008623EF" w:rsidRPr="00841DD4" w:rsidRDefault="008623EF" w:rsidP="008623EF">
      <w:pPr>
        <w:spacing w:before="200"/>
        <w:rPr>
          <w:rFonts w:ascii="Calibri" w:eastAsia="Times New Roman" w:hAnsi="Calibri" w:cs="Times New Roman"/>
          <w:i/>
          <w:sz w:val="20"/>
          <w:szCs w:val="20"/>
          <w:highlight w:val="lightGray"/>
        </w:rPr>
      </w:pPr>
      <w:r w:rsidRPr="00841DD4">
        <w:rPr>
          <w:rFonts w:ascii="Calibri" w:eastAsia="Times New Roman" w:hAnsi="Calibri" w:cs="Times New Roman"/>
          <w:i/>
          <w:sz w:val="20"/>
          <w:szCs w:val="20"/>
          <w:highlight w:val="lightGray"/>
        </w:rPr>
        <w:t>Outcome 3:</w:t>
      </w:r>
      <w:r w:rsidRPr="00841DD4">
        <w:rPr>
          <w:rFonts w:ascii="Calibri" w:eastAsia="Times New Roman" w:hAnsi="Calibri" w:cs="Times New Roman"/>
          <w:i/>
          <w:sz w:val="20"/>
          <w:szCs w:val="20"/>
          <w:highlight w:val="lightGray"/>
        </w:rPr>
        <w:tab/>
        <w:t xml:space="preserve">National policies revised to increase climate risk resilience of coastal communities </w:t>
      </w:r>
    </w:p>
    <w:p w:rsidR="008623EF" w:rsidRPr="00841DD4" w:rsidRDefault="008623EF" w:rsidP="008623EF">
      <w:pPr>
        <w:spacing w:before="200"/>
        <w:rPr>
          <w:rFonts w:ascii="Calibri" w:eastAsia="Times New Roman" w:hAnsi="Calibri" w:cs="Times New Roman"/>
          <w:i/>
          <w:sz w:val="20"/>
          <w:szCs w:val="20"/>
          <w:highlight w:val="lightGray"/>
        </w:rPr>
      </w:pPr>
      <w:r w:rsidRPr="00841DD4">
        <w:rPr>
          <w:rFonts w:ascii="Calibri" w:eastAsia="Times New Roman" w:hAnsi="Calibri" w:cs="Times New Roman"/>
          <w:i/>
          <w:sz w:val="20"/>
          <w:szCs w:val="20"/>
          <w:highlight w:val="lightGray"/>
        </w:rPr>
        <w:t>Outcome 4:</w:t>
      </w:r>
      <w:r w:rsidRPr="00841DD4">
        <w:rPr>
          <w:rFonts w:ascii="Calibri" w:eastAsia="Times New Roman" w:hAnsi="Calibri" w:cs="Times New Roman"/>
          <w:i/>
          <w:sz w:val="20"/>
          <w:szCs w:val="20"/>
          <w:highlight w:val="lightGray"/>
        </w:rPr>
        <w:tab/>
        <w:t>Learning, evaluation, and adaptive management enhanced</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w:t>
      </w:r>
      <w:r w:rsidRPr="00D6638C">
        <w:rPr>
          <w:rFonts w:ascii="Calibri" w:eastAsia="Times New Roman" w:hAnsi="Calibri" w:cs="Times New Roman"/>
          <w:sz w:val="20"/>
          <w:szCs w:val="20"/>
        </w:rPr>
        <w:lastRenderedPageBreak/>
        <w:t>Technical Adviser based in the region and key stakeholders. The evaluator is expected to conduct a field mission to</w:t>
      </w:r>
      <w:r w:rsidR="008623EF">
        <w:rPr>
          <w:rFonts w:ascii="Calibri" w:eastAsia="Times New Roman" w:hAnsi="Calibri" w:cs="Times New Roman"/>
          <w:sz w:val="20"/>
          <w:szCs w:val="20"/>
        </w:rPr>
        <w:t xml:space="preserve"> Dhaka</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008623EF">
        <w:rPr>
          <w:rFonts w:ascii="Calibri" w:eastAsia="Times New Roman" w:hAnsi="Calibri" w:cs="Times New Roman"/>
          <w:sz w:val="20"/>
          <w:szCs w:val="20"/>
          <w:shd w:val="clear" w:color="auto" w:fill="FFFFFF"/>
        </w:rPr>
        <w:t>sites</w:t>
      </w:r>
      <w:r w:rsidR="008623EF" w:rsidRPr="008623EF">
        <w:rPr>
          <w:rFonts w:ascii="Calibri" w:eastAsia="Times New Roman" w:hAnsi="Calibri" w:cs="Times New Roman"/>
          <w:sz w:val="20"/>
          <w:szCs w:val="20"/>
          <w:shd w:val="clear" w:color="auto" w:fill="FFFFFF"/>
        </w:rPr>
        <w:t>: Borguna, Noakhali, Bhola and Chittagong</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w:t>
      </w:r>
      <w:r w:rsidR="008623EF">
        <w:rPr>
          <w:rFonts w:ascii="Calibri" w:eastAsia="Times New Roman" w:hAnsi="Calibri" w:cs="Times New Roman"/>
          <w:sz w:val="20"/>
          <w:szCs w:val="20"/>
        </w:rPr>
        <w:t xml:space="preserve"> Ministry of Environment and Forests (MoEF), Forest Department (FD), Department of Agricultural Extension (DAE), Bangladesh Forest Research Institute (BFRI), Department of Fisheries (DoF), Department of Livestock</w:t>
      </w:r>
      <w:r w:rsidR="00287876">
        <w:rPr>
          <w:rFonts w:ascii="Calibri" w:eastAsia="Times New Roman" w:hAnsi="Calibri" w:cs="Times New Roman"/>
          <w:sz w:val="20"/>
          <w:szCs w:val="20"/>
        </w:rPr>
        <w:t xml:space="preserve"> Services, local administration, community organizations formed through the project and project beneficiaries</w:t>
      </w:r>
      <w:r w:rsidRPr="00D6638C">
        <w:rPr>
          <w:rFonts w:ascii="Calibri" w:eastAsia="Times New Roman" w:hAnsi="Calibri" w:cs="Times New Roman"/>
          <w:sz w:val="20"/>
          <w:szCs w:val="20"/>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w:t>
      </w:r>
      <w:r w:rsidRPr="00D6638C">
        <w:rPr>
          <w:rFonts w:ascii="Calibri" w:eastAsia="Times New Roman" w:hAnsi="Calibri" w:cs="Times New Roman"/>
          <w:sz w:val="20"/>
          <w:szCs w:val="20"/>
          <w:lang w:val="en-GB"/>
        </w:rPr>
        <w:lastRenderedPageBreak/>
        <w:t xml:space="preserve">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2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0"/>
        <w:gridCol w:w="1077"/>
        <w:gridCol w:w="1294"/>
        <w:gridCol w:w="1293"/>
        <w:gridCol w:w="1294"/>
        <w:gridCol w:w="1293"/>
        <w:gridCol w:w="1186"/>
        <w:gridCol w:w="1401"/>
        <w:gridCol w:w="1293"/>
      </w:tblGrid>
      <w:tr w:rsidR="00D6638C" w:rsidRPr="00D6638C" w:rsidTr="00E23075">
        <w:trPr>
          <w:trHeight w:val="557"/>
        </w:trPr>
        <w:tc>
          <w:tcPr>
            <w:tcW w:w="2500"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2371"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587"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479"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694"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E23075">
        <w:trPr>
          <w:trHeight w:val="143"/>
        </w:trPr>
        <w:tc>
          <w:tcPr>
            <w:tcW w:w="2500" w:type="dxa"/>
            <w:vMerge/>
          </w:tcPr>
          <w:p w:rsidR="00D6638C" w:rsidRPr="00D6638C" w:rsidRDefault="00D6638C" w:rsidP="00D6638C">
            <w:pPr>
              <w:spacing w:after="0"/>
              <w:rPr>
                <w:rFonts w:ascii="Calibri" w:eastAsia="Times New Roman" w:hAnsi="Calibri" w:cs="Times New Roman"/>
                <w:sz w:val="20"/>
                <w:szCs w:val="20"/>
              </w:rPr>
            </w:pPr>
          </w:p>
        </w:tc>
        <w:tc>
          <w:tcPr>
            <w:tcW w:w="107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29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29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29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29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18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401"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29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E23075">
        <w:trPr>
          <w:trHeight w:val="271"/>
        </w:trPr>
        <w:tc>
          <w:tcPr>
            <w:tcW w:w="25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1077"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185" w:type="dxa"/>
          </w:tcPr>
          <w:p w:rsidR="00D6638C" w:rsidRPr="00D6638C" w:rsidRDefault="00D6638C" w:rsidP="00D6638C">
            <w:pPr>
              <w:spacing w:after="0"/>
              <w:rPr>
                <w:rFonts w:ascii="Calibri" w:eastAsia="Times New Roman" w:hAnsi="Calibri" w:cs="Times New Roman"/>
                <w:sz w:val="20"/>
                <w:szCs w:val="20"/>
              </w:rPr>
            </w:pPr>
          </w:p>
        </w:tc>
        <w:tc>
          <w:tcPr>
            <w:tcW w:w="1401"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E23075">
        <w:trPr>
          <w:trHeight w:val="333"/>
        </w:trPr>
        <w:tc>
          <w:tcPr>
            <w:tcW w:w="25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1077"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185" w:type="dxa"/>
          </w:tcPr>
          <w:p w:rsidR="00D6638C" w:rsidRPr="00D6638C" w:rsidRDefault="00D6638C" w:rsidP="00D6638C">
            <w:pPr>
              <w:spacing w:after="0"/>
              <w:rPr>
                <w:rFonts w:ascii="Calibri" w:eastAsia="Times New Roman" w:hAnsi="Calibri" w:cs="Times New Roman"/>
                <w:sz w:val="20"/>
                <w:szCs w:val="20"/>
              </w:rPr>
            </w:pPr>
          </w:p>
        </w:tc>
        <w:tc>
          <w:tcPr>
            <w:tcW w:w="1401"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E23075">
        <w:trPr>
          <w:trHeight w:val="618"/>
        </w:trPr>
        <w:tc>
          <w:tcPr>
            <w:tcW w:w="2500"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1077"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185" w:type="dxa"/>
          </w:tcPr>
          <w:p w:rsidR="00D6638C" w:rsidRPr="00D6638C" w:rsidRDefault="00D6638C" w:rsidP="00D6638C">
            <w:pPr>
              <w:spacing w:after="0"/>
              <w:rPr>
                <w:rFonts w:ascii="Calibri" w:eastAsia="Times New Roman" w:hAnsi="Calibri" w:cs="Times New Roman"/>
                <w:sz w:val="20"/>
                <w:szCs w:val="20"/>
              </w:rPr>
            </w:pPr>
          </w:p>
        </w:tc>
        <w:tc>
          <w:tcPr>
            <w:tcW w:w="1401"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E23075">
        <w:trPr>
          <w:trHeight w:val="377"/>
        </w:trPr>
        <w:tc>
          <w:tcPr>
            <w:tcW w:w="2500"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1077"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185" w:type="dxa"/>
          </w:tcPr>
          <w:p w:rsidR="00D6638C" w:rsidRPr="00D6638C" w:rsidRDefault="00D6638C" w:rsidP="00D6638C">
            <w:pPr>
              <w:spacing w:after="0"/>
              <w:rPr>
                <w:rFonts w:ascii="Calibri" w:eastAsia="Times New Roman" w:hAnsi="Calibri" w:cs="Times New Roman"/>
                <w:sz w:val="20"/>
                <w:szCs w:val="20"/>
              </w:rPr>
            </w:pPr>
          </w:p>
        </w:tc>
        <w:tc>
          <w:tcPr>
            <w:tcW w:w="1401"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E23075">
        <w:trPr>
          <w:trHeight w:val="216"/>
        </w:trPr>
        <w:tc>
          <w:tcPr>
            <w:tcW w:w="25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1077"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c>
          <w:tcPr>
            <w:tcW w:w="1185" w:type="dxa"/>
          </w:tcPr>
          <w:p w:rsidR="00D6638C" w:rsidRPr="00D6638C" w:rsidRDefault="00D6638C" w:rsidP="00D6638C">
            <w:pPr>
              <w:spacing w:after="0"/>
              <w:rPr>
                <w:rFonts w:ascii="Calibri" w:eastAsia="Times New Roman" w:hAnsi="Calibri" w:cs="Times New Roman"/>
                <w:sz w:val="20"/>
                <w:szCs w:val="20"/>
              </w:rPr>
            </w:pPr>
          </w:p>
        </w:tc>
        <w:tc>
          <w:tcPr>
            <w:tcW w:w="1401" w:type="dxa"/>
          </w:tcPr>
          <w:p w:rsidR="00D6638C" w:rsidRPr="00D6638C" w:rsidRDefault="00D6638C" w:rsidP="00D6638C">
            <w:pPr>
              <w:spacing w:after="0"/>
              <w:rPr>
                <w:rFonts w:ascii="Calibri" w:eastAsia="Times New Roman" w:hAnsi="Calibri" w:cs="Times New Roman"/>
                <w:sz w:val="20"/>
                <w:szCs w:val="20"/>
              </w:rPr>
            </w:pPr>
          </w:p>
        </w:tc>
        <w:tc>
          <w:tcPr>
            <w:tcW w:w="1293" w:type="dxa"/>
          </w:tcPr>
          <w:p w:rsidR="00D6638C" w:rsidRPr="00D6638C" w:rsidRDefault="00D6638C" w:rsidP="00D6638C">
            <w:pPr>
              <w:spacing w:after="0"/>
              <w:rPr>
                <w:rFonts w:ascii="Calibri" w:eastAsia="Times New Roman" w:hAnsi="Calibri" w:cs="Times New Roman"/>
                <w:sz w:val="20"/>
                <w:szCs w:val="20"/>
              </w:rPr>
            </w:pPr>
          </w:p>
        </w:tc>
      </w:tr>
    </w:tbl>
    <w:p w:rsidR="00E23075" w:rsidRDefault="00E23075" w:rsidP="00F05366">
      <w:pPr>
        <w:pStyle w:val="Heading51"/>
      </w:pPr>
      <w:bookmarkStart w:id="16" w:name="_Toc321341553"/>
    </w:p>
    <w:p w:rsidR="00E23075" w:rsidRDefault="00E23075" w:rsidP="00F05366">
      <w:pPr>
        <w:pStyle w:val="Heading51"/>
      </w:pPr>
    </w:p>
    <w:p w:rsidR="00E23075" w:rsidRDefault="00E23075" w:rsidP="00F05366">
      <w:pPr>
        <w:pStyle w:val="Heading51"/>
      </w:pPr>
    </w:p>
    <w:p w:rsidR="00E23075" w:rsidRDefault="00E23075" w:rsidP="00F05366">
      <w:pPr>
        <w:pStyle w:val="Heading51"/>
      </w:pPr>
    </w:p>
    <w:p w:rsidR="00E23075" w:rsidRDefault="00E23075" w:rsidP="00F05366">
      <w:pPr>
        <w:pStyle w:val="Heading51"/>
      </w:pPr>
    </w:p>
    <w:p w:rsidR="00E23075" w:rsidRDefault="00E23075" w:rsidP="00F05366">
      <w:pPr>
        <w:pStyle w:val="Heading51"/>
      </w:pPr>
    </w:p>
    <w:p w:rsidR="00D6638C" w:rsidRPr="00D6638C" w:rsidRDefault="00D6638C" w:rsidP="00F05366">
      <w:pPr>
        <w:pStyle w:val="Heading51"/>
      </w:pPr>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lastRenderedPageBreak/>
        <w:t>Implementation arrangements</w:t>
      </w:r>
      <w:bookmarkEnd w:id="24"/>
      <w:bookmarkEnd w:id="25"/>
      <w:bookmarkEnd w:id="26"/>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D62A54">
        <w:rPr>
          <w:rFonts w:ascii="Calibri" w:eastAsia="Times New Roman" w:hAnsi="Calibri" w:cs="Times New Roman"/>
          <w:sz w:val="20"/>
          <w:szCs w:val="20"/>
        </w:rPr>
        <w:t xml:space="preserve">Bangladesh.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CE67DD">
        <w:rPr>
          <w:rFonts w:ascii="Calibri" w:eastAsia="Times New Roman" w:hAnsi="Calibri" w:cs="Times New Roman"/>
          <w:i/>
          <w:sz w:val="20"/>
          <w:szCs w:val="20"/>
        </w:rPr>
        <w:t xml:space="preserve">25 </w:t>
      </w:r>
      <w:r w:rsidRPr="00D6638C">
        <w:rPr>
          <w:rFonts w:ascii="Calibri" w:eastAsia="Times New Roman" w:hAnsi="Calibri" w:cs="Times New Roman"/>
          <w:sz w:val="20"/>
          <w:szCs w:val="20"/>
        </w:rPr>
        <w:t xml:space="preserve">days </w:t>
      </w:r>
      <w:r w:rsidR="00185D8D">
        <w:rPr>
          <w:rFonts w:ascii="Calibri" w:eastAsia="Times New Roman" w:hAnsi="Calibri" w:cs="Times New Roman"/>
          <w:sz w:val="20"/>
          <w:szCs w:val="20"/>
        </w:rPr>
        <w:t xml:space="preserve">over a time period of </w:t>
      </w:r>
      <w:r w:rsidR="007227A0">
        <w:rPr>
          <w:rFonts w:ascii="Calibri" w:eastAsia="Times New Roman" w:hAnsi="Calibri" w:cs="Times New Roman"/>
          <w:sz w:val="20"/>
          <w:szCs w:val="20"/>
        </w:rPr>
        <w:t>10</w:t>
      </w:r>
      <w:bookmarkStart w:id="31" w:name="_GoBack"/>
      <w:bookmarkEnd w:id="31"/>
      <w:r w:rsidR="00185D8D"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341DA2" w:rsidRPr="00D6638C" w:rsidTr="00224F9C">
        <w:tc>
          <w:tcPr>
            <w:tcW w:w="298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341DA2" w:rsidRPr="00D6638C" w:rsidRDefault="00341DA2" w:rsidP="00341DA2">
            <w:pPr>
              <w:spacing w:after="0"/>
              <w:rPr>
                <w:rFonts w:ascii="Calibri" w:eastAsia="Times New Roman" w:hAnsi="Calibri" w:cs="Times New Roman"/>
                <w:b/>
                <w:sz w:val="20"/>
                <w:szCs w:val="20"/>
              </w:rPr>
            </w:pPr>
            <w:r>
              <w:rPr>
                <w:rFonts w:ascii="Calibri" w:eastAsia="Times New Roman" w:hAnsi="Calibri" w:cs="Times New Roman"/>
                <w:sz w:val="20"/>
                <w:szCs w:val="20"/>
              </w:rPr>
              <w:t>3</w:t>
            </w:r>
            <w:r w:rsidRPr="00D6638C">
              <w:rPr>
                <w:rFonts w:ascii="Calibri" w:eastAsia="Times New Roman" w:hAnsi="Calibri" w:cs="Times New Roman"/>
                <w:sz w:val="20"/>
                <w:szCs w:val="20"/>
              </w:rPr>
              <w:t xml:space="preserve"> days </w:t>
            </w:r>
          </w:p>
        </w:tc>
        <w:tc>
          <w:tcPr>
            <w:tcW w:w="3071" w:type="dxa"/>
          </w:tcPr>
          <w:p w:rsidR="00341DA2" w:rsidRPr="00224F9C" w:rsidRDefault="007227A0" w:rsidP="007227A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w:t>
            </w:r>
            <w:r w:rsidR="00341DA2">
              <w:rPr>
                <w:rFonts w:ascii="Calibri" w:eastAsia="Times New Roman" w:hAnsi="Calibri" w:cs="Times New Roman"/>
                <w:i/>
                <w:sz w:val="20"/>
                <w:szCs w:val="20"/>
                <w:highlight w:val="lightGray"/>
              </w:rPr>
              <w:t>5-</w:t>
            </w:r>
            <w:r>
              <w:rPr>
                <w:rFonts w:ascii="Calibri" w:eastAsia="Times New Roman" w:hAnsi="Calibri" w:cs="Times New Roman"/>
                <w:i/>
                <w:sz w:val="20"/>
                <w:szCs w:val="20"/>
                <w:highlight w:val="lightGray"/>
              </w:rPr>
              <w:t>17</w:t>
            </w:r>
            <w:r w:rsidR="00341DA2">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October</w:t>
            </w:r>
            <w:r w:rsidR="00341DA2">
              <w:rPr>
                <w:rFonts w:ascii="Calibri" w:eastAsia="Times New Roman" w:hAnsi="Calibri" w:cs="Times New Roman"/>
                <w:i/>
                <w:sz w:val="20"/>
                <w:szCs w:val="20"/>
                <w:highlight w:val="lightGray"/>
              </w:rPr>
              <w:t xml:space="preserve"> 2015</w:t>
            </w:r>
          </w:p>
        </w:tc>
      </w:tr>
      <w:tr w:rsidR="00341DA2" w:rsidRPr="00D6638C" w:rsidTr="00224F9C">
        <w:tc>
          <w:tcPr>
            <w:tcW w:w="298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341DA2" w:rsidRPr="00D6638C" w:rsidRDefault="00341DA2" w:rsidP="00341DA2">
            <w:pPr>
              <w:spacing w:after="0"/>
              <w:rPr>
                <w:rFonts w:ascii="Calibri" w:eastAsia="Times New Roman" w:hAnsi="Calibri" w:cs="Times New Roman"/>
                <w:b/>
                <w:sz w:val="20"/>
                <w:szCs w:val="20"/>
              </w:rPr>
            </w:pPr>
            <w:r>
              <w:rPr>
                <w:rFonts w:ascii="Calibri" w:eastAsia="Times New Roman" w:hAnsi="Calibri" w:cs="Times New Roman"/>
                <w:sz w:val="20"/>
                <w:szCs w:val="20"/>
              </w:rPr>
              <w:t xml:space="preserve">12 days </w:t>
            </w:r>
          </w:p>
        </w:tc>
        <w:tc>
          <w:tcPr>
            <w:tcW w:w="3071" w:type="dxa"/>
          </w:tcPr>
          <w:p w:rsidR="00341DA2" w:rsidRPr="00224F9C" w:rsidRDefault="007227A0" w:rsidP="007227A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w:t>
            </w:r>
            <w:r w:rsidR="00341DA2">
              <w:rPr>
                <w:rFonts w:ascii="Calibri" w:eastAsia="Times New Roman" w:hAnsi="Calibri" w:cs="Times New Roman"/>
                <w:i/>
                <w:sz w:val="20"/>
                <w:szCs w:val="20"/>
                <w:highlight w:val="lightGray"/>
              </w:rPr>
              <w:t xml:space="preserve">5- </w:t>
            </w:r>
            <w:r>
              <w:rPr>
                <w:rFonts w:ascii="Calibri" w:eastAsia="Times New Roman" w:hAnsi="Calibri" w:cs="Times New Roman"/>
                <w:i/>
                <w:sz w:val="20"/>
                <w:szCs w:val="20"/>
                <w:highlight w:val="lightGray"/>
              </w:rPr>
              <w:t>06 November</w:t>
            </w:r>
            <w:r w:rsidR="00341DA2">
              <w:rPr>
                <w:rFonts w:ascii="Calibri" w:eastAsia="Times New Roman" w:hAnsi="Calibri" w:cs="Times New Roman"/>
                <w:i/>
                <w:sz w:val="20"/>
                <w:szCs w:val="20"/>
                <w:highlight w:val="lightGray"/>
              </w:rPr>
              <w:t xml:space="preserve"> 2015</w:t>
            </w:r>
          </w:p>
        </w:tc>
      </w:tr>
      <w:tr w:rsidR="00341DA2" w:rsidRPr="00D6638C" w:rsidTr="00224F9C">
        <w:tc>
          <w:tcPr>
            <w:tcW w:w="298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341DA2" w:rsidRPr="00D6638C" w:rsidRDefault="00341DA2" w:rsidP="00341DA2">
            <w:pPr>
              <w:spacing w:after="0"/>
              <w:rPr>
                <w:rFonts w:ascii="Calibri" w:eastAsia="Times New Roman" w:hAnsi="Calibri" w:cs="Times New Roman"/>
                <w:b/>
                <w:sz w:val="20"/>
                <w:szCs w:val="20"/>
              </w:rPr>
            </w:pPr>
            <w:r>
              <w:rPr>
                <w:rFonts w:ascii="Calibri" w:eastAsia="Times New Roman" w:hAnsi="Calibri" w:cs="Times New Roman"/>
                <w:i/>
                <w:sz w:val="20"/>
                <w:szCs w:val="20"/>
              </w:rPr>
              <w:t>8</w:t>
            </w:r>
            <w:r>
              <w:rPr>
                <w:rFonts w:ascii="Calibri" w:eastAsia="Times New Roman" w:hAnsi="Calibri" w:cs="Times New Roman"/>
                <w:sz w:val="20"/>
                <w:szCs w:val="20"/>
              </w:rPr>
              <w:t xml:space="preserve"> days </w:t>
            </w:r>
          </w:p>
        </w:tc>
        <w:tc>
          <w:tcPr>
            <w:tcW w:w="3071" w:type="dxa"/>
          </w:tcPr>
          <w:p w:rsidR="00341DA2" w:rsidRPr="00224F9C" w:rsidRDefault="007227A0" w:rsidP="007227A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9</w:t>
            </w:r>
            <w:r w:rsidR="00341DA2">
              <w:rPr>
                <w:rFonts w:ascii="Calibri" w:eastAsia="Times New Roman" w:hAnsi="Calibri" w:cs="Times New Roman"/>
                <w:i/>
                <w:sz w:val="20"/>
                <w:szCs w:val="20"/>
                <w:highlight w:val="lightGray"/>
              </w:rPr>
              <w:t>-1</w:t>
            </w:r>
            <w:r>
              <w:rPr>
                <w:rFonts w:ascii="Calibri" w:eastAsia="Times New Roman" w:hAnsi="Calibri" w:cs="Times New Roman"/>
                <w:i/>
                <w:sz w:val="20"/>
                <w:szCs w:val="20"/>
                <w:highlight w:val="lightGray"/>
              </w:rPr>
              <w:t>6</w:t>
            </w:r>
            <w:r w:rsidR="00341DA2">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November</w:t>
            </w:r>
            <w:r w:rsidR="00341DA2">
              <w:rPr>
                <w:rFonts w:ascii="Calibri" w:eastAsia="Times New Roman" w:hAnsi="Calibri" w:cs="Times New Roman"/>
                <w:i/>
                <w:sz w:val="20"/>
                <w:szCs w:val="20"/>
                <w:highlight w:val="lightGray"/>
              </w:rPr>
              <w:t xml:space="preserve"> 2015</w:t>
            </w:r>
          </w:p>
        </w:tc>
      </w:tr>
      <w:tr w:rsidR="00341DA2" w:rsidRPr="00D6638C" w:rsidTr="00224F9C">
        <w:tc>
          <w:tcPr>
            <w:tcW w:w="298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341DA2" w:rsidRPr="00D6638C" w:rsidRDefault="00341DA2" w:rsidP="00341DA2">
            <w:pPr>
              <w:spacing w:after="0"/>
              <w:rPr>
                <w:rFonts w:ascii="Calibri" w:eastAsia="Times New Roman" w:hAnsi="Calibri" w:cs="Times New Roman"/>
                <w:sz w:val="20"/>
                <w:szCs w:val="20"/>
              </w:rPr>
            </w:pPr>
            <w:r>
              <w:rPr>
                <w:rFonts w:ascii="Calibri" w:eastAsia="Times New Roman" w:hAnsi="Calibri" w:cs="Times New Roman"/>
                <w:i/>
                <w:sz w:val="20"/>
                <w:szCs w:val="20"/>
              </w:rPr>
              <w:t>2</w:t>
            </w:r>
            <w:r w:rsidRPr="00D6638C">
              <w:rPr>
                <w:rFonts w:ascii="Calibri" w:eastAsia="Times New Roman" w:hAnsi="Calibri" w:cs="Times New Roman"/>
                <w:sz w:val="20"/>
                <w:szCs w:val="20"/>
              </w:rPr>
              <w:t xml:space="preserve"> days </w:t>
            </w:r>
          </w:p>
        </w:tc>
        <w:tc>
          <w:tcPr>
            <w:tcW w:w="3071" w:type="dxa"/>
          </w:tcPr>
          <w:p w:rsidR="00341DA2" w:rsidRPr="00224F9C" w:rsidRDefault="00341DA2" w:rsidP="007227A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By </w:t>
            </w:r>
            <w:r w:rsidR="007227A0">
              <w:rPr>
                <w:rFonts w:ascii="Calibri" w:eastAsia="Times New Roman" w:hAnsi="Calibri" w:cs="Times New Roman"/>
                <w:i/>
                <w:sz w:val="20"/>
                <w:szCs w:val="20"/>
                <w:highlight w:val="lightGray"/>
              </w:rPr>
              <w:t>25</w:t>
            </w:r>
            <w:r>
              <w:rPr>
                <w:rFonts w:ascii="Calibri" w:eastAsia="Times New Roman" w:hAnsi="Calibri" w:cs="Times New Roman"/>
                <w:i/>
                <w:sz w:val="20"/>
                <w:szCs w:val="20"/>
                <w:highlight w:val="lightGray"/>
              </w:rPr>
              <w:t xml:space="preserve"> </w:t>
            </w:r>
            <w:r w:rsidR="007227A0">
              <w:rPr>
                <w:rFonts w:ascii="Calibri" w:eastAsia="Times New Roman" w:hAnsi="Calibri" w:cs="Times New Roman"/>
                <w:i/>
                <w:sz w:val="20"/>
                <w:szCs w:val="20"/>
                <w:highlight w:val="lightGray"/>
              </w:rPr>
              <w:t>November</w:t>
            </w:r>
            <w:r>
              <w:rPr>
                <w:rFonts w:ascii="Calibri" w:eastAsia="Times New Roman" w:hAnsi="Calibri" w:cs="Times New Roman"/>
                <w:i/>
                <w:sz w:val="20"/>
                <w:szCs w:val="20"/>
                <w:highlight w:val="lightGray"/>
              </w:rPr>
              <w:t xml:space="preserve"> 2015</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341DA2" w:rsidRPr="00D6638C" w:rsidTr="006C1964">
        <w:tc>
          <w:tcPr>
            <w:tcW w:w="154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341DA2" w:rsidRPr="00D6638C" w:rsidRDefault="00341DA2" w:rsidP="00341DA2">
            <w:pPr>
              <w:spacing w:after="0"/>
              <w:rPr>
                <w:rFonts w:ascii="Calibri" w:eastAsia="Times New Roman" w:hAnsi="Calibri" w:cs="Times New Roman"/>
                <w:sz w:val="20"/>
                <w:szCs w:val="20"/>
              </w:rPr>
            </w:pPr>
            <w:r w:rsidRPr="00D62190">
              <w:t>No later than 2 weeks before the evaluation mission: by 15 March 2015</w:t>
            </w:r>
          </w:p>
        </w:tc>
        <w:tc>
          <w:tcPr>
            <w:tcW w:w="306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341DA2" w:rsidRPr="00D6638C" w:rsidTr="006C1964">
        <w:tc>
          <w:tcPr>
            <w:tcW w:w="154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341DA2" w:rsidRPr="00D6638C" w:rsidRDefault="00341DA2" w:rsidP="00341DA2">
            <w:pPr>
              <w:spacing w:after="0"/>
              <w:rPr>
                <w:rFonts w:ascii="Calibri" w:eastAsia="Times New Roman" w:hAnsi="Calibri" w:cs="Times New Roman"/>
                <w:sz w:val="20"/>
                <w:szCs w:val="20"/>
              </w:rPr>
            </w:pPr>
            <w:r w:rsidRPr="00D62190">
              <w:t>End of evaluation mission: 26 March 2015</w:t>
            </w:r>
          </w:p>
        </w:tc>
        <w:tc>
          <w:tcPr>
            <w:tcW w:w="306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341DA2" w:rsidRPr="00D6638C" w:rsidTr="006C1964">
        <w:tc>
          <w:tcPr>
            <w:tcW w:w="154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 xml:space="preserve">Draft Final Report </w:t>
            </w:r>
          </w:p>
        </w:tc>
        <w:tc>
          <w:tcPr>
            <w:tcW w:w="234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341DA2" w:rsidRPr="00D6638C" w:rsidRDefault="00341DA2" w:rsidP="00341DA2">
            <w:pPr>
              <w:spacing w:after="0"/>
              <w:rPr>
                <w:rFonts w:ascii="Calibri" w:eastAsia="Times New Roman" w:hAnsi="Calibri" w:cs="Times New Roman"/>
                <w:sz w:val="20"/>
                <w:szCs w:val="20"/>
              </w:rPr>
            </w:pPr>
            <w:r w:rsidRPr="00D62190">
              <w:t>Within 2 weeks of the evaluation mission: 15 April 2015</w:t>
            </w:r>
          </w:p>
        </w:tc>
        <w:tc>
          <w:tcPr>
            <w:tcW w:w="306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341DA2" w:rsidRPr="00D6638C" w:rsidTr="006C1964">
        <w:tc>
          <w:tcPr>
            <w:tcW w:w="1548" w:type="dxa"/>
          </w:tcPr>
          <w:p w:rsidR="00341DA2" w:rsidRPr="00D6638C" w:rsidRDefault="00341DA2" w:rsidP="00341DA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341DA2" w:rsidRPr="00D6638C" w:rsidRDefault="00341DA2" w:rsidP="00341DA2">
            <w:pPr>
              <w:spacing w:after="0"/>
              <w:rPr>
                <w:rFonts w:ascii="Calibri" w:eastAsia="Times New Roman" w:hAnsi="Calibri" w:cs="Times New Roman"/>
                <w:sz w:val="20"/>
                <w:szCs w:val="20"/>
              </w:rPr>
            </w:pPr>
            <w:r w:rsidRPr="00D62190">
              <w:t>No later than 2 weeks before the evaluation mission: by 15 March 2015</w:t>
            </w:r>
          </w:p>
        </w:tc>
        <w:tc>
          <w:tcPr>
            <w:tcW w:w="3060" w:type="dxa"/>
          </w:tcPr>
          <w:p w:rsidR="00341DA2" w:rsidRPr="00D6638C" w:rsidRDefault="00341DA2" w:rsidP="00341DA2">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will be composed of</w:t>
      </w:r>
      <w:r w:rsidR="00B15729">
        <w:rPr>
          <w:rFonts w:ascii="Calibri" w:eastAsia="Times New Roman" w:hAnsi="Calibri" w:cs="Times New Roman"/>
          <w:sz w:val="20"/>
          <w:szCs w:val="20"/>
        </w:rPr>
        <w:t xml:space="preserve"> 1 international and 1 national evaluator.</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B15729" w:rsidRPr="00104E63">
        <w:rPr>
          <w:rFonts w:ascii="Calibri" w:eastAsia="Times New Roman" w:hAnsi="Calibri" w:cs="Times New Roman"/>
          <w:sz w:val="20"/>
          <w:szCs w:val="20"/>
          <w:highlight w:val="lightGray"/>
          <w:shd w:val="clear" w:color="auto" w:fill="FFFFFF"/>
        </w:rPr>
        <w:t xml:space="preserve">The international consultant </w:t>
      </w:r>
      <w:r w:rsidR="00E23075">
        <w:rPr>
          <w:rFonts w:ascii="Calibri" w:eastAsia="Times New Roman" w:hAnsi="Calibri" w:cs="Times New Roman"/>
          <w:sz w:val="20"/>
          <w:szCs w:val="20"/>
          <w:highlight w:val="lightGray"/>
          <w:shd w:val="clear" w:color="auto" w:fill="FFFFFF"/>
        </w:rPr>
        <w:t>will serve as</w:t>
      </w:r>
      <w:r w:rsidRPr="00104E63">
        <w:rPr>
          <w:rFonts w:ascii="Calibri" w:eastAsia="Times New Roman" w:hAnsi="Calibri" w:cs="Times New Roman"/>
          <w:sz w:val="20"/>
          <w:szCs w:val="20"/>
          <w:highlight w:val="lightGray"/>
          <w:shd w:val="clear" w:color="auto" w:fill="FFFFFF"/>
        </w:rPr>
        <w:t xml:space="preserve"> the team leader </w:t>
      </w:r>
      <w:r w:rsidR="00E23075">
        <w:rPr>
          <w:rFonts w:ascii="Calibri" w:eastAsia="Times New Roman" w:hAnsi="Calibri" w:cs="Times New Roman"/>
          <w:sz w:val="20"/>
          <w:szCs w:val="20"/>
          <w:highlight w:val="lightGray"/>
          <w:shd w:val="clear" w:color="auto" w:fill="FFFFFF"/>
        </w:rPr>
        <w:t xml:space="preserve">and </w:t>
      </w:r>
      <w:r w:rsidRPr="00104E63">
        <w:rPr>
          <w:rFonts w:ascii="Calibri" w:eastAsia="Times New Roman" w:hAnsi="Calibri" w:cs="Times New Roman"/>
          <w:sz w:val="20"/>
          <w:szCs w:val="20"/>
          <w:highlight w:val="lightGray"/>
          <w:shd w:val="clear" w:color="auto" w:fill="FFFFFF"/>
        </w:rPr>
        <w:t>will be responsible for finalizing the report.</w:t>
      </w:r>
      <w:r w:rsidR="00104E63" w:rsidRPr="00104E63">
        <w:rPr>
          <w:rFonts w:ascii="Calibri" w:eastAsia="Times New Roman" w:hAnsi="Calibri" w:cs="Times New Roman"/>
          <w:sz w:val="20"/>
          <w:szCs w:val="20"/>
          <w:shd w:val="clear" w:color="auto" w:fill="FFFFFF"/>
        </w:rPr>
        <w:t xml:space="preserve"> </w:t>
      </w:r>
      <w:r w:rsidR="00104E63" w:rsidRPr="00104E63">
        <w:rPr>
          <w:rFonts w:ascii="Calibri" w:eastAsia="Times New Roman" w:hAnsi="Calibri" w:cs="Times New Roman"/>
          <w:sz w:val="20"/>
          <w:szCs w:val="20"/>
          <w:highlight w:val="lightGray"/>
          <w:shd w:val="clear" w:color="auto" w:fill="FFFFFF"/>
        </w:rPr>
        <w:t xml:space="preserve">The international consultant will have the overall responsibility for developing the evaluation methodology, leading the evaluation, and delivering the key products expected from the evaluation, including coordinating the inputs from the national consultant. The national consultant will provide professional back up and support with local consultations, translation, and arrangement </w:t>
      </w:r>
      <w:r w:rsidR="00602BEA" w:rsidRPr="00104E63">
        <w:rPr>
          <w:rFonts w:ascii="Calibri" w:eastAsia="Times New Roman" w:hAnsi="Calibri" w:cs="Times New Roman"/>
          <w:sz w:val="20"/>
          <w:szCs w:val="20"/>
          <w:highlight w:val="lightGray"/>
          <w:shd w:val="clear" w:color="auto" w:fill="FFFFFF"/>
        </w:rPr>
        <w:t>of local</w:t>
      </w:r>
      <w:r w:rsidR="00104E63" w:rsidRPr="00104E63">
        <w:rPr>
          <w:rFonts w:ascii="Calibri" w:eastAsia="Times New Roman" w:hAnsi="Calibri" w:cs="Times New Roman"/>
          <w:sz w:val="20"/>
          <w:szCs w:val="20"/>
          <w:highlight w:val="lightGray"/>
          <w:shd w:val="clear" w:color="auto" w:fill="FFFFFF"/>
        </w:rPr>
        <w:t xml:space="preserve"> meetings.</w:t>
      </w:r>
      <w:r w:rsidR="00104E63" w:rsidRPr="00104E63">
        <w:rPr>
          <w:rFonts w:ascii="Calibri" w:eastAsia="Times New Roman" w:hAnsi="Calibri" w:cs="Times New Roman"/>
          <w:i/>
          <w:sz w:val="20"/>
          <w:szCs w:val="20"/>
          <w:highlight w:val="lightGray"/>
          <w:shd w:val="clear" w:color="auto" w:fill="FFFFFF"/>
        </w:rPr>
        <w:t xml:space="preserve">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104E63">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r w:rsidR="00104E63">
        <w:rPr>
          <w:rFonts w:ascii="Calibri" w:eastAsia="Times New Roman" w:hAnsi="Calibri" w:cs="Times New Roman"/>
          <w:sz w:val="20"/>
          <w:szCs w:val="20"/>
        </w:rPr>
        <w:t xml:space="preserve">: </w:t>
      </w:r>
      <w:r w:rsidR="00104E63" w:rsidRPr="00104E63">
        <w:rPr>
          <w:rFonts w:ascii="Calibri" w:eastAsia="Times New Roman" w:hAnsi="Calibri" w:cs="Times New Roman"/>
          <w:sz w:val="20"/>
          <w:szCs w:val="20"/>
        </w:rPr>
        <w:t>with academic (relevant Post Graduate University Degree) and professional background in fields related to Climate Change Adaptation, Disaster Risk Reduction, Community Development or Integrated Coastal Zone Management.</w:t>
      </w:r>
    </w:p>
    <w:p w:rsidR="00D6638C" w:rsidRPr="00104E63" w:rsidRDefault="00104E63" w:rsidP="00D6638C">
      <w:pPr>
        <w:numPr>
          <w:ilvl w:val="0"/>
          <w:numId w:val="17"/>
        </w:numPr>
        <w:spacing w:before="60" w:after="60" w:line="240" w:lineRule="auto"/>
        <w:rPr>
          <w:rFonts w:ascii="Calibri" w:eastAsia="Times New Roman" w:hAnsi="Calibri" w:cs="Times New Roman"/>
          <w:sz w:val="20"/>
          <w:szCs w:val="20"/>
        </w:rPr>
      </w:pPr>
      <w:r w:rsidRPr="00104E63">
        <w:rPr>
          <w:rFonts w:ascii="Calibri" w:eastAsia="Times New Roman" w:hAnsi="Calibri" w:cs="Times New Roman"/>
          <w:i/>
          <w:sz w:val="20"/>
          <w:szCs w:val="20"/>
          <w:highlight w:val="lightGray"/>
          <w:shd w:val="clear" w:color="auto" w:fill="FFFFFF"/>
        </w:rPr>
        <w:t>Demonstrate ability to assess complex situations, succinctly distil critical issues from a broad array of stakeholder feedback, and draw forward-looking conclusions and recommendations</w:t>
      </w:r>
    </w:p>
    <w:p w:rsidR="00104E63" w:rsidRPr="00D6638C" w:rsidRDefault="00104E63" w:rsidP="00D6638C">
      <w:pPr>
        <w:numPr>
          <w:ilvl w:val="0"/>
          <w:numId w:val="17"/>
        </w:numPr>
        <w:spacing w:before="60" w:after="60" w:line="240" w:lineRule="auto"/>
        <w:rPr>
          <w:rFonts w:ascii="Calibri" w:eastAsia="Times New Roman" w:hAnsi="Calibri" w:cs="Times New Roman"/>
          <w:sz w:val="20"/>
          <w:szCs w:val="20"/>
        </w:rPr>
      </w:pPr>
      <w:r w:rsidRPr="00104E63">
        <w:rPr>
          <w:rFonts w:ascii="Calibri" w:eastAsia="Times New Roman" w:hAnsi="Calibri" w:cs="Times New Roman"/>
          <w:sz w:val="20"/>
          <w:szCs w:val="20"/>
        </w:rPr>
        <w:t>Excellent English writing and communication skills</w:t>
      </w:r>
    </w:p>
    <w:p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rsidR="00D6638C" w:rsidRDefault="00D6638C" w:rsidP="00F05366">
      <w:pPr>
        <w:pStyle w:val="Heading51"/>
      </w:pPr>
      <w:r w:rsidRPr="00D6638C">
        <w:lastRenderedPageBreak/>
        <w:t>Evaluator Ethics</w:t>
      </w:r>
      <w:bookmarkEnd w:id="37"/>
      <w:bookmarkEnd w:id="38"/>
      <w:bookmarkEnd w:id="39"/>
      <w:bookmarkEnd w:id="40"/>
      <w:bookmarkEnd w:id="41"/>
      <w:bookmarkEnd w:id="42"/>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A268C1" w:rsidP="00D6638C">
            <w:pPr>
              <w:spacing w:after="0"/>
              <w:rPr>
                <w:rFonts w:ascii="Calibri" w:eastAsia="Times New Roman" w:hAnsi="Calibri" w:cs="Times New Roman"/>
                <w:sz w:val="20"/>
                <w:szCs w:val="20"/>
              </w:rPr>
            </w:pPr>
            <w:r>
              <w:rPr>
                <w:rFonts w:ascii="Calibri" w:eastAsia="Times New Roman" w:hAnsi="Calibri" w:cs="Times New Roman"/>
                <w:sz w:val="20"/>
                <w:szCs w:val="20"/>
              </w:rPr>
              <w:t>Submission of inception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A268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A268C1" w:rsidRPr="00A268C1">
              <w:rPr>
                <w:rFonts w:ascii="Calibri" w:eastAsia="Times New Roman" w:hAnsi="Calibri" w:cs="Times New Roman"/>
                <w:sz w:val="20"/>
                <w:szCs w:val="20"/>
                <w:vertAlign w:val="superscript"/>
              </w:rPr>
              <w:t>st</w:t>
            </w:r>
            <w:r w:rsidR="00A268C1">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(http://jobs.undp.org)</w:t>
      </w:r>
      <w:r w:rsidRPr="00D6638C">
        <w:rPr>
          <w:rFonts w:ascii="Calibri" w:eastAsia="Times New Roman" w:hAnsi="Calibri" w:cs="Times New Roman"/>
          <w:sz w:val="20"/>
          <w:szCs w:val="20"/>
        </w:rPr>
        <w:t xml:space="preserve"> by </w:t>
      </w:r>
      <w:r w:rsidR="00341DA2">
        <w:rPr>
          <w:rFonts w:ascii="Calibri" w:eastAsia="Times New Roman" w:hAnsi="Calibri" w:cs="Times New Roman"/>
          <w:sz w:val="20"/>
          <w:szCs w:val="20"/>
          <w:highlight w:val="lightGray"/>
        </w:rPr>
        <w:t>2</w:t>
      </w:r>
      <w:r w:rsidR="00821724">
        <w:rPr>
          <w:rFonts w:ascii="Calibri" w:eastAsia="Times New Roman" w:hAnsi="Calibri" w:cs="Times New Roman"/>
          <w:sz w:val="20"/>
          <w:szCs w:val="20"/>
          <w:highlight w:val="lightGray"/>
        </w:rPr>
        <w:t>8</w:t>
      </w:r>
      <w:r w:rsidR="00A268C1">
        <w:rPr>
          <w:rFonts w:ascii="Calibri" w:eastAsia="Times New Roman" w:hAnsi="Calibri" w:cs="Times New Roman"/>
          <w:sz w:val="20"/>
          <w:szCs w:val="20"/>
          <w:highlight w:val="lightGray"/>
        </w:rPr>
        <w:t xml:space="preserve"> February 2015</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C77095" w:rsidRPr="004D4206" w:rsidRDefault="00C77095" w:rsidP="00C77095">
      <w:pPr>
        <w:tabs>
          <w:tab w:val="left" w:pos="360"/>
        </w:tabs>
        <w:spacing w:after="0" w:line="240" w:lineRule="auto"/>
        <w:contextualSpacing/>
        <w:jc w:val="both"/>
        <w:rPr>
          <w:rFonts w:asciiTheme="majorHAnsi" w:eastAsia="Meiryo UI" w:hAnsiTheme="majorHAnsi" w:cs="Arial"/>
          <w:b/>
          <w:sz w:val="20"/>
          <w:szCs w:val="18"/>
          <w:lang w:val="en-GB" w:bidi="ar-SA"/>
        </w:rPr>
      </w:pPr>
      <w:r w:rsidRPr="004D4206">
        <w:rPr>
          <w:rFonts w:asciiTheme="majorHAnsi" w:eastAsia="Meiryo UI" w:hAnsiTheme="majorHAnsi" w:cs="Arial"/>
          <w:b/>
          <w:sz w:val="20"/>
          <w:szCs w:val="18"/>
          <w:u w:val="single"/>
          <w:lang w:val="en-GB" w:bidi="ar-SA"/>
        </w:rPr>
        <w:t>DOCUMENTS TO BE INCLUDED WHEN SUBMITTING THE PROPOSALS</w:t>
      </w:r>
    </w:p>
    <w:p w:rsidR="00C77095" w:rsidRPr="004D4206" w:rsidRDefault="00C77095" w:rsidP="00C77095">
      <w:pPr>
        <w:tabs>
          <w:tab w:val="left" w:pos="900"/>
        </w:tabs>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Interested individual Consultants must submit the following documents/information to demonstrate their qualifications:</w:t>
      </w:r>
    </w:p>
    <w:p w:rsidR="00C77095" w:rsidRPr="004D4206" w:rsidRDefault="00C77095" w:rsidP="00C77095">
      <w:pPr>
        <w:spacing w:after="0" w:line="240" w:lineRule="auto"/>
        <w:ind w:left="360"/>
        <w:contextualSpacing/>
        <w:jc w:val="both"/>
        <w:rPr>
          <w:rFonts w:asciiTheme="majorHAnsi" w:eastAsia="Meiryo UI" w:hAnsiTheme="majorHAnsi" w:cs="Arial"/>
          <w:b/>
          <w:bCs/>
          <w:sz w:val="20"/>
          <w:szCs w:val="18"/>
          <w:lang w:val="en-GB" w:bidi="ar-SA"/>
        </w:rPr>
      </w:pPr>
    </w:p>
    <w:p w:rsidR="00C77095" w:rsidRPr="004D4206" w:rsidRDefault="00C77095" w:rsidP="00C77095">
      <w:pPr>
        <w:numPr>
          <w:ilvl w:val="0"/>
          <w:numId w:val="40"/>
        </w:numPr>
        <w:spacing w:after="0" w:line="240" w:lineRule="auto"/>
        <w:contextualSpacing/>
        <w:jc w:val="both"/>
        <w:rPr>
          <w:rFonts w:asciiTheme="majorHAnsi" w:eastAsia="Meiryo UI" w:hAnsiTheme="majorHAnsi" w:cs="Arial"/>
          <w:b/>
          <w:bCs/>
          <w:sz w:val="20"/>
          <w:szCs w:val="18"/>
          <w:lang w:val="en-GB" w:bidi="ar-SA"/>
        </w:rPr>
      </w:pPr>
      <w:r w:rsidRPr="004D4206">
        <w:rPr>
          <w:rFonts w:asciiTheme="majorHAnsi" w:eastAsia="Meiryo UI" w:hAnsiTheme="majorHAnsi" w:cs="Arial"/>
          <w:b/>
          <w:bCs/>
          <w:sz w:val="20"/>
          <w:szCs w:val="18"/>
          <w:lang w:val="en-GB" w:bidi="ar-SA"/>
        </w:rPr>
        <w:t>Proposal</w:t>
      </w:r>
    </w:p>
    <w:p w:rsidR="00C77095" w:rsidRPr="004D4206" w:rsidRDefault="00C77095" w:rsidP="00C77095">
      <w:pPr>
        <w:spacing w:after="0" w:line="240" w:lineRule="auto"/>
        <w:ind w:left="270" w:hanging="27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(i)  Explaining why the candidate as the most suitable for the work</w:t>
      </w:r>
    </w:p>
    <w:p w:rsidR="00C77095" w:rsidRPr="004D4206" w:rsidRDefault="00C77095" w:rsidP="00C77095">
      <w:pPr>
        <w:spacing w:after="0" w:line="240" w:lineRule="auto"/>
        <w:ind w:left="270" w:hanging="27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(ii)  Provide a brief methodology on how he/she will approach and conduct the mentioned task</w:t>
      </w:r>
    </w:p>
    <w:p w:rsidR="00C77095" w:rsidRPr="004D4206" w:rsidRDefault="00C77095" w:rsidP="00C77095">
      <w:pPr>
        <w:spacing w:after="0" w:line="240" w:lineRule="auto"/>
        <w:ind w:left="1080" w:hanging="27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 xml:space="preserve"> </w:t>
      </w:r>
    </w:p>
    <w:p w:rsidR="00C77095" w:rsidRPr="004D4206" w:rsidRDefault="00C77095" w:rsidP="00C77095">
      <w:pPr>
        <w:numPr>
          <w:ilvl w:val="0"/>
          <w:numId w:val="40"/>
        </w:numPr>
        <w:spacing w:after="0" w:line="240" w:lineRule="auto"/>
        <w:contextualSpacing/>
        <w:jc w:val="both"/>
        <w:rPr>
          <w:rFonts w:asciiTheme="majorHAnsi" w:eastAsia="Meiryo UI" w:hAnsiTheme="majorHAnsi" w:cs="Arial"/>
          <w:b/>
          <w:bCs/>
          <w:sz w:val="20"/>
          <w:szCs w:val="18"/>
          <w:lang w:val="en-GB" w:bidi="ar-SA"/>
        </w:rPr>
      </w:pPr>
      <w:r w:rsidRPr="004D4206">
        <w:rPr>
          <w:rFonts w:asciiTheme="majorHAnsi" w:eastAsia="Meiryo UI" w:hAnsiTheme="majorHAnsi" w:cs="Arial"/>
          <w:b/>
          <w:bCs/>
          <w:sz w:val="20"/>
          <w:szCs w:val="18"/>
          <w:lang w:val="en-GB" w:bidi="ar-SA"/>
        </w:rPr>
        <w:t xml:space="preserve">Financial proposal </w:t>
      </w:r>
    </w:p>
    <w:p w:rsidR="00C77095" w:rsidRPr="004D4206" w:rsidRDefault="00C77095" w:rsidP="00C77095">
      <w:pPr>
        <w:numPr>
          <w:ilvl w:val="0"/>
          <w:numId w:val="36"/>
        </w:num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b/>
          <w:bCs/>
          <w:sz w:val="20"/>
          <w:szCs w:val="18"/>
          <w:lang w:bidi="ar-SA"/>
        </w:rPr>
        <w:t xml:space="preserve">Personal P-11 </w:t>
      </w:r>
      <w:r w:rsidRPr="004D4206">
        <w:rPr>
          <w:rFonts w:asciiTheme="majorHAnsi" w:eastAsia="Meiryo UI" w:hAnsiTheme="majorHAnsi" w:cs="Arial"/>
          <w:bCs/>
          <w:sz w:val="20"/>
          <w:szCs w:val="18"/>
          <w:lang w:bidi="ar-SA"/>
        </w:rPr>
        <w:t>form including past experience in similar projects and at least 3</w:t>
      </w:r>
      <w:r w:rsidRPr="004D4206">
        <w:rPr>
          <w:rFonts w:asciiTheme="majorHAnsi" w:eastAsia="Meiryo UI" w:hAnsiTheme="majorHAnsi" w:cs="Arial"/>
          <w:sz w:val="20"/>
          <w:szCs w:val="18"/>
          <w:lang w:bidi="ar-SA"/>
        </w:rPr>
        <w:t xml:space="preserve"> references</w:t>
      </w:r>
    </w:p>
    <w:p w:rsidR="00C77095" w:rsidRPr="004D4206" w:rsidRDefault="00C77095" w:rsidP="00C77095">
      <w:pPr>
        <w:tabs>
          <w:tab w:val="left" w:pos="900"/>
        </w:tabs>
        <w:spacing w:after="0" w:line="240" w:lineRule="auto"/>
        <w:ind w:left="360"/>
        <w:jc w:val="both"/>
        <w:rPr>
          <w:rFonts w:asciiTheme="majorHAnsi" w:eastAsia="Meiryo UI" w:hAnsiTheme="majorHAnsi" w:cs="Arial"/>
          <w:sz w:val="20"/>
          <w:szCs w:val="18"/>
          <w:u w:val="single"/>
          <w:lang w:bidi="ar-SA"/>
        </w:rPr>
      </w:pPr>
    </w:p>
    <w:p w:rsidR="00C77095" w:rsidRDefault="00C77095" w:rsidP="00C77095">
      <w:pPr>
        <w:rPr>
          <w:rFonts w:asciiTheme="majorHAnsi" w:eastAsia="Meiryo UI" w:hAnsiTheme="majorHAnsi" w:cs="Arial"/>
          <w:b/>
          <w:sz w:val="20"/>
          <w:szCs w:val="18"/>
          <w:u w:val="single"/>
          <w:lang w:bidi="ar-SA"/>
        </w:rPr>
      </w:pPr>
    </w:p>
    <w:p w:rsidR="00C77095" w:rsidRDefault="00C77095" w:rsidP="00C77095">
      <w:pPr>
        <w:spacing w:after="0"/>
        <w:rPr>
          <w:rFonts w:asciiTheme="majorHAnsi" w:eastAsia="Meiryo UI" w:hAnsiTheme="majorHAnsi" w:cs="Arial"/>
          <w:b/>
          <w:sz w:val="20"/>
          <w:szCs w:val="18"/>
          <w:u w:val="single"/>
          <w:lang w:bidi="ar-SA"/>
        </w:rPr>
      </w:pPr>
    </w:p>
    <w:p w:rsidR="00C77095" w:rsidRPr="004D4206" w:rsidRDefault="00C77095" w:rsidP="00C77095">
      <w:pPr>
        <w:spacing w:after="0"/>
        <w:rPr>
          <w:rFonts w:asciiTheme="majorHAnsi" w:eastAsia="Meiryo UI" w:hAnsiTheme="majorHAnsi" w:cs="Arial"/>
          <w:b/>
          <w:sz w:val="20"/>
          <w:szCs w:val="18"/>
          <w:u w:val="single"/>
          <w:lang w:bidi="ar-SA"/>
        </w:rPr>
      </w:pPr>
      <w:r w:rsidRPr="004D4206">
        <w:rPr>
          <w:rFonts w:asciiTheme="majorHAnsi" w:eastAsia="Meiryo UI" w:hAnsiTheme="majorHAnsi" w:cs="Arial"/>
          <w:b/>
          <w:sz w:val="20"/>
          <w:szCs w:val="18"/>
          <w:u w:val="single"/>
          <w:lang w:bidi="ar-SA"/>
        </w:rPr>
        <w:lastRenderedPageBreak/>
        <w:t>FINANCIAL PROPOSAL</w:t>
      </w:r>
    </w:p>
    <w:p w:rsidR="00C77095" w:rsidRPr="004D4206" w:rsidRDefault="00C77095" w:rsidP="00C77095">
      <w:pPr>
        <w:numPr>
          <w:ilvl w:val="0"/>
          <w:numId w:val="37"/>
        </w:numPr>
        <w:autoSpaceDE w:val="0"/>
        <w:autoSpaceDN w:val="0"/>
        <w:adjustRightInd w:val="0"/>
        <w:spacing w:after="0" w:line="240" w:lineRule="auto"/>
        <w:jc w:val="both"/>
        <w:rPr>
          <w:rFonts w:asciiTheme="majorHAnsi" w:eastAsia="Meiryo UI" w:hAnsiTheme="majorHAnsi" w:cs="Arial"/>
          <w:bCs/>
          <w:sz w:val="20"/>
          <w:szCs w:val="18"/>
          <w:lang w:bidi="ar-SA"/>
        </w:rPr>
      </w:pPr>
      <w:r w:rsidRPr="004D4206">
        <w:rPr>
          <w:rFonts w:asciiTheme="majorHAnsi" w:eastAsia="Meiryo UI" w:hAnsiTheme="majorHAnsi" w:cs="Arial"/>
          <w:bCs/>
          <w:sz w:val="20"/>
          <w:szCs w:val="18"/>
          <w:lang w:bidi="ar-SA"/>
        </w:rPr>
        <w:t>Contract based on Lump Sum</w:t>
      </w:r>
    </w:p>
    <w:p w:rsidR="00C77095" w:rsidRPr="004D4206" w:rsidRDefault="00C77095" w:rsidP="00C77095">
      <w:pPr>
        <w:numPr>
          <w:ilvl w:val="0"/>
          <w:numId w:val="37"/>
        </w:numPr>
        <w:autoSpaceDE w:val="0"/>
        <w:autoSpaceDN w:val="0"/>
        <w:adjustRightInd w:val="0"/>
        <w:spacing w:after="0" w:line="240" w:lineRule="auto"/>
        <w:jc w:val="both"/>
        <w:rPr>
          <w:rFonts w:asciiTheme="majorHAnsi" w:eastAsia="Meiryo UI" w:hAnsiTheme="majorHAnsi" w:cs="Arial"/>
          <w:bCs/>
          <w:sz w:val="20"/>
          <w:szCs w:val="18"/>
          <w:lang w:bidi="ar-SA"/>
        </w:rPr>
      </w:pPr>
      <w:r w:rsidRPr="004D4206">
        <w:rPr>
          <w:rFonts w:asciiTheme="majorHAnsi" w:eastAsia="Meiryo UI" w:hAnsiTheme="majorHAnsi" w:cs="Arial"/>
          <w:sz w:val="20"/>
          <w:szCs w:val="18"/>
          <w:lang w:bidi="ar-SA"/>
        </w:rPr>
        <w:t>The Consultant will be paid in lump sum contract in monthly basis based on the report of the supervisor if following documents are delivered and accepted:</w:t>
      </w:r>
    </w:p>
    <w:p w:rsidR="00C77095" w:rsidRPr="004D4206" w:rsidRDefault="00C77095" w:rsidP="00C77095">
      <w:pPr>
        <w:autoSpaceDE w:val="0"/>
        <w:autoSpaceDN w:val="0"/>
        <w:adjustRightInd w:val="0"/>
        <w:spacing w:after="0" w:line="240" w:lineRule="auto"/>
        <w:jc w:val="both"/>
        <w:rPr>
          <w:rFonts w:asciiTheme="majorHAnsi" w:eastAsia="Meiryo UI" w:hAnsiTheme="majorHAnsi" w:cs="Arial"/>
          <w:bCs/>
          <w:sz w:val="20"/>
          <w:szCs w:val="18"/>
          <w:lang w:bidi="ar-SA"/>
        </w:rPr>
      </w:pPr>
    </w:p>
    <w:tbl>
      <w:tblPr>
        <w:tblW w:w="495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491"/>
        <w:gridCol w:w="4139"/>
        <w:gridCol w:w="3053"/>
      </w:tblGrid>
      <w:tr w:rsidR="00C77095" w:rsidRPr="004D4206" w:rsidTr="00453DDC">
        <w:trPr>
          <w:trHeight w:val="251"/>
        </w:trPr>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Sl no.</w:t>
            </w:r>
          </w:p>
        </w:tc>
        <w:tc>
          <w:tcPr>
            <w:tcW w:w="2052" w:type="pct"/>
            <w:tcBorders>
              <w:top w:val="single" w:sz="4" w:space="0" w:color="000000"/>
              <w:left w:val="single" w:sz="4" w:space="0" w:color="000000"/>
              <w:bottom w:val="single" w:sz="4" w:space="0" w:color="000000"/>
              <w:right w:val="single" w:sz="4" w:space="0" w:color="auto"/>
            </w:tcBorders>
            <w:shd w:val="clear" w:color="auto" w:fill="auto"/>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Deliverables</w:t>
            </w:r>
          </w:p>
        </w:tc>
        <w:tc>
          <w:tcPr>
            <w:tcW w:w="1547" w:type="pct"/>
            <w:tcBorders>
              <w:top w:val="single" w:sz="4" w:space="0" w:color="000000"/>
              <w:left w:val="single" w:sz="4" w:space="0" w:color="auto"/>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Deadline of deliverable</w:t>
            </w:r>
          </w:p>
        </w:tc>
        <w:tc>
          <w:tcPr>
            <w:tcW w:w="1141" w:type="pct"/>
            <w:tcBorders>
              <w:top w:val="single" w:sz="4" w:space="0" w:color="000000"/>
              <w:left w:val="single" w:sz="4" w:space="0" w:color="000000"/>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Payment Schedule</w:t>
            </w:r>
          </w:p>
        </w:tc>
      </w:tr>
      <w:tr w:rsidR="00C77095" w:rsidRPr="004D4206" w:rsidTr="00453DDC">
        <w:trPr>
          <w:trHeight w:val="251"/>
        </w:trPr>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C77095" w:rsidRPr="004D4206" w:rsidRDefault="00C77095" w:rsidP="00453DDC">
            <w:pPr>
              <w:numPr>
                <w:ilvl w:val="0"/>
                <w:numId w:val="42"/>
              </w:numPr>
              <w:tabs>
                <w:tab w:val="left" w:pos="162"/>
              </w:tabs>
              <w:spacing w:after="0" w:line="240" w:lineRule="auto"/>
              <w:ind w:left="342"/>
              <w:contextualSpacing/>
              <w:jc w:val="both"/>
              <w:rPr>
                <w:rFonts w:asciiTheme="majorHAnsi" w:eastAsia="Meiryo UI" w:hAnsiTheme="majorHAnsi" w:cs="Arial"/>
                <w:sz w:val="20"/>
                <w:szCs w:val="18"/>
                <w:lang w:val="en-GB" w:bidi="ar-SA"/>
              </w:rPr>
            </w:pPr>
          </w:p>
        </w:tc>
        <w:tc>
          <w:tcPr>
            <w:tcW w:w="2052" w:type="pct"/>
            <w:tcBorders>
              <w:top w:val="single" w:sz="4" w:space="0" w:color="000000"/>
              <w:left w:val="single" w:sz="4" w:space="0" w:color="000000"/>
              <w:bottom w:val="single" w:sz="4" w:space="0" w:color="000000"/>
              <w:right w:val="single" w:sz="4" w:space="0" w:color="auto"/>
            </w:tcBorders>
            <w:shd w:val="clear" w:color="auto" w:fill="auto"/>
          </w:tcPr>
          <w:p w:rsidR="00C77095" w:rsidRPr="004D4206" w:rsidRDefault="00C77095" w:rsidP="00453DDC">
            <w:pPr>
              <w:spacing w:after="0" w:line="240" w:lineRule="auto"/>
              <w:jc w:val="both"/>
              <w:rPr>
                <w:rFonts w:asciiTheme="majorHAnsi" w:hAnsiTheme="majorHAnsi" w:cs="Arial"/>
                <w:sz w:val="20"/>
                <w:szCs w:val="18"/>
                <w:lang w:bidi="ar-SA"/>
              </w:rPr>
            </w:pPr>
            <w:r w:rsidRPr="004D4206">
              <w:rPr>
                <w:rFonts w:asciiTheme="majorHAnsi" w:hAnsiTheme="majorHAnsi" w:cs="Arial"/>
                <w:sz w:val="20"/>
                <w:szCs w:val="18"/>
                <w:lang w:bidi="ar-SA"/>
              </w:rPr>
              <w:t>Submission of inception report</w:t>
            </w:r>
          </w:p>
        </w:tc>
        <w:tc>
          <w:tcPr>
            <w:tcW w:w="1547" w:type="pct"/>
            <w:tcBorders>
              <w:top w:val="single" w:sz="4" w:space="0" w:color="000000"/>
              <w:left w:val="single" w:sz="4" w:space="0" w:color="auto"/>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sz w:val="20"/>
                <w:szCs w:val="18"/>
                <w:lang w:bidi="ar-SA"/>
              </w:rPr>
            </w:pPr>
            <w:r>
              <w:rPr>
                <w:rFonts w:asciiTheme="majorHAnsi" w:hAnsiTheme="majorHAnsi" w:cs="Arial"/>
                <w:sz w:val="20"/>
                <w:szCs w:val="18"/>
                <w:lang w:bidi="ar-SA"/>
              </w:rPr>
              <w:t xml:space="preserve">Within </w:t>
            </w:r>
            <w:r w:rsidRPr="004D4206">
              <w:rPr>
                <w:rFonts w:asciiTheme="majorHAnsi" w:hAnsiTheme="majorHAnsi" w:cs="Arial"/>
                <w:sz w:val="20"/>
                <w:szCs w:val="18"/>
                <w:lang w:bidi="ar-SA"/>
              </w:rPr>
              <w:t>2 weeks before the evaluation mission</w:t>
            </w:r>
          </w:p>
        </w:tc>
        <w:tc>
          <w:tcPr>
            <w:tcW w:w="1141" w:type="pct"/>
            <w:tcBorders>
              <w:left w:val="single" w:sz="4" w:space="0" w:color="000000"/>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sz w:val="20"/>
                <w:szCs w:val="18"/>
                <w:lang w:bidi="ar-SA"/>
              </w:rPr>
            </w:pPr>
            <w:r>
              <w:rPr>
                <w:rFonts w:asciiTheme="majorHAnsi" w:hAnsiTheme="majorHAnsi" w:cs="Arial"/>
                <w:sz w:val="20"/>
                <w:szCs w:val="18"/>
                <w:lang w:bidi="ar-SA"/>
              </w:rPr>
              <w:t>1</w:t>
            </w:r>
            <w:r w:rsidRPr="004D4206">
              <w:rPr>
                <w:rFonts w:asciiTheme="majorHAnsi" w:hAnsiTheme="majorHAnsi" w:cs="Arial"/>
                <w:sz w:val="20"/>
                <w:szCs w:val="18"/>
                <w:lang w:bidi="ar-SA"/>
              </w:rPr>
              <w:t>0 % of the contracted amount</w:t>
            </w:r>
          </w:p>
        </w:tc>
      </w:tr>
      <w:tr w:rsidR="00C77095" w:rsidRPr="004D4206" w:rsidTr="00453DDC">
        <w:trPr>
          <w:trHeight w:val="251"/>
        </w:trPr>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C77095" w:rsidRPr="004D4206" w:rsidRDefault="00C77095" w:rsidP="00453DDC">
            <w:pPr>
              <w:numPr>
                <w:ilvl w:val="0"/>
                <w:numId w:val="42"/>
              </w:numPr>
              <w:tabs>
                <w:tab w:val="left" w:pos="162"/>
              </w:tabs>
              <w:spacing w:after="0" w:line="240" w:lineRule="auto"/>
              <w:ind w:left="342"/>
              <w:contextualSpacing/>
              <w:jc w:val="both"/>
              <w:rPr>
                <w:rFonts w:asciiTheme="majorHAnsi" w:eastAsia="Meiryo UI" w:hAnsiTheme="majorHAnsi" w:cs="Arial"/>
                <w:sz w:val="20"/>
                <w:szCs w:val="18"/>
                <w:lang w:val="en-GB" w:bidi="ar-SA"/>
              </w:rPr>
            </w:pPr>
          </w:p>
        </w:tc>
        <w:tc>
          <w:tcPr>
            <w:tcW w:w="2052" w:type="pct"/>
            <w:tcBorders>
              <w:top w:val="single" w:sz="4" w:space="0" w:color="000000"/>
              <w:left w:val="single" w:sz="4" w:space="0" w:color="000000"/>
              <w:bottom w:val="single" w:sz="4" w:space="0" w:color="000000"/>
              <w:right w:val="single" w:sz="4" w:space="0" w:color="auto"/>
            </w:tcBorders>
            <w:shd w:val="clear" w:color="auto" w:fill="auto"/>
          </w:tcPr>
          <w:p w:rsidR="00C77095" w:rsidRPr="004D4206" w:rsidRDefault="00C77095" w:rsidP="00453DDC">
            <w:pPr>
              <w:spacing w:after="0" w:line="240" w:lineRule="auto"/>
              <w:jc w:val="both"/>
              <w:rPr>
                <w:rFonts w:asciiTheme="majorHAnsi" w:hAnsiTheme="majorHAnsi" w:cs="Arial"/>
                <w:bCs/>
                <w:sz w:val="20"/>
                <w:szCs w:val="18"/>
                <w:lang w:bidi="ar-SA"/>
              </w:rPr>
            </w:pPr>
            <w:r w:rsidRPr="004D4206">
              <w:rPr>
                <w:rFonts w:asciiTheme="majorHAnsi" w:hAnsiTheme="majorHAnsi" w:cs="Arial"/>
                <w:bCs/>
                <w:sz w:val="20"/>
                <w:szCs w:val="18"/>
                <w:lang w:bidi="ar-SA"/>
              </w:rPr>
              <w:t>Following submission and approval of the 1st draft terminal evaluation report</w:t>
            </w:r>
          </w:p>
        </w:tc>
        <w:tc>
          <w:tcPr>
            <w:tcW w:w="1547" w:type="pct"/>
            <w:tcBorders>
              <w:top w:val="single" w:sz="4" w:space="0" w:color="000000"/>
              <w:left w:val="single" w:sz="4" w:space="0" w:color="auto"/>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bCs/>
                <w:sz w:val="20"/>
                <w:szCs w:val="18"/>
                <w:lang w:bidi="ar-SA"/>
              </w:rPr>
            </w:pPr>
            <w:r w:rsidRPr="004D4206">
              <w:rPr>
                <w:rFonts w:asciiTheme="majorHAnsi" w:hAnsiTheme="majorHAnsi" w:cs="Arial"/>
                <w:bCs/>
                <w:sz w:val="20"/>
                <w:szCs w:val="18"/>
                <w:lang w:bidi="ar-SA"/>
              </w:rPr>
              <w:t xml:space="preserve">Within </w:t>
            </w:r>
            <w:r>
              <w:rPr>
                <w:rFonts w:asciiTheme="majorHAnsi" w:hAnsiTheme="majorHAnsi" w:cs="Arial"/>
                <w:bCs/>
                <w:sz w:val="20"/>
                <w:szCs w:val="18"/>
                <w:lang w:bidi="ar-SA"/>
              </w:rPr>
              <w:t xml:space="preserve">2 Weeks after completion of Evaluation Mission </w:t>
            </w:r>
          </w:p>
        </w:tc>
        <w:tc>
          <w:tcPr>
            <w:tcW w:w="1141" w:type="pct"/>
            <w:tcBorders>
              <w:left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sz w:val="20"/>
                <w:szCs w:val="18"/>
                <w:lang w:bidi="ar-SA"/>
              </w:rPr>
            </w:pPr>
            <w:r>
              <w:rPr>
                <w:rFonts w:asciiTheme="majorHAnsi" w:hAnsiTheme="majorHAnsi" w:cs="Arial"/>
                <w:sz w:val="20"/>
                <w:szCs w:val="18"/>
                <w:lang w:bidi="ar-SA"/>
              </w:rPr>
              <w:t>4</w:t>
            </w:r>
            <w:r w:rsidRPr="004D4206">
              <w:rPr>
                <w:rFonts w:asciiTheme="majorHAnsi" w:hAnsiTheme="majorHAnsi" w:cs="Arial"/>
                <w:sz w:val="20"/>
                <w:szCs w:val="18"/>
                <w:lang w:bidi="ar-SA"/>
              </w:rPr>
              <w:t xml:space="preserve">0 % of the contracted amount </w:t>
            </w:r>
          </w:p>
        </w:tc>
      </w:tr>
      <w:tr w:rsidR="00C77095" w:rsidRPr="004D4206" w:rsidTr="00453DDC">
        <w:trPr>
          <w:trHeight w:val="251"/>
        </w:trPr>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C77095" w:rsidRPr="004D4206" w:rsidRDefault="00C77095" w:rsidP="00453DDC">
            <w:pPr>
              <w:numPr>
                <w:ilvl w:val="0"/>
                <w:numId w:val="42"/>
              </w:numPr>
              <w:tabs>
                <w:tab w:val="left" w:pos="162"/>
              </w:tabs>
              <w:spacing w:after="0" w:line="240" w:lineRule="auto"/>
              <w:ind w:left="342"/>
              <w:contextualSpacing/>
              <w:jc w:val="both"/>
              <w:rPr>
                <w:rFonts w:asciiTheme="majorHAnsi" w:eastAsia="Meiryo UI" w:hAnsiTheme="majorHAnsi" w:cs="Arial"/>
                <w:sz w:val="20"/>
                <w:szCs w:val="18"/>
                <w:lang w:val="en-GB" w:bidi="ar-SA"/>
              </w:rPr>
            </w:pPr>
          </w:p>
        </w:tc>
        <w:tc>
          <w:tcPr>
            <w:tcW w:w="2052" w:type="pct"/>
            <w:tcBorders>
              <w:top w:val="single" w:sz="4" w:space="0" w:color="000000"/>
              <w:left w:val="single" w:sz="4" w:space="0" w:color="000000"/>
              <w:bottom w:val="single" w:sz="4" w:space="0" w:color="000000"/>
              <w:right w:val="single" w:sz="4" w:space="0" w:color="auto"/>
            </w:tcBorders>
            <w:shd w:val="clear" w:color="auto" w:fill="auto"/>
          </w:tcPr>
          <w:p w:rsidR="00C77095" w:rsidRPr="004D4206" w:rsidRDefault="00C77095" w:rsidP="00453DDC">
            <w:pPr>
              <w:spacing w:after="0" w:line="240" w:lineRule="auto"/>
              <w:jc w:val="both"/>
              <w:rPr>
                <w:rFonts w:asciiTheme="majorHAnsi" w:hAnsiTheme="majorHAnsi" w:cs="Arial"/>
                <w:bCs/>
                <w:sz w:val="20"/>
                <w:szCs w:val="18"/>
                <w:lang w:bidi="ar-SA"/>
              </w:rPr>
            </w:pPr>
            <w:r w:rsidRPr="004D4206">
              <w:rPr>
                <w:rFonts w:asciiTheme="majorHAnsi" w:hAnsiTheme="majorHAnsi" w:cs="Arial"/>
                <w:bCs/>
                <w:sz w:val="20"/>
                <w:szCs w:val="18"/>
                <w:lang w:bidi="ar-SA"/>
              </w:rPr>
              <w:t>Following submission and approval (UNDP-CO and UNDP RTA) of the final terminal evaluation report</w:t>
            </w:r>
          </w:p>
        </w:tc>
        <w:tc>
          <w:tcPr>
            <w:tcW w:w="1547" w:type="pct"/>
            <w:tcBorders>
              <w:top w:val="single" w:sz="4" w:space="0" w:color="000000"/>
              <w:left w:val="single" w:sz="4" w:space="0" w:color="auto"/>
              <w:bottom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bCs/>
                <w:sz w:val="20"/>
                <w:szCs w:val="18"/>
                <w:lang w:bidi="ar-SA"/>
              </w:rPr>
            </w:pPr>
            <w:r w:rsidRPr="004D4206">
              <w:rPr>
                <w:rFonts w:asciiTheme="majorHAnsi" w:hAnsiTheme="majorHAnsi" w:cs="Arial"/>
                <w:bCs/>
                <w:sz w:val="20"/>
                <w:szCs w:val="18"/>
                <w:lang w:bidi="ar-SA"/>
              </w:rPr>
              <w:t xml:space="preserve">End of the assignment </w:t>
            </w:r>
          </w:p>
        </w:tc>
        <w:tc>
          <w:tcPr>
            <w:tcW w:w="1141" w:type="pct"/>
            <w:tcBorders>
              <w:left w:val="single" w:sz="4" w:space="0" w:color="000000"/>
              <w:right w:val="single" w:sz="4" w:space="0" w:color="000000"/>
            </w:tcBorders>
            <w:shd w:val="clear" w:color="auto" w:fill="auto"/>
          </w:tcPr>
          <w:p w:rsidR="00C77095" w:rsidRPr="004D4206" w:rsidRDefault="00C77095" w:rsidP="00453DDC">
            <w:pPr>
              <w:spacing w:after="0" w:line="240" w:lineRule="auto"/>
              <w:rPr>
                <w:rFonts w:asciiTheme="majorHAnsi" w:hAnsiTheme="majorHAnsi" w:cs="Arial"/>
                <w:sz w:val="20"/>
                <w:szCs w:val="18"/>
                <w:lang w:bidi="ar-SA"/>
              </w:rPr>
            </w:pPr>
            <w:r>
              <w:rPr>
                <w:rFonts w:asciiTheme="majorHAnsi" w:hAnsiTheme="majorHAnsi" w:cs="Arial"/>
                <w:sz w:val="20"/>
                <w:szCs w:val="18"/>
                <w:lang w:bidi="ar-SA"/>
              </w:rPr>
              <w:t>5</w:t>
            </w:r>
            <w:r w:rsidRPr="004D4206">
              <w:rPr>
                <w:rFonts w:asciiTheme="majorHAnsi" w:hAnsiTheme="majorHAnsi" w:cs="Arial"/>
                <w:sz w:val="20"/>
                <w:szCs w:val="18"/>
                <w:lang w:bidi="ar-SA"/>
              </w:rPr>
              <w:t xml:space="preserve">0% of the contracted amount </w:t>
            </w:r>
          </w:p>
        </w:tc>
      </w:tr>
    </w:tbl>
    <w:p w:rsidR="00C77095" w:rsidRPr="004D4206" w:rsidRDefault="00C77095" w:rsidP="00C77095">
      <w:pPr>
        <w:numPr>
          <w:ilvl w:val="0"/>
          <w:numId w:val="37"/>
        </w:numPr>
        <w:spacing w:after="0" w:line="240" w:lineRule="auto"/>
        <w:jc w:val="both"/>
        <w:rPr>
          <w:rFonts w:asciiTheme="majorHAnsi" w:eastAsia="Meiryo UI" w:hAnsiTheme="majorHAnsi" w:cs="Arial"/>
          <w:b/>
          <w:sz w:val="20"/>
          <w:szCs w:val="18"/>
          <w:u w:val="single"/>
          <w:lang w:bidi="ar-SA"/>
        </w:rPr>
      </w:pPr>
      <w:r w:rsidRPr="004D4206">
        <w:rPr>
          <w:rFonts w:asciiTheme="majorHAnsi" w:eastAsia="Meiryo UI" w:hAnsiTheme="majorHAnsi" w:cs="Arial"/>
          <w:b/>
          <w:sz w:val="20"/>
          <w:szCs w:val="18"/>
          <w:u w:val="single"/>
          <w:lang w:bidi="ar-SA"/>
        </w:rPr>
        <w:t>Travel:</w:t>
      </w:r>
    </w:p>
    <w:p w:rsidR="00C77095" w:rsidRPr="004D4206" w:rsidRDefault="00C77095" w:rsidP="00C77095">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DSA will be provided for his travelling outside</w:t>
      </w:r>
      <w:r>
        <w:rPr>
          <w:rFonts w:asciiTheme="majorHAnsi" w:eastAsia="Meiryo UI" w:hAnsiTheme="majorHAnsi" w:cs="Arial"/>
          <w:sz w:val="20"/>
          <w:szCs w:val="18"/>
          <w:lang w:bidi="ar-SA"/>
        </w:rPr>
        <w:t xml:space="preserve"> Dhaka as per rules of UNDP </w:t>
      </w:r>
    </w:p>
    <w:p w:rsidR="00C77095" w:rsidRPr="004D4206" w:rsidRDefault="00C77095" w:rsidP="00C77095">
      <w:pPr>
        <w:tabs>
          <w:tab w:val="left" w:pos="900"/>
        </w:tabs>
        <w:spacing w:after="0" w:line="240" w:lineRule="auto"/>
        <w:ind w:left="420"/>
        <w:jc w:val="both"/>
        <w:rPr>
          <w:rFonts w:asciiTheme="majorHAnsi" w:eastAsia="Meiryo UI" w:hAnsiTheme="majorHAnsi" w:cs="Arial"/>
          <w:sz w:val="20"/>
          <w:szCs w:val="18"/>
          <w:lang w:bidi="ar-SA"/>
        </w:rPr>
      </w:pPr>
    </w:p>
    <w:p w:rsidR="00C77095" w:rsidRPr="004D4206" w:rsidRDefault="00C77095" w:rsidP="00C77095">
      <w:pPr>
        <w:numPr>
          <w:ilvl w:val="0"/>
          <w:numId w:val="39"/>
        </w:numPr>
        <w:tabs>
          <w:tab w:val="left" w:pos="900"/>
        </w:tabs>
        <w:spacing w:after="0" w:line="240" w:lineRule="auto"/>
        <w:jc w:val="both"/>
        <w:rPr>
          <w:rFonts w:asciiTheme="majorHAnsi" w:eastAsia="Meiryo UI" w:hAnsiTheme="majorHAnsi" w:cs="Arial"/>
          <w:b/>
          <w:sz w:val="20"/>
          <w:szCs w:val="18"/>
          <w:u w:val="single"/>
          <w:lang w:bidi="ar-SA"/>
        </w:rPr>
      </w:pPr>
      <w:r w:rsidRPr="004D4206">
        <w:rPr>
          <w:rFonts w:asciiTheme="majorHAnsi" w:eastAsia="Meiryo UI" w:hAnsiTheme="majorHAnsi" w:cs="Arial"/>
          <w:b/>
          <w:sz w:val="20"/>
          <w:szCs w:val="18"/>
          <w:u w:val="single"/>
          <w:lang w:bidi="ar-SA"/>
        </w:rPr>
        <w:t>EVALUATION</w:t>
      </w:r>
    </w:p>
    <w:p w:rsidR="00C77095" w:rsidRPr="004D4206" w:rsidRDefault="00C77095" w:rsidP="00C77095">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Individual Consultant will be evaluated based on the following methodologies:</w:t>
      </w:r>
    </w:p>
    <w:p w:rsidR="00C77095" w:rsidRPr="004D4206" w:rsidRDefault="00C77095" w:rsidP="00C77095">
      <w:pPr>
        <w:spacing w:after="0" w:line="240" w:lineRule="auto"/>
        <w:jc w:val="both"/>
        <w:rPr>
          <w:rFonts w:asciiTheme="majorHAnsi" w:eastAsia="Meiryo UI" w:hAnsiTheme="majorHAnsi" w:cs="Arial"/>
          <w:sz w:val="20"/>
          <w:szCs w:val="18"/>
          <w:u w:val="thick"/>
          <w:lang w:bidi="ar-SA"/>
        </w:rPr>
      </w:pPr>
      <w:r w:rsidRPr="004D4206">
        <w:rPr>
          <w:rFonts w:asciiTheme="majorHAnsi" w:eastAsia="Meiryo UI" w:hAnsiTheme="majorHAnsi" w:cs="Arial"/>
          <w:sz w:val="20"/>
          <w:szCs w:val="18"/>
          <w:u w:val="thick"/>
          <w:lang w:bidi="ar-SA"/>
        </w:rPr>
        <w:t xml:space="preserve">Cumulative analysis </w:t>
      </w:r>
    </w:p>
    <w:p w:rsidR="00C77095" w:rsidRPr="004D4206" w:rsidRDefault="00C77095" w:rsidP="00C77095">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When using this weighted scoring method, the award of the contract should be made to the individual Consultant whose offer has been evaluated and determined as:</w:t>
      </w:r>
    </w:p>
    <w:p w:rsidR="00C77095" w:rsidRPr="004D4206" w:rsidRDefault="00C77095" w:rsidP="00C77095">
      <w:pPr>
        <w:numPr>
          <w:ilvl w:val="0"/>
          <w:numId w:val="41"/>
        </w:numPr>
        <w:spacing w:after="0" w:line="240" w:lineRule="auto"/>
        <w:contextualSpacing/>
        <w:jc w:val="both"/>
        <w:rPr>
          <w:rFonts w:asciiTheme="majorHAnsi" w:eastAsia="Meiryo UI" w:hAnsiTheme="majorHAnsi" w:cs="Arial"/>
          <w:sz w:val="20"/>
          <w:szCs w:val="18"/>
          <w:lang w:val="en-GB" w:bidi="ar-SA"/>
        </w:rPr>
      </w:pPr>
      <w:r w:rsidRPr="004D4206">
        <w:rPr>
          <w:rFonts w:asciiTheme="majorHAnsi" w:eastAsia="Meiryo UI" w:hAnsiTheme="majorHAnsi" w:cs="Arial"/>
          <w:sz w:val="20"/>
          <w:szCs w:val="18"/>
          <w:lang w:val="en-GB" w:bidi="ar-SA"/>
        </w:rPr>
        <w:t>responsive/compliant/acceptable, and</w:t>
      </w:r>
    </w:p>
    <w:p w:rsidR="00C77095" w:rsidRPr="004D4206" w:rsidRDefault="00C77095" w:rsidP="00C77095">
      <w:pPr>
        <w:numPr>
          <w:ilvl w:val="0"/>
          <w:numId w:val="41"/>
        </w:numPr>
        <w:spacing w:after="0" w:line="240" w:lineRule="auto"/>
        <w:contextualSpacing/>
        <w:jc w:val="both"/>
        <w:rPr>
          <w:rFonts w:asciiTheme="majorHAnsi" w:eastAsia="Meiryo UI" w:hAnsiTheme="majorHAnsi" w:cs="Arial"/>
          <w:sz w:val="20"/>
          <w:szCs w:val="18"/>
          <w:lang w:val="en-GB" w:bidi="ar-SA"/>
        </w:rPr>
      </w:pPr>
      <w:r w:rsidRPr="004D4206">
        <w:rPr>
          <w:rFonts w:asciiTheme="majorHAnsi" w:eastAsia="Meiryo UI" w:hAnsiTheme="majorHAnsi" w:cs="Arial"/>
          <w:sz w:val="20"/>
          <w:szCs w:val="18"/>
          <w:lang w:val="en-GB" w:bidi="ar-SA"/>
        </w:rPr>
        <w:t xml:space="preserve">Having received the highest score out of a pre-determined set of weighted technical and financial criteria specific to the solicitation. </w:t>
      </w:r>
    </w:p>
    <w:p w:rsidR="00C77095" w:rsidRPr="002F2050" w:rsidRDefault="00C77095" w:rsidP="00C77095">
      <w:pPr>
        <w:spacing w:after="0" w:line="240" w:lineRule="auto"/>
        <w:ind w:left="720"/>
        <w:contextualSpacing/>
        <w:jc w:val="both"/>
        <w:rPr>
          <w:rFonts w:asciiTheme="majorHAnsi" w:eastAsia="Meiryo UI" w:hAnsiTheme="majorHAnsi" w:cs="Arial"/>
          <w:sz w:val="14"/>
          <w:szCs w:val="18"/>
          <w:lang w:val="en-GB" w:bidi="ar-SA"/>
        </w:rPr>
      </w:pPr>
    </w:p>
    <w:p w:rsidR="00C77095" w:rsidRPr="004D4206" w:rsidRDefault="00C77095" w:rsidP="00C77095">
      <w:pPr>
        <w:spacing w:after="0" w:line="240" w:lineRule="auto"/>
        <w:ind w:left="36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 Technical Criteria weight; 70%</w:t>
      </w:r>
    </w:p>
    <w:p w:rsidR="00C77095" w:rsidRPr="004D4206" w:rsidRDefault="00C77095" w:rsidP="00C77095">
      <w:pPr>
        <w:spacing w:after="0" w:line="240" w:lineRule="auto"/>
        <w:ind w:left="36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 Financial Criteria weight; 30%</w:t>
      </w:r>
    </w:p>
    <w:p w:rsidR="00C77095" w:rsidRPr="004D4206" w:rsidRDefault="00C77095" w:rsidP="00C77095">
      <w:pPr>
        <w:spacing w:after="0" w:line="240" w:lineRule="auto"/>
        <w:ind w:left="360"/>
        <w:jc w:val="both"/>
        <w:rPr>
          <w:rFonts w:asciiTheme="majorHAnsi" w:eastAsia="Meiryo UI" w:hAnsiTheme="majorHAnsi" w:cs="Arial"/>
          <w:sz w:val="20"/>
          <w:szCs w:val="18"/>
          <w:lang w:bidi="ar-SA"/>
        </w:rPr>
      </w:pPr>
    </w:p>
    <w:p w:rsidR="00C77095" w:rsidRPr="004D4206" w:rsidRDefault="00C77095" w:rsidP="00C77095">
      <w:pPr>
        <w:spacing w:after="0" w:line="240" w:lineRule="auto"/>
        <w:ind w:left="360"/>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Only candidates obtaining a minimum of 70% point in technical criteria would be considered for the Financial Evaluation</w:t>
      </w:r>
    </w:p>
    <w:p w:rsidR="00C77095" w:rsidRPr="004D4206" w:rsidRDefault="00C77095" w:rsidP="00C77095">
      <w:pPr>
        <w:spacing w:after="0" w:line="240" w:lineRule="auto"/>
        <w:jc w:val="both"/>
        <w:rPr>
          <w:rFonts w:asciiTheme="majorHAnsi" w:eastAsia="Meiryo UI" w:hAnsiTheme="majorHAnsi" w:cs="Arial"/>
          <w:i/>
          <w:sz w:val="20"/>
          <w:szCs w:val="18"/>
          <w:lang w:bidi="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900"/>
        <w:gridCol w:w="1080"/>
      </w:tblGrid>
      <w:tr w:rsidR="00C77095" w:rsidRPr="004D4206" w:rsidTr="00453DDC">
        <w:trPr>
          <w:trHeight w:val="377"/>
        </w:trPr>
        <w:tc>
          <w:tcPr>
            <w:tcW w:w="7020" w:type="dxa"/>
            <w:tcBorders>
              <w:top w:val="single" w:sz="4" w:space="0" w:color="auto"/>
              <w:left w:val="single" w:sz="4" w:space="0" w:color="auto"/>
              <w:bottom w:val="single" w:sz="4" w:space="0" w:color="auto"/>
              <w:right w:val="single" w:sz="4" w:space="0" w:color="auto"/>
            </w:tcBorders>
            <w:shd w:val="clear" w:color="auto" w:fill="DBE5F1"/>
            <w:hideMark/>
          </w:tcPr>
          <w:p w:rsidR="00C77095" w:rsidRPr="004D4206" w:rsidRDefault="00C77095" w:rsidP="00453DDC">
            <w:pPr>
              <w:spacing w:after="0" w:line="240" w:lineRule="auto"/>
              <w:jc w:val="both"/>
              <w:rPr>
                <w:rFonts w:asciiTheme="majorHAnsi" w:eastAsia="Meiryo UI" w:hAnsiTheme="majorHAnsi" w:cs="Arial"/>
                <w:b/>
                <w:i/>
                <w:sz w:val="20"/>
                <w:szCs w:val="18"/>
                <w:lang w:bidi="ar-SA"/>
              </w:rPr>
            </w:pPr>
            <w:r w:rsidRPr="004D4206">
              <w:rPr>
                <w:rFonts w:asciiTheme="majorHAnsi" w:eastAsia="Meiryo UI" w:hAnsiTheme="majorHAnsi" w:cs="Arial"/>
                <w:b/>
                <w:i/>
                <w:sz w:val="20"/>
                <w:szCs w:val="18"/>
                <w:lang w:bidi="ar-SA"/>
              </w:rPr>
              <w:t>Criteria</w:t>
            </w:r>
          </w:p>
        </w:tc>
        <w:tc>
          <w:tcPr>
            <w:tcW w:w="900" w:type="dxa"/>
            <w:tcBorders>
              <w:top w:val="single" w:sz="4" w:space="0" w:color="auto"/>
              <w:left w:val="single" w:sz="4" w:space="0" w:color="auto"/>
              <w:bottom w:val="single" w:sz="4" w:space="0" w:color="auto"/>
              <w:right w:val="single" w:sz="4" w:space="0" w:color="auto"/>
            </w:tcBorders>
            <w:shd w:val="clear" w:color="auto" w:fill="DBE5F1"/>
            <w:hideMark/>
          </w:tcPr>
          <w:p w:rsidR="00C77095" w:rsidRPr="004D4206" w:rsidRDefault="00C77095" w:rsidP="00453DDC">
            <w:pPr>
              <w:spacing w:after="0" w:line="240" w:lineRule="auto"/>
              <w:jc w:val="both"/>
              <w:rPr>
                <w:rFonts w:asciiTheme="majorHAnsi" w:eastAsia="Meiryo UI" w:hAnsiTheme="majorHAnsi" w:cs="Arial"/>
                <w:b/>
                <w:i/>
                <w:sz w:val="20"/>
                <w:szCs w:val="18"/>
                <w:lang w:bidi="ar-SA"/>
              </w:rPr>
            </w:pPr>
            <w:r w:rsidRPr="004D4206">
              <w:rPr>
                <w:rFonts w:asciiTheme="majorHAnsi" w:eastAsia="Meiryo UI" w:hAnsiTheme="majorHAnsi" w:cs="Arial"/>
                <w:b/>
                <w:i/>
                <w:sz w:val="20"/>
                <w:szCs w:val="18"/>
                <w:lang w:bidi="ar-SA"/>
              </w:rPr>
              <w:t>Weight</w:t>
            </w:r>
          </w:p>
        </w:tc>
        <w:tc>
          <w:tcPr>
            <w:tcW w:w="1080" w:type="dxa"/>
            <w:tcBorders>
              <w:top w:val="single" w:sz="4" w:space="0" w:color="auto"/>
              <w:left w:val="single" w:sz="4" w:space="0" w:color="auto"/>
              <w:bottom w:val="single" w:sz="4" w:space="0" w:color="auto"/>
              <w:right w:val="single" w:sz="4" w:space="0" w:color="auto"/>
            </w:tcBorders>
            <w:shd w:val="clear" w:color="auto" w:fill="DBE5F1"/>
            <w:hideMark/>
          </w:tcPr>
          <w:p w:rsidR="00C77095" w:rsidRPr="004D4206" w:rsidRDefault="00C77095" w:rsidP="00453DDC">
            <w:pPr>
              <w:spacing w:after="0" w:line="240" w:lineRule="auto"/>
              <w:jc w:val="both"/>
              <w:rPr>
                <w:rFonts w:asciiTheme="majorHAnsi" w:eastAsia="Meiryo UI" w:hAnsiTheme="majorHAnsi" w:cs="Arial"/>
                <w:b/>
                <w:i/>
                <w:sz w:val="20"/>
                <w:szCs w:val="18"/>
                <w:lang w:bidi="ar-SA"/>
              </w:rPr>
            </w:pPr>
            <w:r w:rsidRPr="004D4206">
              <w:rPr>
                <w:rFonts w:asciiTheme="majorHAnsi" w:eastAsia="Meiryo UI" w:hAnsiTheme="majorHAnsi" w:cs="Arial"/>
                <w:b/>
                <w:i/>
                <w:sz w:val="20"/>
                <w:szCs w:val="18"/>
                <w:lang w:bidi="ar-SA"/>
              </w:rPr>
              <w:t>Max. Point</w:t>
            </w:r>
          </w:p>
        </w:tc>
      </w:tr>
      <w:tr w:rsidR="00C77095" w:rsidRPr="004D4206" w:rsidTr="00453DDC">
        <w:trPr>
          <w:trHeight w:val="170"/>
        </w:trPr>
        <w:tc>
          <w:tcPr>
            <w:tcW w:w="702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ind w:left="720"/>
              <w:contextualSpacing/>
              <w:jc w:val="both"/>
              <w:rPr>
                <w:rFonts w:asciiTheme="majorHAnsi" w:eastAsia="Meiryo UI" w:hAnsiTheme="majorHAnsi" w:cs="Arial"/>
                <w:b/>
                <w:i/>
                <w:sz w:val="20"/>
                <w:szCs w:val="18"/>
                <w:u w:val="single"/>
                <w:lang w:bidi="ar-SA"/>
              </w:rPr>
            </w:pPr>
            <w:r w:rsidRPr="004D4206">
              <w:rPr>
                <w:rFonts w:asciiTheme="majorHAnsi" w:eastAsia="Meiryo UI" w:hAnsiTheme="majorHAnsi" w:cs="Arial"/>
                <w:b/>
                <w:i/>
                <w:sz w:val="20"/>
                <w:szCs w:val="18"/>
                <w:u w:val="single"/>
                <w:lang w:bidi="ar-SA"/>
              </w:rPr>
              <w:t xml:space="preserve">Technical </w:t>
            </w:r>
          </w:p>
        </w:tc>
        <w:tc>
          <w:tcPr>
            <w:tcW w:w="90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70%</w:t>
            </w:r>
          </w:p>
        </w:tc>
        <w:tc>
          <w:tcPr>
            <w:tcW w:w="108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70</w:t>
            </w:r>
          </w:p>
        </w:tc>
      </w:tr>
      <w:tr w:rsidR="00C77095" w:rsidRPr="004D4206" w:rsidTr="00453DDC">
        <w:trPr>
          <w:trHeight w:val="287"/>
        </w:trPr>
        <w:tc>
          <w:tcPr>
            <w:tcW w:w="7020" w:type="dxa"/>
            <w:tcBorders>
              <w:top w:val="single" w:sz="4" w:space="0" w:color="auto"/>
              <w:left w:val="single" w:sz="4" w:space="0" w:color="auto"/>
              <w:bottom w:val="single" w:sz="4" w:space="0" w:color="auto"/>
              <w:right w:val="single" w:sz="4" w:space="0" w:color="auto"/>
            </w:tcBorders>
          </w:tcPr>
          <w:p w:rsidR="00C77095" w:rsidRPr="005B5109" w:rsidRDefault="00C77095" w:rsidP="00453DDC">
            <w:pPr>
              <w:numPr>
                <w:ilvl w:val="0"/>
                <w:numId w:val="38"/>
              </w:numPr>
              <w:spacing w:after="0" w:line="240" w:lineRule="auto"/>
              <w:contextualSpacing/>
              <w:jc w:val="both"/>
              <w:rPr>
                <w:rFonts w:asciiTheme="majorHAnsi" w:eastAsia="Meiryo UI" w:hAnsiTheme="majorHAnsi" w:cs="Arial"/>
                <w:sz w:val="20"/>
                <w:szCs w:val="18"/>
                <w:lang w:val="en-GB" w:bidi="ar-SA"/>
              </w:rPr>
            </w:pPr>
            <w:r w:rsidRPr="002F2050">
              <w:rPr>
                <w:rFonts w:asciiTheme="majorHAnsi" w:eastAsia="Meiryo UI" w:hAnsiTheme="majorHAnsi" w:cs="Arial"/>
                <w:sz w:val="20"/>
                <w:szCs w:val="18"/>
                <w:lang w:val="en-GB" w:bidi="ar-SA"/>
              </w:rPr>
              <w:t>Work experience in relevant technical areas specially Climate Change Adaptation, Disaster Risk Reduction, Community Development or Integrated Coastal Zone Management</w:t>
            </w:r>
          </w:p>
        </w:tc>
        <w:tc>
          <w:tcPr>
            <w:tcW w:w="900" w:type="dxa"/>
            <w:tcBorders>
              <w:top w:val="single" w:sz="4" w:space="0" w:color="auto"/>
              <w:left w:val="single" w:sz="4" w:space="0" w:color="auto"/>
              <w:bottom w:val="single" w:sz="4" w:space="0" w:color="auto"/>
              <w:right w:val="single" w:sz="4" w:space="0" w:color="auto"/>
            </w:tcBorders>
          </w:tcPr>
          <w:p w:rsidR="00C77095"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25</w:t>
            </w:r>
            <w:r w:rsidRPr="004D4206">
              <w:rPr>
                <w:rFonts w:asciiTheme="majorHAnsi" w:eastAsia="Meiryo UI" w:hAnsiTheme="majorHAnsi" w:cs="Arial"/>
                <w:sz w:val="20"/>
                <w:szCs w:val="18"/>
                <w:lang w:bidi="ar-SA"/>
              </w:rPr>
              <w:t>%</w:t>
            </w:r>
          </w:p>
        </w:tc>
        <w:tc>
          <w:tcPr>
            <w:tcW w:w="1080" w:type="dxa"/>
            <w:tcBorders>
              <w:top w:val="single" w:sz="4" w:space="0" w:color="auto"/>
              <w:left w:val="single" w:sz="4" w:space="0" w:color="auto"/>
              <w:bottom w:val="single" w:sz="4" w:space="0" w:color="auto"/>
              <w:right w:val="single" w:sz="4" w:space="0" w:color="auto"/>
            </w:tcBorders>
          </w:tcPr>
          <w:p w:rsidR="00C77095"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25</w:t>
            </w:r>
          </w:p>
        </w:tc>
      </w:tr>
      <w:tr w:rsidR="00C77095" w:rsidRPr="004D4206" w:rsidTr="00453DDC">
        <w:trPr>
          <w:trHeight w:val="287"/>
        </w:trPr>
        <w:tc>
          <w:tcPr>
            <w:tcW w:w="7020" w:type="dxa"/>
            <w:tcBorders>
              <w:top w:val="single" w:sz="4" w:space="0" w:color="auto"/>
              <w:left w:val="single" w:sz="4" w:space="0" w:color="auto"/>
              <w:bottom w:val="single" w:sz="4" w:space="0" w:color="auto"/>
              <w:right w:val="single" w:sz="4" w:space="0" w:color="auto"/>
            </w:tcBorders>
          </w:tcPr>
          <w:p w:rsidR="00C77095" w:rsidRPr="004D4206" w:rsidRDefault="00C77095" w:rsidP="00453DDC">
            <w:pPr>
              <w:numPr>
                <w:ilvl w:val="0"/>
                <w:numId w:val="38"/>
              </w:numPr>
              <w:spacing w:after="0" w:line="240" w:lineRule="auto"/>
              <w:contextualSpacing/>
              <w:jc w:val="both"/>
              <w:rPr>
                <w:rFonts w:asciiTheme="majorHAnsi" w:eastAsia="Meiryo UI" w:hAnsiTheme="majorHAnsi" w:cs="Arial"/>
                <w:sz w:val="20"/>
                <w:szCs w:val="18"/>
                <w:lang w:val="en-GB" w:bidi="ar-SA"/>
              </w:rPr>
            </w:pPr>
            <w:r w:rsidRPr="005B5109">
              <w:rPr>
                <w:rFonts w:asciiTheme="majorHAnsi" w:eastAsia="Meiryo UI" w:hAnsiTheme="majorHAnsi" w:cs="Arial"/>
                <w:sz w:val="20"/>
                <w:szCs w:val="18"/>
                <w:lang w:val="en-GB" w:bidi="ar-SA"/>
              </w:rPr>
              <w:t>Experience in result based management practice, methodologies as well as applying SMART target based evaluation</w:t>
            </w:r>
          </w:p>
        </w:tc>
        <w:tc>
          <w:tcPr>
            <w:tcW w:w="90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2</w:t>
            </w:r>
            <w:r w:rsidRPr="004D4206">
              <w:rPr>
                <w:rFonts w:asciiTheme="majorHAnsi" w:eastAsia="Meiryo UI" w:hAnsiTheme="majorHAnsi" w:cs="Arial"/>
                <w:sz w:val="20"/>
                <w:szCs w:val="18"/>
                <w:lang w:bidi="ar-SA"/>
              </w:rPr>
              <w:t>0%</w:t>
            </w:r>
          </w:p>
        </w:tc>
        <w:tc>
          <w:tcPr>
            <w:tcW w:w="108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2</w:t>
            </w:r>
            <w:r w:rsidRPr="004D4206">
              <w:rPr>
                <w:rFonts w:asciiTheme="majorHAnsi" w:eastAsia="Meiryo UI" w:hAnsiTheme="majorHAnsi" w:cs="Arial"/>
                <w:sz w:val="20"/>
                <w:szCs w:val="18"/>
                <w:lang w:bidi="ar-SA"/>
              </w:rPr>
              <w:t>0</w:t>
            </w:r>
          </w:p>
        </w:tc>
      </w:tr>
      <w:tr w:rsidR="00C77095" w:rsidRPr="004D4206" w:rsidTr="00453DDC">
        <w:trPr>
          <w:trHeight w:val="287"/>
        </w:trPr>
        <w:tc>
          <w:tcPr>
            <w:tcW w:w="7020" w:type="dxa"/>
            <w:tcBorders>
              <w:top w:val="single" w:sz="4" w:space="0" w:color="auto"/>
              <w:left w:val="single" w:sz="4" w:space="0" w:color="auto"/>
              <w:bottom w:val="single" w:sz="4" w:space="0" w:color="auto"/>
              <w:right w:val="single" w:sz="4" w:space="0" w:color="auto"/>
            </w:tcBorders>
          </w:tcPr>
          <w:p w:rsidR="00C77095" w:rsidRPr="004D4206" w:rsidRDefault="00C77095" w:rsidP="00453DDC">
            <w:pPr>
              <w:numPr>
                <w:ilvl w:val="0"/>
                <w:numId w:val="38"/>
              </w:numPr>
              <w:spacing w:after="0" w:line="240" w:lineRule="auto"/>
              <w:contextualSpacing/>
              <w:jc w:val="both"/>
              <w:rPr>
                <w:rFonts w:asciiTheme="majorHAnsi" w:eastAsia="Meiryo UI" w:hAnsiTheme="majorHAnsi" w:cs="Arial"/>
                <w:sz w:val="20"/>
                <w:szCs w:val="18"/>
                <w:lang w:val="en-GB" w:bidi="ar-SA"/>
              </w:rPr>
            </w:pPr>
            <w:r w:rsidRPr="005B5109">
              <w:rPr>
                <w:rFonts w:asciiTheme="majorHAnsi" w:eastAsia="Calibri" w:hAnsiTheme="majorHAnsi" w:cs="Arial"/>
                <w:sz w:val="20"/>
                <w:szCs w:val="18"/>
                <w:lang w:val="en-GB" w:bidi="ar-SA"/>
              </w:rPr>
              <w:t>Experience in evaluating GEF Funded Project</w:t>
            </w:r>
          </w:p>
        </w:tc>
        <w:tc>
          <w:tcPr>
            <w:tcW w:w="900" w:type="dxa"/>
            <w:tcBorders>
              <w:top w:val="single" w:sz="4" w:space="0" w:color="auto"/>
              <w:left w:val="single" w:sz="4" w:space="0" w:color="auto"/>
              <w:bottom w:val="single" w:sz="4" w:space="0" w:color="auto"/>
              <w:right w:val="single" w:sz="4" w:space="0" w:color="auto"/>
            </w:tcBorders>
          </w:tcPr>
          <w:p w:rsidR="00C77095" w:rsidRPr="004D4206"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15</w:t>
            </w:r>
            <w:r w:rsidRPr="004D4206">
              <w:rPr>
                <w:rFonts w:asciiTheme="majorHAnsi" w:eastAsia="Meiryo UI" w:hAnsiTheme="majorHAnsi" w:cs="Arial"/>
                <w:sz w:val="20"/>
                <w:szCs w:val="18"/>
                <w:lang w:bidi="ar-SA"/>
              </w:rPr>
              <w:t>%</w:t>
            </w:r>
          </w:p>
        </w:tc>
        <w:tc>
          <w:tcPr>
            <w:tcW w:w="1080" w:type="dxa"/>
            <w:tcBorders>
              <w:top w:val="single" w:sz="4" w:space="0" w:color="auto"/>
              <w:left w:val="single" w:sz="4" w:space="0" w:color="auto"/>
              <w:bottom w:val="single" w:sz="4" w:space="0" w:color="auto"/>
              <w:right w:val="single" w:sz="4" w:space="0" w:color="auto"/>
            </w:tcBorders>
          </w:tcPr>
          <w:p w:rsidR="00C77095" w:rsidRPr="004D4206" w:rsidRDefault="00C77095" w:rsidP="00453DDC">
            <w:pPr>
              <w:spacing w:after="0" w:line="240" w:lineRule="auto"/>
              <w:jc w:val="both"/>
              <w:rPr>
                <w:rFonts w:asciiTheme="majorHAnsi" w:eastAsia="Meiryo UI" w:hAnsiTheme="majorHAnsi" w:cs="Arial"/>
                <w:sz w:val="20"/>
                <w:szCs w:val="18"/>
                <w:lang w:bidi="ar-SA"/>
              </w:rPr>
            </w:pPr>
            <w:r>
              <w:rPr>
                <w:rFonts w:asciiTheme="majorHAnsi" w:eastAsia="Meiryo UI" w:hAnsiTheme="majorHAnsi" w:cs="Arial"/>
                <w:sz w:val="20"/>
                <w:szCs w:val="18"/>
                <w:lang w:bidi="ar-SA"/>
              </w:rPr>
              <w:t>15</w:t>
            </w:r>
          </w:p>
        </w:tc>
      </w:tr>
      <w:tr w:rsidR="00C77095" w:rsidRPr="004D4206" w:rsidTr="00453DDC">
        <w:trPr>
          <w:trHeight w:val="440"/>
        </w:trPr>
        <w:tc>
          <w:tcPr>
            <w:tcW w:w="7020" w:type="dxa"/>
            <w:tcBorders>
              <w:top w:val="single" w:sz="4" w:space="0" w:color="auto"/>
              <w:left w:val="single" w:sz="4" w:space="0" w:color="auto"/>
              <w:bottom w:val="single" w:sz="4" w:space="0" w:color="auto"/>
              <w:right w:val="single" w:sz="4" w:space="0" w:color="auto"/>
            </w:tcBorders>
          </w:tcPr>
          <w:p w:rsidR="00C77095" w:rsidRPr="004D4206" w:rsidRDefault="00C77095" w:rsidP="00453DDC">
            <w:pPr>
              <w:numPr>
                <w:ilvl w:val="0"/>
                <w:numId w:val="38"/>
              </w:numPr>
              <w:spacing w:after="0" w:line="240" w:lineRule="auto"/>
              <w:contextualSpacing/>
              <w:jc w:val="both"/>
              <w:rPr>
                <w:rFonts w:asciiTheme="majorHAnsi" w:eastAsia="Meiryo UI" w:hAnsiTheme="majorHAnsi" w:cs="Arial"/>
                <w:sz w:val="20"/>
                <w:szCs w:val="18"/>
                <w:lang w:val="en-GB" w:bidi="ar-SA"/>
              </w:rPr>
            </w:pPr>
            <w:r w:rsidRPr="002F2050">
              <w:rPr>
                <w:rFonts w:asciiTheme="majorHAnsi" w:eastAsia="Meiryo UI" w:hAnsiTheme="majorHAnsi" w:cs="Arial"/>
                <w:sz w:val="20"/>
                <w:szCs w:val="18"/>
                <w:lang w:val="en-GB" w:bidi="ar-SA"/>
              </w:rPr>
              <w:t>Relevant Project Evaluation/Review experiences</w:t>
            </w:r>
          </w:p>
        </w:tc>
        <w:tc>
          <w:tcPr>
            <w:tcW w:w="90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10%</w:t>
            </w:r>
          </w:p>
        </w:tc>
        <w:tc>
          <w:tcPr>
            <w:tcW w:w="108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10</w:t>
            </w:r>
          </w:p>
        </w:tc>
      </w:tr>
      <w:tr w:rsidR="00C77095" w:rsidRPr="004D4206" w:rsidTr="00453DDC">
        <w:trPr>
          <w:trHeight w:val="179"/>
        </w:trPr>
        <w:tc>
          <w:tcPr>
            <w:tcW w:w="702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ind w:left="720"/>
              <w:contextualSpacing/>
              <w:jc w:val="both"/>
              <w:rPr>
                <w:rFonts w:asciiTheme="majorHAnsi" w:eastAsia="Meiryo UI" w:hAnsiTheme="majorHAnsi" w:cs="Arial"/>
                <w:b/>
                <w:i/>
                <w:sz w:val="20"/>
                <w:szCs w:val="18"/>
                <w:u w:val="single"/>
                <w:lang w:bidi="ar-SA"/>
              </w:rPr>
            </w:pPr>
            <w:r w:rsidRPr="004D4206">
              <w:rPr>
                <w:rFonts w:asciiTheme="majorHAnsi" w:eastAsia="Meiryo UI" w:hAnsiTheme="majorHAnsi" w:cs="Arial"/>
                <w:b/>
                <w:i/>
                <w:sz w:val="20"/>
                <w:szCs w:val="18"/>
                <w:u w:val="single"/>
                <w:lang w:bidi="ar-SA"/>
              </w:rPr>
              <w:t>Financial</w:t>
            </w:r>
          </w:p>
        </w:tc>
        <w:tc>
          <w:tcPr>
            <w:tcW w:w="90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30%</w:t>
            </w:r>
          </w:p>
        </w:tc>
        <w:tc>
          <w:tcPr>
            <w:tcW w:w="1080" w:type="dxa"/>
            <w:tcBorders>
              <w:top w:val="single" w:sz="4" w:space="0" w:color="auto"/>
              <w:left w:val="single" w:sz="4" w:space="0" w:color="auto"/>
              <w:bottom w:val="single" w:sz="4" w:space="0" w:color="auto"/>
              <w:right w:val="single" w:sz="4" w:space="0" w:color="auto"/>
            </w:tcBorders>
            <w:hideMark/>
          </w:tcPr>
          <w:p w:rsidR="00C77095" w:rsidRPr="004D4206" w:rsidRDefault="00C77095" w:rsidP="00453DDC">
            <w:pPr>
              <w:spacing w:after="0" w:line="240" w:lineRule="auto"/>
              <w:jc w:val="both"/>
              <w:rPr>
                <w:rFonts w:asciiTheme="majorHAnsi" w:eastAsia="Meiryo UI" w:hAnsiTheme="majorHAnsi" w:cs="Arial"/>
                <w:sz w:val="20"/>
                <w:szCs w:val="18"/>
                <w:lang w:bidi="ar-SA"/>
              </w:rPr>
            </w:pPr>
            <w:r w:rsidRPr="004D4206">
              <w:rPr>
                <w:rFonts w:asciiTheme="majorHAnsi" w:eastAsia="Meiryo UI" w:hAnsiTheme="majorHAnsi" w:cs="Arial"/>
                <w:sz w:val="20"/>
                <w:szCs w:val="18"/>
                <w:lang w:bidi="ar-SA"/>
              </w:rPr>
              <w:t>30</w:t>
            </w:r>
          </w:p>
        </w:tc>
      </w:tr>
    </w:tbl>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p w:rsidR="00683211" w:rsidRPr="00683211" w:rsidRDefault="00683211" w:rsidP="00683211">
      <w:pPr>
        <w:spacing w:before="200"/>
        <w:rPr>
          <w:rFonts w:ascii="Calibri" w:eastAsia="Times New Roman" w:hAnsi="Calibri" w:cs="Times New Roman"/>
          <w:b/>
          <w:bCs/>
          <w:i/>
          <w:sz w:val="20"/>
          <w:szCs w:val="20"/>
          <w:highlight w:val="lightGray"/>
          <w:lang w:val="en-GB"/>
        </w:rPr>
      </w:pPr>
      <w:bookmarkStart w:id="57" w:name="_Toc196823649"/>
      <w:bookmarkStart w:id="58" w:name="_Toc205109546"/>
      <w:bookmarkStart w:id="59" w:name="_Toc299122845"/>
      <w:bookmarkStart w:id="60" w:name="_Toc299122867"/>
      <w:bookmarkStart w:id="61" w:name="_Toc299126631"/>
      <w:r w:rsidRPr="00683211">
        <w:rPr>
          <w:rFonts w:ascii="Calibri" w:eastAsia="Times New Roman" w:hAnsi="Calibri" w:cs="Times New Roman"/>
          <w:b/>
          <w:bCs/>
          <w:i/>
          <w:sz w:val="20"/>
          <w:szCs w:val="20"/>
          <w:highlight w:val="lightGray"/>
          <w:lang w:val="en-GB"/>
        </w:rPr>
        <w:t>PART I: Strategic Results Framework (SRF, formerly GEF Logical Framework)</w:t>
      </w:r>
      <w:bookmarkEnd w:id="57"/>
      <w:bookmarkEnd w:id="58"/>
    </w:p>
    <w:p w:rsidR="00683211" w:rsidRPr="00683211" w:rsidRDefault="00683211" w:rsidP="00683211">
      <w:pPr>
        <w:spacing w:before="200"/>
        <w:rPr>
          <w:rFonts w:ascii="Calibri" w:eastAsia="Times New Roman" w:hAnsi="Calibri" w:cs="Times New Roman"/>
          <w:i/>
          <w:sz w:val="20"/>
          <w:szCs w:val="20"/>
          <w:highlight w:val="lightGray"/>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11476"/>
      </w:tblGrid>
      <w:tr w:rsidR="00683211" w:rsidRPr="00683211" w:rsidTr="0067125C">
        <w:trPr>
          <w:tblHeader/>
        </w:trPr>
        <w:tc>
          <w:tcPr>
            <w:tcW w:w="749"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
                <w:bCs/>
                <w:i/>
                <w:sz w:val="20"/>
                <w:szCs w:val="20"/>
                <w:highlight w:val="lightGray"/>
                <w:lang w:val="en-GB"/>
              </w:rPr>
            </w:pPr>
            <w:r w:rsidRPr="00683211">
              <w:rPr>
                <w:rFonts w:ascii="Calibri" w:eastAsia="Times New Roman" w:hAnsi="Calibri" w:cs="Times New Roman"/>
                <w:b/>
                <w:bCs/>
                <w:i/>
                <w:sz w:val="20"/>
                <w:szCs w:val="20"/>
                <w:highlight w:val="lightGray"/>
                <w:lang w:val="en-GB"/>
              </w:rPr>
              <w:t>Project Strategy</w:t>
            </w:r>
          </w:p>
        </w:tc>
        <w:tc>
          <w:tcPr>
            <w:tcW w:w="4251" w:type="pct"/>
            <w:tcBorders>
              <w:top w:val="single" w:sz="4" w:space="0" w:color="auto"/>
              <w:left w:val="single" w:sz="4" w:space="0" w:color="auto"/>
              <w:bottom w:val="single" w:sz="4" w:space="0" w:color="auto"/>
              <w:right w:val="single" w:sz="4" w:space="0" w:color="auto"/>
            </w:tcBorders>
            <w:shd w:val="clear" w:color="auto" w:fill="E0E0E0"/>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i/>
                <w:sz w:val="20"/>
                <w:szCs w:val="20"/>
                <w:highlight w:val="lightGray"/>
                <w:lang w:val="en-GB"/>
              </w:rPr>
              <w:t>Objectively verifiable indicators</w:t>
            </w:r>
          </w:p>
        </w:tc>
      </w:tr>
      <w:tr w:rsidR="00683211" w:rsidRPr="00683211" w:rsidTr="0067125C">
        <w:trPr>
          <w:tblHeader/>
        </w:trPr>
        <w:tc>
          <w:tcPr>
            <w:tcW w:w="749"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
                <w:bCs/>
                <w:i/>
                <w:sz w:val="20"/>
                <w:szCs w:val="20"/>
                <w:highlight w:val="lightGray"/>
                <w:lang w:val="en-GB"/>
              </w:rPr>
            </w:pPr>
            <w:r w:rsidRPr="00683211">
              <w:rPr>
                <w:rFonts w:ascii="Calibri" w:eastAsia="Times New Roman" w:hAnsi="Calibri" w:cs="Times New Roman"/>
                <w:b/>
                <w:bCs/>
                <w:i/>
                <w:sz w:val="20"/>
                <w:szCs w:val="20"/>
                <w:highlight w:val="lightGray"/>
                <w:lang w:val="en-GB"/>
              </w:rPr>
              <w:t>Goal</w:t>
            </w:r>
          </w:p>
        </w:tc>
        <w:tc>
          <w:tcPr>
            <w:tcW w:w="425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
                <w:bCs/>
                <w:i/>
                <w:sz w:val="20"/>
                <w:szCs w:val="20"/>
                <w:highlight w:val="lightGray"/>
                <w:lang w:val="en-GB"/>
              </w:rPr>
            </w:pPr>
            <w:r w:rsidRPr="00683211">
              <w:rPr>
                <w:rFonts w:ascii="Calibri" w:eastAsia="Times New Roman" w:hAnsi="Calibri" w:cs="Times New Roman"/>
                <w:b/>
                <w:bCs/>
                <w:i/>
                <w:sz w:val="20"/>
                <w:szCs w:val="20"/>
                <w:highlight w:val="lightGray"/>
                <w:lang w:val="en-GB"/>
              </w:rPr>
              <w:t xml:space="preserve">Promote climate-resilient development in the coastal areas of </w:t>
            </w:r>
            <w:smartTag w:uri="urn:schemas-microsoft-com:office:smarttags" w:element="place">
              <w:smartTag w:uri="urn:schemas-microsoft-com:office:smarttags" w:element="country-region">
                <w:r w:rsidRPr="00683211">
                  <w:rPr>
                    <w:rFonts w:ascii="Calibri" w:eastAsia="Times New Roman" w:hAnsi="Calibri" w:cs="Times New Roman"/>
                    <w:b/>
                    <w:bCs/>
                    <w:i/>
                    <w:sz w:val="20"/>
                    <w:szCs w:val="20"/>
                    <w:highlight w:val="lightGray"/>
                    <w:lang w:val="en-GB"/>
                  </w:rPr>
                  <w:t>Bangladesh</w:t>
                </w:r>
              </w:smartTag>
            </w:smartTag>
          </w:p>
        </w:tc>
      </w:tr>
    </w:tbl>
    <w:p w:rsidR="00683211" w:rsidRPr="00683211" w:rsidRDefault="00683211" w:rsidP="00683211">
      <w:pPr>
        <w:spacing w:before="200"/>
        <w:rPr>
          <w:rFonts w:ascii="Calibri" w:eastAsia="Times New Roman" w:hAnsi="Calibri" w:cs="Times New Roman"/>
          <w:i/>
          <w:sz w:val="20"/>
          <w:szCs w:val="20"/>
          <w:highlight w:val="lightGray"/>
          <w:lang w:val="en-GB"/>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2002"/>
        <w:gridCol w:w="2297"/>
        <w:gridCol w:w="2586"/>
        <w:gridCol w:w="2591"/>
        <w:gridCol w:w="2029"/>
      </w:tblGrid>
      <w:tr w:rsidR="00683211" w:rsidRPr="00683211" w:rsidTr="0067125C">
        <w:trPr>
          <w:tblHeader/>
        </w:trPr>
        <w:tc>
          <w:tcPr>
            <w:tcW w:w="742"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i/>
                <w:sz w:val="20"/>
                <w:szCs w:val="20"/>
                <w:highlight w:val="lightGray"/>
                <w:lang w:val="en-GB"/>
              </w:rPr>
              <w:t>Outcome/Output</w:t>
            </w:r>
          </w:p>
        </w:tc>
        <w:tc>
          <w:tcPr>
            <w:tcW w:w="741"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b/>
                <w:i/>
                <w:sz w:val="20"/>
                <w:szCs w:val="20"/>
                <w:highlight w:val="lightGray"/>
                <w:lang w:val="en-GB"/>
              </w:rPr>
              <w:t>Indicator</w:t>
            </w:r>
          </w:p>
        </w:tc>
        <w:tc>
          <w:tcPr>
            <w:tcW w:w="850"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Cs/>
                <w:i/>
                <w:iCs/>
                <w:sz w:val="20"/>
                <w:szCs w:val="20"/>
                <w:highlight w:val="lightGray"/>
                <w:u w:val="single"/>
                <w:lang w:val="en-GB"/>
              </w:rPr>
            </w:pPr>
            <w:r w:rsidRPr="00683211">
              <w:rPr>
                <w:rFonts w:ascii="Calibri" w:eastAsia="Times New Roman" w:hAnsi="Calibri" w:cs="Times New Roman"/>
                <w:bCs/>
                <w:i/>
                <w:iCs/>
                <w:sz w:val="20"/>
                <w:szCs w:val="20"/>
                <w:highlight w:val="lightGray"/>
                <w:u w:val="single"/>
                <w:lang w:val="en-GB"/>
              </w:rPr>
              <w:t>Baseline</w:t>
            </w:r>
          </w:p>
        </w:tc>
        <w:tc>
          <w:tcPr>
            <w:tcW w:w="957"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bCs/>
                <w:i/>
                <w:iCs/>
                <w:sz w:val="20"/>
                <w:szCs w:val="20"/>
                <w:highlight w:val="lightGray"/>
                <w:u w:val="single"/>
                <w:lang w:val="en-GB"/>
              </w:rPr>
            </w:pPr>
            <w:r w:rsidRPr="00683211">
              <w:rPr>
                <w:rFonts w:ascii="Calibri" w:eastAsia="Times New Roman" w:hAnsi="Calibri" w:cs="Times New Roman"/>
                <w:bCs/>
                <w:i/>
                <w:iCs/>
                <w:sz w:val="20"/>
                <w:szCs w:val="20"/>
                <w:highlight w:val="lightGray"/>
                <w:u w:val="single"/>
                <w:lang w:val="en-GB"/>
              </w:rPr>
              <w:t>Target</w:t>
            </w:r>
          </w:p>
        </w:tc>
        <w:tc>
          <w:tcPr>
            <w:tcW w:w="959"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b/>
                <w:i/>
                <w:sz w:val="20"/>
                <w:szCs w:val="20"/>
                <w:highlight w:val="lightGray"/>
                <w:lang w:val="en-GB"/>
              </w:rPr>
              <w:t xml:space="preserve">Sources of verification </w:t>
            </w:r>
          </w:p>
        </w:tc>
        <w:tc>
          <w:tcPr>
            <w:tcW w:w="751" w:type="pct"/>
            <w:shd w:val="clear" w:color="auto" w:fill="CCCCCC"/>
            <w:tcMar>
              <w:top w:w="29" w:type="dxa"/>
              <w:left w:w="72" w:type="dxa"/>
              <w:bottom w:w="29" w:type="dxa"/>
              <w:right w:w="72" w:type="dxa"/>
            </w:tcMar>
            <w:vAlign w:val="cente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b/>
                <w:i/>
                <w:sz w:val="20"/>
                <w:szCs w:val="20"/>
                <w:highlight w:val="lightGray"/>
                <w:lang w:val="en-GB"/>
              </w:rPr>
              <w:t>Risks and Assumptions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bCs/>
                <w:i/>
                <w:sz w:val="20"/>
                <w:szCs w:val="20"/>
                <w:highlight w:val="lightGray"/>
                <w:lang w:val="en-GB"/>
              </w:rPr>
              <w:t xml:space="preserve">Objective – </w:t>
            </w:r>
            <w:r w:rsidRPr="00683211">
              <w:rPr>
                <w:rFonts w:ascii="Calibri" w:eastAsia="Times New Roman" w:hAnsi="Calibri" w:cs="Times New Roman"/>
                <w:b/>
                <w:bCs/>
                <w:i/>
                <w:sz w:val="20"/>
                <w:szCs w:val="20"/>
                <w:highlight w:val="lightGray"/>
                <w:lang w:val="en-GB"/>
              </w:rPr>
              <w:br/>
            </w:r>
            <w:r w:rsidRPr="00683211">
              <w:rPr>
                <w:rFonts w:ascii="Calibri" w:eastAsia="Times New Roman" w:hAnsi="Calibri" w:cs="Times New Roman"/>
                <w:b/>
                <w:i/>
                <w:sz w:val="20"/>
                <w:szCs w:val="20"/>
                <w:highlight w:val="lightGray"/>
                <w:lang w:val="en-GB"/>
              </w:rPr>
              <w:t xml:space="preserve">Reduce vulnerability of coastal communities to the impacts of climate change-induced risks in four upazilas in the coastal districts of Barguna and Patuakhali (Western Region), Bhola (Central Region), Noakhali (Central Region), and </w:t>
            </w:r>
            <w:smartTag w:uri="urn:schemas-microsoft-com:office:smarttags" w:element="place">
              <w:smartTag w:uri="urn:schemas-microsoft-com:office:smarttags" w:element="City">
                <w:r w:rsidRPr="00683211">
                  <w:rPr>
                    <w:rFonts w:ascii="Calibri" w:eastAsia="Times New Roman" w:hAnsi="Calibri" w:cs="Times New Roman"/>
                    <w:b/>
                    <w:i/>
                    <w:sz w:val="20"/>
                    <w:szCs w:val="20"/>
                    <w:highlight w:val="lightGray"/>
                    <w:lang w:val="en-GB"/>
                  </w:rPr>
                  <w:lastRenderedPageBreak/>
                  <w:t>Chittagong</w:t>
                </w:r>
              </w:smartTag>
            </w:smartTag>
            <w:r w:rsidRPr="00683211">
              <w:rPr>
                <w:rFonts w:ascii="Calibri" w:eastAsia="Times New Roman" w:hAnsi="Calibri" w:cs="Times New Roman"/>
                <w:b/>
                <w:i/>
                <w:sz w:val="20"/>
                <w:szCs w:val="20"/>
                <w:highlight w:val="lightGray"/>
                <w:lang w:val="en-GB"/>
              </w:rPr>
              <w:t xml:space="preserve"> (Eastern Region)</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Number of households that have increased adaptive capacity to climate change-induced risks in targeted coastal districts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Coastal communities face climate change risks largely due to lack of adaptive capacity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Recent scientific findings project 15% increases in salinity, cyclonic events, and inundation of coastal areas, with up to 35 million people becoming climate refugees from the coastal areas by 2050 </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over 80% of households in project communities are able to anticipate climate risks and select the most effective risk reduction options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75% of MoL and MoEF government officials and coastal </w:t>
            </w:r>
            <w:r w:rsidRPr="00683211">
              <w:rPr>
                <w:rFonts w:ascii="Calibri" w:eastAsia="Times New Roman" w:hAnsi="Calibri" w:cs="Times New Roman"/>
                <w:i/>
                <w:sz w:val="20"/>
                <w:szCs w:val="20"/>
                <w:highlight w:val="lightGray"/>
                <w:lang w:val="en-GB"/>
              </w:rPr>
              <w:lastRenderedPageBreak/>
              <w:t xml:space="preserve">management planners in target districts are able to identify climate-induced risks in coastal areas and are capable of prioritizing, planning, and implementing effective adaptation measures with the involvement of communities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Qualitative-based surveys (QBS)/Interviews/Vulnerability reduction assessment (VRA)</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DMB Legislation</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End of project evaluation report</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Stakeholders are able to perceive reductions in vulnerability over the time-scale determined by project duration</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Effective coordination between MoL and MoEF exists and institutional linkages with other relevant ministries and institutions is </w:t>
            </w:r>
            <w:r w:rsidRPr="00683211">
              <w:rPr>
                <w:rFonts w:ascii="Calibri" w:eastAsia="Times New Roman" w:hAnsi="Calibri" w:cs="Times New Roman"/>
                <w:i/>
                <w:sz w:val="20"/>
                <w:szCs w:val="20"/>
                <w:highlight w:val="lightGray"/>
                <w:lang w:val="en-GB"/>
              </w:rPr>
              <w:lastRenderedPageBreak/>
              <w:t>functional and supportive</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i/>
                <w:sz w:val="20"/>
                <w:szCs w:val="20"/>
                <w:highlight w:val="lightGray"/>
                <w:lang w:val="en-GB"/>
              </w:rPr>
              <w:lastRenderedPageBreak/>
              <w:t xml:space="preserve">Outcome 1 – Enhanced Resilience of Vulnerable Coastal Communities and Protective Systems to Climate Risks </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Percentage of locally designed, sustainable adaptation measures demonstrating effectiveness in reducing climate vulnerability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Disaster management efforts have increased preparedness for cyclones in some areas; however, there is a lack of planned measures and structured analysis of options to adapt to a broader range of both extreme and gradual climate change – induced hazards in coastal areas </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end of the project, over 80% of the adaptation measures employed by the project demonstrate their effectiveness and sustainability in reducing climate vulnerability in coastal communities</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Project progress reports and end of project evaluation report</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Communities continue to be supportive of CBA</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Extreme climate events have not irreparably destroyed coastal lands in project sites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Corruption does not significantly impede </w:t>
            </w:r>
            <w:r w:rsidRPr="00683211">
              <w:rPr>
                <w:rFonts w:ascii="Calibri" w:eastAsia="Times New Roman" w:hAnsi="Calibri" w:cs="Times New Roman"/>
                <w:i/>
                <w:sz w:val="20"/>
                <w:szCs w:val="20"/>
                <w:highlight w:val="lightGray"/>
                <w:lang w:val="en-GB"/>
              </w:rPr>
              <w:lastRenderedPageBreak/>
              <w:t xml:space="preserve">implementation of adaptation measures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Mangrove and non-mangrove species chosen for afforestation can thrive in project sites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1.1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bCs/>
                <w:i/>
                <w:iCs/>
                <w:sz w:val="20"/>
                <w:szCs w:val="20"/>
                <w:highlight w:val="lightGray"/>
                <w:lang w:val="en-GB"/>
              </w:rPr>
              <w:t>Community-Based Adaptation Initiatives Defined for 4 Upazilas</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Number of CBA plans developed with active participation of local communities for afforestation, livelihood diversification, and local warning systems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Local-level adaptation plans to deal with climate change risks do not exist in target upazilas </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1, 1 CBA plan on coastal afforestation developed for each target upazila (4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1, 1 CBA plan on livelihood diversification developed for each target upazila (4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By the end of Year 1, 1 CBA plan on extreme climate warning communications developed for each target upazila (4 total)</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CBA plans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Reports describing community involvement in the process, including: vulnerability and needs assessment reports, feasibility reports, assessment methodologies, and maps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Communities are willing to participate and contribute in the assessment and design process of developing CBA plans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FD field staff, Forest Research Institute, and district/ local administrations extend required assistance to project team and communities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1.2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Climate-Resilient and Community-Based Coastal Afforestation Measures Implemented</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hectares of mangrove and non-mangrove species planted and continuously maintained by communities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people trained and participating in mangrove nursery and maintenance</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Coastal afforestation programs have been ongoing since 1960 in some coastal areas (e.g. Coastal Greenbelt Project); however, measures to ensure the sustainability of forested lands are not implemented, and the potential for protection against climate change-induced hazards is not fully realized</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6000 ha of mangrove species, 600 ha of non-mangrove species, 1000 km of coastal strip, and 100 ha of model demonstration species are planted in each of the target upazilas (6,700 ha and 1,000 km in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15,000 people trained on mangrove nursery </w:t>
            </w:r>
            <w:r w:rsidRPr="00683211">
              <w:rPr>
                <w:rFonts w:ascii="Calibri" w:eastAsia="Times New Roman" w:hAnsi="Calibri" w:cs="Times New Roman"/>
                <w:i/>
                <w:sz w:val="20"/>
                <w:szCs w:val="20"/>
                <w:highlight w:val="lightGray"/>
                <w:lang w:val="en-GB"/>
              </w:rPr>
              <w:lastRenderedPageBreak/>
              <w:t>establishment and community-based forest management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at least 4,000 local people have participated in the management and protection of new plantations financed by the project</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Project progress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Independent evaluation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Inventory stock list of seedlings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Training protocols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Communities will be willing to participate in coastal afforestation activities.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A sufficient number of seedlings survive the nursery stage and can be planted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Land for the pilot areas is not lost to an extreme event during the project</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1.3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Climate-Resilient Livelihood Options Enabled and Promoted</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Number of households in target upazilas with access to climate-resilient livelihood options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Livelihood programs are ongoing in some coastal areas (e.g. </w:t>
            </w:r>
            <w:smartTag w:uri="urn:schemas-microsoft-com:office:smarttags" w:element="place">
              <w:smartTag w:uri="urn:schemas-microsoft-com:office:smarttags" w:element="City">
                <w:r w:rsidRPr="00683211">
                  <w:rPr>
                    <w:rFonts w:ascii="Calibri" w:eastAsia="Times New Roman" w:hAnsi="Calibri" w:cs="Times New Roman"/>
                    <w:i/>
                    <w:sz w:val="20"/>
                    <w:szCs w:val="20"/>
                    <w:highlight w:val="lightGray"/>
                    <w:lang w:val="en-GB"/>
                  </w:rPr>
                  <w:t>Chittagong</w:t>
                </w:r>
              </w:smartTag>
            </w:smartTag>
            <w:r w:rsidRPr="00683211">
              <w:rPr>
                <w:rFonts w:ascii="Calibri" w:eastAsia="Times New Roman" w:hAnsi="Calibri" w:cs="Times New Roman"/>
                <w:i/>
                <w:sz w:val="20"/>
                <w:szCs w:val="20"/>
                <w:highlight w:val="lightGray"/>
                <w:lang w:val="en-GB"/>
              </w:rPr>
              <w:t xml:space="preserve">); however, they do not take climate change impacts into account and are not integrated with afforestation measures </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Year 2, at least 60% of villages in the target upazilas promote alternative livelihood options and create conducive structures that enable at least 1,600 households to actively adopt them.</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By the end of the project, 400 households in each of the target upazilas have actively expanded their livelihood options through the project (1,600 total)</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Project progress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QBS/VRA </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Natural resources required for livelihood options are not damaged in extreme events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Government and NGOs continue to be willing to provide required support for livelihood options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Climate-resilient livelihood options provide at least as much income as non-climate-resilient options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1.4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Warning Communications for Extreme Climate Events Improved</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communities with effective local warning systems for increasingly frequent climate hazards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Percentage of fishermen able to receive and respond to warning signals from the system in time to avoid human and material losses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Basic warning systems for cyclones exist in limited areas (e.g. different colored flags displayed on towers according to sea conditions); however, most communities in the target upazilas have inadequate access to warning information for communicating information to vulnerable fishermen.</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Year 3, assessments of local early warning needs, as required for sustainability of climate-resilient alternative livelihood options, conducted in communities in target upazilas (4 assessments in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Project progress reports, including reports on public awareness campaigns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Mock drill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In the event of warnings, safe response actions exist for vulnerable fishermen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Government and NGOs continue to be willing to provide required support for local warning systems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Infrastructure exists for receiving cyclone warnings from national climate </w:t>
            </w:r>
            <w:r w:rsidRPr="00683211">
              <w:rPr>
                <w:rFonts w:ascii="Calibri" w:eastAsia="Times New Roman" w:hAnsi="Calibri" w:cs="Times New Roman"/>
                <w:i/>
                <w:sz w:val="20"/>
                <w:szCs w:val="20"/>
                <w:highlight w:val="lightGray"/>
                <w:lang w:val="en-GB"/>
              </w:rPr>
              <w:lastRenderedPageBreak/>
              <w:t>information services at the target district and local levels in a timely manner</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bCs/>
                <w:i/>
                <w:iCs/>
                <w:sz w:val="20"/>
                <w:szCs w:val="20"/>
                <w:highlight w:val="lightGray"/>
                <w:lang w:val="en-GB"/>
              </w:rPr>
              <w:lastRenderedPageBreak/>
              <w:t>Outcome 2 – Climate Risk Reduction Measures Incorporated into Coastal Area Management Frameworks</w:t>
            </w:r>
          </w:p>
          <w:p w:rsidR="00683211" w:rsidRPr="00683211" w:rsidRDefault="00683211" w:rsidP="00683211">
            <w:pPr>
              <w:spacing w:before="200"/>
              <w:rPr>
                <w:rFonts w:ascii="Calibri" w:eastAsia="Times New Roman" w:hAnsi="Calibri" w:cs="Times New Roman"/>
                <w:b/>
                <w:bCs/>
                <w:i/>
                <w:iCs/>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Percentage of national planners, district authorities, and communities able to identify climate risks and prioritize, plan, and implement effective adaptation measures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Coastal development planners currently take certain extreme events into account at the national, district, and local levels, but the capacity to plan for and react to dynamic climate change risks is very low.</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There is a lack of an integrated framework and human and institutional capacity for assessing, planning for, and addressing climate change-induced risks at coastal areas.</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75% of MoL and MoEF civil servants at the national level and in targeted districts are able to identify climate risks and prioritize, plan, and implement measures for adaptation in coastal areas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QBS/interviews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Training reports </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MoL and MoEF officials remain supportive to the project’s capacity building initiative</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Appropriate staff members undergo training and staff turnover does not negate training benefits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MoL and MoEF continue to support adaptation within coastal development programs, and to apply and maintain adaptive capacity built during the project</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2.1 – National Planners and Policymakers Trained in Climate-Resilient Coastal Development</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capacity building materials and tools developed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national training seminars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Percentage of national sectoral planners with improved understanding of climate change risks and adaptation measures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Current capacity at the national level relevant to the integrated planning and management of climate change and adaptation issues is limited to a core group of experts within the Climate Change Cell, research institutions, and the </w:t>
            </w:r>
            <w:smartTag w:uri="urn:schemas-microsoft-com:office:smarttags" w:element="place">
              <w:smartTag w:uri="urn:schemas-microsoft-com:office:smarttags" w:element="City">
                <w:r w:rsidRPr="00683211">
                  <w:rPr>
                    <w:rFonts w:ascii="Calibri" w:eastAsia="Times New Roman" w:hAnsi="Calibri" w:cs="Times New Roman"/>
                    <w:i/>
                    <w:sz w:val="20"/>
                    <w:szCs w:val="20"/>
                    <w:highlight w:val="lightGray"/>
                    <w:lang w:val="en-GB"/>
                  </w:rPr>
                  <w:t>NAPA</w:t>
                </w:r>
              </w:smartTag>
            </w:smartTag>
            <w:r w:rsidRPr="00683211">
              <w:rPr>
                <w:rFonts w:ascii="Calibri" w:eastAsia="Times New Roman" w:hAnsi="Calibri" w:cs="Times New Roman"/>
                <w:i/>
                <w:sz w:val="20"/>
                <w:szCs w:val="20"/>
                <w:highlight w:val="lightGray"/>
                <w:lang w:val="en-GB"/>
              </w:rPr>
              <w:t xml:space="preserve"> team</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1, 5 briefing notes, 5 fact sheets, and 1 cross-sectoral guideline for climate-resilient coastal planning developed and disseminated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2, 2 national training seminars for relevant national ministries and organizations on climate-resilient coastal planning conducted (2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80% of relevant national sectoral planners are able to anticipate climate change-induced risks in their professional sector </w:t>
            </w:r>
            <w:r w:rsidRPr="00683211">
              <w:rPr>
                <w:rFonts w:ascii="Calibri" w:eastAsia="Times New Roman" w:hAnsi="Calibri" w:cs="Times New Roman"/>
                <w:i/>
                <w:sz w:val="20"/>
                <w:szCs w:val="20"/>
                <w:highlight w:val="lightGray"/>
                <w:lang w:val="en-GB"/>
              </w:rPr>
              <w:lastRenderedPageBreak/>
              <w:t xml:space="preserve">and advocate/plan for suitable corresponding adaptation measures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Briefing notes, factsheets, and cross-sectoral guidelines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Capacity assessment report, training reports, and QBS/interviews </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Concerned ministries and other stakeholders organizations are willing to participate in capacity development initiatives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Staff who are unfamiliar with climate change, rather than previously identified “climate change” experts or focal points within ministries, will attend trainings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Stakeholders relevant for decision and policy making in coastal zone management are correctly identified </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2.2 – District Officials Trained in Facilitating Community-Based Adaptation</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regular district-level climate change seminars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district officials with a deeper understanding of climate risks and CBA options in their districts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Percentage of district officials able to anticipate climate change risks and facilitate CBA measures in coastal areas</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Although there is a certain competence in disaster management, especially in response planning, the current capacity of district officials is extremely low with regard to climate change issues </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3, 3 climate change seminars conducted in each target district (12 total)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3, at least 20 district officials undertake exposure visits to project villages to enhance knowledge on CBA and sustainable management of protective systems (80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end of the project, at least 90% of target district </w:t>
            </w:r>
            <w:r w:rsidRPr="00683211">
              <w:rPr>
                <w:rFonts w:ascii="Calibri" w:eastAsia="Times New Roman" w:hAnsi="Calibri" w:cs="Times New Roman"/>
                <w:i/>
                <w:sz w:val="20"/>
                <w:szCs w:val="20"/>
                <w:highlight w:val="lightGray"/>
                <w:lang w:val="en-GB"/>
              </w:rPr>
              <w:lastRenderedPageBreak/>
              <w:t>officials are able to anticipate climate change risks and facilitate CBA measures in coastal areas</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Training reports and capacity assessment report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Exposure visit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QBS/Interviews </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Appropriate government officials would be participating in capacity building events and the same officials will be able to attend all three seminars to fully benefit from the training series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CBA measures will have produced replicable successes in time for exposure visits by district officials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2.3 – Upazila Officials Trained in Promoting and Facilitating Local Climate Risk Resilience</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Number of local officials and representatives working on coastal management able to support CBA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sectoral development plans integrating climate-resilient measures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Number of functional “Local Climate Resource and </w:t>
            </w:r>
            <w:smartTag w:uri="urn:schemas-microsoft-com:office:smarttags" w:element="place">
              <w:smartTag w:uri="urn:schemas-microsoft-com:office:smarttags" w:element="PlaceName">
                <w:r w:rsidRPr="00683211">
                  <w:rPr>
                    <w:rFonts w:ascii="Calibri" w:eastAsia="Times New Roman" w:hAnsi="Calibri" w:cs="Times New Roman"/>
                    <w:i/>
                    <w:sz w:val="20"/>
                    <w:szCs w:val="20"/>
                    <w:highlight w:val="lightGray"/>
                    <w:lang w:val="en-GB"/>
                  </w:rPr>
                  <w:t>Support</w:t>
                </w:r>
              </w:smartTag>
              <w:r w:rsidRPr="00683211">
                <w:rPr>
                  <w:rFonts w:ascii="Calibri" w:eastAsia="Times New Roman" w:hAnsi="Calibri" w:cs="Times New Roman"/>
                  <w:i/>
                  <w:sz w:val="20"/>
                  <w:szCs w:val="20"/>
                  <w:highlight w:val="lightGray"/>
                  <w:lang w:val="en-GB"/>
                </w:rPr>
                <w:t xml:space="preserve"> </w:t>
              </w:r>
              <w:smartTag w:uri="urn:schemas-microsoft-com:office:smarttags" w:element="PlaceType">
                <w:r w:rsidRPr="00683211">
                  <w:rPr>
                    <w:rFonts w:ascii="Calibri" w:eastAsia="Times New Roman" w:hAnsi="Calibri" w:cs="Times New Roman"/>
                    <w:i/>
                    <w:sz w:val="20"/>
                    <w:szCs w:val="20"/>
                    <w:highlight w:val="lightGray"/>
                    <w:lang w:val="en-GB"/>
                  </w:rPr>
                  <w:t>Centers</w:t>
                </w:r>
              </w:smartTag>
            </w:smartTag>
            <w:r w:rsidRPr="00683211">
              <w:rPr>
                <w:rFonts w:ascii="Calibri" w:eastAsia="Times New Roman" w:hAnsi="Calibri" w:cs="Times New Roman"/>
                <w:i/>
                <w:sz w:val="20"/>
                <w:szCs w:val="20"/>
                <w:highlight w:val="lightGray"/>
                <w:lang w:val="en-GB"/>
              </w:rPr>
              <w: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Number of civil society networks for climate change resilience</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Current knowledge and capacity is extremely low with regard to address climate change issues, and climate change risks are not integrated into any sectoral development plans at the upazila level</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2, 10 representatives from UzDMCs and UzDCCs in each target upazila trained and able to assess, plan, and implement CBA measures (total 40)</w:t>
            </w:r>
            <w:r w:rsidRPr="00683211" w:rsidDel="0045219D">
              <w:rPr>
                <w:rFonts w:ascii="Calibri" w:eastAsia="Times New Roman" w:hAnsi="Calibri" w:cs="Times New Roman"/>
                <w:i/>
                <w:sz w:val="20"/>
                <w:szCs w:val="20"/>
                <w:highlight w:val="lightGray"/>
                <w:lang w:val="en-GB"/>
              </w:rPr>
              <w:t xml:space="preserve">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3, climate resilience integrated into at least 2 sectoral upazila development plans (total 8)</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3, a local institution, </w:t>
            </w:r>
            <w:r w:rsidRPr="00683211">
              <w:rPr>
                <w:rFonts w:ascii="Calibri" w:eastAsia="Times New Roman" w:hAnsi="Calibri" w:cs="Times New Roman"/>
                <w:i/>
                <w:sz w:val="20"/>
                <w:szCs w:val="20"/>
                <w:highlight w:val="lightGray"/>
                <w:lang w:val="en-GB"/>
              </w:rPr>
              <w:lastRenderedPageBreak/>
              <w:t xml:space="preserve">such as the UzDMC, acts as the “Local Climate Resource and </w:t>
            </w:r>
            <w:smartTag w:uri="urn:schemas-microsoft-com:office:smarttags" w:element="place">
              <w:smartTag w:uri="urn:schemas-microsoft-com:office:smarttags" w:element="PlaceName">
                <w:r w:rsidRPr="00683211">
                  <w:rPr>
                    <w:rFonts w:ascii="Calibri" w:eastAsia="Times New Roman" w:hAnsi="Calibri" w:cs="Times New Roman"/>
                    <w:i/>
                    <w:sz w:val="20"/>
                    <w:szCs w:val="20"/>
                    <w:highlight w:val="lightGray"/>
                    <w:lang w:val="en-GB"/>
                  </w:rPr>
                  <w:t>Support</w:t>
                </w:r>
              </w:smartTag>
              <w:r w:rsidRPr="00683211">
                <w:rPr>
                  <w:rFonts w:ascii="Calibri" w:eastAsia="Times New Roman" w:hAnsi="Calibri" w:cs="Times New Roman"/>
                  <w:i/>
                  <w:sz w:val="20"/>
                  <w:szCs w:val="20"/>
                  <w:highlight w:val="lightGray"/>
                  <w:lang w:val="en-GB"/>
                </w:rPr>
                <w:t xml:space="preserve"> </w:t>
              </w:r>
              <w:smartTag w:uri="urn:schemas-microsoft-com:office:smarttags" w:element="PlaceType">
                <w:r w:rsidRPr="00683211">
                  <w:rPr>
                    <w:rFonts w:ascii="Calibri" w:eastAsia="Times New Roman" w:hAnsi="Calibri" w:cs="Times New Roman"/>
                    <w:i/>
                    <w:sz w:val="20"/>
                    <w:szCs w:val="20"/>
                    <w:highlight w:val="lightGray"/>
                    <w:lang w:val="en-GB"/>
                  </w:rPr>
                  <w:t>Center</w:t>
                </w:r>
              </w:smartTag>
            </w:smartTag>
            <w:r w:rsidRPr="00683211">
              <w:rPr>
                <w:rFonts w:ascii="Calibri" w:eastAsia="Times New Roman" w:hAnsi="Calibri" w:cs="Times New Roman"/>
                <w:i/>
                <w:sz w:val="20"/>
                <w:szCs w:val="20"/>
                <w:highlight w:val="lightGray"/>
                <w:lang w:val="en-GB"/>
              </w:rPr>
              <w:t>” for CBA in each of the target upazilas. The centers will serve the upazila (total 4 centers)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3, a civil society network is established in each target upazila (4 total)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QBS/Interviews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Training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Sectoral development plans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Independent evaluation reports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Government officials and other stakeholders continue to be willing to participate in the training and other capacity building events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At least 8 sectoral upazila development plans will be drafted or revised during the first three years of the project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At least one local institution in target upazilas is willing to act as the Local </w:t>
            </w:r>
            <w:r w:rsidRPr="00683211">
              <w:rPr>
                <w:rFonts w:ascii="Calibri" w:eastAsia="Times New Roman" w:hAnsi="Calibri" w:cs="Times New Roman"/>
                <w:i/>
                <w:sz w:val="20"/>
                <w:szCs w:val="20"/>
                <w:highlight w:val="lightGray"/>
                <w:lang w:val="en-GB"/>
              </w:rPr>
              <w:lastRenderedPageBreak/>
              <w:t xml:space="preserve">Climate Resource and </w:t>
            </w:r>
            <w:smartTag w:uri="urn:schemas-microsoft-com:office:smarttags" w:element="place">
              <w:smartTag w:uri="urn:schemas-microsoft-com:office:smarttags" w:element="PlaceName">
                <w:r w:rsidRPr="00683211">
                  <w:rPr>
                    <w:rFonts w:ascii="Calibri" w:eastAsia="Times New Roman" w:hAnsi="Calibri" w:cs="Times New Roman"/>
                    <w:i/>
                    <w:sz w:val="20"/>
                    <w:szCs w:val="20"/>
                    <w:highlight w:val="lightGray"/>
                    <w:lang w:val="en-GB"/>
                  </w:rPr>
                  <w:t>Support</w:t>
                </w:r>
              </w:smartTag>
              <w:r w:rsidRPr="00683211">
                <w:rPr>
                  <w:rFonts w:ascii="Calibri" w:eastAsia="Times New Roman" w:hAnsi="Calibri" w:cs="Times New Roman"/>
                  <w:i/>
                  <w:sz w:val="20"/>
                  <w:szCs w:val="20"/>
                  <w:highlight w:val="lightGray"/>
                  <w:lang w:val="en-GB"/>
                </w:rPr>
                <w:t xml:space="preserve"> </w:t>
              </w:r>
              <w:smartTag w:uri="urn:schemas-microsoft-com:office:smarttags" w:element="PlaceType">
                <w:r w:rsidRPr="00683211">
                  <w:rPr>
                    <w:rFonts w:ascii="Calibri" w:eastAsia="Times New Roman" w:hAnsi="Calibri" w:cs="Times New Roman"/>
                    <w:i/>
                    <w:sz w:val="20"/>
                    <w:szCs w:val="20"/>
                    <w:highlight w:val="lightGray"/>
                    <w:lang w:val="en-GB"/>
                  </w:rPr>
                  <w:t>Center</w:t>
                </w:r>
              </w:smartTag>
            </w:smartTag>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Staff turnover does not negate training benefits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Champions exist at each upazila who are willing to establish and maintain the civil society networks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The political climate supports a civil society network </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2.4 – Union Officials and Community-based Organizations Trained in Climate Risk Reduction</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vulnerable people trained on climate change risks</w:t>
            </w:r>
          </w:p>
          <w:p w:rsidR="00683211" w:rsidRPr="00683211" w:rsidRDefault="00683211" w:rsidP="00683211">
            <w:pPr>
              <w:spacing w:before="200"/>
              <w:rPr>
                <w:rFonts w:ascii="Calibri" w:eastAsia="Times New Roman" w:hAnsi="Calibri" w:cs="Times New Roman"/>
                <w:bCs/>
                <w:i/>
                <w:iCs/>
                <w:sz w:val="20"/>
                <w:szCs w:val="20"/>
                <w:highlight w:val="lightGray"/>
                <w:lang w:val="en-GB"/>
              </w:rPr>
            </w:pPr>
          </w:p>
          <w:p w:rsidR="00683211" w:rsidRPr="00683211" w:rsidRDefault="00683211" w:rsidP="00683211">
            <w:pPr>
              <w:spacing w:before="200"/>
              <w:rPr>
                <w:rFonts w:ascii="Calibri" w:eastAsia="Times New Roman" w:hAnsi="Calibri" w:cs="Times New Roman"/>
                <w:bCs/>
                <w:i/>
                <w:iCs/>
                <w:sz w:val="20"/>
                <w:szCs w:val="20"/>
                <w:highlight w:val="lightGray"/>
                <w:lang w:val="en-GB"/>
              </w:rPr>
            </w:pPr>
            <w:r w:rsidRPr="00683211">
              <w:rPr>
                <w:rFonts w:ascii="Calibri" w:eastAsia="Times New Roman" w:hAnsi="Calibri" w:cs="Times New Roman"/>
                <w:bCs/>
                <w:i/>
                <w:iCs/>
                <w:sz w:val="20"/>
                <w:szCs w:val="20"/>
                <w:highlight w:val="lightGray"/>
                <w:lang w:val="en-GB"/>
              </w:rPr>
              <w:lastRenderedPageBreak/>
              <w:t>Number of union-level networks for climate resilience</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Current knowledge and capacity is extremely low with regard to address climate change issues</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3, 200 vulnerable people (including at least 100 women members of Union Parishads and other groups) in each target upazila </w:t>
            </w:r>
            <w:r w:rsidRPr="00683211">
              <w:rPr>
                <w:rFonts w:ascii="Calibri" w:eastAsia="Times New Roman" w:hAnsi="Calibri" w:cs="Times New Roman"/>
                <w:i/>
                <w:sz w:val="20"/>
                <w:szCs w:val="20"/>
                <w:highlight w:val="lightGray"/>
                <w:lang w:val="en-GB"/>
              </w:rPr>
              <w:lastRenderedPageBreak/>
              <w:t>trained and able to assess, plan, and implement CBA measures (800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3, 1 union-level climate change network established to raise community awareness of climate risk reduction, local participation, decision-making, and livelihood security in each upazila (4 total)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Training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QBS/Interviews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Independent evaluation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At least 800 women and other vulnerable people have the time and willingness to regularly attend capacity building events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Champions exist at each union who are willing to establish and maintain climate change networks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The political climate supports a civil society network</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2.5 – Community Awareness Campaign Conducted on Climatic Risks and Community-based Adaptation Defined and Implemented</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Participatory Rural Appraisals (PRA)</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households aware of climate change risks and adaptation measures</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Disaster preparedness programs (e.g. those implemented by the Red Crescent Society and CARE Bangladesh) for cyclones have raised awareness of current risks from extreme climate events. However, there are no climate change-related training and awareness activities </w:t>
            </w:r>
            <w:r w:rsidRPr="00683211">
              <w:rPr>
                <w:rFonts w:ascii="Calibri" w:eastAsia="Times New Roman" w:hAnsi="Calibri" w:cs="Times New Roman"/>
                <w:i/>
                <w:sz w:val="20"/>
                <w:szCs w:val="20"/>
                <w:highlight w:val="lightGray"/>
                <w:lang w:val="en-GB"/>
              </w:rPr>
              <w:lastRenderedPageBreak/>
              <w:t>currently being implemented in target communities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By the end of Year 2, 1 PRA conducted in each target upazila to improve understanding of capacity needs in target communities on longer-term climatic and </w:t>
            </w:r>
            <w:r w:rsidRPr="00683211">
              <w:rPr>
                <w:rFonts w:ascii="Calibri" w:eastAsia="Times New Roman" w:hAnsi="Calibri" w:cs="Times New Roman"/>
                <w:i/>
                <w:sz w:val="20"/>
                <w:szCs w:val="20"/>
                <w:highlight w:val="lightGray"/>
                <w:lang w:val="en-GB"/>
              </w:rPr>
              <w:lastRenderedPageBreak/>
              <w:t>environmental changes (4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3, culturally appropriate tools are developed to raise awareness on climate change impacts on relevant sectors</w:t>
            </w: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3, 25 people, including Red Crescent volunteers and other ward/village members, trained and able to apply PRA methods specifically in climate risk assessment and CBA planning and implementation (100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By the end of the project, at least 80% of households in 4 upazilas are aware of climate change issues and CBA options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PRA reports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Public awareness materials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Training materials and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Project progress report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QBA/Interviews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Independent evaluations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Community members continue to be willing to learn, disseminate, and use information in training and awareness materials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b/>
                <w:i/>
                <w:sz w:val="20"/>
                <w:szCs w:val="20"/>
                <w:highlight w:val="lightGray"/>
                <w:lang w:val="en-GB"/>
              </w:rPr>
            </w:pPr>
            <w:r w:rsidRPr="00683211">
              <w:rPr>
                <w:rFonts w:ascii="Calibri" w:eastAsia="Times New Roman" w:hAnsi="Calibri" w:cs="Times New Roman"/>
                <w:b/>
                <w:bCs/>
                <w:i/>
                <w:iCs/>
                <w:sz w:val="20"/>
                <w:szCs w:val="20"/>
                <w:highlight w:val="lightGray"/>
                <w:lang w:val="en-GB"/>
              </w:rPr>
              <w:lastRenderedPageBreak/>
              <w:t xml:space="preserve">Outcome 3 – </w:t>
            </w:r>
            <w:r w:rsidRPr="00683211">
              <w:rPr>
                <w:rFonts w:ascii="Calibri" w:eastAsia="Times New Roman" w:hAnsi="Calibri" w:cs="Times New Roman"/>
                <w:b/>
                <w:i/>
                <w:sz w:val="20"/>
                <w:szCs w:val="20"/>
                <w:highlight w:val="lightGray"/>
                <w:lang w:val="en-GB"/>
              </w:rPr>
              <w:t>National Policies Revised to Increase Climate Risk Resilience of Coastal Communities</w:t>
            </w:r>
          </w:p>
          <w:p w:rsidR="00683211" w:rsidRPr="00683211" w:rsidRDefault="00683211" w:rsidP="00683211">
            <w:pPr>
              <w:spacing w:before="200"/>
              <w:rPr>
                <w:rFonts w:ascii="Calibri" w:eastAsia="Times New Roman" w:hAnsi="Calibri" w:cs="Times New Roman"/>
                <w:b/>
                <w:bCs/>
                <w:i/>
                <w:iCs/>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policies and government action plans that support climate-resilient development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Percentage of civil servants reporting that policies have been revised to improve climate resilience in coastal communities</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Currently there is a national coastal management policy and land use policy, in addition to several others that affect coastal development; however, they do not address climate change and adaptation issues in an integrated manner</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2 national policies or action plans on coastal management and 2 on land use are revised to promote sustainable, climate-resilient development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end of project, at least 75% of national-level civil servants in the MoL and MoEF report that the policies of those ministries have been adjusted to improve climate </w:t>
            </w:r>
            <w:r w:rsidRPr="00683211">
              <w:rPr>
                <w:rFonts w:ascii="Calibri" w:eastAsia="Times New Roman" w:hAnsi="Calibri" w:cs="Times New Roman"/>
                <w:i/>
                <w:sz w:val="20"/>
                <w:szCs w:val="20"/>
                <w:highlight w:val="lightGray"/>
                <w:lang w:val="en-GB"/>
              </w:rPr>
              <w:lastRenderedPageBreak/>
              <w:t xml:space="preserve">resilience in coastal communities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Policies, action plans, policy briefings, and communication reports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QBS/Interviews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Policy stakeholders are willing to make changes in policy and action plans, based on emerging issues and communities’ needs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The government remains stable and climate change remains a policy priority throughout the project</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3.1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Policy Effects on Livelihood Resilience Analyzed and Policy Recommendations Developed </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policy reviews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policymakers receiving background notes and policy recommendations on climate-resilient livelihoods</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There has been no systematic examination of relevant coastal management policies’ impacts regarding climate change resilience at the community level</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middle of Year 2, 1 comprehensive review of policies that support or impede climate-resilient livelihoods in coastal communities conducted </w:t>
            </w: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middle of Year 3, at least 75% of policymakers in the MoA, MoEF, MoFL, MoFDM, MoL, MoLGRDC, and MoWR receive policy recommendations on impacts of various sectoral policies on the resilience of livelihoods in coastal areas</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Policy review report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Background notes and policy recommendations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QBS/Interview</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Climate resilient development guidelines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Policy stakeholders remain supportive of revising policies to support climate resilience at the community level and are willing to receive input from local levels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Capacity to undertake policy review exists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Community members provide accurate information on policy impacts on livelihoods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3.2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Land Use Policies Promote Sustainability of Protective Systems in Coastal Areas</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land use policy reviews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land use policies promoting sustainability of coastal protective ecosystems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coastal zoning regulations that incorporate climate change issues</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Several policies regarding coastal land use exist; however, they do not take climate change risks into account and do not promote sustainability of protective ecosystems</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middle of Year 2, 1 review of impacts of existing land use policies on the sustainability of protective greenbelt structures produced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at least 1 land use policy or action plan is revised to reflect policy recommendations and promotes sustainability of coastal protective ecosystems in each target district (4 total)</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2 coastal zoning regulations promote resilient livelihoods </w:t>
            </w:r>
            <w:r w:rsidRPr="00683211">
              <w:rPr>
                <w:rFonts w:ascii="Calibri" w:eastAsia="Times New Roman" w:hAnsi="Calibri" w:cs="Times New Roman"/>
                <w:i/>
                <w:sz w:val="20"/>
                <w:szCs w:val="20"/>
                <w:highlight w:val="lightGray"/>
                <w:lang w:val="en-GB"/>
              </w:rPr>
              <w:lastRenderedPageBreak/>
              <w:t>and sustainability of protective systems</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Policy review report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Land use policies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Coastal Land Use Zoning Project zoning regulations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Government remains stable and ensuring climate-resilient land use policies remains a priority</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Good cooperation between MoL and MoEF continues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Corruption does not impede revision and passage of policies, action plans, or zoning regulations that promote resilient livelihoods and sustainability of protective ecosystems </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Output 3.3 – Coordination Mechanism for Climate-Resilient Policy Development and Coastal Planning Established</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institutional assessments conducted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Number of documented agreements between MoL and FD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Number of coordination meetings supporting climate-resilient policy development at district levels</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MoL coastal land use zoning projects are ongoing. Cooperation between the MoL and FD, MoEF, presents opportunities to include climate change and adaptation issues in the zoning plan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The current agreement between the MoL and FD for mangrove afforestation in newly accreted coastal lands does not adequately ensure the forests’ sustainability, since the land is distributed for settlement and farming purposes after the mangroves mature.</w:t>
            </w:r>
          </w:p>
        </w:tc>
        <w:tc>
          <w:tcPr>
            <w:tcW w:w="957" w:type="pct"/>
            <w:tcMar>
              <w:top w:w="29" w:type="dxa"/>
              <w:left w:w="72" w:type="dxa"/>
              <w:bottom w:w="29" w:type="dxa"/>
              <w:right w:w="72" w:type="dxa"/>
            </w:tcMar>
          </w:tcPr>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Year 1, 1 assessment conducted of institutional roles and coordination regarding coastal zone management in target districts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Year 2, 1 agreement achieved and documented between the MoL and FD that ensures sustainability of protective ecosystems in newly accreted coastal lands target districts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During Years 2, 3, and 4 of the project, 1 coordination meeting for the District Steering Committee and organizations listed in Table 1 held each quarter in target districts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2"/>
              </w:num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80% of government officials and representatives of coastal management organizations attending quarterly coordination meetings report comprehensive information support on climate resilience and coordination with other organizations in </w:t>
            </w:r>
            <w:r w:rsidRPr="00683211">
              <w:rPr>
                <w:rFonts w:ascii="Calibri" w:eastAsia="Times New Roman" w:hAnsi="Calibri" w:cs="Times New Roman"/>
                <w:i/>
                <w:sz w:val="20"/>
                <w:szCs w:val="20"/>
                <w:highlight w:val="lightGray"/>
                <w:lang w:val="en-GB"/>
              </w:rPr>
              <w:lastRenderedPageBreak/>
              <w:t>coastal development planning</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Institutional assessment report</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Agreement, such as an MOU, between MoL and FD</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QBS/Interviews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Coastal development policies and planning documents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Quarterly coordination meeting minutes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smartTag w:uri="urn:schemas-microsoft-com:office:smarttags" w:element="place">
              <w:smartTag w:uri="urn:schemas-microsoft-com:office:smarttags" w:element="PlaceName">
                <w:r w:rsidRPr="00683211">
                  <w:rPr>
                    <w:rFonts w:ascii="Calibri" w:eastAsia="Times New Roman" w:hAnsi="Calibri" w:cs="Times New Roman"/>
                    <w:i/>
                    <w:sz w:val="20"/>
                    <w:szCs w:val="20"/>
                    <w:highlight w:val="lightGray"/>
                    <w:lang w:val="en-GB"/>
                  </w:rPr>
                  <w:t>Coastal</w:t>
                </w:r>
              </w:smartTag>
              <w:r w:rsidRPr="00683211">
                <w:rPr>
                  <w:rFonts w:ascii="Calibri" w:eastAsia="Times New Roman" w:hAnsi="Calibri" w:cs="Times New Roman"/>
                  <w:i/>
                  <w:sz w:val="20"/>
                  <w:szCs w:val="20"/>
                  <w:highlight w:val="lightGray"/>
                  <w:lang w:val="en-GB"/>
                </w:rPr>
                <w:t xml:space="preserve"> </w:t>
              </w:r>
              <w:smartTag w:uri="urn:schemas-microsoft-com:office:smarttags" w:element="PlaceType">
                <w:r w:rsidRPr="00683211">
                  <w:rPr>
                    <w:rFonts w:ascii="Calibri" w:eastAsia="Times New Roman" w:hAnsi="Calibri" w:cs="Times New Roman"/>
                    <w:i/>
                    <w:sz w:val="20"/>
                    <w:szCs w:val="20"/>
                    <w:highlight w:val="lightGray"/>
                    <w:lang w:val="en-GB"/>
                  </w:rPr>
                  <w:t>Land</w:t>
                </w:r>
              </w:smartTag>
            </w:smartTag>
            <w:r w:rsidRPr="00683211">
              <w:rPr>
                <w:rFonts w:ascii="Calibri" w:eastAsia="Times New Roman" w:hAnsi="Calibri" w:cs="Times New Roman"/>
                <w:i/>
                <w:sz w:val="20"/>
                <w:szCs w:val="20"/>
                <w:highlight w:val="lightGray"/>
                <w:lang w:val="en-GB"/>
              </w:rPr>
              <w:t xml:space="preserve"> Use Zoning project and the MoL continue to be supportive of including climate change issues in zoning regulations </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Competing priorities do not impede development of an agreement between the MoL and FD for sustainable protective ecosystems</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Sectoral planners attend coordination meetings consistently to ensure continuous and effective information sharing</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b/>
                <w:i/>
                <w:iCs/>
                <w:sz w:val="20"/>
                <w:szCs w:val="20"/>
                <w:highlight w:val="lightGray"/>
                <w:lang w:val="en-GB"/>
              </w:rPr>
            </w:pPr>
            <w:r w:rsidRPr="00683211">
              <w:rPr>
                <w:rFonts w:ascii="Calibri" w:eastAsia="Times New Roman" w:hAnsi="Calibri" w:cs="Times New Roman"/>
                <w:b/>
                <w:i/>
                <w:iCs/>
                <w:sz w:val="20"/>
                <w:szCs w:val="20"/>
                <w:highlight w:val="lightGray"/>
                <w:lang w:val="en-GB"/>
              </w:rPr>
              <w:lastRenderedPageBreak/>
              <w:t xml:space="preserve">Outcome 4 – </w:t>
            </w:r>
            <w:r w:rsidRPr="00683211">
              <w:rPr>
                <w:rFonts w:ascii="Calibri" w:eastAsia="Times New Roman" w:hAnsi="Calibri" w:cs="Times New Roman"/>
                <w:b/>
                <w:i/>
                <w:sz w:val="20"/>
                <w:szCs w:val="20"/>
                <w:highlight w:val="lightGray"/>
                <w:lang w:val="en-GB"/>
              </w:rPr>
              <w:t>Learning, Evaluation, and Adaptive Management Enhanced</w:t>
            </w:r>
          </w:p>
          <w:p w:rsidR="00683211" w:rsidRPr="00683211" w:rsidRDefault="00683211" w:rsidP="00683211">
            <w:pPr>
              <w:spacing w:before="200"/>
              <w:rPr>
                <w:rFonts w:ascii="Calibri" w:eastAsia="Times New Roman" w:hAnsi="Calibri" w:cs="Times New Roman"/>
                <w:b/>
                <w:bCs/>
                <w:i/>
                <w:iCs/>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iCs/>
                <w:sz w:val="20"/>
                <w:szCs w:val="20"/>
                <w:highlight w:val="lightGray"/>
                <w:lang w:val="en-GB"/>
              </w:rPr>
              <w:t>Number of proposals, papers, and other documents that incorporate learning from the project</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Development projects currently do not systematically benefit from learning practices and project lessons on community-based adaptation. </w:t>
            </w:r>
          </w:p>
        </w:tc>
        <w:tc>
          <w:tcPr>
            <w:tcW w:w="957" w:type="pct"/>
            <w:tcMar>
              <w:top w:w="29" w:type="dxa"/>
              <w:left w:w="72" w:type="dxa"/>
              <w:bottom w:w="29" w:type="dxa"/>
              <w:right w:w="72" w:type="dxa"/>
            </w:tcMar>
          </w:tcPr>
          <w:p w:rsidR="00683211" w:rsidRPr="00683211" w:rsidRDefault="00683211" w:rsidP="00683211">
            <w:pPr>
              <w:numPr>
                <w:ilvl w:val="0"/>
                <w:numId w:val="33"/>
              </w:numPr>
              <w:tabs>
                <w:tab w:val="num" w:pos="161"/>
              </w:tabs>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at least 4 proposed or ongoing coastal afforestation, livelihoods, or CBA programs draw on lessons and knowledge generated through the project </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ALM platform</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Proposals, papers, and other documents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The ALM is operational and circumstances in coastal areas of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r w:rsidRPr="00683211">
              <w:rPr>
                <w:rFonts w:ascii="Calibri" w:eastAsia="Times New Roman" w:hAnsi="Calibri" w:cs="Times New Roman"/>
                <w:i/>
                <w:iCs/>
                <w:sz w:val="20"/>
                <w:szCs w:val="20"/>
                <w:highlight w:val="lightGray"/>
                <w:lang w:val="en-GB"/>
              </w:rPr>
              <w:t xml:space="preserve"> apply to other coastal afforestation, livelihoods, and CBA initiatives</w:t>
            </w:r>
          </w:p>
          <w:p w:rsidR="00683211" w:rsidRPr="00683211" w:rsidRDefault="00683211" w:rsidP="00683211">
            <w:pPr>
              <w:spacing w:before="200"/>
              <w:rPr>
                <w:rFonts w:ascii="Calibri" w:eastAsia="Times New Roman" w:hAnsi="Calibri" w:cs="Times New Roman"/>
                <w:i/>
                <w:iCs/>
                <w:sz w:val="20"/>
                <w:szCs w:val="20"/>
                <w:highlight w:val="lightGray"/>
                <w:lang w:val="en-GB"/>
              </w:rPr>
            </w:pP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Output 4.1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Project Lessons Captured in, and Disseminated through, the Adaptation Learning Mechanism</w:t>
            </w:r>
          </w:p>
          <w:p w:rsidR="00683211" w:rsidRPr="00683211" w:rsidRDefault="00683211" w:rsidP="00683211">
            <w:pPr>
              <w:spacing w:before="200"/>
              <w:rPr>
                <w:rFonts w:ascii="Calibri" w:eastAsia="Times New Roman" w:hAnsi="Calibri" w:cs="Times New Roman"/>
                <w:i/>
                <w:sz w:val="20"/>
                <w:szCs w:val="20"/>
                <w:highlight w:val="lightGray"/>
                <w:lang w:val="en-GB"/>
              </w:rPr>
            </w:pP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Number of contributions by the project to the ALM</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No contribution by </w:t>
            </w:r>
            <w:smartTag w:uri="urn:schemas-microsoft-com:office:smarttags" w:element="place">
              <w:smartTag w:uri="urn:schemas-microsoft-com:office:smarttags" w:element="country-region">
                <w:r w:rsidRPr="00683211">
                  <w:rPr>
                    <w:rFonts w:ascii="Calibri" w:eastAsia="Times New Roman" w:hAnsi="Calibri" w:cs="Times New Roman"/>
                    <w:i/>
                    <w:sz w:val="20"/>
                    <w:szCs w:val="20"/>
                    <w:highlight w:val="lightGray"/>
                    <w:lang w:val="en-GB"/>
                  </w:rPr>
                  <w:t>Bangladesh</w:t>
                </w:r>
              </w:smartTag>
            </w:smartTag>
            <w:r w:rsidRPr="00683211">
              <w:rPr>
                <w:rFonts w:ascii="Calibri" w:eastAsia="Times New Roman" w:hAnsi="Calibri" w:cs="Times New Roman"/>
                <w:i/>
                <w:sz w:val="20"/>
                <w:szCs w:val="20"/>
                <w:highlight w:val="lightGray"/>
                <w:lang w:val="en-GB"/>
              </w:rPr>
              <w:t xml:space="preserve"> to the ALM on coastal afforestation and other CBA initiatives</w:t>
            </w:r>
          </w:p>
        </w:tc>
        <w:tc>
          <w:tcPr>
            <w:tcW w:w="957" w:type="pct"/>
            <w:tcMar>
              <w:top w:w="29" w:type="dxa"/>
              <w:left w:w="72" w:type="dxa"/>
              <w:bottom w:w="29" w:type="dxa"/>
              <w:right w:w="72" w:type="dxa"/>
            </w:tcMar>
          </w:tcPr>
          <w:p w:rsidR="00683211" w:rsidRPr="00683211" w:rsidRDefault="00683211" w:rsidP="00683211">
            <w:pPr>
              <w:numPr>
                <w:ilvl w:val="0"/>
                <w:numId w:val="34"/>
              </w:numPr>
              <w:tabs>
                <w:tab w:val="num" w:pos="161"/>
              </w:tabs>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all project monitoring and evaluation reports are screened for inclusion in the ALM</w:t>
            </w:r>
          </w:p>
          <w:p w:rsidR="00683211" w:rsidRPr="00683211" w:rsidRDefault="00683211" w:rsidP="00683211">
            <w:pPr>
              <w:spacing w:before="200"/>
              <w:rPr>
                <w:rFonts w:ascii="Calibri" w:eastAsia="Times New Roman" w:hAnsi="Calibri" w:cs="Times New Roman"/>
                <w:i/>
                <w:sz w:val="20"/>
                <w:szCs w:val="20"/>
                <w:highlight w:val="lightGray"/>
                <w:lang w:val="en-GB"/>
              </w:rPr>
            </w:pPr>
          </w:p>
          <w:p w:rsidR="00683211" w:rsidRPr="00683211" w:rsidRDefault="00683211" w:rsidP="00683211">
            <w:pPr>
              <w:numPr>
                <w:ilvl w:val="0"/>
                <w:numId w:val="34"/>
              </w:numPr>
              <w:tabs>
                <w:tab w:val="num" w:pos="161"/>
              </w:tabs>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By the end of the project, key project lessons are captured </w:t>
            </w:r>
            <w:r w:rsidRPr="00683211">
              <w:rPr>
                <w:rFonts w:ascii="Calibri" w:eastAsia="Times New Roman" w:hAnsi="Calibri" w:cs="Times New Roman"/>
                <w:i/>
                <w:sz w:val="20"/>
                <w:szCs w:val="20"/>
                <w:highlight w:val="lightGray"/>
                <w:lang w:val="en-GB"/>
              </w:rPr>
              <w:lastRenderedPageBreak/>
              <w:t>and disseminated through the ALM</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ALM platform</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The ALM is operational to facilitate learning</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Output 4.2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Project Knowledge Shared with Other Regions and Countries Facing Climate-Induced Coastal Hazards</w:t>
            </w:r>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Number of organizations and individuals actively involved in knowledge transfer activities within and outside of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No systematic knowledge transfer on coastal afforestation and climate-resilient livelihoods initiatives within </w:t>
            </w:r>
            <w:smartTag w:uri="urn:schemas-microsoft-com:office:smarttags" w:element="country-region">
              <w:r w:rsidRPr="00683211">
                <w:rPr>
                  <w:rFonts w:ascii="Calibri" w:eastAsia="Times New Roman" w:hAnsi="Calibri" w:cs="Times New Roman"/>
                  <w:i/>
                  <w:sz w:val="20"/>
                  <w:szCs w:val="20"/>
                  <w:highlight w:val="lightGray"/>
                  <w:lang w:val="en-GB"/>
                </w:rPr>
                <w:t>Bangladesh</w:t>
              </w:r>
            </w:smartTag>
            <w:r w:rsidRPr="00683211">
              <w:rPr>
                <w:rFonts w:ascii="Calibri" w:eastAsia="Times New Roman" w:hAnsi="Calibri" w:cs="Times New Roman"/>
                <w:i/>
                <w:sz w:val="20"/>
                <w:szCs w:val="20"/>
                <w:highlight w:val="lightGray"/>
                <w:lang w:val="en-GB"/>
              </w:rPr>
              <w:t xml:space="preserve"> and from </w:t>
            </w:r>
            <w:smartTag w:uri="urn:schemas-microsoft-com:office:smarttags" w:element="place">
              <w:smartTag w:uri="urn:schemas-microsoft-com:office:smarttags" w:element="country-region">
                <w:r w:rsidRPr="00683211">
                  <w:rPr>
                    <w:rFonts w:ascii="Calibri" w:eastAsia="Times New Roman" w:hAnsi="Calibri" w:cs="Times New Roman"/>
                    <w:i/>
                    <w:sz w:val="20"/>
                    <w:szCs w:val="20"/>
                    <w:highlight w:val="lightGray"/>
                    <w:lang w:val="en-GB"/>
                  </w:rPr>
                  <w:t>Bangladesh</w:t>
                </w:r>
              </w:smartTag>
            </w:smartTag>
            <w:r w:rsidRPr="00683211">
              <w:rPr>
                <w:rFonts w:ascii="Calibri" w:eastAsia="Times New Roman" w:hAnsi="Calibri" w:cs="Times New Roman"/>
                <w:i/>
                <w:sz w:val="20"/>
                <w:szCs w:val="20"/>
                <w:highlight w:val="lightGray"/>
                <w:lang w:val="en-GB"/>
              </w:rPr>
              <w:t xml:space="preserve"> to other countries</w:t>
            </w:r>
          </w:p>
        </w:tc>
        <w:tc>
          <w:tcPr>
            <w:tcW w:w="957" w:type="pct"/>
            <w:tcMar>
              <w:top w:w="29" w:type="dxa"/>
              <w:left w:w="72" w:type="dxa"/>
              <w:bottom w:w="29" w:type="dxa"/>
              <w:right w:w="72" w:type="dxa"/>
            </w:tcMar>
          </w:tcPr>
          <w:p w:rsidR="00683211" w:rsidRPr="00683211" w:rsidRDefault="00683211" w:rsidP="00683211">
            <w:pPr>
              <w:numPr>
                <w:ilvl w:val="0"/>
                <w:numId w:val="35"/>
              </w:numPr>
              <w:tabs>
                <w:tab w:val="num" w:pos="161"/>
              </w:tabs>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1 national and 1 international workshop on coastal afforestation and other climate-resilient livelihoods conducted (2 total) with at least 100 participants each</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Workshop proceedings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Other regions and countries believe experiences from the project will be valuable for future coastal afforestation and climate-resilient livelihoods</w:t>
            </w:r>
          </w:p>
        </w:tc>
      </w:tr>
      <w:tr w:rsidR="00683211" w:rsidRPr="00683211" w:rsidTr="0067125C">
        <w:tc>
          <w:tcPr>
            <w:tcW w:w="742"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Output 4.3 – </w:t>
            </w:r>
          </w:p>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t xml:space="preserve">Project Knowledge Incorporated into Other Coastal Afforestation and Livelihoods Programs in </w:t>
            </w:r>
            <w:smartTag w:uri="urn:schemas-microsoft-com:office:smarttags" w:element="place">
              <w:smartTag w:uri="urn:schemas-microsoft-com:office:smarttags" w:element="country-region">
                <w:r w:rsidRPr="00683211">
                  <w:rPr>
                    <w:rFonts w:ascii="Calibri" w:eastAsia="Times New Roman" w:hAnsi="Calibri" w:cs="Times New Roman"/>
                    <w:i/>
                    <w:sz w:val="20"/>
                    <w:szCs w:val="20"/>
                    <w:highlight w:val="lightGray"/>
                    <w:lang w:val="en-GB"/>
                  </w:rPr>
                  <w:t>Bangladesh</w:t>
                </w:r>
              </w:smartTag>
            </w:smartTag>
          </w:p>
        </w:tc>
        <w:tc>
          <w:tcPr>
            <w:tcW w:w="74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Number of follow-up/replication projects within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r w:rsidRPr="00683211">
              <w:rPr>
                <w:rFonts w:ascii="Calibri" w:eastAsia="Times New Roman" w:hAnsi="Calibri" w:cs="Times New Roman"/>
                <w:i/>
                <w:iCs/>
                <w:sz w:val="20"/>
                <w:szCs w:val="20"/>
                <w:highlight w:val="lightGray"/>
                <w:lang w:val="en-GB"/>
              </w:rPr>
              <w:t xml:space="preserve"> designed on the basis of project lessons</w:t>
            </w:r>
          </w:p>
          <w:p w:rsidR="00683211" w:rsidRPr="00683211" w:rsidRDefault="00683211" w:rsidP="00683211">
            <w:pPr>
              <w:spacing w:before="200"/>
              <w:rPr>
                <w:rFonts w:ascii="Calibri" w:eastAsia="Times New Roman" w:hAnsi="Calibri" w:cs="Times New Roman"/>
                <w:i/>
                <w:iCs/>
                <w:sz w:val="20"/>
                <w:szCs w:val="20"/>
                <w:highlight w:val="lightGray"/>
                <w:lang w:val="en-GB"/>
              </w:rPr>
            </w:pPr>
          </w:p>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Number of follow-up/replication projects outside of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r w:rsidRPr="00683211">
              <w:rPr>
                <w:rFonts w:ascii="Calibri" w:eastAsia="Times New Roman" w:hAnsi="Calibri" w:cs="Times New Roman"/>
                <w:i/>
                <w:iCs/>
                <w:sz w:val="20"/>
                <w:szCs w:val="20"/>
                <w:highlight w:val="lightGray"/>
                <w:lang w:val="en-GB"/>
              </w:rPr>
              <w:t xml:space="preserve"> designed on the basis of project lessons</w:t>
            </w:r>
          </w:p>
          <w:p w:rsidR="00683211" w:rsidRPr="00683211" w:rsidRDefault="00683211" w:rsidP="00683211">
            <w:pPr>
              <w:spacing w:before="200"/>
              <w:rPr>
                <w:rFonts w:ascii="Calibri" w:eastAsia="Times New Roman" w:hAnsi="Calibri" w:cs="Times New Roman"/>
                <w:i/>
                <w:iCs/>
                <w:sz w:val="20"/>
                <w:szCs w:val="20"/>
                <w:highlight w:val="lightGray"/>
                <w:lang w:val="en-GB"/>
              </w:rPr>
            </w:pPr>
          </w:p>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lastRenderedPageBreak/>
              <w:t xml:space="preserve">Number of research initiatives based on project insights and lessons </w:t>
            </w:r>
          </w:p>
        </w:tc>
        <w:tc>
          <w:tcPr>
            <w:tcW w:w="850"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 xml:space="preserve">No coastal afforestation and </w:t>
            </w:r>
            <w:r w:rsidRPr="00683211">
              <w:rPr>
                <w:rFonts w:ascii="Calibri" w:eastAsia="Times New Roman" w:hAnsi="Calibri" w:cs="Times New Roman"/>
                <w:i/>
                <w:iCs/>
                <w:sz w:val="20"/>
                <w:szCs w:val="20"/>
                <w:highlight w:val="lightGray"/>
                <w:lang w:val="en-GB"/>
              </w:rPr>
              <w:t>coastal afforestation, livelihoods, and CBA initiatives</w:t>
            </w:r>
            <w:r w:rsidRPr="00683211">
              <w:rPr>
                <w:rFonts w:ascii="Calibri" w:eastAsia="Times New Roman" w:hAnsi="Calibri" w:cs="Times New Roman"/>
                <w:i/>
                <w:sz w:val="20"/>
                <w:szCs w:val="20"/>
                <w:highlight w:val="lightGray"/>
                <w:lang w:val="en-GB"/>
              </w:rPr>
              <w:t xml:space="preserve"> within or outside </w:t>
            </w:r>
            <w:smartTag w:uri="urn:schemas-microsoft-com:office:smarttags" w:element="place">
              <w:smartTag w:uri="urn:schemas-microsoft-com:office:smarttags" w:element="country-region">
                <w:r w:rsidRPr="00683211">
                  <w:rPr>
                    <w:rFonts w:ascii="Calibri" w:eastAsia="Times New Roman" w:hAnsi="Calibri" w:cs="Times New Roman"/>
                    <w:i/>
                    <w:sz w:val="20"/>
                    <w:szCs w:val="20"/>
                    <w:highlight w:val="lightGray"/>
                    <w:lang w:val="en-GB"/>
                  </w:rPr>
                  <w:t>Bangladesh</w:t>
                </w:r>
              </w:smartTag>
            </w:smartTag>
            <w:r w:rsidRPr="00683211">
              <w:rPr>
                <w:rFonts w:ascii="Calibri" w:eastAsia="Times New Roman" w:hAnsi="Calibri" w:cs="Times New Roman"/>
                <w:i/>
                <w:sz w:val="20"/>
                <w:szCs w:val="20"/>
                <w:highlight w:val="lightGray"/>
                <w:lang w:val="en-GB"/>
              </w:rPr>
              <w:t xml:space="preserve"> have drawn on lessons from the project</w:t>
            </w:r>
          </w:p>
        </w:tc>
        <w:tc>
          <w:tcPr>
            <w:tcW w:w="957" w:type="pct"/>
            <w:tcMar>
              <w:top w:w="29" w:type="dxa"/>
              <w:left w:w="72" w:type="dxa"/>
              <w:bottom w:w="29" w:type="dxa"/>
              <w:right w:w="72" w:type="dxa"/>
            </w:tcMar>
          </w:tcPr>
          <w:p w:rsidR="00683211" w:rsidRPr="00683211" w:rsidRDefault="00683211" w:rsidP="00683211">
            <w:pPr>
              <w:numPr>
                <w:ilvl w:val="0"/>
                <w:numId w:val="35"/>
              </w:numPr>
              <w:tabs>
                <w:tab w:val="num" w:pos="161"/>
              </w:tabs>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sz w:val="20"/>
                <w:szCs w:val="20"/>
                <w:highlight w:val="lightGray"/>
                <w:lang w:val="en-GB"/>
              </w:rPr>
              <w:t>By the end of the project, at least 2 follow</w:t>
            </w:r>
            <w:r w:rsidRPr="00683211">
              <w:rPr>
                <w:rFonts w:ascii="Calibri" w:eastAsia="Times New Roman" w:hAnsi="Calibri" w:cs="Times New Roman"/>
                <w:i/>
                <w:iCs/>
                <w:sz w:val="20"/>
                <w:szCs w:val="20"/>
                <w:highlight w:val="lightGray"/>
                <w:lang w:val="en-GB"/>
              </w:rPr>
              <w:t xml:space="preserve">-up/replication project within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r w:rsidRPr="00683211">
              <w:rPr>
                <w:rFonts w:ascii="Calibri" w:eastAsia="Times New Roman" w:hAnsi="Calibri" w:cs="Times New Roman"/>
                <w:i/>
                <w:iCs/>
                <w:sz w:val="20"/>
                <w:szCs w:val="20"/>
                <w:highlight w:val="lightGray"/>
                <w:lang w:val="en-GB"/>
              </w:rPr>
              <w:t xml:space="preserve"> are designed on the basis of project lessons</w:t>
            </w:r>
          </w:p>
          <w:p w:rsidR="00683211" w:rsidRPr="00683211" w:rsidRDefault="00683211" w:rsidP="00683211">
            <w:pPr>
              <w:spacing w:before="200"/>
              <w:rPr>
                <w:rFonts w:ascii="Calibri" w:eastAsia="Times New Roman" w:hAnsi="Calibri" w:cs="Times New Roman"/>
                <w:i/>
                <w:iCs/>
                <w:sz w:val="20"/>
                <w:szCs w:val="20"/>
                <w:highlight w:val="lightGray"/>
                <w:lang w:val="en-GB"/>
              </w:rPr>
            </w:pPr>
          </w:p>
          <w:p w:rsidR="00683211" w:rsidRPr="00683211" w:rsidRDefault="00683211" w:rsidP="00683211">
            <w:pPr>
              <w:numPr>
                <w:ilvl w:val="0"/>
                <w:numId w:val="35"/>
              </w:numPr>
              <w:tabs>
                <w:tab w:val="num" w:pos="161"/>
              </w:tabs>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By the end of the project, at least 2 follow-up/replication projects outside of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lastRenderedPageBreak/>
                  <w:t>Bangladesh</w:t>
                </w:r>
              </w:smartTag>
            </w:smartTag>
            <w:r w:rsidRPr="00683211">
              <w:rPr>
                <w:rFonts w:ascii="Calibri" w:eastAsia="Times New Roman" w:hAnsi="Calibri" w:cs="Times New Roman"/>
                <w:i/>
                <w:iCs/>
                <w:sz w:val="20"/>
                <w:szCs w:val="20"/>
                <w:highlight w:val="lightGray"/>
                <w:lang w:val="en-GB"/>
              </w:rPr>
              <w:t xml:space="preserve"> are informed by project lessons </w:t>
            </w:r>
          </w:p>
          <w:p w:rsidR="00683211" w:rsidRPr="00683211" w:rsidRDefault="00683211" w:rsidP="00683211">
            <w:pPr>
              <w:spacing w:before="200"/>
              <w:rPr>
                <w:rFonts w:ascii="Calibri" w:eastAsia="Times New Roman" w:hAnsi="Calibri" w:cs="Times New Roman"/>
                <w:i/>
                <w:iCs/>
                <w:sz w:val="20"/>
                <w:szCs w:val="20"/>
                <w:highlight w:val="lightGray"/>
                <w:lang w:val="en-GB"/>
              </w:rPr>
            </w:pPr>
          </w:p>
          <w:p w:rsidR="00683211" w:rsidRPr="00683211" w:rsidRDefault="00683211" w:rsidP="00683211">
            <w:pPr>
              <w:numPr>
                <w:ilvl w:val="0"/>
                <w:numId w:val="35"/>
              </w:numPr>
              <w:tabs>
                <w:tab w:val="num" w:pos="161"/>
              </w:tabs>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iCs/>
                <w:sz w:val="20"/>
                <w:szCs w:val="20"/>
                <w:highlight w:val="lightGray"/>
                <w:lang w:val="en-GB"/>
              </w:rPr>
              <w:t>By the end of the project, at least 3 new research initiatives for coastal adaptation draw on knowledge gaps identified during the project.</w:t>
            </w:r>
          </w:p>
        </w:tc>
        <w:tc>
          <w:tcPr>
            <w:tcW w:w="959"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sz w:val="20"/>
                <w:szCs w:val="20"/>
                <w:highlight w:val="lightGray"/>
                <w:lang w:val="en-GB"/>
              </w:rPr>
            </w:pPr>
            <w:r w:rsidRPr="00683211">
              <w:rPr>
                <w:rFonts w:ascii="Calibri" w:eastAsia="Times New Roman" w:hAnsi="Calibri" w:cs="Times New Roman"/>
                <w:i/>
                <w:sz w:val="20"/>
                <w:szCs w:val="20"/>
                <w:highlight w:val="lightGray"/>
                <w:lang w:val="en-GB"/>
              </w:rPr>
              <w:lastRenderedPageBreak/>
              <w:t>Project documents</w:t>
            </w:r>
          </w:p>
        </w:tc>
        <w:tc>
          <w:tcPr>
            <w:tcW w:w="751" w:type="pct"/>
            <w:tcMar>
              <w:top w:w="29" w:type="dxa"/>
              <w:left w:w="72" w:type="dxa"/>
              <w:bottom w:w="29" w:type="dxa"/>
              <w:right w:w="72" w:type="dxa"/>
            </w:tcMar>
          </w:tcPr>
          <w:p w:rsidR="00683211" w:rsidRPr="00683211" w:rsidRDefault="00683211" w:rsidP="00683211">
            <w:pPr>
              <w:spacing w:before="200"/>
              <w:rPr>
                <w:rFonts w:ascii="Calibri" w:eastAsia="Times New Roman" w:hAnsi="Calibri" w:cs="Times New Roman"/>
                <w:i/>
                <w:iCs/>
                <w:sz w:val="20"/>
                <w:szCs w:val="20"/>
                <w:highlight w:val="lightGray"/>
                <w:lang w:val="en-GB"/>
              </w:rPr>
            </w:pPr>
            <w:r w:rsidRPr="00683211">
              <w:rPr>
                <w:rFonts w:ascii="Calibri" w:eastAsia="Times New Roman" w:hAnsi="Calibri" w:cs="Times New Roman"/>
                <w:i/>
                <w:iCs/>
                <w:sz w:val="20"/>
                <w:szCs w:val="20"/>
                <w:highlight w:val="lightGray"/>
                <w:lang w:val="en-GB"/>
              </w:rPr>
              <w:t xml:space="preserve">Project lessons apply to proposed or ongoing coastal afforestation, livelihoods, and CBA initiatives in other regions within and outside </w:t>
            </w:r>
            <w:smartTag w:uri="urn:schemas-microsoft-com:office:smarttags" w:element="place">
              <w:smartTag w:uri="urn:schemas-microsoft-com:office:smarttags" w:element="country-region">
                <w:r w:rsidRPr="00683211">
                  <w:rPr>
                    <w:rFonts w:ascii="Calibri" w:eastAsia="Times New Roman" w:hAnsi="Calibri" w:cs="Times New Roman"/>
                    <w:i/>
                    <w:iCs/>
                    <w:sz w:val="20"/>
                    <w:szCs w:val="20"/>
                    <w:highlight w:val="lightGray"/>
                    <w:lang w:val="en-GB"/>
                  </w:rPr>
                  <w:t>Bangladesh</w:t>
                </w:r>
              </w:smartTag>
            </w:smartTag>
          </w:p>
        </w:tc>
      </w:tr>
    </w:tbl>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62" w:name="_TOR_Annex_B:"/>
      <w:bookmarkStart w:id="63" w:name="_Toc299133054"/>
      <w:bookmarkStart w:id="64" w:name="_Toc321341563"/>
      <w:bookmarkEnd w:id="62"/>
      <w:r w:rsidRPr="00D6638C">
        <w:t>Annex B: List of Documents to be reviewed by the evaluators</w:t>
      </w:r>
      <w:bookmarkEnd w:id="59"/>
      <w:bookmarkEnd w:id="60"/>
      <w:bookmarkEnd w:id="61"/>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160"/>
      </w:tblGrid>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bookmarkStart w:id="65" w:name="_TOR_Annex_C:"/>
            <w:bookmarkStart w:id="66" w:name="_Toc321341564"/>
            <w:bookmarkStart w:id="67" w:name="_Toc299122846"/>
            <w:bookmarkStart w:id="68" w:name="_Toc299122868"/>
            <w:bookmarkStart w:id="69" w:name="_Toc299126632"/>
            <w:bookmarkEnd w:id="65"/>
            <w:r w:rsidRPr="00A268C1">
              <w:rPr>
                <w:rFonts w:ascii="Calibri" w:hAnsi="Calibri" w:cs="Times New Roman"/>
                <w:i/>
                <w:sz w:val="20"/>
                <w:szCs w:val="20"/>
                <w:highlight w:val="lightGray"/>
              </w:rPr>
              <w:t>Sl. #</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Documents </w:t>
            </w:r>
          </w:p>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A</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Project Document</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CBACC-CF (2009)</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CEO endorsement template</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lastRenderedPageBreak/>
              <w:t>B</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UNDP-related Documents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Country Programme Action Plan (CPAP) 2006 - 2010</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2</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United Nations Development Assistance Framework for the People’s </w:t>
            </w:r>
            <w:smartTag w:uri="urn:schemas-microsoft-com:office:smarttags" w:element="PlaceType">
              <w:r w:rsidRPr="00A268C1">
                <w:rPr>
                  <w:rFonts w:ascii="Calibri" w:hAnsi="Calibri" w:cs="Times New Roman"/>
                  <w:i/>
                  <w:sz w:val="20"/>
                  <w:szCs w:val="20"/>
                  <w:highlight w:val="lightGray"/>
                </w:rPr>
                <w:t>Republic</w:t>
              </w:r>
            </w:smartTag>
            <w:r w:rsidRPr="00A268C1">
              <w:rPr>
                <w:rFonts w:ascii="Calibri" w:hAnsi="Calibri" w:cs="Times New Roman"/>
                <w:i/>
                <w:sz w:val="20"/>
                <w:szCs w:val="20"/>
                <w:highlight w:val="lightGray"/>
              </w:rPr>
              <w:t xml:space="preserve"> of Bangladesh 2006-2010</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C</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Government Documents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National Adaptation Progamme of Action Plan (NAPA)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2</w:t>
            </w:r>
          </w:p>
        </w:tc>
        <w:tc>
          <w:tcPr>
            <w:tcW w:w="8160" w:type="dxa"/>
          </w:tcPr>
          <w:p w:rsidR="00A268C1" w:rsidRPr="00A268C1" w:rsidRDefault="00A268C1" w:rsidP="00A268C1">
            <w:pPr>
              <w:pStyle w:val="Heading31"/>
              <w:rPr>
                <w:rFonts w:ascii="Calibri" w:hAnsi="Calibri" w:cs="Times New Roman"/>
                <w:i/>
                <w:sz w:val="20"/>
                <w:szCs w:val="20"/>
                <w:highlight w:val="lightGray"/>
              </w:rPr>
            </w:pPr>
            <w:smartTag w:uri="urn:schemas-microsoft-com:office:smarttags" w:element="country-region">
              <w:smartTag w:uri="urn:schemas-microsoft-com:office:smarttags" w:element="place">
                <w:r w:rsidRPr="00A268C1">
                  <w:rPr>
                    <w:rFonts w:ascii="Calibri" w:hAnsi="Calibri" w:cs="Times New Roman"/>
                    <w:i/>
                    <w:sz w:val="20"/>
                    <w:szCs w:val="20"/>
                    <w:highlight w:val="lightGray"/>
                  </w:rPr>
                  <w:t>Bangladesh</w:t>
                </w:r>
              </w:smartTag>
            </w:smartTag>
            <w:r w:rsidRPr="00A268C1">
              <w:rPr>
                <w:rFonts w:ascii="Calibri" w:hAnsi="Calibri" w:cs="Times New Roman"/>
                <w:i/>
                <w:sz w:val="20"/>
                <w:szCs w:val="20"/>
                <w:highlight w:val="lightGray"/>
              </w:rPr>
              <w:t xml:space="preserve"> Climate Change Strategy and Action Plan 2009</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D</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UNDP/GEF Guidance Documents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Th</w:t>
            </w:r>
            <w:r w:rsidR="00602BEA">
              <w:rPr>
                <w:rFonts w:ascii="Calibri" w:hAnsi="Calibri" w:cs="Times New Roman"/>
                <w:i/>
                <w:sz w:val="20"/>
                <w:szCs w:val="20"/>
                <w:highlight w:val="lightGray"/>
              </w:rPr>
              <w:t xml:space="preserve">e Evaluation Policy of UNDP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2</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  UPDATED RESULTS-BASED MANAGEMENT FRAMEWORK FOR THE LEAST DEVELOPED COUNTRIES FUND (LDCF) AND THE SPECIAL CLIMATE CHANGE FUND (SCCF) AND ADAPTATION MONITORING AND ASSESSMENT TOOL</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3</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GEF Tracking Tools for Strategic Objective 1 and Strategic Objective 2</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GEF PROGRAMMING PAPER FOR FUNDING THE IMPLEMENTATION OF</w:t>
            </w:r>
          </w:p>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lastRenderedPageBreak/>
              <w:t>NAPAS UNDER THE LDC TRUST FUND</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E</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Key Project Outputs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Adaptation Management Plans, developed for Four Coastal Upazilas</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2</w:t>
            </w:r>
          </w:p>
        </w:tc>
        <w:tc>
          <w:tcPr>
            <w:tcW w:w="8160" w:type="dxa"/>
          </w:tcPr>
          <w:p w:rsidR="00A268C1" w:rsidRPr="00A268C1" w:rsidRDefault="00A268C1" w:rsidP="00CB3CC4">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Project Progress Reports (PIR 2010</w:t>
            </w:r>
            <w:r w:rsidR="00CB3CC4">
              <w:rPr>
                <w:rFonts w:ascii="Calibri" w:hAnsi="Calibri" w:cs="Times New Roman"/>
                <w:i/>
                <w:sz w:val="20"/>
                <w:szCs w:val="20"/>
                <w:highlight w:val="lightGray"/>
              </w:rPr>
              <w:t>-13</w:t>
            </w:r>
            <w:r w:rsidRPr="00A268C1">
              <w:rPr>
                <w:rFonts w:ascii="Calibri" w:hAnsi="Calibri" w:cs="Times New Roman"/>
                <w:i/>
                <w:sz w:val="20"/>
                <w:szCs w:val="20"/>
                <w:highlight w:val="lightGray"/>
              </w:rPr>
              <w:t>, Quarterly Progress Reports</w:t>
            </w:r>
            <w:r w:rsidR="00CB3CC4">
              <w:rPr>
                <w:rFonts w:ascii="Calibri" w:hAnsi="Calibri" w:cs="Times New Roman"/>
                <w:i/>
                <w:sz w:val="20"/>
                <w:szCs w:val="20"/>
                <w:highlight w:val="lightGray"/>
              </w:rPr>
              <w:t>, ANNUAL Progress reports</w:t>
            </w:r>
            <w:r w:rsidRPr="00A268C1">
              <w:rPr>
                <w:rFonts w:ascii="Calibri" w:hAnsi="Calibri" w:cs="Times New Roman"/>
                <w:i/>
                <w:sz w:val="20"/>
                <w:szCs w:val="20"/>
                <w:highlight w:val="lightGray"/>
              </w:rPr>
              <w:t>)</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3</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Project Inception Report, Community Risk and Training Need Assessment Report, Participatory Climate Vulnerability Assessment Reports of all Project Sites, Status Reports on Training Workshops, conducted in Four Coastal Districts and Four Coastal Upazilas</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4</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Minutes of  Project Board Meetings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5</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 xml:space="preserve">Minutes of Project Steering Committee Meetings </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6</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Back to Office Reports / Field Monitoring Reports of UNDP staff</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F</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Audiovisual Productions</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1</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Arrowheads TV Production, Himalayan Meltdown, 2011</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2</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UNDP BGD Flip-Cam Production, Coastal Afforestation, 2010</w:t>
            </w: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p>
        </w:tc>
        <w:tc>
          <w:tcPr>
            <w:tcW w:w="8160" w:type="dxa"/>
          </w:tcPr>
          <w:p w:rsidR="00A268C1" w:rsidRPr="00A268C1" w:rsidRDefault="00A268C1" w:rsidP="00A268C1">
            <w:pPr>
              <w:pStyle w:val="Heading31"/>
              <w:rPr>
                <w:rFonts w:ascii="Calibri" w:hAnsi="Calibri" w:cs="Times New Roman"/>
                <w:i/>
                <w:sz w:val="20"/>
                <w:szCs w:val="20"/>
                <w:highlight w:val="lightGray"/>
              </w:rPr>
            </w:pPr>
          </w:p>
        </w:tc>
      </w:tr>
      <w:tr w:rsidR="00A268C1" w:rsidRPr="00A268C1" w:rsidTr="0067125C">
        <w:tc>
          <w:tcPr>
            <w:tcW w:w="696"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G</w:t>
            </w:r>
          </w:p>
        </w:tc>
        <w:tc>
          <w:tcPr>
            <w:tcW w:w="8160" w:type="dxa"/>
          </w:tcPr>
          <w:p w:rsidR="00A268C1" w:rsidRPr="00A268C1" w:rsidRDefault="00A268C1" w:rsidP="00A268C1">
            <w:pPr>
              <w:pStyle w:val="Heading31"/>
              <w:rPr>
                <w:rFonts w:ascii="Calibri" w:hAnsi="Calibri" w:cs="Times New Roman"/>
                <w:i/>
                <w:sz w:val="20"/>
                <w:szCs w:val="20"/>
                <w:highlight w:val="lightGray"/>
              </w:rPr>
            </w:pPr>
            <w:r w:rsidRPr="00A268C1">
              <w:rPr>
                <w:rFonts w:ascii="Calibri" w:hAnsi="Calibri" w:cs="Times New Roman"/>
                <w:i/>
                <w:sz w:val="20"/>
                <w:szCs w:val="20"/>
                <w:highlight w:val="lightGray"/>
              </w:rPr>
              <w:t>Mid Term Evaluation Report (MTR)</w:t>
            </w:r>
          </w:p>
        </w:tc>
      </w:tr>
    </w:tbl>
    <w:p w:rsidR="00A268C1" w:rsidRPr="00A268C1" w:rsidRDefault="00A268C1" w:rsidP="00A268C1">
      <w:pPr>
        <w:pStyle w:val="Heading31"/>
        <w:rPr>
          <w:rFonts w:ascii="Calibri" w:hAnsi="Calibri" w:cs="Times New Roman"/>
          <w:i/>
          <w:sz w:val="20"/>
          <w:szCs w:val="20"/>
          <w:highlight w:val="lightGray"/>
        </w:rPr>
      </w:pPr>
    </w:p>
    <w:p w:rsidR="00D6638C" w:rsidRDefault="00D6638C" w:rsidP="00F05366">
      <w:pPr>
        <w:pStyle w:val="Heading31"/>
      </w:pPr>
      <w:r w:rsidRPr="00D6638C">
        <w:t>Annex C: Evaluation Questions</w:t>
      </w:r>
      <w:bookmarkEnd w:id="66"/>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8623E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consistent with the main objectives of GEF focal area and the national priorities outlined in NAPA 2005?</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Were the local adaptation management plans prepared through the project follows national priorities?</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Were the local adaptation management plans integrated into the local level annual development plans?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Were the targeted beneficiaries became resilient to climatic shocks and at what extent?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Were the project interventions designed and implemented effectively to address local needs?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How effective were the capacity building activities? </w:t>
            </w: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Does the project interventions ensure the best value for money?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Does the project interventions benefited people who are extremely vulnerable to climate change affects in the project sites?</w:t>
            </w: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Does the project sites represent the most vulnerable area criteria used by the project and whether that fits well with national vulnerability analysis? </w:t>
            </w: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Are the interventions promoted by the project like FFF sustainable at long run and specifically without project support?</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How well the beneficiaries grasped the knowledge promoted by the project to ensure that they will act similarly while the project will not be there?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To what extent, local and national institutions own the project?</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897F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How functioning the coastal green belts created by the project are? </w:t>
            </w: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99331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Did the project reduced dependence of the coastal communities to natural resources through alternate livelihood support? </w:t>
            </w: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8447F6">
          <w:footerReference w:type="default" r:id="rId12"/>
          <w:pgSz w:w="15840" w:h="12240" w:orient="landscape"/>
          <w:pgMar w:top="1440" w:right="900" w:bottom="1440" w:left="1440" w:header="708" w:footer="708" w:gutter="0"/>
          <w:cols w:space="708"/>
          <w:docGrid w:linePitch="360"/>
        </w:sectPr>
      </w:pPr>
    </w:p>
    <w:p w:rsidR="00D6638C" w:rsidRDefault="00D6638C" w:rsidP="00F05366">
      <w:pPr>
        <w:pStyle w:val="Heading31"/>
      </w:pPr>
      <w:bookmarkStart w:id="70" w:name="_TOR_Annex_D:"/>
      <w:bookmarkStart w:id="71" w:name="_Toc321341565"/>
      <w:bookmarkEnd w:id="70"/>
      <w:r w:rsidRPr="00D6638C">
        <w:lastRenderedPageBreak/>
        <w:t>Annex D: Rating</w:t>
      </w:r>
      <w:r w:rsidR="00E77635">
        <w:t xml:space="preserve"> Scales</w:t>
      </w:r>
      <w:bookmarkEnd w:id="71"/>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2" w:name="_Toc299133056"/>
      <w:bookmarkStart w:id="73" w:name="_Toc321341566"/>
      <w:r w:rsidRPr="00D6638C">
        <w:lastRenderedPageBreak/>
        <w:t xml:space="preserve">Annex E: Evaluation Consultant Code of Conduct </w:t>
      </w:r>
      <w:r w:rsidR="00B913F1">
        <w:t xml:space="preserve">and </w:t>
      </w:r>
      <w:r w:rsidRPr="00D6638C">
        <w:t>Agreement Form</w:t>
      </w:r>
      <w:bookmarkEnd w:id="67"/>
      <w:bookmarkEnd w:id="68"/>
      <w:bookmarkEnd w:id="69"/>
      <w:bookmarkEnd w:id="72"/>
      <w:bookmarkEnd w:id="73"/>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D6638C">
        <w:lastRenderedPageBreak/>
        <w:t>Annex F: Evaluation Report Outline</w:t>
      </w:r>
      <w:bookmarkEnd w:id="75"/>
      <w:bookmarkEnd w:id="76"/>
      <w:bookmarkEnd w:id="77"/>
      <w:bookmarkEnd w:id="78"/>
      <w:r w:rsidRPr="00D6638C">
        <w:rPr>
          <w:vertAlign w:val="superscript"/>
        </w:rPr>
        <w:footnoteReference w:id="4"/>
      </w:r>
      <w:bookmarkEnd w:id="79"/>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5" w:name="_TOR_Annex_G:_1"/>
      <w:bookmarkStart w:id="86" w:name="_Toc321341568"/>
      <w:bookmarkEnd w:id="85"/>
      <w:r w:rsidRPr="00F05366">
        <w:lastRenderedPageBreak/>
        <w:t>Annex G: Evaluation Report Clearance Form</w:t>
      </w:r>
      <w:bookmarkEnd w:id="81"/>
      <w:bookmarkEnd w:id="86"/>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841DD4" w:rsidRPr="0084083F" w:rsidRDefault="00841DD4" w:rsidP="00D6638C">
                            <w:pPr>
                              <w:rPr>
                                <w:rFonts w:eastAsia="Batang"/>
                              </w:rPr>
                            </w:pPr>
                            <w:r w:rsidRPr="0084083F">
                              <w:rPr>
                                <w:rFonts w:eastAsia="Batang"/>
                              </w:rPr>
                              <w:t>Evaluation Report Reviewed and Cleared by</w:t>
                            </w:r>
                          </w:p>
                          <w:p w:rsidR="00841DD4" w:rsidRPr="0084083F" w:rsidRDefault="00841DD4" w:rsidP="00D6638C">
                            <w:r w:rsidRPr="0084083F">
                              <w:t>UNDP Country Office</w:t>
                            </w:r>
                          </w:p>
                          <w:p w:rsidR="00841DD4" w:rsidRPr="0084083F" w:rsidRDefault="00841DD4" w:rsidP="00D6638C">
                            <w:r w:rsidRPr="0084083F">
                              <w:t>Name:  ___________________________________________________</w:t>
                            </w:r>
                          </w:p>
                          <w:p w:rsidR="00841DD4" w:rsidRPr="0084083F" w:rsidRDefault="00841DD4" w:rsidP="00D6638C">
                            <w:r w:rsidRPr="0084083F">
                              <w:t>Signature: ______________________________       Date: _________________________________</w:t>
                            </w:r>
                          </w:p>
                          <w:p w:rsidR="00841DD4" w:rsidRPr="0084083F" w:rsidRDefault="00841DD4" w:rsidP="00D6638C">
                            <w:r w:rsidRPr="0084083F">
                              <w:t>UNDP GEF R</w:t>
                            </w:r>
                            <w:r>
                              <w:t>TA</w:t>
                            </w:r>
                          </w:p>
                          <w:p w:rsidR="00841DD4" w:rsidRPr="0084083F" w:rsidRDefault="00841DD4" w:rsidP="00D6638C">
                            <w:r w:rsidRPr="0084083F">
                              <w:t>Name:  ___________________________________________________</w:t>
                            </w:r>
                          </w:p>
                          <w:p w:rsidR="00841DD4" w:rsidRPr="0084083F" w:rsidRDefault="00841DD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A71B9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rsidR="00841DD4" w:rsidRPr="0084083F" w:rsidRDefault="00841DD4" w:rsidP="00D6638C">
                      <w:pPr>
                        <w:rPr>
                          <w:rFonts w:eastAsia="Batang"/>
                        </w:rPr>
                      </w:pPr>
                      <w:r w:rsidRPr="0084083F">
                        <w:rPr>
                          <w:rFonts w:eastAsia="Batang"/>
                        </w:rPr>
                        <w:t>Evaluation Report Reviewed and Cleared by</w:t>
                      </w:r>
                    </w:p>
                    <w:p w:rsidR="00841DD4" w:rsidRPr="0084083F" w:rsidRDefault="00841DD4" w:rsidP="00D6638C">
                      <w:r w:rsidRPr="0084083F">
                        <w:t>UNDP Country Office</w:t>
                      </w:r>
                    </w:p>
                    <w:p w:rsidR="00841DD4" w:rsidRPr="0084083F" w:rsidRDefault="00841DD4" w:rsidP="00D6638C">
                      <w:r w:rsidRPr="0084083F">
                        <w:t>Name:  ___________________________________________________</w:t>
                      </w:r>
                    </w:p>
                    <w:p w:rsidR="00841DD4" w:rsidRPr="0084083F" w:rsidRDefault="00841DD4" w:rsidP="00D6638C">
                      <w:r w:rsidRPr="0084083F">
                        <w:t>Signature: ______________________________       Date: _________________________________</w:t>
                      </w:r>
                    </w:p>
                    <w:p w:rsidR="00841DD4" w:rsidRPr="0084083F" w:rsidRDefault="00841DD4" w:rsidP="00D6638C">
                      <w:r w:rsidRPr="0084083F">
                        <w:t>UNDP GEF R</w:t>
                      </w:r>
                      <w:r>
                        <w:t>TA</w:t>
                      </w:r>
                    </w:p>
                    <w:p w:rsidR="00841DD4" w:rsidRPr="0084083F" w:rsidRDefault="00841DD4" w:rsidP="00D6638C">
                      <w:r w:rsidRPr="0084083F">
                        <w:t>Name:  ___________________________________________________</w:t>
                      </w:r>
                    </w:p>
                    <w:p w:rsidR="00841DD4" w:rsidRPr="0084083F" w:rsidRDefault="00841DD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2"/>
      <w:bookmarkEnd w:id="83"/>
      <w:bookmarkEnd w:id="84"/>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7" w:name="_Annex_3._Sample"/>
      <w:bookmarkEnd w:id="87"/>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AD" w:rsidRDefault="00FE35AD" w:rsidP="00D6638C">
      <w:pPr>
        <w:spacing w:after="0" w:line="240" w:lineRule="auto"/>
      </w:pPr>
      <w:r>
        <w:separator/>
      </w:r>
    </w:p>
  </w:endnote>
  <w:endnote w:type="continuationSeparator" w:id="0">
    <w:p w:rsidR="00FE35AD" w:rsidRDefault="00FE35A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rsidR="00841DD4" w:rsidRDefault="00841DD4">
        <w:pPr>
          <w:pStyle w:val="Footer"/>
          <w:jc w:val="right"/>
        </w:pPr>
        <w:r>
          <w:fldChar w:fldCharType="begin"/>
        </w:r>
        <w:r>
          <w:instrText xml:space="preserve"> PAGE   \* MERGEFORMAT </w:instrText>
        </w:r>
        <w:r>
          <w:fldChar w:fldCharType="separate"/>
        </w:r>
        <w:r w:rsidR="007227A0">
          <w:rPr>
            <w:noProof/>
          </w:rPr>
          <w:t>2</w:t>
        </w:r>
        <w:r>
          <w:rPr>
            <w:noProof/>
          </w:rPr>
          <w:fldChar w:fldCharType="end"/>
        </w:r>
      </w:p>
    </w:sdtContent>
  </w:sdt>
  <w:p w:rsidR="00841DD4" w:rsidRDefault="0084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AD" w:rsidRDefault="00FE35AD" w:rsidP="00D6638C">
      <w:pPr>
        <w:spacing w:after="0" w:line="240" w:lineRule="auto"/>
      </w:pPr>
      <w:r>
        <w:separator/>
      </w:r>
    </w:p>
  </w:footnote>
  <w:footnote w:type="continuationSeparator" w:id="0">
    <w:p w:rsidR="00FE35AD" w:rsidRDefault="00FE35AD" w:rsidP="00D6638C">
      <w:pPr>
        <w:spacing w:after="0" w:line="240" w:lineRule="auto"/>
      </w:pPr>
      <w:r>
        <w:continuationSeparator/>
      </w:r>
    </w:p>
  </w:footnote>
  <w:footnote w:id="1">
    <w:p w:rsidR="00841DD4" w:rsidRDefault="00841DD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841DD4" w:rsidRPr="00022F8E" w:rsidRDefault="00841DD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841DD4" w:rsidRDefault="00841DD4" w:rsidP="00D6638C">
      <w:pPr>
        <w:pStyle w:val="FootnoteText"/>
      </w:pPr>
      <w:r w:rsidRPr="004B6248">
        <w:rPr>
          <w:rStyle w:val="FootnoteReference"/>
        </w:rPr>
        <w:footnoteRef/>
      </w:r>
      <w:r w:rsidRPr="00FB1376">
        <w:t>www.unevaluation.org/unegcodeofconduct</w:t>
      </w:r>
    </w:p>
    <w:p w:rsidR="00841DD4" w:rsidRDefault="00841DD4" w:rsidP="00D6638C">
      <w:pPr>
        <w:pStyle w:val="FootnoteText"/>
      </w:pPr>
    </w:p>
  </w:footnote>
  <w:footnote w:id="4">
    <w:p w:rsidR="00841DD4" w:rsidRPr="002B7151" w:rsidRDefault="00841DD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841DD4" w:rsidRPr="002B7151" w:rsidRDefault="00841DD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841DD4" w:rsidRPr="002B7151" w:rsidRDefault="00841DD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4E85"/>
    <w:multiLevelType w:val="hybridMultilevel"/>
    <w:tmpl w:val="2462113A"/>
    <w:lvl w:ilvl="0" w:tplc="15C0E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72356"/>
    <w:multiLevelType w:val="hybridMultilevel"/>
    <w:tmpl w:val="F8965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E13B2"/>
    <w:multiLevelType w:val="hybridMultilevel"/>
    <w:tmpl w:val="1936B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940F47"/>
    <w:multiLevelType w:val="hybridMultilevel"/>
    <w:tmpl w:val="174C35A2"/>
    <w:lvl w:ilvl="0" w:tplc="E9C0ED8E">
      <w:start w:val="1"/>
      <w:numFmt w:val="lowerLetter"/>
      <w:lvlText w:val="(%1)"/>
      <w:lvlJc w:val="left"/>
      <w:pPr>
        <w:ind w:left="360" w:hanging="360"/>
      </w:pPr>
      <w:rPr>
        <w:rFonts w:hint="default"/>
      </w:rPr>
    </w:lvl>
    <w:lvl w:ilvl="1" w:tplc="E9980AA8">
      <w:numFmt w:val="bullet"/>
      <w:lvlText w:val="•"/>
      <w:lvlJc w:val="left"/>
      <w:pPr>
        <w:ind w:left="1230" w:hanging="510"/>
      </w:pPr>
      <w:rPr>
        <w:rFonts w:ascii="Calibri" w:eastAsiaTheme="minorHAns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41EE3"/>
    <w:multiLevelType w:val="hybridMultilevel"/>
    <w:tmpl w:val="E2F69BF6"/>
    <w:lvl w:ilvl="0" w:tplc="DD7CA2D8">
      <w:start w:val="2"/>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76D9A"/>
    <w:multiLevelType w:val="hybridMultilevel"/>
    <w:tmpl w:val="06FA2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1"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D3E2B"/>
    <w:multiLevelType w:val="hybridMultilevel"/>
    <w:tmpl w:val="6194C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B0690"/>
    <w:multiLevelType w:val="hybridMultilevel"/>
    <w:tmpl w:val="D9AC3C14"/>
    <w:lvl w:ilvl="0" w:tplc="6C486B9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3"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3B03C7"/>
    <w:multiLevelType w:val="hybridMultilevel"/>
    <w:tmpl w:val="3CE0D69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Symbol" w:hint="default"/>
      </w:rPr>
    </w:lvl>
    <w:lvl w:ilvl="2" w:tplc="08090005">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Symbol"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Symbol" w:hint="default"/>
      </w:rPr>
    </w:lvl>
    <w:lvl w:ilvl="8" w:tplc="08090005" w:tentative="1">
      <w:start w:val="1"/>
      <w:numFmt w:val="bullet"/>
      <w:lvlText w:val=""/>
      <w:lvlJc w:val="left"/>
      <w:pPr>
        <w:ind w:left="6461" w:hanging="360"/>
      </w:pPr>
      <w:rPr>
        <w:rFonts w:ascii="Wingdings" w:hAnsi="Wingdings" w:hint="default"/>
      </w:rPr>
    </w:lvl>
  </w:abstractNum>
  <w:abstractNum w:abstractNumId="37"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D2AFB"/>
    <w:multiLevelType w:val="hybridMultilevel"/>
    <w:tmpl w:val="33080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32"/>
  </w:num>
  <w:num w:numId="4">
    <w:abstractNumId w:val="23"/>
  </w:num>
  <w:num w:numId="5">
    <w:abstractNumId w:val="6"/>
  </w:num>
  <w:num w:numId="6">
    <w:abstractNumId w:val="29"/>
  </w:num>
  <w:num w:numId="7">
    <w:abstractNumId w:val="5"/>
  </w:num>
  <w:num w:numId="8">
    <w:abstractNumId w:val="34"/>
  </w:num>
  <w:num w:numId="9">
    <w:abstractNumId w:val="17"/>
  </w:num>
  <w:num w:numId="10">
    <w:abstractNumId w:val="33"/>
  </w:num>
  <w:num w:numId="11">
    <w:abstractNumId w:val="15"/>
  </w:num>
  <w:num w:numId="12">
    <w:abstractNumId w:val="30"/>
  </w:num>
  <w:num w:numId="13">
    <w:abstractNumId w:val="28"/>
  </w:num>
  <w:num w:numId="14">
    <w:abstractNumId w:val="7"/>
  </w:num>
  <w:num w:numId="15">
    <w:abstractNumId w:val="27"/>
  </w:num>
  <w:num w:numId="16">
    <w:abstractNumId w:val="20"/>
  </w:num>
  <w:num w:numId="17">
    <w:abstractNumId w:val="8"/>
  </w:num>
  <w:num w:numId="18">
    <w:abstractNumId w:val="18"/>
  </w:num>
  <w:num w:numId="19">
    <w:abstractNumId w:val="38"/>
  </w:num>
  <w:num w:numId="20">
    <w:abstractNumId w:val="21"/>
  </w:num>
  <w:num w:numId="21">
    <w:abstractNumId w:val="16"/>
  </w:num>
  <w:num w:numId="22">
    <w:abstractNumId w:val="9"/>
  </w:num>
  <w:num w:numId="23">
    <w:abstractNumId w:val="10"/>
  </w:num>
  <w:num w:numId="24">
    <w:abstractNumId w:val="35"/>
  </w:num>
  <w:num w:numId="25">
    <w:abstractNumId w:val="1"/>
  </w:num>
  <w:num w:numId="26">
    <w:abstractNumId w:val="41"/>
  </w:num>
  <w:num w:numId="27">
    <w:abstractNumId w:val="14"/>
  </w:num>
  <w:num w:numId="28">
    <w:abstractNumId w:val="37"/>
  </w:num>
  <w:num w:numId="29">
    <w:abstractNumId w:val="25"/>
  </w:num>
  <w:num w:numId="30">
    <w:abstractNumId w:val="22"/>
  </w:num>
  <w:num w:numId="31">
    <w:abstractNumId w:val="31"/>
  </w:num>
  <w:num w:numId="32">
    <w:abstractNumId w:val="36"/>
  </w:num>
  <w:num w:numId="33">
    <w:abstractNumId w:val="3"/>
  </w:num>
  <w:num w:numId="34">
    <w:abstractNumId w:val="39"/>
  </w:num>
  <w:num w:numId="35">
    <w:abstractNumId w:val="4"/>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11"/>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62C1"/>
    <w:rsid w:val="00092AEA"/>
    <w:rsid w:val="00104E63"/>
    <w:rsid w:val="0014650D"/>
    <w:rsid w:val="00185D8D"/>
    <w:rsid w:val="00224F9C"/>
    <w:rsid w:val="00287876"/>
    <w:rsid w:val="00290D84"/>
    <w:rsid w:val="002A46A6"/>
    <w:rsid w:val="002C530C"/>
    <w:rsid w:val="00303541"/>
    <w:rsid w:val="00310398"/>
    <w:rsid w:val="00341DA2"/>
    <w:rsid w:val="003A1C86"/>
    <w:rsid w:val="00480F17"/>
    <w:rsid w:val="00511876"/>
    <w:rsid w:val="00552B9B"/>
    <w:rsid w:val="00602BEA"/>
    <w:rsid w:val="00631E63"/>
    <w:rsid w:val="0067125C"/>
    <w:rsid w:val="00683211"/>
    <w:rsid w:val="006A35C4"/>
    <w:rsid w:val="006C1964"/>
    <w:rsid w:val="007227A0"/>
    <w:rsid w:val="00767CC7"/>
    <w:rsid w:val="00821724"/>
    <w:rsid w:val="00841DD4"/>
    <w:rsid w:val="008447F6"/>
    <w:rsid w:val="008623EF"/>
    <w:rsid w:val="00897F2F"/>
    <w:rsid w:val="00905430"/>
    <w:rsid w:val="00914B54"/>
    <w:rsid w:val="009422A0"/>
    <w:rsid w:val="00945F4F"/>
    <w:rsid w:val="0099331D"/>
    <w:rsid w:val="00A268C1"/>
    <w:rsid w:val="00B15729"/>
    <w:rsid w:val="00B913F1"/>
    <w:rsid w:val="00BB42B4"/>
    <w:rsid w:val="00C77095"/>
    <w:rsid w:val="00CB3CC4"/>
    <w:rsid w:val="00CE67DD"/>
    <w:rsid w:val="00D62A54"/>
    <w:rsid w:val="00D6638C"/>
    <w:rsid w:val="00E17B04"/>
    <w:rsid w:val="00E23075"/>
    <w:rsid w:val="00E23201"/>
    <w:rsid w:val="00E77635"/>
    <w:rsid w:val="00ED25D8"/>
    <w:rsid w:val="00F05366"/>
    <w:rsid w:val="00FE35AD"/>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731F329-D6C5-40BC-B229-02EAF88C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0" ma:contentTypeDescription="Create a new document." ma:contentTypeScope="" ma:versionID="bf480fe09c896ec7083c89def69c8531">
  <xsd:schema xmlns:xsd="http://www.w3.org/2001/XMLSchema" xmlns:xs="http://www.w3.org/2001/XMLSchema" xmlns:p="http://schemas.microsoft.com/office/2006/metadata/properties" targetNamespace="http://schemas.microsoft.com/office/2006/metadata/properties" ma:root="true" ma:fieldsID="cd5fc634ed668a6abc2eb210174b40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967A-ECA7-4EB8-9F02-5E46001D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D426D1-4566-442C-9AC2-9B3FA69A1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4AB89-B365-4697-9D39-AF6545F64E51}">
  <ds:schemaRefs>
    <ds:schemaRef ds:uri="http://schemas.microsoft.com/sharepoint/v3/contenttype/forms"/>
  </ds:schemaRefs>
</ds:datastoreItem>
</file>

<file path=customXml/itemProps4.xml><?xml version="1.0" encoding="utf-8"?>
<ds:datastoreItem xmlns:ds="http://schemas.openxmlformats.org/officeDocument/2006/customXml" ds:itemID="{AEED837B-4242-4304-A940-F0DE2948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Alamgir Hossain</cp:lastModifiedBy>
  <cp:revision>2</cp:revision>
  <dcterms:created xsi:type="dcterms:W3CDTF">2015-09-20T08:20:00Z</dcterms:created>
  <dcterms:modified xsi:type="dcterms:W3CDTF">2015-09-20T08:20:00Z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