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5AB14" w14:textId="77777777" w:rsidR="00E164AF" w:rsidRPr="00F47048" w:rsidRDefault="00E164AF" w:rsidP="00FE64A5">
      <w:pPr>
        <w:rPr>
          <w:rFonts w:ascii="Century" w:eastAsia="Times New Roman" w:hAnsi="Century" w:cs="Baghdad"/>
          <w:color w:val="000000"/>
          <w:sz w:val="16"/>
          <w:szCs w:val="16"/>
          <w:lang w:val="fr-FR" w:eastAsia="fr-FR"/>
        </w:rPr>
      </w:pPr>
      <w:bookmarkStart w:id="0" w:name="_GoBack"/>
      <w:bookmarkEnd w:id="0"/>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8C3160" w:rsidRPr="001D05F8" w14:paraId="12742207" w14:textId="77777777" w:rsidTr="009904ED">
        <w:trPr>
          <w:tblCellSpacing w:w="30" w:type="dxa"/>
        </w:trPr>
        <w:tc>
          <w:tcPr>
            <w:tcW w:w="9240" w:type="dxa"/>
            <w:vAlign w:val="center"/>
            <w:hideMark/>
          </w:tcPr>
          <w:p w14:paraId="4B90F0D6" w14:textId="1E433C3F" w:rsidR="008C3160" w:rsidRPr="001D05F8" w:rsidRDefault="00B57FA1" w:rsidP="009904ED">
            <w:pPr>
              <w:jc w:val="both"/>
              <w:outlineLvl w:val="4"/>
              <w:rPr>
                <w:rFonts w:ascii="Arial Narrow" w:eastAsia="Times New Roman" w:hAnsi="Arial Narrow" w:cs="Times New Roman"/>
                <w:sz w:val="22"/>
                <w:lang w:eastAsia="fr-FR"/>
              </w:rPr>
            </w:pPr>
            <w:r>
              <w:rPr>
                <w:rFonts w:ascii="Arial Narrow" w:eastAsia="Times New Roman" w:hAnsi="Arial Narrow" w:cs="Times New Roman"/>
                <w:b/>
                <w:bCs/>
                <w:sz w:val="22"/>
                <w:lang w:eastAsia="fr-FR"/>
              </w:rPr>
              <w:t>Contexte d’intervention</w:t>
            </w:r>
            <w:r w:rsidR="00AF45C4">
              <w:rPr>
                <w:rFonts w:ascii="Arial Narrow" w:eastAsia="Times New Roman" w:hAnsi="Arial Narrow" w:cs="Times New Roman"/>
                <w:b/>
                <w:bCs/>
                <w:sz w:val="22"/>
                <w:lang w:eastAsia="fr-FR"/>
              </w:rPr>
              <w:t xml:space="preserve"> et objectifs </w:t>
            </w:r>
            <w:r w:rsidR="006976B4">
              <w:rPr>
                <w:rFonts w:ascii="Arial Narrow" w:eastAsia="Times New Roman" w:hAnsi="Arial Narrow" w:cs="Times New Roman"/>
                <w:b/>
                <w:bCs/>
                <w:sz w:val="22"/>
                <w:lang w:eastAsia="fr-FR"/>
              </w:rPr>
              <w:t>du projet</w:t>
            </w:r>
          </w:p>
        </w:tc>
      </w:tr>
      <w:tr w:rsidR="008C3160" w:rsidRPr="008A523C" w14:paraId="1DBB63E7" w14:textId="77777777" w:rsidTr="009904ED">
        <w:trPr>
          <w:tblCellSpacing w:w="30" w:type="dxa"/>
        </w:trPr>
        <w:tc>
          <w:tcPr>
            <w:tcW w:w="9240" w:type="dxa"/>
            <w:vAlign w:val="center"/>
            <w:hideMark/>
          </w:tcPr>
          <w:p w14:paraId="5065F28F" w14:textId="7666C9E8" w:rsidR="00F43CC4" w:rsidRDefault="00F43CC4" w:rsidP="00F43CC4">
            <w:pPr>
              <w:pStyle w:val="Default"/>
              <w:jc w:val="both"/>
              <w:rPr>
                <w:rFonts w:ascii="Century" w:hAnsi="Century" w:cs="Baghdad"/>
                <w:sz w:val="22"/>
                <w:szCs w:val="22"/>
              </w:rPr>
            </w:pPr>
            <w:r w:rsidRPr="009904ED">
              <w:rPr>
                <w:rFonts w:ascii="Century" w:hAnsi="Century" w:cs="Baghdad"/>
                <w:sz w:val="22"/>
                <w:szCs w:val="22"/>
              </w:rPr>
              <w:t>La derni</w:t>
            </w:r>
            <w:r w:rsidRPr="009904ED">
              <w:rPr>
                <w:rFonts w:ascii="Century" w:eastAsia="Calibri" w:hAnsi="Century" w:cs="Calibri"/>
                <w:sz w:val="22"/>
                <w:szCs w:val="22"/>
              </w:rPr>
              <w:t>è</w:t>
            </w:r>
            <w:r w:rsidRPr="009904ED">
              <w:rPr>
                <w:rFonts w:ascii="Century" w:hAnsi="Century" w:cs="Baghdad"/>
                <w:sz w:val="22"/>
                <w:szCs w:val="22"/>
              </w:rPr>
              <w:t>re crise</w:t>
            </w:r>
            <w:r w:rsidR="001B0DF7">
              <w:rPr>
                <w:rFonts w:ascii="Century" w:hAnsi="Century" w:cs="Baghdad"/>
                <w:sz w:val="22"/>
                <w:szCs w:val="22"/>
              </w:rPr>
              <w:t xml:space="preserve"> politico-militaire qu’</w:t>
            </w:r>
            <w:r w:rsidR="00A4130A">
              <w:rPr>
                <w:rFonts w:ascii="Century" w:hAnsi="Century" w:cs="Baghdad"/>
                <w:sz w:val="22"/>
                <w:szCs w:val="22"/>
              </w:rPr>
              <w:t xml:space="preserve">a connu la République Centrafricaine </w:t>
            </w:r>
            <w:r w:rsidR="003051AE">
              <w:rPr>
                <w:rFonts w:ascii="Century" w:hAnsi="Century" w:cs="Baghdad"/>
                <w:sz w:val="22"/>
                <w:szCs w:val="22"/>
              </w:rPr>
              <w:t xml:space="preserve">a démarré </w:t>
            </w:r>
            <w:r w:rsidRPr="009904ED">
              <w:rPr>
                <w:rFonts w:ascii="Century" w:hAnsi="Century" w:cs="Baghdad"/>
                <w:sz w:val="22"/>
                <w:szCs w:val="22"/>
              </w:rPr>
              <w:t>en d</w:t>
            </w:r>
            <w:r w:rsidRPr="009904ED">
              <w:rPr>
                <w:rFonts w:ascii="Century" w:eastAsia="Calibri" w:hAnsi="Century" w:cs="Calibri"/>
                <w:sz w:val="22"/>
                <w:szCs w:val="22"/>
              </w:rPr>
              <w:t>é</w:t>
            </w:r>
            <w:r w:rsidRPr="009904ED">
              <w:rPr>
                <w:rFonts w:ascii="Century" w:hAnsi="Century" w:cs="Baghdad"/>
                <w:sz w:val="22"/>
                <w:szCs w:val="22"/>
              </w:rPr>
              <w:t xml:space="preserve">cembre 2012 et </w:t>
            </w:r>
            <w:r w:rsidR="003051AE">
              <w:rPr>
                <w:rFonts w:ascii="Century" w:hAnsi="Century" w:cs="Baghdad"/>
                <w:sz w:val="22"/>
                <w:szCs w:val="22"/>
              </w:rPr>
              <w:t xml:space="preserve">s’est </w:t>
            </w:r>
            <w:r w:rsidRPr="009904ED">
              <w:rPr>
                <w:rFonts w:ascii="Century" w:hAnsi="Century" w:cs="Baghdad"/>
                <w:sz w:val="22"/>
                <w:szCs w:val="22"/>
              </w:rPr>
              <w:t>caract</w:t>
            </w:r>
            <w:r w:rsidRPr="009904ED">
              <w:rPr>
                <w:rFonts w:ascii="Century" w:eastAsia="Calibri" w:hAnsi="Century" w:cs="Calibri"/>
                <w:sz w:val="22"/>
                <w:szCs w:val="22"/>
              </w:rPr>
              <w:t>é</w:t>
            </w:r>
            <w:r w:rsidRPr="009904ED">
              <w:rPr>
                <w:rFonts w:ascii="Century" w:hAnsi="Century" w:cs="Baghdad"/>
                <w:sz w:val="22"/>
                <w:szCs w:val="22"/>
              </w:rPr>
              <w:t>ris</w:t>
            </w:r>
            <w:r w:rsidRPr="009904ED">
              <w:rPr>
                <w:rFonts w:ascii="Century" w:eastAsia="Calibri" w:hAnsi="Century" w:cs="Calibri"/>
                <w:sz w:val="22"/>
                <w:szCs w:val="22"/>
              </w:rPr>
              <w:t>é</w:t>
            </w:r>
            <w:r w:rsidR="00F6341F">
              <w:rPr>
                <w:rFonts w:ascii="Century" w:hAnsi="Century" w:cs="Baghdad"/>
                <w:sz w:val="22"/>
                <w:szCs w:val="22"/>
              </w:rPr>
              <w:t xml:space="preserve">e par la </w:t>
            </w:r>
            <w:r w:rsidR="00076B7F">
              <w:rPr>
                <w:rFonts w:ascii="Century" w:hAnsi="Century" w:cs="Baghdad"/>
                <w:sz w:val="22"/>
                <w:szCs w:val="22"/>
              </w:rPr>
              <w:t xml:space="preserve">chute le 24 mars 2013, du régime du </w:t>
            </w:r>
            <w:r w:rsidR="00826F64" w:rsidRPr="009904ED">
              <w:rPr>
                <w:rFonts w:ascii="Century" w:hAnsi="Century" w:cs="Baghdad"/>
                <w:sz w:val="22"/>
                <w:szCs w:val="22"/>
              </w:rPr>
              <w:t>Pr</w:t>
            </w:r>
            <w:r w:rsidR="00826F64" w:rsidRPr="009904ED">
              <w:rPr>
                <w:rFonts w:ascii="Century" w:eastAsia="Calibri" w:hAnsi="Century" w:cs="Calibri"/>
                <w:sz w:val="22"/>
                <w:szCs w:val="22"/>
              </w:rPr>
              <w:t>é</w:t>
            </w:r>
            <w:r w:rsidR="00826F64" w:rsidRPr="009904ED">
              <w:rPr>
                <w:rFonts w:ascii="Century" w:hAnsi="Century" w:cs="Baghdad"/>
                <w:sz w:val="22"/>
                <w:szCs w:val="22"/>
              </w:rPr>
              <w:t>sident Fran</w:t>
            </w:r>
            <w:r w:rsidR="00826F64" w:rsidRPr="009904ED">
              <w:rPr>
                <w:rFonts w:ascii="Century" w:eastAsia="Calibri" w:hAnsi="Century" w:cs="Calibri"/>
                <w:sz w:val="22"/>
                <w:szCs w:val="22"/>
              </w:rPr>
              <w:t>ç</w:t>
            </w:r>
            <w:r w:rsidR="00826F64">
              <w:rPr>
                <w:rFonts w:ascii="Century" w:hAnsi="Century" w:cs="Baghdad"/>
                <w:sz w:val="22"/>
                <w:szCs w:val="22"/>
              </w:rPr>
              <w:t xml:space="preserve">ois Bozizé. </w:t>
            </w:r>
            <w:r w:rsidRPr="009904ED">
              <w:rPr>
                <w:rFonts w:ascii="Century" w:hAnsi="Century" w:cs="Baghdad"/>
                <w:sz w:val="22"/>
                <w:szCs w:val="22"/>
              </w:rPr>
              <w:t xml:space="preserve"> </w:t>
            </w:r>
            <w:r w:rsidR="003051AE">
              <w:rPr>
                <w:rFonts w:ascii="Century" w:hAnsi="Century" w:cs="Baghdad"/>
                <w:sz w:val="22"/>
                <w:szCs w:val="22"/>
              </w:rPr>
              <w:t>Cette chute a été suivie d’</w:t>
            </w:r>
            <w:r w:rsidR="00B8483A">
              <w:rPr>
                <w:rFonts w:ascii="Century" w:hAnsi="Century" w:cs="Baghdad"/>
                <w:sz w:val="22"/>
                <w:szCs w:val="22"/>
              </w:rPr>
              <w:t>affrontement</w:t>
            </w:r>
            <w:r w:rsidR="003051AE">
              <w:rPr>
                <w:rFonts w:ascii="Century" w:hAnsi="Century" w:cs="Baghdad"/>
                <w:sz w:val="22"/>
                <w:szCs w:val="22"/>
              </w:rPr>
              <w:t>s</w:t>
            </w:r>
            <w:r w:rsidR="00B8483A">
              <w:rPr>
                <w:rFonts w:ascii="Century" w:hAnsi="Century" w:cs="Baghdad"/>
                <w:sz w:val="22"/>
                <w:szCs w:val="22"/>
              </w:rPr>
              <w:t xml:space="preserve"> entre diverses communautés avec des risques de faire basculer le pays dans une guerre civile. </w:t>
            </w:r>
          </w:p>
          <w:p w14:paraId="4E488998" w14:textId="77777777" w:rsidR="00B8483A" w:rsidRPr="00F47048" w:rsidRDefault="00B8483A" w:rsidP="00F43CC4">
            <w:pPr>
              <w:pStyle w:val="Default"/>
              <w:jc w:val="both"/>
              <w:rPr>
                <w:rFonts w:ascii="Century" w:hAnsi="Century" w:cs="Baghdad"/>
                <w:sz w:val="16"/>
                <w:szCs w:val="16"/>
              </w:rPr>
            </w:pPr>
          </w:p>
          <w:p w14:paraId="11CAD7C0" w14:textId="1DA39EAB" w:rsidR="003051AE" w:rsidRDefault="00602E56" w:rsidP="003051AE">
            <w:pPr>
              <w:pStyle w:val="Default"/>
              <w:jc w:val="both"/>
              <w:rPr>
                <w:rFonts w:ascii="Century" w:hAnsi="Century" w:cs="Times New Roman"/>
                <w:sz w:val="22"/>
                <w:szCs w:val="22"/>
              </w:rPr>
            </w:pPr>
            <w:r>
              <w:rPr>
                <w:rFonts w:ascii="Century" w:hAnsi="Century" w:cs="Baghdad"/>
                <w:sz w:val="22"/>
                <w:szCs w:val="22"/>
              </w:rPr>
              <w:t>A la suite de médiations et négociations les protagonistes centrafricains sont parvenus à</w:t>
            </w:r>
            <w:r w:rsidR="00F43CC4" w:rsidRPr="009904ED">
              <w:rPr>
                <w:rFonts w:ascii="Century" w:hAnsi="Century" w:cs="Baghdad"/>
                <w:sz w:val="22"/>
                <w:szCs w:val="22"/>
              </w:rPr>
              <w:t xml:space="preserve"> un accord pour une p</w:t>
            </w:r>
            <w:r w:rsidR="00F43CC4" w:rsidRPr="009904ED">
              <w:rPr>
                <w:rFonts w:ascii="Century" w:eastAsia="Calibri" w:hAnsi="Century" w:cs="Calibri"/>
                <w:sz w:val="22"/>
                <w:szCs w:val="22"/>
              </w:rPr>
              <w:t>é</w:t>
            </w:r>
            <w:r w:rsidR="00F43CC4" w:rsidRPr="009904ED">
              <w:rPr>
                <w:rFonts w:ascii="Century" w:hAnsi="Century" w:cs="Baghdad"/>
                <w:sz w:val="22"/>
                <w:szCs w:val="22"/>
              </w:rPr>
              <w:t>riode de transition</w:t>
            </w:r>
            <w:r>
              <w:rPr>
                <w:rFonts w:ascii="Century" w:hAnsi="Century" w:cs="Baghdad"/>
                <w:sz w:val="22"/>
                <w:szCs w:val="22"/>
              </w:rPr>
              <w:t xml:space="preserve"> au terme</w:t>
            </w:r>
            <w:r w:rsidR="006976B4">
              <w:rPr>
                <w:rFonts w:ascii="Century" w:hAnsi="Century" w:cs="Baghdad"/>
                <w:sz w:val="22"/>
                <w:szCs w:val="22"/>
              </w:rPr>
              <w:t xml:space="preserve"> de</w:t>
            </w:r>
            <w:r>
              <w:rPr>
                <w:rFonts w:ascii="Century" w:hAnsi="Century" w:cs="Baghdad"/>
                <w:sz w:val="22"/>
                <w:szCs w:val="22"/>
              </w:rPr>
              <w:t xml:space="preserve"> laquelle le pays retrouverait sa normalité constitutionnelle</w:t>
            </w:r>
            <w:r w:rsidR="003051AE">
              <w:rPr>
                <w:rFonts w:ascii="Century" w:hAnsi="Century" w:cs="Baghdad"/>
                <w:sz w:val="22"/>
                <w:szCs w:val="22"/>
              </w:rPr>
              <w:t xml:space="preserve">. Ceci </w:t>
            </w:r>
            <w:r w:rsidR="00E23345">
              <w:rPr>
                <w:rFonts w:ascii="Century" w:hAnsi="Century" w:cs="Baghdad"/>
                <w:sz w:val="22"/>
                <w:szCs w:val="22"/>
              </w:rPr>
              <w:t>par le rétablissement des institutions de la République issues d’élections</w:t>
            </w:r>
            <w:r w:rsidR="003051AE">
              <w:rPr>
                <w:rFonts w:ascii="Century" w:hAnsi="Century" w:cs="Baghdad"/>
                <w:sz w:val="22"/>
                <w:szCs w:val="22"/>
              </w:rPr>
              <w:t xml:space="preserve"> libres et transparentes. </w:t>
            </w:r>
            <w:r>
              <w:rPr>
                <w:rFonts w:ascii="Century" w:hAnsi="Century" w:cs="Times New Roman"/>
                <w:sz w:val="22"/>
                <w:szCs w:val="22"/>
              </w:rPr>
              <w:t>A cet effet, le Programme des Nations Unies pour le Développement (</w:t>
            </w:r>
            <w:r w:rsidR="003051AE">
              <w:rPr>
                <w:rFonts w:ascii="Century" w:hAnsi="Century" w:cs="Times New Roman"/>
                <w:sz w:val="22"/>
                <w:szCs w:val="22"/>
              </w:rPr>
              <w:t xml:space="preserve">PNUD) a mis en place le Projet d’Appui au Cycle Électoral de la République Centrafricaine 2014 – 2016 (PACEC). </w:t>
            </w:r>
          </w:p>
          <w:p w14:paraId="4187D8D9" w14:textId="77777777" w:rsidR="003051AE" w:rsidRPr="00F47048" w:rsidRDefault="003051AE" w:rsidP="003051AE">
            <w:pPr>
              <w:pStyle w:val="Default"/>
              <w:jc w:val="both"/>
              <w:rPr>
                <w:rFonts w:ascii="Century" w:hAnsi="Century" w:cs="Times New Roman"/>
                <w:sz w:val="16"/>
                <w:szCs w:val="16"/>
              </w:rPr>
            </w:pPr>
          </w:p>
          <w:p w14:paraId="5ED1AAEB" w14:textId="5D175DE0" w:rsidR="00602E56" w:rsidRPr="003051AE" w:rsidRDefault="00602E56" w:rsidP="003051AE">
            <w:pPr>
              <w:pStyle w:val="Default"/>
              <w:jc w:val="both"/>
              <w:rPr>
                <w:rFonts w:ascii="Century" w:hAnsi="Century" w:cs="Baghdad"/>
                <w:sz w:val="22"/>
                <w:szCs w:val="22"/>
              </w:rPr>
            </w:pPr>
            <w:r w:rsidRPr="009904ED">
              <w:rPr>
                <w:rFonts w:ascii="Century" w:hAnsi="Century" w:cs="Times New Roman"/>
                <w:sz w:val="22"/>
                <w:szCs w:val="22"/>
              </w:rPr>
              <w:t xml:space="preserve">L’objectif global du </w:t>
            </w:r>
            <w:r w:rsidR="004E2B9B">
              <w:rPr>
                <w:rFonts w:ascii="Century" w:hAnsi="Century" w:cs="Times New Roman"/>
                <w:sz w:val="22"/>
                <w:szCs w:val="22"/>
              </w:rPr>
              <w:t>PACEC</w:t>
            </w:r>
            <w:r w:rsidRPr="009904ED">
              <w:rPr>
                <w:rFonts w:ascii="Century" w:hAnsi="Century" w:cs="Times New Roman"/>
                <w:sz w:val="22"/>
                <w:szCs w:val="22"/>
              </w:rPr>
              <w:t xml:space="preserve"> </w:t>
            </w:r>
            <w:r w:rsidRPr="009904ED">
              <w:rPr>
                <w:rFonts w:ascii="Century" w:eastAsia="Calibri" w:hAnsi="Century" w:cs="Calibri"/>
                <w:sz w:val="22"/>
                <w:szCs w:val="22"/>
              </w:rPr>
              <w:t>é</w:t>
            </w:r>
            <w:r w:rsidRPr="009904ED">
              <w:rPr>
                <w:rFonts w:ascii="Century" w:hAnsi="Century" w:cs="Times New Roman"/>
                <w:sz w:val="22"/>
                <w:szCs w:val="22"/>
              </w:rPr>
              <w:t xml:space="preserve">tait d’assurer la coordination de l’appui des partenaires au processus </w:t>
            </w:r>
            <w:r w:rsidRPr="009904ED">
              <w:rPr>
                <w:rFonts w:ascii="Century" w:eastAsia="Calibri" w:hAnsi="Century" w:cs="Calibri"/>
                <w:sz w:val="22"/>
                <w:szCs w:val="22"/>
              </w:rPr>
              <w:t>é</w:t>
            </w:r>
            <w:r w:rsidRPr="009904ED">
              <w:rPr>
                <w:rFonts w:ascii="Century" w:hAnsi="Century" w:cs="Times New Roman"/>
                <w:sz w:val="22"/>
                <w:szCs w:val="22"/>
              </w:rPr>
              <w:t xml:space="preserve">lectoral de sortie de crise en Centrafrique pour : </w:t>
            </w:r>
          </w:p>
          <w:p w14:paraId="2C96F335" w14:textId="77777777" w:rsidR="00602E56" w:rsidRPr="00F47048" w:rsidRDefault="00602E56" w:rsidP="00602E56">
            <w:pPr>
              <w:rPr>
                <w:rFonts w:ascii="Century" w:hAnsi="Century" w:cs="Times New Roman"/>
                <w:sz w:val="16"/>
                <w:szCs w:val="16"/>
              </w:rPr>
            </w:pPr>
          </w:p>
          <w:p w14:paraId="35FCF911" w14:textId="77777777" w:rsidR="00602E56" w:rsidRPr="009904ED" w:rsidRDefault="00602E56" w:rsidP="00602E56">
            <w:pPr>
              <w:pStyle w:val="ListParagraph"/>
              <w:numPr>
                <w:ilvl w:val="0"/>
                <w:numId w:val="6"/>
              </w:numPr>
              <w:rPr>
                <w:rFonts w:ascii="Century" w:hAnsi="Century" w:cs="Times New Roman"/>
                <w:lang w:val="fr-CA"/>
              </w:rPr>
            </w:pPr>
            <w:r w:rsidRPr="009904ED">
              <w:rPr>
                <w:rFonts w:ascii="Century" w:hAnsi="Century" w:cs="Times New Roman"/>
                <w:lang w:val="fr-CA"/>
              </w:rPr>
              <w:t>L’organisation d’</w:t>
            </w:r>
            <w:r w:rsidRPr="009904ED">
              <w:rPr>
                <w:rFonts w:ascii="Century" w:eastAsia="Calibri" w:hAnsi="Century" w:cs="Calibri"/>
                <w:lang w:val="fr-CA"/>
              </w:rPr>
              <w:t>é</w:t>
            </w:r>
            <w:r w:rsidRPr="009904ED">
              <w:rPr>
                <w:rFonts w:ascii="Century" w:hAnsi="Century" w:cs="Times New Roman"/>
                <w:lang w:val="fr-CA"/>
              </w:rPr>
              <w:t>lections cr</w:t>
            </w:r>
            <w:r w:rsidRPr="009904ED">
              <w:rPr>
                <w:rFonts w:ascii="Century" w:eastAsia="Calibri" w:hAnsi="Century" w:cs="Calibri"/>
                <w:lang w:val="fr-CA"/>
              </w:rPr>
              <w:t>é</w:t>
            </w:r>
            <w:r w:rsidRPr="009904ED">
              <w:rPr>
                <w:rFonts w:ascii="Century" w:hAnsi="Century" w:cs="Times New Roman"/>
                <w:lang w:val="fr-CA"/>
              </w:rPr>
              <w:t>dibles, l</w:t>
            </w:r>
            <w:r w:rsidRPr="009904ED">
              <w:rPr>
                <w:rFonts w:ascii="Century" w:eastAsia="Calibri" w:hAnsi="Century" w:cs="Calibri"/>
                <w:lang w:val="fr-CA"/>
              </w:rPr>
              <w:t>é</w:t>
            </w:r>
            <w:r w:rsidRPr="009904ED">
              <w:rPr>
                <w:rFonts w:ascii="Century" w:hAnsi="Century" w:cs="Times New Roman"/>
                <w:lang w:val="fr-CA"/>
              </w:rPr>
              <w:t>gitimes et int</w:t>
            </w:r>
            <w:r w:rsidRPr="009904ED">
              <w:rPr>
                <w:rFonts w:ascii="Century" w:eastAsia="Calibri" w:hAnsi="Century" w:cs="Calibri"/>
                <w:lang w:val="fr-CA"/>
              </w:rPr>
              <w:t>é</w:t>
            </w:r>
            <w:r w:rsidRPr="009904ED">
              <w:rPr>
                <w:rFonts w:ascii="Century" w:hAnsi="Century" w:cs="Times New Roman"/>
                <w:lang w:val="fr-CA"/>
              </w:rPr>
              <w:t>grant l’</w:t>
            </w:r>
            <w:r w:rsidRPr="009904ED">
              <w:rPr>
                <w:rFonts w:ascii="Century" w:eastAsia="Calibri" w:hAnsi="Century" w:cs="Calibri"/>
                <w:lang w:val="fr-CA"/>
              </w:rPr>
              <w:t>é</w:t>
            </w:r>
            <w:r w:rsidRPr="009904ED">
              <w:rPr>
                <w:rFonts w:ascii="Century" w:hAnsi="Century" w:cs="Times New Roman"/>
                <w:lang w:val="fr-CA"/>
              </w:rPr>
              <w:t>quit</w:t>
            </w:r>
            <w:r w:rsidRPr="009904ED">
              <w:rPr>
                <w:rFonts w:ascii="Century" w:eastAsia="Calibri" w:hAnsi="Century" w:cs="Calibri"/>
                <w:lang w:val="fr-CA"/>
              </w:rPr>
              <w:t>é</w:t>
            </w:r>
            <w:r w:rsidRPr="009904ED">
              <w:rPr>
                <w:rFonts w:ascii="Century" w:hAnsi="Century" w:cs="Times New Roman"/>
                <w:lang w:val="fr-CA"/>
              </w:rPr>
              <w:t xml:space="preserve"> du genre en vue d’assurer le retour </w:t>
            </w:r>
            <w:r w:rsidRPr="009904ED">
              <w:rPr>
                <w:rFonts w:ascii="Century" w:eastAsia="Calibri" w:hAnsi="Century" w:cs="Calibri"/>
                <w:lang w:val="fr-CA"/>
              </w:rPr>
              <w:t>à</w:t>
            </w:r>
            <w:r w:rsidRPr="009904ED">
              <w:rPr>
                <w:rFonts w:ascii="Century" w:hAnsi="Century" w:cs="Times New Roman"/>
                <w:lang w:val="fr-CA"/>
              </w:rPr>
              <w:t xml:space="preserve"> l’ordre constitutionnel normal ; </w:t>
            </w:r>
          </w:p>
          <w:p w14:paraId="44EBDF96" w14:textId="77777777" w:rsidR="00602E56" w:rsidRPr="009904ED" w:rsidRDefault="00602E56" w:rsidP="00602E56">
            <w:pPr>
              <w:pStyle w:val="ListParagraph"/>
              <w:numPr>
                <w:ilvl w:val="0"/>
                <w:numId w:val="6"/>
              </w:numPr>
              <w:rPr>
                <w:rFonts w:ascii="Century" w:hAnsi="Century" w:cs="Times New Roman"/>
                <w:lang w:val="fr-CA"/>
              </w:rPr>
            </w:pPr>
            <w:r w:rsidRPr="009904ED">
              <w:rPr>
                <w:rFonts w:ascii="Century" w:hAnsi="Century" w:cs="Times New Roman"/>
                <w:lang w:val="fr-CA"/>
              </w:rPr>
              <w:t>Le renforcement des capacit</w:t>
            </w:r>
            <w:r w:rsidRPr="009904ED">
              <w:rPr>
                <w:rFonts w:ascii="Century" w:eastAsia="Calibri" w:hAnsi="Century" w:cs="Calibri"/>
                <w:lang w:val="fr-CA"/>
              </w:rPr>
              <w:t>é</w:t>
            </w:r>
            <w:r w:rsidRPr="009904ED">
              <w:rPr>
                <w:rFonts w:ascii="Century" w:hAnsi="Century" w:cs="Times New Roman"/>
                <w:lang w:val="fr-CA"/>
              </w:rPr>
              <w:t>s institutionnelles de gestion des institutions impliqu</w:t>
            </w:r>
            <w:r w:rsidRPr="009904ED">
              <w:rPr>
                <w:rFonts w:ascii="Century" w:eastAsia="Calibri" w:hAnsi="Century" w:cs="Calibri"/>
                <w:lang w:val="fr-CA"/>
              </w:rPr>
              <w:t>é</w:t>
            </w:r>
            <w:r w:rsidRPr="009904ED">
              <w:rPr>
                <w:rFonts w:ascii="Century" w:hAnsi="Century" w:cs="Times New Roman"/>
                <w:lang w:val="fr-CA"/>
              </w:rPr>
              <w:t xml:space="preserve">es dans la gestion de ce processus </w:t>
            </w:r>
            <w:r w:rsidRPr="009904ED">
              <w:rPr>
                <w:rFonts w:ascii="Century" w:eastAsia="Calibri" w:hAnsi="Century" w:cs="Calibri"/>
                <w:lang w:val="fr-CA"/>
              </w:rPr>
              <w:t>é</w:t>
            </w:r>
            <w:r w:rsidRPr="009904ED">
              <w:rPr>
                <w:rFonts w:ascii="Century" w:hAnsi="Century" w:cs="Times New Roman"/>
                <w:lang w:val="fr-CA"/>
              </w:rPr>
              <w:t>lectoral de sortie de crise ;</w:t>
            </w:r>
          </w:p>
          <w:p w14:paraId="27ED523D" w14:textId="77777777" w:rsidR="00602E56" w:rsidRDefault="00602E56" w:rsidP="00602E56">
            <w:pPr>
              <w:rPr>
                <w:rFonts w:ascii="Century" w:hAnsi="Century" w:cs="Times New Roman"/>
                <w:sz w:val="22"/>
                <w:szCs w:val="22"/>
              </w:rPr>
            </w:pPr>
            <w:r w:rsidRPr="009904ED">
              <w:rPr>
                <w:rFonts w:ascii="Century" w:hAnsi="Century" w:cs="Times New Roman"/>
                <w:sz w:val="22"/>
                <w:szCs w:val="22"/>
              </w:rPr>
              <w:t>Les r</w:t>
            </w:r>
            <w:r w:rsidRPr="009904ED">
              <w:rPr>
                <w:rFonts w:ascii="Century" w:eastAsia="Calibri" w:hAnsi="Century" w:cs="Calibri"/>
                <w:sz w:val="22"/>
                <w:szCs w:val="22"/>
              </w:rPr>
              <w:t>é</w:t>
            </w:r>
            <w:r w:rsidRPr="009904ED">
              <w:rPr>
                <w:rFonts w:ascii="Century" w:hAnsi="Century" w:cs="Times New Roman"/>
                <w:sz w:val="22"/>
                <w:szCs w:val="22"/>
              </w:rPr>
              <w:t xml:space="preserve">sultats attendus au terme de la mise en </w:t>
            </w:r>
            <w:r w:rsidRPr="009904ED">
              <w:rPr>
                <w:rFonts w:ascii="Century" w:eastAsia="Calibri" w:hAnsi="Century" w:cs="Calibri"/>
                <w:sz w:val="22"/>
                <w:szCs w:val="22"/>
              </w:rPr>
              <w:t>œ</w:t>
            </w:r>
            <w:r>
              <w:rPr>
                <w:rFonts w:ascii="Century" w:hAnsi="Century" w:cs="Times New Roman"/>
                <w:sz w:val="22"/>
                <w:szCs w:val="22"/>
              </w:rPr>
              <w:t>uvre du PACEC se déclinaient comme ci-dessous</w:t>
            </w:r>
            <w:r w:rsidRPr="009904ED">
              <w:rPr>
                <w:rFonts w:ascii="Century" w:hAnsi="Century" w:cs="Times New Roman"/>
                <w:sz w:val="22"/>
                <w:szCs w:val="22"/>
              </w:rPr>
              <w:t xml:space="preserve"> : </w:t>
            </w:r>
          </w:p>
          <w:p w14:paraId="5678B258" w14:textId="77777777" w:rsidR="00602E56" w:rsidRPr="00F47048" w:rsidRDefault="00602E56" w:rsidP="00602E56">
            <w:pPr>
              <w:rPr>
                <w:rFonts w:ascii="Century" w:hAnsi="Century" w:cs="Times New Roman"/>
                <w:sz w:val="16"/>
                <w:szCs w:val="16"/>
              </w:rPr>
            </w:pPr>
          </w:p>
          <w:p w14:paraId="6F5EBF0B" w14:textId="4350C0D6" w:rsidR="00602E56" w:rsidRPr="009904ED" w:rsidRDefault="00602E56" w:rsidP="00602E56">
            <w:pPr>
              <w:pStyle w:val="ListParagraph"/>
              <w:numPr>
                <w:ilvl w:val="0"/>
                <w:numId w:val="7"/>
              </w:numPr>
              <w:spacing w:after="0" w:line="240" w:lineRule="auto"/>
              <w:ind w:left="259" w:hanging="259"/>
              <w:jc w:val="both"/>
              <w:rPr>
                <w:rFonts w:ascii="Century" w:hAnsi="Century" w:cs="Times New Roman"/>
                <w:lang w:val="fr-CA"/>
              </w:rPr>
            </w:pPr>
            <w:r w:rsidRPr="009904ED">
              <w:rPr>
                <w:rFonts w:ascii="Century" w:hAnsi="Century" w:cs="Times New Roman"/>
                <w:lang w:val="fr-CA"/>
              </w:rPr>
              <w:t xml:space="preserve"> L’Autorit</w:t>
            </w:r>
            <w:r w:rsidRPr="009904ED">
              <w:rPr>
                <w:rFonts w:ascii="Century" w:eastAsia="Calibri" w:hAnsi="Century" w:cs="Calibri"/>
                <w:lang w:val="fr-CA"/>
              </w:rPr>
              <w:t>é</w:t>
            </w:r>
            <w:r w:rsidRPr="009904ED">
              <w:rPr>
                <w:rFonts w:ascii="Century" w:hAnsi="Century" w:cs="Times New Roman"/>
                <w:lang w:val="fr-CA"/>
              </w:rPr>
              <w:t xml:space="preserve"> Nationale des </w:t>
            </w:r>
            <w:r w:rsidRPr="009904ED">
              <w:rPr>
                <w:rFonts w:ascii="Century" w:eastAsia="Calibri" w:hAnsi="Century" w:cs="Calibri"/>
                <w:lang w:val="fr-CA"/>
              </w:rPr>
              <w:t>É</w:t>
            </w:r>
            <w:r w:rsidRPr="009904ED">
              <w:rPr>
                <w:rFonts w:ascii="Century" w:hAnsi="Century" w:cs="Times New Roman"/>
                <w:lang w:val="fr-CA"/>
              </w:rPr>
              <w:t>lections (A</w:t>
            </w:r>
            <w:r w:rsidR="006976B4">
              <w:rPr>
                <w:rFonts w:ascii="Century" w:hAnsi="Century" w:cs="Times New Roman"/>
                <w:lang w:val="fr-CA"/>
              </w:rPr>
              <w:t>.</w:t>
            </w:r>
            <w:r w:rsidRPr="009904ED">
              <w:rPr>
                <w:rFonts w:ascii="Century" w:hAnsi="Century" w:cs="Times New Roman"/>
                <w:lang w:val="fr-CA"/>
              </w:rPr>
              <w:t>N</w:t>
            </w:r>
            <w:r w:rsidR="006976B4">
              <w:rPr>
                <w:rFonts w:ascii="Century" w:hAnsi="Century" w:cs="Times New Roman"/>
                <w:lang w:val="fr-CA"/>
              </w:rPr>
              <w:t>.</w:t>
            </w:r>
            <w:r w:rsidRPr="009904ED">
              <w:rPr>
                <w:rFonts w:ascii="Century" w:hAnsi="Century" w:cs="Times New Roman"/>
                <w:lang w:val="fr-CA"/>
              </w:rPr>
              <w:t>E) est op</w:t>
            </w:r>
            <w:r w:rsidRPr="009904ED">
              <w:rPr>
                <w:rFonts w:ascii="Century" w:eastAsia="Calibri" w:hAnsi="Century" w:cs="Calibri"/>
                <w:lang w:val="fr-CA"/>
              </w:rPr>
              <w:t>é</w:t>
            </w:r>
            <w:r w:rsidRPr="009904ED">
              <w:rPr>
                <w:rFonts w:ascii="Century" w:hAnsi="Century" w:cs="Times New Roman"/>
                <w:lang w:val="fr-CA"/>
              </w:rPr>
              <w:t>rationnelle, ses capacit</w:t>
            </w:r>
            <w:r w:rsidRPr="009904ED">
              <w:rPr>
                <w:rFonts w:ascii="Century" w:eastAsia="Calibri" w:hAnsi="Century" w:cs="Calibri"/>
                <w:lang w:val="fr-CA"/>
              </w:rPr>
              <w:t>é</w:t>
            </w:r>
            <w:r w:rsidRPr="009904ED">
              <w:rPr>
                <w:rFonts w:ascii="Century" w:hAnsi="Century" w:cs="Times New Roman"/>
                <w:lang w:val="fr-CA"/>
              </w:rPr>
              <w:t>s techniques et mat</w:t>
            </w:r>
            <w:r w:rsidRPr="009904ED">
              <w:rPr>
                <w:rFonts w:ascii="Century" w:eastAsia="Calibri" w:hAnsi="Century" w:cs="Calibri"/>
                <w:lang w:val="fr-CA"/>
              </w:rPr>
              <w:t>é</w:t>
            </w:r>
            <w:r w:rsidRPr="009904ED">
              <w:rPr>
                <w:rFonts w:ascii="Century" w:hAnsi="Century" w:cs="Times New Roman"/>
                <w:lang w:val="fr-CA"/>
              </w:rPr>
              <w:t>rielles sont renforc</w:t>
            </w:r>
            <w:r w:rsidRPr="009904ED">
              <w:rPr>
                <w:rFonts w:ascii="Century" w:eastAsia="Calibri" w:hAnsi="Century" w:cs="Calibri"/>
                <w:lang w:val="fr-CA"/>
              </w:rPr>
              <w:t>é</w:t>
            </w:r>
            <w:r w:rsidRPr="009904ED">
              <w:rPr>
                <w:rFonts w:ascii="Century" w:hAnsi="Century" w:cs="Times New Roman"/>
                <w:lang w:val="fr-CA"/>
              </w:rPr>
              <w:t xml:space="preserve">es et elle est capable d’assurer la gestion du cycle </w:t>
            </w:r>
            <w:r w:rsidRPr="009904ED">
              <w:rPr>
                <w:rFonts w:ascii="Century" w:eastAsia="Calibri" w:hAnsi="Century" w:cs="Calibri"/>
                <w:lang w:val="fr-CA"/>
              </w:rPr>
              <w:t>é</w:t>
            </w:r>
            <w:r w:rsidRPr="009904ED">
              <w:rPr>
                <w:rFonts w:ascii="Century" w:hAnsi="Century" w:cs="Times New Roman"/>
                <w:lang w:val="fr-CA"/>
              </w:rPr>
              <w:t>lectoral de fa</w:t>
            </w:r>
            <w:r w:rsidRPr="009904ED">
              <w:rPr>
                <w:rFonts w:ascii="Century" w:eastAsia="Calibri" w:hAnsi="Century" w:cs="Calibri"/>
                <w:lang w:val="fr-CA"/>
              </w:rPr>
              <w:t>ç</w:t>
            </w:r>
            <w:r w:rsidRPr="009904ED">
              <w:rPr>
                <w:rFonts w:ascii="Century" w:hAnsi="Century" w:cs="Times New Roman"/>
                <w:lang w:val="fr-CA"/>
              </w:rPr>
              <w:t>on p</w:t>
            </w:r>
            <w:r w:rsidRPr="009904ED">
              <w:rPr>
                <w:rFonts w:ascii="Century" w:eastAsia="Calibri" w:hAnsi="Century" w:cs="Calibri"/>
                <w:lang w:val="fr-CA"/>
              </w:rPr>
              <w:t>é</w:t>
            </w:r>
            <w:r w:rsidRPr="009904ED">
              <w:rPr>
                <w:rFonts w:ascii="Century" w:hAnsi="Century" w:cs="Times New Roman"/>
                <w:lang w:val="fr-CA"/>
              </w:rPr>
              <w:t>renne.</w:t>
            </w:r>
          </w:p>
          <w:p w14:paraId="20D40A79" w14:textId="77777777" w:rsidR="00602E56" w:rsidRPr="00F47048" w:rsidRDefault="00602E56" w:rsidP="00602E56">
            <w:pPr>
              <w:pStyle w:val="ListParagraph"/>
              <w:spacing w:after="0" w:line="240" w:lineRule="auto"/>
              <w:ind w:left="259"/>
              <w:jc w:val="both"/>
              <w:rPr>
                <w:rFonts w:ascii="Century" w:hAnsi="Century" w:cs="Times New Roman"/>
                <w:sz w:val="16"/>
                <w:szCs w:val="16"/>
                <w:lang w:val="fr-CA"/>
              </w:rPr>
            </w:pPr>
          </w:p>
          <w:p w14:paraId="01A29901" w14:textId="77777777" w:rsidR="00602E56" w:rsidRPr="009904ED" w:rsidRDefault="00602E56" w:rsidP="00602E56">
            <w:pPr>
              <w:pStyle w:val="ListParagraph"/>
              <w:numPr>
                <w:ilvl w:val="0"/>
                <w:numId w:val="7"/>
              </w:numPr>
              <w:spacing w:after="0" w:line="240" w:lineRule="auto"/>
              <w:ind w:left="259" w:hanging="259"/>
              <w:jc w:val="both"/>
              <w:rPr>
                <w:rFonts w:ascii="Century" w:hAnsi="Century" w:cs="Times New Roman"/>
                <w:lang w:val="fr-CA"/>
              </w:rPr>
            </w:pPr>
            <w:r w:rsidRPr="009904ED">
              <w:rPr>
                <w:rFonts w:ascii="Century" w:hAnsi="Century" w:cs="Times New Roman"/>
                <w:lang w:val="fr-CA"/>
              </w:rPr>
              <w:t>Les capacit</w:t>
            </w:r>
            <w:r w:rsidRPr="009904ED">
              <w:rPr>
                <w:rFonts w:ascii="Century" w:eastAsia="Calibri" w:hAnsi="Century" w:cs="Calibri"/>
                <w:lang w:val="fr-CA"/>
              </w:rPr>
              <w:t>é</w:t>
            </w:r>
            <w:r w:rsidRPr="009904ED">
              <w:rPr>
                <w:rFonts w:ascii="Century" w:hAnsi="Century" w:cs="Times New Roman"/>
                <w:lang w:val="fr-CA"/>
              </w:rPr>
              <w:t>s techniques et mat</w:t>
            </w:r>
            <w:r w:rsidRPr="009904ED">
              <w:rPr>
                <w:rFonts w:ascii="Century" w:eastAsia="Calibri" w:hAnsi="Century" w:cs="Calibri"/>
                <w:lang w:val="fr-CA"/>
              </w:rPr>
              <w:t>é</w:t>
            </w:r>
            <w:r w:rsidRPr="009904ED">
              <w:rPr>
                <w:rFonts w:ascii="Century" w:hAnsi="Century" w:cs="Times New Roman"/>
                <w:lang w:val="fr-CA"/>
              </w:rPr>
              <w:t>rielles du Centre de Traitement des donn</w:t>
            </w:r>
            <w:r w:rsidRPr="009904ED">
              <w:rPr>
                <w:rFonts w:ascii="Century" w:eastAsia="Calibri" w:hAnsi="Century" w:cs="Calibri"/>
                <w:lang w:val="fr-CA"/>
              </w:rPr>
              <w:t>é</w:t>
            </w:r>
            <w:r w:rsidRPr="009904ED">
              <w:rPr>
                <w:rFonts w:ascii="Century" w:hAnsi="Century" w:cs="Times New Roman"/>
                <w:lang w:val="fr-CA"/>
              </w:rPr>
              <w:t>es (CTD) sont renforc</w:t>
            </w:r>
            <w:r w:rsidRPr="009904ED">
              <w:rPr>
                <w:rFonts w:ascii="Century" w:eastAsia="Calibri" w:hAnsi="Century" w:cs="Calibri"/>
                <w:lang w:val="fr-CA"/>
              </w:rPr>
              <w:t>é</w:t>
            </w:r>
            <w:r w:rsidRPr="009904ED">
              <w:rPr>
                <w:rFonts w:ascii="Century" w:hAnsi="Century" w:cs="Times New Roman"/>
                <w:lang w:val="fr-CA"/>
              </w:rPr>
              <w:t xml:space="preserve">es pour permettre la mise en place et l’entretien d’un fichier </w:t>
            </w:r>
            <w:r w:rsidRPr="009904ED">
              <w:rPr>
                <w:rFonts w:ascii="Century" w:eastAsia="Calibri" w:hAnsi="Century" w:cs="Calibri"/>
                <w:lang w:val="fr-CA"/>
              </w:rPr>
              <w:t>é</w:t>
            </w:r>
            <w:r w:rsidRPr="009904ED">
              <w:rPr>
                <w:rFonts w:ascii="Century" w:hAnsi="Century" w:cs="Times New Roman"/>
                <w:lang w:val="fr-CA"/>
              </w:rPr>
              <w:t xml:space="preserve">lectoral </w:t>
            </w:r>
            <w:r w:rsidRPr="009904ED">
              <w:rPr>
                <w:rFonts w:ascii="Century" w:eastAsia="Calibri" w:hAnsi="Century" w:cs="Calibri"/>
                <w:lang w:val="fr-CA"/>
              </w:rPr>
              <w:t>à</w:t>
            </w:r>
            <w:r w:rsidRPr="009904ED">
              <w:rPr>
                <w:rFonts w:ascii="Century" w:hAnsi="Century" w:cs="Times New Roman"/>
                <w:lang w:val="fr-CA"/>
              </w:rPr>
              <w:t xml:space="preserve"> jour, en vue d’une liste </w:t>
            </w:r>
            <w:r w:rsidRPr="009904ED">
              <w:rPr>
                <w:rFonts w:ascii="Century" w:eastAsia="Calibri" w:hAnsi="Century" w:cs="Calibri"/>
                <w:lang w:val="fr-CA"/>
              </w:rPr>
              <w:t>é</w:t>
            </w:r>
            <w:r w:rsidRPr="009904ED">
              <w:rPr>
                <w:rFonts w:ascii="Century" w:hAnsi="Century" w:cs="Times New Roman"/>
                <w:lang w:val="fr-CA"/>
              </w:rPr>
              <w:t>lectorale permanente.</w:t>
            </w:r>
          </w:p>
          <w:p w14:paraId="55D4750F" w14:textId="77777777" w:rsidR="00602E56" w:rsidRPr="00F47048" w:rsidRDefault="00602E56" w:rsidP="00602E56">
            <w:pPr>
              <w:jc w:val="both"/>
              <w:rPr>
                <w:rFonts w:ascii="Century" w:hAnsi="Century" w:cs="Times New Roman"/>
                <w:sz w:val="16"/>
                <w:szCs w:val="16"/>
              </w:rPr>
            </w:pPr>
          </w:p>
          <w:p w14:paraId="529B950B" w14:textId="77777777" w:rsidR="00602E56" w:rsidRPr="009904ED" w:rsidRDefault="00602E56" w:rsidP="00602E56">
            <w:pPr>
              <w:pStyle w:val="ListParagraph"/>
              <w:numPr>
                <w:ilvl w:val="0"/>
                <w:numId w:val="7"/>
              </w:numPr>
              <w:spacing w:after="0" w:line="240" w:lineRule="auto"/>
              <w:ind w:left="259" w:hanging="259"/>
              <w:jc w:val="both"/>
              <w:rPr>
                <w:rFonts w:ascii="Century" w:hAnsi="Century" w:cs="Times New Roman"/>
                <w:lang w:val="fr-CA"/>
              </w:rPr>
            </w:pPr>
            <w:r w:rsidRPr="009904ED">
              <w:rPr>
                <w:rFonts w:ascii="Century" w:hAnsi="Century" w:cs="Times New Roman"/>
                <w:lang w:val="fr-CA"/>
              </w:rPr>
              <w:t>Les besoins essentiels pour les op</w:t>
            </w:r>
            <w:r w:rsidRPr="009904ED">
              <w:rPr>
                <w:rFonts w:ascii="Century" w:eastAsia="Calibri" w:hAnsi="Century" w:cs="Calibri"/>
                <w:lang w:val="fr-CA"/>
              </w:rPr>
              <w:t>é</w:t>
            </w:r>
            <w:r w:rsidRPr="009904ED">
              <w:rPr>
                <w:rFonts w:ascii="Century" w:hAnsi="Century" w:cs="Times New Roman"/>
                <w:lang w:val="fr-CA"/>
              </w:rPr>
              <w:t xml:space="preserve">rations </w:t>
            </w:r>
            <w:r w:rsidRPr="009904ED">
              <w:rPr>
                <w:rFonts w:ascii="Century" w:eastAsia="Calibri" w:hAnsi="Century" w:cs="Calibri"/>
                <w:lang w:val="fr-CA"/>
              </w:rPr>
              <w:t>é</w:t>
            </w:r>
            <w:r w:rsidRPr="009904ED">
              <w:rPr>
                <w:rFonts w:ascii="Century" w:hAnsi="Century" w:cs="Times New Roman"/>
                <w:lang w:val="fr-CA"/>
              </w:rPr>
              <w:t>lectorales, y compris l’organisation des consultations et des scrutins sont satisfaits et les appuis sont coordonn</w:t>
            </w:r>
            <w:r w:rsidRPr="009904ED">
              <w:rPr>
                <w:rFonts w:ascii="Century" w:eastAsia="Calibri" w:hAnsi="Century" w:cs="Calibri"/>
                <w:lang w:val="fr-CA"/>
              </w:rPr>
              <w:t>é</w:t>
            </w:r>
            <w:r w:rsidRPr="009904ED">
              <w:rPr>
                <w:rFonts w:ascii="Century" w:hAnsi="Century" w:cs="Times New Roman"/>
                <w:lang w:val="fr-CA"/>
              </w:rPr>
              <w:t>s.</w:t>
            </w:r>
          </w:p>
          <w:p w14:paraId="35B1AF13" w14:textId="77777777" w:rsidR="00602E56" w:rsidRPr="00F47048" w:rsidRDefault="00602E56" w:rsidP="00602E56">
            <w:pPr>
              <w:jc w:val="both"/>
              <w:rPr>
                <w:rFonts w:ascii="Century" w:hAnsi="Century" w:cs="Times New Roman"/>
                <w:sz w:val="16"/>
                <w:szCs w:val="16"/>
              </w:rPr>
            </w:pPr>
          </w:p>
          <w:p w14:paraId="7C962AD7" w14:textId="77777777" w:rsidR="00602E56" w:rsidRPr="009904ED" w:rsidRDefault="00602E56" w:rsidP="00602E56">
            <w:pPr>
              <w:pStyle w:val="ListParagraph"/>
              <w:numPr>
                <w:ilvl w:val="0"/>
                <w:numId w:val="7"/>
              </w:numPr>
              <w:spacing w:after="0" w:line="240" w:lineRule="auto"/>
              <w:ind w:left="259" w:hanging="259"/>
              <w:jc w:val="both"/>
              <w:rPr>
                <w:rFonts w:ascii="Century" w:hAnsi="Century" w:cs="Times New Roman"/>
                <w:lang w:val="fr-CA"/>
              </w:rPr>
            </w:pPr>
            <w:r w:rsidRPr="009904ED">
              <w:rPr>
                <w:rFonts w:ascii="Century" w:hAnsi="Century" w:cs="Times New Roman"/>
                <w:lang w:val="fr-CA"/>
              </w:rPr>
              <w:t>Les m</w:t>
            </w:r>
            <w:r w:rsidRPr="009904ED">
              <w:rPr>
                <w:rFonts w:ascii="Century" w:eastAsia="Calibri" w:hAnsi="Century" w:cs="Calibri"/>
                <w:lang w:val="fr-CA"/>
              </w:rPr>
              <w:t>é</w:t>
            </w:r>
            <w:r w:rsidRPr="009904ED">
              <w:rPr>
                <w:rFonts w:ascii="Century" w:hAnsi="Century" w:cs="Times New Roman"/>
                <w:lang w:val="fr-CA"/>
              </w:rPr>
              <w:t xml:space="preserve">canismes de concertation entre </w:t>
            </w:r>
            <w:r>
              <w:rPr>
                <w:rFonts w:ascii="Century" w:hAnsi="Century" w:cs="Times New Roman"/>
                <w:lang w:val="fr-CA"/>
              </w:rPr>
              <w:t>l’A.N.</w:t>
            </w:r>
            <w:r w:rsidRPr="009904ED">
              <w:rPr>
                <w:rFonts w:ascii="Century" w:hAnsi="Century" w:cs="Times New Roman"/>
                <w:lang w:val="fr-CA"/>
              </w:rPr>
              <w:t>E</w:t>
            </w:r>
            <w:r>
              <w:rPr>
                <w:rFonts w:ascii="Century" w:hAnsi="Century" w:cs="Times New Roman"/>
                <w:lang w:val="fr-CA"/>
              </w:rPr>
              <w:t>.</w:t>
            </w:r>
            <w:r w:rsidRPr="009904ED">
              <w:rPr>
                <w:rFonts w:ascii="Century" w:hAnsi="Century" w:cs="Times New Roman"/>
                <w:lang w:val="fr-CA"/>
              </w:rPr>
              <w:t xml:space="preserve"> et les partenaires (cadre de concertation, OSC, ONG, institutions internationales, m</w:t>
            </w:r>
            <w:r w:rsidRPr="009904ED">
              <w:rPr>
                <w:rFonts w:ascii="Century" w:eastAsia="Calibri" w:hAnsi="Century" w:cs="Calibri"/>
                <w:lang w:val="fr-CA"/>
              </w:rPr>
              <w:t>é</w:t>
            </w:r>
            <w:r w:rsidRPr="009904ED">
              <w:rPr>
                <w:rFonts w:ascii="Century" w:hAnsi="Century" w:cs="Times New Roman"/>
                <w:lang w:val="fr-CA"/>
              </w:rPr>
              <w:t>dias, partis politiques etc.) sont op</w:t>
            </w:r>
            <w:r w:rsidRPr="009904ED">
              <w:rPr>
                <w:rFonts w:ascii="Century" w:eastAsia="Calibri" w:hAnsi="Century" w:cs="Calibri"/>
                <w:lang w:val="fr-CA"/>
              </w:rPr>
              <w:t>é</w:t>
            </w:r>
            <w:r w:rsidRPr="009904ED">
              <w:rPr>
                <w:rFonts w:ascii="Century" w:hAnsi="Century" w:cs="Times New Roman"/>
                <w:lang w:val="fr-CA"/>
              </w:rPr>
              <w:t xml:space="preserve">rationnels et leur implication dans le processus </w:t>
            </w:r>
            <w:r w:rsidRPr="009904ED">
              <w:rPr>
                <w:rFonts w:ascii="Century" w:eastAsia="Calibri" w:hAnsi="Century" w:cs="Calibri"/>
                <w:lang w:val="fr-CA"/>
              </w:rPr>
              <w:t>é</w:t>
            </w:r>
            <w:r w:rsidRPr="009904ED">
              <w:rPr>
                <w:rFonts w:ascii="Century" w:hAnsi="Century" w:cs="Times New Roman"/>
                <w:lang w:val="fr-CA"/>
              </w:rPr>
              <w:t>lectoral est effective.</w:t>
            </w:r>
          </w:p>
          <w:p w14:paraId="27F66A20" w14:textId="77777777" w:rsidR="00602E56" w:rsidRPr="00F47048" w:rsidRDefault="00602E56" w:rsidP="00602E56">
            <w:pPr>
              <w:jc w:val="both"/>
              <w:rPr>
                <w:rFonts w:ascii="Century" w:hAnsi="Century" w:cs="Times New Roman"/>
                <w:sz w:val="16"/>
                <w:szCs w:val="16"/>
              </w:rPr>
            </w:pPr>
          </w:p>
          <w:p w14:paraId="33521662" w14:textId="77777777" w:rsidR="00602E56" w:rsidRDefault="00602E56" w:rsidP="00602E56">
            <w:pPr>
              <w:jc w:val="both"/>
              <w:rPr>
                <w:rFonts w:ascii="Century" w:hAnsi="Century" w:cs="Times New Roman"/>
                <w:sz w:val="22"/>
                <w:szCs w:val="22"/>
              </w:rPr>
            </w:pPr>
            <w:r w:rsidRPr="009904ED">
              <w:rPr>
                <w:rFonts w:ascii="Century" w:hAnsi="Century" w:cs="Times New Roman"/>
                <w:sz w:val="22"/>
                <w:szCs w:val="22"/>
              </w:rPr>
              <w:t>Pour atteindre les r</w:t>
            </w:r>
            <w:r w:rsidRPr="009904ED">
              <w:rPr>
                <w:rFonts w:ascii="Century" w:eastAsia="Calibri" w:hAnsi="Century" w:cs="Calibri"/>
                <w:sz w:val="22"/>
                <w:szCs w:val="22"/>
              </w:rPr>
              <w:t>é</w:t>
            </w:r>
            <w:r w:rsidRPr="009904ED">
              <w:rPr>
                <w:rFonts w:ascii="Century" w:hAnsi="Century" w:cs="Times New Roman"/>
                <w:sz w:val="22"/>
                <w:szCs w:val="22"/>
              </w:rPr>
              <w:t>sultats ci-dessus mentionn</w:t>
            </w:r>
            <w:r w:rsidRPr="009904ED">
              <w:rPr>
                <w:rFonts w:ascii="Century" w:eastAsia="Calibri" w:hAnsi="Century" w:cs="Calibri"/>
                <w:sz w:val="22"/>
                <w:szCs w:val="22"/>
              </w:rPr>
              <w:t>é</w:t>
            </w:r>
            <w:r>
              <w:rPr>
                <w:rFonts w:ascii="Century" w:hAnsi="Century" w:cs="Times New Roman"/>
                <w:sz w:val="22"/>
                <w:szCs w:val="22"/>
              </w:rPr>
              <w:t>s, le PACEC était</w:t>
            </w:r>
            <w:r w:rsidRPr="009904ED">
              <w:rPr>
                <w:rFonts w:ascii="Century" w:hAnsi="Century" w:cs="Times New Roman"/>
                <w:sz w:val="22"/>
                <w:szCs w:val="22"/>
              </w:rPr>
              <w:t xml:space="preserve"> articul</w:t>
            </w:r>
            <w:r w:rsidRPr="009904ED">
              <w:rPr>
                <w:rFonts w:ascii="Century" w:eastAsia="Calibri" w:hAnsi="Century" w:cs="Calibri"/>
                <w:sz w:val="22"/>
                <w:szCs w:val="22"/>
              </w:rPr>
              <w:t>é</w:t>
            </w:r>
            <w:r w:rsidRPr="009904ED">
              <w:rPr>
                <w:rFonts w:ascii="Century" w:hAnsi="Century" w:cs="Times New Roman"/>
                <w:sz w:val="22"/>
                <w:szCs w:val="22"/>
              </w:rPr>
              <w:t xml:space="preserve"> autour des composantes suivantes : </w:t>
            </w:r>
          </w:p>
          <w:p w14:paraId="6F316F63" w14:textId="77777777" w:rsidR="00602E56" w:rsidRPr="00F47048" w:rsidRDefault="00602E56" w:rsidP="00602E56">
            <w:pPr>
              <w:jc w:val="both"/>
              <w:rPr>
                <w:rFonts w:ascii="Century" w:hAnsi="Century" w:cs="Times New Roman"/>
                <w:sz w:val="16"/>
                <w:szCs w:val="16"/>
              </w:rPr>
            </w:pPr>
          </w:p>
          <w:p w14:paraId="568B153C" w14:textId="77777777" w:rsidR="00602E56" w:rsidRPr="009904ED" w:rsidRDefault="00602E56" w:rsidP="00602E56">
            <w:pPr>
              <w:pStyle w:val="ListParagraph"/>
              <w:numPr>
                <w:ilvl w:val="0"/>
                <w:numId w:val="5"/>
              </w:numPr>
              <w:rPr>
                <w:rFonts w:ascii="Century" w:hAnsi="Century" w:cs="Times New Roman"/>
                <w:lang w:val="fr-CA"/>
              </w:rPr>
            </w:pPr>
            <w:r w:rsidRPr="009904ED">
              <w:rPr>
                <w:rFonts w:ascii="Century" w:hAnsi="Century" w:cs="Times New Roman"/>
                <w:lang w:val="fr-CA"/>
              </w:rPr>
              <w:t xml:space="preserve">L’appui </w:t>
            </w:r>
            <w:r w:rsidRPr="009904ED">
              <w:rPr>
                <w:rFonts w:ascii="Century" w:eastAsia="Calibri" w:hAnsi="Century" w:cs="Calibri"/>
                <w:lang w:val="fr-CA"/>
              </w:rPr>
              <w:t>à</w:t>
            </w:r>
            <w:r w:rsidRPr="009904ED">
              <w:rPr>
                <w:rFonts w:ascii="Century" w:hAnsi="Century" w:cs="Times New Roman"/>
                <w:lang w:val="fr-CA"/>
              </w:rPr>
              <w:t xml:space="preserve"> l’enregistrement des </w:t>
            </w:r>
            <w:r w:rsidRPr="009904ED">
              <w:rPr>
                <w:rFonts w:ascii="Century" w:eastAsia="Calibri" w:hAnsi="Century" w:cs="Calibri"/>
                <w:lang w:val="fr-CA"/>
              </w:rPr>
              <w:t>é</w:t>
            </w:r>
            <w:r w:rsidRPr="009904ED">
              <w:rPr>
                <w:rFonts w:ascii="Century" w:hAnsi="Century" w:cs="Times New Roman"/>
                <w:lang w:val="fr-CA"/>
              </w:rPr>
              <w:t>lecteurs</w:t>
            </w:r>
          </w:p>
          <w:p w14:paraId="30BA8AC5" w14:textId="77777777" w:rsidR="00602E56" w:rsidRPr="009904ED" w:rsidRDefault="00602E56" w:rsidP="00602E56">
            <w:pPr>
              <w:jc w:val="both"/>
              <w:rPr>
                <w:rFonts w:ascii="Century" w:hAnsi="Century" w:cs="Times New Roman"/>
                <w:sz w:val="22"/>
                <w:szCs w:val="22"/>
              </w:rPr>
            </w:pPr>
            <w:r w:rsidRPr="009904ED">
              <w:rPr>
                <w:rFonts w:ascii="Century" w:hAnsi="Century" w:cs="Times New Roman"/>
                <w:sz w:val="22"/>
                <w:szCs w:val="22"/>
              </w:rPr>
              <w:t xml:space="preserve">Celle-ci comportait : (i) la </w:t>
            </w:r>
            <w:bookmarkStart w:id="1" w:name="_Toc392688958"/>
            <w:r w:rsidRPr="009904ED">
              <w:rPr>
                <w:rFonts w:ascii="Century" w:hAnsi="Century" w:cs="Times New Roman"/>
                <w:sz w:val="22"/>
                <w:szCs w:val="22"/>
              </w:rPr>
              <w:t>c</w:t>
            </w:r>
            <w:r w:rsidRPr="009904ED">
              <w:rPr>
                <w:rStyle w:val="Emphasis"/>
                <w:rFonts w:ascii="Century" w:hAnsi="Century" w:cs="Times New Roman"/>
                <w:sz w:val="22"/>
                <w:szCs w:val="22"/>
              </w:rPr>
              <w:t>onception de la m</w:t>
            </w:r>
            <w:r w:rsidRPr="009904ED">
              <w:rPr>
                <w:rStyle w:val="Emphasis"/>
                <w:rFonts w:ascii="Century" w:eastAsia="Calibri" w:hAnsi="Century" w:cs="Calibri"/>
                <w:sz w:val="22"/>
                <w:szCs w:val="22"/>
              </w:rPr>
              <w:t>é</w:t>
            </w:r>
            <w:r w:rsidRPr="009904ED">
              <w:rPr>
                <w:rStyle w:val="Emphasis"/>
                <w:rFonts w:ascii="Century" w:hAnsi="Century" w:cs="Times New Roman"/>
                <w:sz w:val="22"/>
                <w:szCs w:val="22"/>
              </w:rPr>
              <w:t xml:space="preserve">thodologie de l’enregistrement </w:t>
            </w:r>
            <w:bookmarkEnd w:id="1"/>
            <w:r w:rsidRPr="009904ED">
              <w:rPr>
                <w:rStyle w:val="Emphasis"/>
                <w:rFonts w:ascii="Century" w:hAnsi="Century" w:cs="Times New Roman"/>
                <w:sz w:val="22"/>
                <w:szCs w:val="22"/>
              </w:rPr>
              <w:t xml:space="preserve">des </w:t>
            </w:r>
            <w:r w:rsidRPr="009904ED">
              <w:rPr>
                <w:rStyle w:val="Emphasis"/>
                <w:rFonts w:ascii="Century" w:eastAsia="Calibri" w:hAnsi="Century" w:cs="Calibri"/>
                <w:sz w:val="22"/>
                <w:szCs w:val="22"/>
              </w:rPr>
              <w:t>é</w:t>
            </w:r>
            <w:r w:rsidRPr="009904ED">
              <w:rPr>
                <w:rStyle w:val="Emphasis"/>
                <w:rFonts w:ascii="Century" w:hAnsi="Century" w:cs="Times New Roman"/>
                <w:sz w:val="22"/>
                <w:szCs w:val="22"/>
              </w:rPr>
              <w:t>lecteurs et l’acquisition du mat</w:t>
            </w:r>
            <w:r w:rsidRPr="009904ED">
              <w:rPr>
                <w:rStyle w:val="Emphasis"/>
                <w:rFonts w:ascii="Century" w:eastAsia="Calibri" w:hAnsi="Century" w:cs="Calibri"/>
                <w:sz w:val="22"/>
                <w:szCs w:val="22"/>
              </w:rPr>
              <w:t>é</w:t>
            </w:r>
            <w:r w:rsidRPr="009904ED">
              <w:rPr>
                <w:rStyle w:val="Emphasis"/>
                <w:rFonts w:ascii="Century" w:hAnsi="Century" w:cs="Times New Roman"/>
                <w:sz w:val="22"/>
                <w:szCs w:val="22"/>
              </w:rPr>
              <w:t xml:space="preserve">riel d’enregistrement, (ii) la mise en place du Centre de Traitement </w:t>
            </w:r>
            <w:r w:rsidRPr="009904ED">
              <w:rPr>
                <w:rStyle w:val="Emphasis"/>
                <w:rFonts w:ascii="Century" w:hAnsi="Century" w:cs="Times New Roman"/>
                <w:sz w:val="22"/>
                <w:szCs w:val="22"/>
              </w:rPr>
              <w:lastRenderedPageBreak/>
              <w:t>des Donn</w:t>
            </w:r>
            <w:r w:rsidRPr="009904ED">
              <w:rPr>
                <w:rStyle w:val="Emphasis"/>
                <w:rFonts w:ascii="Century" w:eastAsia="Calibri" w:hAnsi="Century" w:cs="Calibri"/>
                <w:sz w:val="22"/>
                <w:szCs w:val="22"/>
              </w:rPr>
              <w:t>é</w:t>
            </w:r>
            <w:r w:rsidRPr="009904ED">
              <w:rPr>
                <w:rStyle w:val="Emphasis"/>
                <w:rFonts w:ascii="Century" w:hAnsi="Century" w:cs="Times New Roman"/>
                <w:sz w:val="22"/>
                <w:szCs w:val="22"/>
              </w:rPr>
              <w:t xml:space="preserve">es, (iii) </w:t>
            </w:r>
            <w:bookmarkStart w:id="2" w:name="_Toc392688960"/>
            <w:r w:rsidRPr="009904ED">
              <w:rPr>
                <w:rStyle w:val="Emphasis"/>
                <w:rFonts w:ascii="Century" w:hAnsi="Century" w:cs="Times New Roman"/>
                <w:sz w:val="22"/>
                <w:szCs w:val="22"/>
              </w:rPr>
              <w:t xml:space="preserve">l’organisation </w:t>
            </w:r>
            <w:r w:rsidRPr="009904ED">
              <w:rPr>
                <w:rStyle w:val="Emphasis"/>
                <w:rFonts w:ascii="Century" w:eastAsia="Calibri" w:hAnsi="Century" w:cs="Calibri"/>
                <w:sz w:val="22"/>
                <w:szCs w:val="22"/>
              </w:rPr>
              <w:t>é</w:t>
            </w:r>
            <w:r w:rsidRPr="009904ED">
              <w:rPr>
                <w:rStyle w:val="Emphasis"/>
                <w:rFonts w:ascii="Century" w:hAnsi="Century" w:cs="Times New Roman"/>
                <w:sz w:val="22"/>
                <w:szCs w:val="22"/>
              </w:rPr>
              <w:t>lectronique des archives de l’A.N. E et du fichier</w:t>
            </w:r>
            <w:bookmarkEnd w:id="2"/>
            <w:r w:rsidRPr="009904ED">
              <w:rPr>
                <w:rStyle w:val="Emphasis"/>
                <w:rFonts w:ascii="Century" w:hAnsi="Century" w:cs="Times New Roman"/>
                <w:sz w:val="22"/>
                <w:szCs w:val="22"/>
              </w:rPr>
              <w:t xml:space="preserve">, (iv) </w:t>
            </w:r>
            <w:bookmarkStart w:id="3" w:name="_Toc392688961"/>
            <w:r w:rsidRPr="009904ED">
              <w:rPr>
                <w:rStyle w:val="Emphasis"/>
                <w:rFonts w:ascii="Century" w:hAnsi="Century" w:cs="Times New Roman"/>
                <w:sz w:val="22"/>
                <w:szCs w:val="22"/>
              </w:rPr>
              <w:t>l’a</w:t>
            </w:r>
            <w:r w:rsidRPr="009904ED">
              <w:rPr>
                <w:rFonts w:ascii="Century" w:hAnsi="Century" w:cs="Times New Roman"/>
                <w:sz w:val="22"/>
                <w:szCs w:val="22"/>
              </w:rPr>
              <w:t xml:space="preserve">ctualisation de la cartographie </w:t>
            </w:r>
            <w:r w:rsidRPr="009904ED">
              <w:rPr>
                <w:rFonts w:ascii="Century" w:eastAsia="Calibri" w:hAnsi="Century" w:cs="Calibri"/>
                <w:sz w:val="22"/>
                <w:szCs w:val="22"/>
              </w:rPr>
              <w:t>é</w:t>
            </w:r>
            <w:r w:rsidRPr="009904ED">
              <w:rPr>
                <w:rFonts w:ascii="Century" w:hAnsi="Century" w:cs="Times New Roman"/>
                <w:sz w:val="22"/>
                <w:szCs w:val="22"/>
              </w:rPr>
              <w:t>lectorale</w:t>
            </w:r>
            <w:bookmarkEnd w:id="3"/>
            <w:r w:rsidRPr="009904ED">
              <w:rPr>
                <w:rFonts w:ascii="Century" w:hAnsi="Century" w:cs="Times New Roman"/>
                <w:sz w:val="22"/>
                <w:szCs w:val="22"/>
              </w:rPr>
              <w:t>, (v) l’en</w:t>
            </w:r>
            <w:bookmarkStart w:id="4" w:name="_Toc392688962"/>
            <w:r w:rsidRPr="009904ED">
              <w:rPr>
                <w:rFonts w:ascii="Century" w:hAnsi="Century" w:cs="Times New Roman"/>
                <w:sz w:val="22"/>
                <w:szCs w:val="22"/>
              </w:rPr>
              <w:t>r</w:t>
            </w:r>
            <w:r w:rsidRPr="009904ED">
              <w:rPr>
                <w:rFonts w:ascii="Century" w:eastAsia="Calibri" w:hAnsi="Century" w:cs="Calibri"/>
                <w:sz w:val="22"/>
                <w:szCs w:val="22"/>
              </w:rPr>
              <w:t>ô</w:t>
            </w:r>
            <w:r w:rsidRPr="009904ED">
              <w:rPr>
                <w:rFonts w:ascii="Century" w:hAnsi="Century" w:cs="Times New Roman"/>
                <w:sz w:val="22"/>
                <w:szCs w:val="22"/>
              </w:rPr>
              <w:t xml:space="preserve">lement des </w:t>
            </w:r>
            <w:r w:rsidRPr="009904ED">
              <w:rPr>
                <w:rFonts w:ascii="Century" w:eastAsia="Calibri" w:hAnsi="Century" w:cs="Calibri"/>
                <w:sz w:val="22"/>
                <w:szCs w:val="22"/>
              </w:rPr>
              <w:t>é</w:t>
            </w:r>
            <w:r w:rsidRPr="009904ED">
              <w:rPr>
                <w:rFonts w:ascii="Century" w:hAnsi="Century" w:cs="Times New Roman"/>
                <w:sz w:val="22"/>
                <w:szCs w:val="22"/>
              </w:rPr>
              <w:t>lecteurs sur le terrain</w:t>
            </w:r>
            <w:bookmarkEnd w:id="4"/>
            <w:r w:rsidRPr="009904ED">
              <w:rPr>
                <w:rFonts w:ascii="Century" w:hAnsi="Century" w:cs="Times New Roman"/>
                <w:sz w:val="22"/>
                <w:szCs w:val="22"/>
              </w:rPr>
              <w:t xml:space="preserve">. </w:t>
            </w:r>
          </w:p>
          <w:p w14:paraId="7F6A7796" w14:textId="77777777" w:rsidR="00602E56" w:rsidRPr="009904ED" w:rsidRDefault="00602E56" w:rsidP="00602E56">
            <w:pPr>
              <w:jc w:val="both"/>
              <w:rPr>
                <w:rFonts w:ascii="Century" w:hAnsi="Century" w:cs="Times New Roman"/>
                <w:sz w:val="22"/>
                <w:szCs w:val="22"/>
              </w:rPr>
            </w:pPr>
          </w:p>
          <w:p w14:paraId="327AB565" w14:textId="77777777" w:rsidR="00602E56" w:rsidRPr="009904ED" w:rsidRDefault="00602E56" w:rsidP="00602E56">
            <w:pPr>
              <w:pStyle w:val="ListParagraph"/>
              <w:numPr>
                <w:ilvl w:val="0"/>
                <w:numId w:val="5"/>
              </w:numPr>
              <w:spacing w:line="240" w:lineRule="auto"/>
              <w:rPr>
                <w:rFonts w:ascii="Century" w:hAnsi="Century" w:cs="Times New Roman"/>
                <w:lang w:val="fr-CA"/>
              </w:rPr>
            </w:pPr>
            <w:r w:rsidRPr="009904ED">
              <w:rPr>
                <w:rFonts w:ascii="Century" w:hAnsi="Century" w:cs="Times New Roman"/>
                <w:lang w:val="fr-CA"/>
              </w:rPr>
              <w:t>L’appui aux op</w:t>
            </w:r>
            <w:r w:rsidRPr="009904ED">
              <w:rPr>
                <w:rFonts w:ascii="Century" w:eastAsia="Calibri" w:hAnsi="Century" w:cs="Calibri"/>
                <w:lang w:val="fr-CA"/>
              </w:rPr>
              <w:t>é</w:t>
            </w:r>
            <w:r w:rsidRPr="009904ED">
              <w:rPr>
                <w:rFonts w:ascii="Century" w:hAnsi="Century" w:cs="Times New Roman"/>
                <w:lang w:val="fr-CA"/>
              </w:rPr>
              <w:t xml:space="preserve">rations </w:t>
            </w:r>
            <w:r w:rsidRPr="009904ED">
              <w:rPr>
                <w:rFonts w:ascii="Century" w:eastAsia="Calibri" w:hAnsi="Century" w:cs="Calibri"/>
                <w:lang w:val="fr-CA"/>
              </w:rPr>
              <w:t>é</w:t>
            </w:r>
            <w:r w:rsidRPr="009904ED">
              <w:rPr>
                <w:rFonts w:ascii="Century" w:hAnsi="Century" w:cs="Times New Roman"/>
                <w:lang w:val="fr-CA"/>
              </w:rPr>
              <w:t>lectorales</w:t>
            </w:r>
          </w:p>
          <w:p w14:paraId="288DBFEE" w14:textId="77777777" w:rsidR="00602E56" w:rsidRPr="009904ED" w:rsidRDefault="00602E56" w:rsidP="00602E56">
            <w:pPr>
              <w:jc w:val="both"/>
              <w:rPr>
                <w:rFonts w:ascii="Century" w:eastAsiaTheme="majorEastAsia" w:hAnsi="Century" w:cs="Times New Roman"/>
                <w:sz w:val="22"/>
                <w:szCs w:val="22"/>
              </w:rPr>
            </w:pPr>
            <w:r w:rsidRPr="009904ED">
              <w:rPr>
                <w:rFonts w:ascii="Century" w:hAnsi="Century" w:cs="Times New Roman"/>
                <w:sz w:val="22"/>
                <w:szCs w:val="22"/>
              </w:rPr>
              <w:t xml:space="preserve">Celle la portait sur : (i) </w:t>
            </w:r>
            <w:bookmarkStart w:id="5" w:name="_Toc392688964"/>
            <w:r w:rsidRPr="009904ED">
              <w:rPr>
                <w:rFonts w:ascii="Century" w:hAnsi="Century" w:cs="Times New Roman"/>
                <w:sz w:val="22"/>
                <w:szCs w:val="22"/>
              </w:rPr>
              <w:t>l’o</w:t>
            </w:r>
            <w:r w:rsidRPr="009904ED">
              <w:rPr>
                <w:rFonts w:ascii="Century" w:eastAsia="MS Mincho" w:hAnsi="Century" w:cs="Times New Roman"/>
                <w:sz w:val="22"/>
                <w:szCs w:val="22"/>
              </w:rPr>
              <w:t>p</w:t>
            </w:r>
            <w:r w:rsidRPr="009904ED">
              <w:rPr>
                <w:rFonts w:ascii="Century" w:eastAsia="Calibri" w:hAnsi="Century" w:cs="Calibri"/>
                <w:sz w:val="22"/>
                <w:szCs w:val="22"/>
              </w:rPr>
              <w:t>é</w:t>
            </w:r>
            <w:r w:rsidRPr="009904ED">
              <w:rPr>
                <w:rFonts w:ascii="Century" w:eastAsia="MS Mincho" w:hAnsi="Century" w:cs="Times New Roman"/>
                <w:sz w:val="22"/>
                <w:szCs w:val="22"/>
              </w:rPr>
              <w:t>rationnalisation des d</w:t>
            </w:r>
            <w:r w:rsidRPr="009904ED">
              <w:rPr>
                <w:rFonts w:ascii="Century" w:eastAsia="Calibri" w:hAnsi="Century" w:cs="Calibri"/>
                <w:sz w:val="22"/>
                <w:szCs w:val="22"/>
              </w:rPr>
              <w:t>é</w:t>
            </w:r>
            <w:r w:rsidRPr="009904ED">
              <w:rPr>
                <w:rFonts w:ascii="Century" w:eastAsia="MS Mincho" w:hAnsi="Century" w:cs="Times New Roman"/>
                <w:sz w:val="22"/>
                <w:szCs w:val="22"/>
              </w:rPr>
              <w:t>membrements de l’</w:t>
            </w:r>
            <w:bookmarkEnd w:id="5"/>
            <w:r w:rsidRPr="009904ED">
              <w:rPr>
                <w:rFonts w:ascii="Century" w:eastAsia="MS Mincho" w:hAnsi="Century" w:cs="Times New Roman"/>
                <w:sz w:val="22"/>
                <w:szCs w:val="22"/>
              </w:rPr>
              <w:t xml:space="preserve">A.N.E, (ii) l’appui logistique; (iii) </w:t>
            </w:r>
            <w:bookmarkStart w:id="6" w:name="_Toc392688966"/>
            <w:r w:rsidRPr="009904ED">
              <w:rPr>
                <w:rFonts w:ascii="Century" w:eastAsia="MS Mincho" w:hAnsi="Century" w:cs="Times New Roman"/>
                <w:sz w:val="22"/>
                <w:szCs w:val="22"/>
              </w:rPr>
              <w:t>l’acquisition du mat</w:t>
            </w:r>
            <w:r w:rsidRPr="009904ED">
              <w:rPr>
                <w:rFonts w:ascii="Century" w:eastAsia="Calibri" w:hAnsi="Century" w:cs="Calibri"/>
                <w:sz w:val="22"/>
                <w:szCs w:val="22"/>
              </w:rPr>
              <w:t>é</w:t>
            </w:r>
            <w:r w:rsidRPr="009904ED">
              <w:rPr>
                <w:rFonts w:ascii="Century" w:eastAsia="MS Mincho" w:hAnsi="Century" w:cs="Times New Roman"/>
                <w:sz w:val="22"/>
                <w:szCs w:val="22"/>
              </w:rPr>
              <w:t xml:space="preserve">riel </w:t>
            </w:r>
            <w:r w:rsidRPr="009904ED">
              <w:rPr>
                <w:rFonts w:ascii="Century" w:eastAsia="Calibri" w:hAnsi="Century" w:cs="Calibri"/>
                <w:sz w:val="22"/>
                <w:szCs w:val="22"/>
              </w:rPr>
              <w:t>é</w:t>
            </w:r>
            <w:r w:rsidRPr="009904ED">
              <w:rPr>
                <w:rFonts w:ascii="Century" w:eastAsia="MS Mincho" w:hAnsi="Century" w:cs="Times New Roman"/>
                <w:sz w:val="22"/>
                <w:szCs w:val="22"/>
              </w:rPr>
              <w:t>lectoral</w:t>
            </w:r>
            <w:bookmarkEnd w:id="6"/>
            <w:r w:rsidRPr="009904ED">
              <w:rPr>
                <w:rFonts w:ascii="Century" w:eastAsia="MS Mincho" w:hAnsi="Century" w:cs="Times New Roman"/>
                <w:sz w:val="22"/>
                <w:szCs w:val="22"/>
              </w:rPr>
              <w:t xml:space="preserve">, (iv) l’appui </w:t>
            </w:r>
            <w:r w:rsidRPr="009904ED">
              <w:rPr>
                <w:rFonts w:ascii="Century" w:eastAsia="Calibri" w:hAnsi="Century" w:cs="Calibri"/>
                <w:sz w:val="22"/>
                <w:szCs w:val="22"/>
              </w:rPr>
              <w:t>à</w:t>
            </w:r>
            <w:r w:rsidRPr="009904ED">
              <w:rPr>
                <w:rFonts w:ascii="Century" w:eastAsia="MS Mincho" w:hAnsi="Century" w:cs="Times New Roman"/>
                <w:sz w:val="22"/>
                <w:szCs w:val="22"/>
              </w:rPr>
              <w:t xml:space="preserve"> la </w:t>
            </w:r>
            <w:bookmarkStart w:id="7" w:name="_Toc392688967"/>
            <w:r w:rsidRPr="009904ED">
              <w:rPr>
                <w:rFonts w:ascii="Century" w:eastAsiaTheme="majorEastAsia" w:hAnsi="Century" w:cs="Times New Roman"/>
                <w:sz w:val="22"/>
                <w:szCs w:val="22"/>
              </w:rPr>
              <w:t>s</w:t>
            </w:r>
            <w:r w:rsidRPr="009904ED">
              <w:rPr>
                <w:rFonts w:ascii="Century" w:eastAsia="Calibri" w:hAnsi="Century" w:cs="Calibri"/>
                <w:sz w:val="22"/>
                <w:szCs w:val="22"/>
              </w:rPr>
              <w:t>é</w:t>
            </w:r>
            <w:r w:rsidRPr="009904ED">
              <w:rPr>
                <w:rFonts w:ascii="Century" w:eastAsiaTheme="majorEastAsia" w:hAnsi="Century" w:cs="Times New Roman"/>
                <w:sz w:val="22"/>
                <w:szCs w:val="22"/>
              </w:rPr>
              <w:t xml:space="preserve">curisation du processus </w:t>
            </w:r>
            <w:r w:rsidRPr="009904ED">
              <w:rPr>
                <w:rFonts w:ascii="Century" w:eastAsia="Calibri" w:hAnsi="Century" w:cs="Calibri"/>
                <w:sz w:val="22"/>
                <w:szCs w:val="22"/>
              </w:rPr>
              <w:t>é</w:t>
            </w:r>
            <w:r w:rsidRPr="009904ED">
              <w:rPr>
                <w:rFonts w:ascii="Century" w:eastAsiaTheme="majorEastAsia" w:hAnsi="Century" w:cs="Times New Roman"/>
                <w:sz w:val="22"/>
                <w:szCs w:val="22"/>
              </w:rPr>
              <w:t>lectoral</w:t>
            </w:r>
            <w:bookmarkEnd w:id="7"/>
            <w:r w:rsidRPr="009904ED">
              <w:rPr>
                <w:rFonts w:ascii="Century" w:eastAsiaTheme="majorEastAsia" w:hAnsi="Century" w:cs="Times New Roman"/>
                <w:sz w:val="22"/>
                <w:szCs w:val="22"/>
              </w:rPr>
              <w:t xml:space="preserve">, (v) l’appui </w:t>
            </w:r>
            <w:r w:rsidRPr="009904ED">
              <w:rPr>
                <w:rFonts w:ascii="Century" w:eastAsia="Calibri" w:hAnsi="Century" w:cs="Calibri"/>
                <w:sz w:val="22"/>
                <w:szCs w:val="22"/>
              </w:rPr>
              <w:t>à</w:t>
            </w:r>
            <w:r w:rsidRPr="009904ED">
              <w:rPr>
                <w:rFonts w:ascii="Century" w:eastAsiaTheme="majorEastAsia" w:hAnsi="Century" w:cs="Times New Roman"/>
                <w:sz w:val="22"/>
                <w:szCs w:val="22"/>
              </w:rPr>
              <w:t xml:space="preserve"> la </w:t>
            </w:r>
            <w:bookmarkStart w:id="8" w:name="_Toc392688968"/>
            <w:r w:rsidRPr="009904ED">
              <w:rPr>
                <w:rFonts w:ascii="Century" w:hAnsi="Century" w:cs="Times New Roman"/>
                <w:sz w:val="22"/>
                <w:szCs w:val="22"/>
              </w:rPr>
              <w:t>formation</w:t>
            </w:r>
            <w:bookmarkEnd w:id="8"/>
            <w:r w:rsidRPr="009904ED">
              <w:rPr>
                <w:rFonts w:ascii="Century" w:hAnsi="Century" w:cs="Times New Roman"/>
                <w:sz w:val="22"/>
                <w:szCs w:val="22"/>
              </w:rPr>
              <w:t xml:space="preserve">, (vi) l’appui </w:t>
            </w:r>
            <w:r w:rsidRPr="009904ED">
              <w:rPr>
                <w:rFonts w:ascii="Century" w:eastAsia="Calibri" w:hAnsi="Century" w:cs="Calibri"/>
                <w:sz w:val="22"/>
                <w:szCs w:val="22"/>
              </w:rPr>
              <w:t>à</w:t>
            </w:r>
            <w:r w:rsidRPr="009904ED">
              <w:rPr>
                <w:rFonts w:ascii="Century" w:hAnsi="Century" w:cs="Times New Roman"/>
                <w:sz w:val="22"/>
                <w:szCs w:val="22"/>
              </w:rPr>
              <w:t xml:space="preserve"> la gestion du contentieux </w:t>
            </w:r>
            <w:r w:rsidRPr="009904ED">
              <w:rPr>
                <w:rFonts w:ascii="Century" w:eastAsia="Calibri" w:hAnsi="Century" w:cs="Calibri"/>
                <w:sz w:val="22"/>
                <w:szCs w:val="22"/>
              </w:rPr>
              <w:t>é</w:t>
            </w:r>
            <w:r w:rsidRPr="009904ED">
              <w:rPr>
                <w:rFonts w:ascii="Century" w:hAnsi="Century" w:cs="Times New Roman"/>
                <w:sz w:val="22"/>
                <w:szCs w:val="22"/>
              </w:rPr>
              <w:t xml:space="preserve">lectoral, (v) l’appui </w:t>
            </w:r>
            <w:r w:rsidRPr="009904ED">
              <w:rPr>
                <w:rFonts w:ascii="Century" w:eastAsia="Calibri" w:hAnsi="Century" w:cs="Calibri"/>
                <w:sz w:val="22"/>
                <w:szCs w:val="22"/>
              </w:rPr>
              <w:t>à</w:t>
            </w:r>
            <w:r w:rsidRPr="009904ED">
              <w:rPr>
                <w:rFonts w:ascii="Century" w:hAnsi="Century" w:cs="Times New Roman"/>
                <w:sz w:val="22"/>
                <w:szCs w:val="22"/>
              </w:rPr>
              <w:t xml:space="preserve"> la </w:t>
            </w:r>
            <w:bookmarkStart w:id="9" w:name="_Toc392688971"/>
            <w:r w:rsidRPr="009904ED">
              <w:rPr>
                <w:rFonts w:ascii="Century" w:eastAsiaTheme="majorEastAsia" w:hAnsi="Century" w:cs="Times New Roman"/>
                <w:sz w:val="22"/>
                <w:szCs w:val="22"/>
              </w:rPr>
              <w:t>participation des d</w:t>
            </w:r>
            <w:r w:rsidRPr="009904ED">
              <w:rPr>
                <w:rFonts w:ascii="Century" w:eastAsia="Calibri" w:hAnsi="Century" w:cs="Calibri"/>
                <w:sz w:val="22"/>
                <w:szCs w:val="22"/>
              </w:rPr>
              <w:t>é</w:t>
            </w:r>
            <w:r w:rsidRPr="009904ED">
              <w:rPr>
                <w:rFonts w:ascii="Century" w:eastAsiaTheme="majorEastAsia" w:hAnsi="Century" w:cs="Times New Roman"/>
                <w:sz w:val="22"/>
                <w:szCs w:val="22"/>
              </w:rPr>
              <w:t>plac</w:t>
            </w:r>
            <w:r w:rsidRPr="009904ED">
              <w:rPr>
                <w:rFonts w:ascii="Century" w:eastAsia="Calibri" w:hAnsi="Century" w:cs="Calibri"/>
                <w:sz w:val="22"/>
                <w:szCs w:val="22"/>
              </w:rPr>
              <w:t>é</w:t>
            </w:r>
            <w:r w:rsidRPr="009904ED">
              <w:rPr>
                <w:rFonts w:ascii="Century" w:eastAsiaTheme="majorEastAsia" w:hAnsi="Century" w:cs="Times New Roman"/>
                <w:sz w:val="22"/>
                <w:szCs w:val="22"/>
              </w:rPr>
              <w:t>s et r</w:t>
            </w:r>
            <w:r w:rsidRPr="009904ED">
              <w:rPr>
                <w:rFonts w:ascii="Century" w:eastAsia="Calibri" w:hAnsi="Century" w:cs="Calibri"/>
                <w:sz w:val="22"/>
                <w:szCs w:val="22"/>
              </w:rPr>
              <w:t>é</w:t>
            </w:r>
            <w:r w:rsidRPr="009904ED">
              <w:rPr>
                <w:rFonts w:ascii="Century" w:eastAsiaTheme="majorEastAsia" w:hAnsi="Century" w:cs="Times New Roman"/>
                <w:sz w:val="22"/>
                <w:szCs w:val="22"/>
              </w:rPr>
              <w:t>fugi</w:t>
            </w:r>
            <w:r w:rsidRPr="009904ED">
              <w:rPr>
                <w:rFonts w:ascii="Century" w:eastAsia="Calibri" w:hAnsi="Century" w:cs="Calibri"/>
                <w:sz w:val="22"/>
                <w:szCs w:val="22"/>
              </w:rPr>
              <w:t>é</w:t>
            </w:r>
            <w:r w:rsidRPr="009904ED">
              <w:rPr>
                <w:rFonts w:ascii="Century" w:eastAsiaTheme="majorEastAsia" w:hAnsi="Century" w:cs="Times New Roman"/>
                <w:sz w:val="22"/>
                <w:szCs w:val="22"/>
              </w:rPr>
              <w:t>s (enregistrement et vote)</w:t>
            </w:r>
            <w:bookmarkEnd w:id="9"/>
            <w:r w:rsidRPr="009904ED">
              <w:rPr>
                <w:rFonts w:ascii="Century" w:eastAsiaTheme="majorEastAsia" w:hAnsi="Century" w:cs="Times New Roman"/>
                <w:sz w:val="22"/>
                <w:szCs w:val="22"/>
              </w:rPr>
              <w:t>.</w:t>
            </w:r>
          </w:p>
          <w:p w14:paraId="5DA635BE" w14:textId="77777777" w:rsidR="00602E56" w:rsidRPr="009904ED" w:rsidRDefault="00602E56" w:rsidP="00602E56">
            <w:pPr>
              <w:jc w:val="both"/>
              <w:rPr>
                <w:rFonts w:ascii="Century" w:hAnsi="Century" w:cs="Times New Roman"/>
                <w:i/>
                <w:spacing w:val="15"/>
                <w:sz w:val="22"/>
                <w:szCs w:val="22"/>
              </w:rPr>
            </w:pPr>
          </w:p>
          <w:p w14:paraId="4C68AE89" w14:textId="77777777" w:rsidR="00602E56" w:rsidRPr="009904ED" w:rsidRDefault="00602E56" w:rsidP="00602E56">
            <w:pPr>
              <w:pStyle w:val="ListParagraph"/>
              <w:numPr>
                <w:ilvl w:val="0"/>
                <w:numId w:val="5"/>
              </w:numPr>
              <w:spacing w:line="240" w:lineRule="auto"/>
              <w:rPr>
                <w:rFonts w:ascii="Century" w:hAnsi="Century" w:cs="Times New Roman"/>
                <w:lang w:val="fr-CA"/>
              </w:rPr>
            </w:pPr>
            <w:bookmarkStart w:id="10" w:name="_Toc392688972"/>
            <w:r w:rsidRPr="009904ED">
              <w:rPr>
                <w:rFonts w:ascii="Century" w:hAnsi="Century" w:cs="Times New Roman"/>
                <w:lang w:val="fr-CA"/>
              </w:rPr>
              <w:t xml:space="preserve">L’appui </w:t>
            </w:r>
            <w:r w:rsidRPr="009904ED">
              <w:rPr>
                <w:rFonts w:ascii="Century" w:eastAsia="Calibri" w:hAnsi="Century" w:cs="Calibri"/>
                <w:lang w:val="fr-CA"/>
              </w:rPr>
              <w:t>à</w:t>
            </w:r>
            <w:r w:rsidRPr="009904ED">
              <w:rPr>
                <w:rFonts w:ascii="Century" w:hAnsi="Century" w:cs="Times New Roman"/>
                <w:lang w:val="fr-CA"/>
              </w:rPr>
              <w:t xml:space="preserve"> l’</w:t>
            </w:r>
            <w:r w:rsidRPr="009904ED">
              <w:rPr>
                <w:rFonts w:ascii="Century" w:eastAsia="Calibri" w:hAnsi="Century" w:cs="Calibri"/>
                <w:lang w:val="fr-CA"/>
              </w:rPr>
              <w:t>é</w:t>
            </w:r>
            <w:r w:rsidRPr="009904ED">
              <w:rPr>
                <w:rFonts w:ascii="Century" w:hAnsi="Century" w:cs="Times New Roman"/>
                <w:lang w:val="fr-CA"/>
              </w:rPr>
              <w:t xml:space="preserve">ducation civique et </w:t>
            </w:r>
            <w:r w:rsidRPr="009904ED">
              <w:rPr>
                <w:rFonts w:ascii="Century" w:eastAsia="Calibri" w:hAnsi="Century" w:cs="Calibri"/>
                <w:lang w:val="fr-CA"/>
              </w:rPr>
              <w:t>à</w:t>
            </w:r>
            <w:r w:rsidRPr="009904ED">
              <w:rPr>
                <w:rFonts w:ascii="Century" w:hAnsi="Century" w:cs="Times New Roman"/>
                <w:lang w:val="fr-CA"/>
              </w:rPr>
              <w:t xml:space="preserve"> la communication</w:t>
            </w:r>
            <w:bookmarkEnd w:id="10"/>
          </w:p>
          <w:p w14:paraId="66FCA8EA" w14:textId="77777777" w:rsidR="00602E56" w:rsidRPr="009904ED" w:rsidRDefault="00602E56" w:rsidP="00602E56">
            <w:pPr>
              <w:jc w:val="both"/>
              <w:rPr>
                <w:rFonts w:ascii="Century" w:eastAsiaTheme="majorEastAsia" w:hAnsi="Century" w:cs="Times New Roman"/>
                <w:sz w:val="22"/>
                <w:szCs w:val="22"/>
              </w:rPr>
            </w:pPr>
            <w:bookmarkStart w:id="11" w:name="_Toc392688973"/>
            <w:r w:rsidRPr="009904ED">
              <w:rPr>
                <w:rFonts w:ascii="Century" w:hAnsi="Century" w:cs="Times New Roman"/>
                <w:sz w:val="22"/>
                <w:szCs w:val="22"/>
              </w:rPr>
              <w:t>Cette rubrique comprenait : (i) l’</w:t>
            </w:r>
            <w:r w:rsidRPr="009904ED">
              <w:rPr>
                <w:rFonts w:ascii="Century" w:eastAsia="Calibri" w:hAnsi="Century" w:cs="Calibri"/>
                <w:sz w:val="22"/>
                <w:szCs w:val="22"/>
              </w:rPr>
              <w:t>é</w:t>
            </w:r>
            <w:r w:rsidRPr="009904ED">
              <w:rPr>
                <w:rFonts w:ascii="Century" w:hAnsi="Century" w:cs="Times New Roman"/>
                <w:sz w:val="22"/>
                <w:szCs w:val="22"/>
              </w:rPr>
              <w:t xml:space="preserve">ducation civique </w:t>
            </w:r>
            <w:r w:rsidRPr="009904ED">
              <w:rPr>
                <w:rFonts w:ascii="Century" w:eastAsia="Calibri" w:hAnsi="Century" w:cs="Calibri"/>
                <w:sz w:val="22"/>
                <w:szCs w:val="22"/>
              </w:rPr>
              <w:t>à</w:t>
            </w:r>
            <w:r w:rsidRPr="009904ED">
              <w:rPr>
                <w:rFonts w:ascii="Century" w:hAnsi="Century" w:cs="Times New Roman"/>
                <w:sz w:val="22"/>
                <w:szCs w:val="22"/>
              </w:rPr>
              <w:t xml:space="preserve"> proprement parler, (ii) la communication institutionnelle</w:t>
            </w:r>
            <w:bookmarkEnd w:id="11"/>
            <w:r w:rsidRPr="009904ED">
              <w:rPr>
                <w:rFonts w:ascii="Century" w:hAnsi="Century" w:cs="Times New Roman"/>
                <w:sz w:val="22"/>
                <w:szCs w:val="22"/>
              </w:rPr>
              <w:t>, (iii) l’appui aux m</w:t>
            </w:r>
            <w:r w:rsidRPr="009904ED">
              <w:rPr>
                <w:rFonts w:ascii="Century" w:eastAsia="Calibri" w:hAnsi="Century" w:cs="Calibri"/>
                <w:sz w:val="22"/>
                <w:szCs w:val="22"/>
              </w:rPr>
              <w:t>é</w:t>
            </w:r>
            <w:r w:rsidRPr="009904ED">
              <w:rPr>
                <w:rFonts w:ascii="Century" w:hAnsi="Century" w:cs="Times New Roman"/>
                <w:sz w:val="22"/>
                <w:szCs w:val="22"/>
              </w:rPr>
              <w:t xml:space="preserve">dias, (iv) </w:t>
            </w:r>
            <w:bookmarkStart w:id="12" w:name="_Toc392688976"/>
            <w:r w:rsidRPr="009904ED">
              <w:rPr>
                <w:rFonts w:ascii="Century" w:hAnsi="Century" w:cs="Times New Roman"/>
                <w:sz w:val="22"/>
                <w:szCs w:val="22"/>
              </w:rPr>
              <w:t>la p</w:t>
            </w:r>
            <w:r w:rsidRPr="009904ED">
              <w:rPr>
                <w:rFonts w:ascii="Century" w:eastAsiaTheme="majorEastAsia" w:hAnsi="Century" w:cs="Times New Roman"/>
                <w:sz w:val="22"/>
                <w:szCs w:val="22"/>
              </w:rPr>
              <w:t>romotion et respect des Droits de l’Homme</w:t>
            </w:r>
            <w:bookmarkStart w:id="13" w:name="_Toc392688977"/>
            <w:bookmarkEnd w:id="12"/>
            <w:r w:rsidRPr="009904ED">
              <w:rPr>
                <w:rFonts w:ascii="Century" w:eastAsiaTheme="majorEastAsia" w:hAnsi="Century" w:cs="Times New Roman"/>
                <w:sz w:val="22"/>
                <w:szCs w:val="22"/>
              </w:rPr>
              <w:t xml:space="preserve">, (v) les questions de genre et </w:t>
            </w:r>
            <w:r w:rsidRPr="009904ED">
              <w:rPr>
                <w:rFonts w:ascii="Century" w:eastAsia="Calibri" w:hAnsi="Century" w:cs="Calibri"/>
                <w:sz w:val="22"/>
                <w:szCs w:val="22"/>
              </w:rPr>
              <w:t>é</w:t>
            </w:r>
            <w:r w:rsidRPr="009904ED">
              <w:rPr>
                <w:rFonts w:ascii="Century" w:eastAsiaTheme="majorEastAsia" w:hAnsi="Century" w:cs="Times New Roman"/>
                <w:sz w:val="22"/>
                <w:szCs w:val="22"/>
              </w:rPr>
              <w:t>lections</w:t>
            </w:r>
            <w:bookmarkEnd w:id="13"/>
            <w:r w:rsidRPr="009904ED">
              <w:rPr>
                <w:rFonts w:ascii="Century" w:eastAsiaTheme="majorEastAsia" w:hAnsi="Century" w:cs="Times New Roman"/>
                <w:sz w:val="22"/>
                <w:szCs w:val="22"/>
              </w:rPr>
              <w:t>.</w:t>
            </w:r>
          </w:p>
          <w:p w14:paraId="05E90F79" w14:textId="77777777" w:rsidR="00602E56" w:rsidRPr="009904ED" w:rsidRDefault="00602E56" w:rsidP="00602E56">
            <w:pPr>
              <w:jc w:val="both"/>
              <w:rPr>
                <w:rFonts w:ascii="Century" w:hAnsi="Century" w:cs="Times New Roman"/>
                <w:sz w:val="22"/>
                <w:szCs w:val="22"/>
              </w:rPr>
            </w:pPr>
          </w:p>
          <w:p w14:paraId="59034F1A" w14:textId="77777777" w:rsidR="00602E56" w:rsidRPr="009904ED" w:rsidRDefault="00602E56" w:rsidP="00602E56">
            <w:pPr>
              <w:pStyle w:val="ListParagraph"/>
              <w:numPr>
                <w:ilvl w:val="0"/>
                <w:numId w:val="5"/>
              </w:numPr>
              <w:rPr>
                <w:rFonts w:ascii="Century" w:hAnsi="Century" w:cs="Times New Roman"/>
                <w:lang w:val="fr-CA"/>
              </w:rPr>
            </w:pPr>
            <w:bookmarkStart w:id="14" w:name="_Toc392688979"/>
            <w:r w:rsidRPr="009904ED">
              <w:rPr>
                <w:rFonts w:ascii="Century" w:hAnsi="Century" w:cs="Times New Roman"/>
                <w:lang w:val="fr-CA"/>
              </w:rPr>
              <w:t>Le renforcement des capacit</w:t>
            </w:r>
            <w:r w:rsidRPr="009904ED">
              <w:rPr>
                <w:rFonts w:ascii="Century" w:eastAsia="Calibri" w:hAnsi="Century" w:cs="Calibri"/>
                <w:lang w:val="fr-CA"/>
              </w:rPr>
              <w:t>é</w:t>
            </w:r>
            <w:r w:rsidRPr="009904ED">
              <w:rPr>
                <w:rFonts w:ascii="Century" w:hAnsi="Century" w:cs="Times New Roman"/>
                <w:lang w:val="fr-CA"/>
              </w:rPr>
              <w:t>s, et gestion/coordination du programme</w:t>
            </w:r>
            <w:bookmarkEnd w:id="14"/>
          </w:p>
          <w:p w14:paraId="6EFE707C" w14:textId="77777777" w:rsidR="00602E56" w:rsidRPr="009904ED" w:rsidRDefault="00602E56" w:rsidP="00602E56">
            <w:pPr>
              <w:jc w:val="both"/>
              <w:rPr>
                <w:rFonts w:ascii="Century" w:hAnsi="Century" w:cs="Times New Roman"/>
                <w:sz w:val="22"/>
                <w:szCs w:val="22"/>
              </w:rPr>
            </w:pPr>
            <w:r w:rsidRPr="009904ED">
              <w:rPr>
                <w:rFonts w:ascii="Century" w:hAnsi="Century" w:cs="Times New Roman"/>
                <w:sz w:val="22"/>
                <w:szCs w:val="22"/>
              </w:rPr>
              <w:t>Ce volet comportait </w:t>
            </w:r>
            <w:bookmarkStart w:id="15" w:name="_Toc392688980"/>
            <w:r w:rsidRPr="009904ED">
              <w:rPr>
                <w:rFonts w:ascii="Century" w:hAnsi="Century" w:cs="Times New Roman"/>
                <w:sz w:val="22"/>
                <w:szCs w:val="22"/>
              </w:rPr>
              <w:t>le renforcement des capacit</w:t>
            </w:r>
            <w:r w:rsidRPr="009904ED">
              <w:rPr>
                <w:rFonts w:ascii="Century" w:eastAsia="Calibri" w:hAnsi="Century" w:cs="Calibri"/>
                <w:sz w:val="22"/>
                <w:szCs w:val="22"/>
              </w:rPr>
              <w:t>é</w:t>
            </w:r>
            <w:r w:rsidRPr="009904ED">
              <w:rPr>
                <w:rFonts w:ascii="Century" w:hAnsi="Century" w:cs="Times New Roman"/>
                <w:sz w:val="22"/>
                <w:szCs w:val="22"/>
              </w:rPr>
              <w:t>s de l’Autorit</w:t>
            </w:r>
            <w:r w:rsidRPr="009904ED">
              <w:rPr>
                <w:rFonts w:ascii="Century" w:eastAsia="Calibri" w:hAnsi="Century" w:cs="Calibri"/>
                <w:sz w:val="22"/>
                <w:szCs w:val="22"/>
              </w:rPr>
              <w:t>é</w:t>
            </w:r>
            <w:r w:rsidRPr="009904ED">
              <w:rPr>
                <w:rFonts w:ascii="Century" w:hAnsi="Century" w:cs="Times New Roman"/>
                <w:sz w:val="22"/>
                <w:szCs w:val="22"/>
              </w:rPr>
              <w:t xml:space="preserve"> Nationale des </w:t>
            </w:r>
            <w:bookmarkEnd w:id="15"/>
            <w:r w:rsidRPr="009904ED">
              <w:rPr>
                <w:rFonts w:ascii="Century" w:eastAsia="Calibri" w:hAnsi="Century" w:cs="Calibri"/>
                <w:sz w:val="22"/>
                <w:szCs w:val="22"/>
              </w:rPr>
              <w:t>É</w:t>
            </w:r>
            <w:r w:rsidRPr="009904ED">
              <w:rPr>
                <w:rFonts w:ascii="Century" w:hAnsi="Century" w:cs="Times New Roman"/>
                <w:sz w:val="22"/>
                <w:szCs w:val="22"/>
              </w:rPr>
              <w:t xml:space="preserve">lections et la </w:t>
            </w:r>
            <w:bookmarkStart w:id="16" w:name="_Toc392688981"/>
            <w:r w:rsidRPr="009904ED">
              <w:rPr>
                <w:rFonts w:ascii="Century" w:hAnsi="Century" w:cs="Times New Roman"/>
                <w:sz w:val="22"/>
                <w:szCs w:val="22"/>
              </w:rPr>
              <w:t>c</w:t>
            </w:r>
            <w:r w:rsidRPr="009904ED">
              <w:rPr>
                <w:rFonts w:ascii="Century" w:eastAsiaTheme="majorEastAsia" w:hAnsi="Century" w:cs="Times New Roman"/>
                <w:sz w:val="22"/>
                <w:szCs w:val="22"/>
              </w:rPr>
              <w:t>oordination du Programme</w:t>
            </w:r>
            <w:bookmarkEnd w:id="16"/>
            <w:r w:rsidRPr="009904ED">
              <w:rPr>
                <w:rFonts w:ascii="Century" w:eastAsiaTheme="majorEastAsia" w:hAnsi="Century" w:cs="Times New Roman"/>
                <w:sz w:val="22"/>
                <w:szCs w:val="22"/>
              </w:rPr>
              <w:t xml:space="preserve">. </w:t>
            </w:r>
            <w:r w:rsidRPr="009904ED">
              <w:rPr>
                <w:rFonts w:ascii="Century" w:hAnsi="Century" w:cs="Times New Roman"/>
                <w:sz w:val="22"/>
                <w:szCs w:val="22"/>
              </w:rPr>
              <w:br w:type="page"/>
            </w:r>
          </w:p>
          <w:p w14:paraId="223ED081" w14:textId="77777777" w:rsidR="00602E56" w:rsidRPr="00F47048" w:rsidRDefault="00602E56" w:rsidP="00F43CC4">
            <w:pPr>
              <w:pStyle w:val="Default"/>
              <w:jc w:val="both"/>
              <w:rPr>
                <w:rFonts w:ascii="Century" w:hAnsi="Century" w:cs="Baghdad"/>
                <w:sz w:val="16"/>
                <w:szCs w:val="16"/>
                <w:lang w:val="fr-CA"/>
              </w:rPr>
            </w:pPr>
          </w:p>
          <w:p w14:paraId="4F300F91" w14:textId="66D8939B" w:rsidR="00EE029E" w:rsidRPr="009904ED" w:rsidRDefault="00EE029E" w:rsidP="00EE029E">
            <w:pPr>
              <w:pStyle w:val="Default"/>
              <w:jc w:val="both"/>
              <w:rPr>
                <w:rFonts w:ascii="Century" w:hAnsi="Century" w:cs="Baghdad"/>
                <w:sz w:val="22"/>
                <w:szCs w:val="22"/>
              </w:rPr>
            </w:pPr>
            <w:r>
              <w:rPr>
                <w:rFonts w:ascii="Century" w:hAnsi="Century" w:cs="Baghdad"/>
                <w:sz w:val="22"/>
                <w:szCs w:val="22"/>
              </w:rPr>
              <w:t>Le document de projet du PACEC</w:t>
            </w:r>
            <w:r w:rsidRPr="009904ED">
              <w:rPr>
                <w:rFonts w:ascii="Century" w:hAnsi="Century" w:cs="Baghdad"/>
                <w:sz w:val="22"/>
                <w:szCs w:val="22"/>
              </w:rPr>
              <w:t xml:space="preserve"> a </w:t>
            </w:r>
            <w:r w:rsidRPr="009904ED">
              <w:rPr>
                <w:rFonts w:ascii="Century" w:eastAsia="Calibri" w:hAnsi="Century" w:cs="Calibri"/>
                <w:sz w:val="22"/>
                <w:szCs w:val="22"/>
              </w:rPr>
              <w:t>é</w:t>
            </w:r>
            <w:r w:rsidRPr="009904ED">
              <w:rPr>
                <w:rFonts w:ascii="Century" w:hAnsi="Century" w:cs="Baghdad"/>
                <w:sz w:val="22"/>
                <w:szCs w:val="22"/>
              </w:rPr>
              <w:t>t</w:t>
            </w:r>
            <w:r w:rsidRPr="009904ED">
              <w:rPr>
                <w:rFonts w:ascii="Century" w:eastAsia="Calibri" w:hAnsi="Century" w:cs="Calibri"/>
                <w:sz w:val="22"/>
                <w:szCs w:val="22"/>
              </w:rPr>
              <w:t>é</w:t>
            </w:r>
            <w:r w:rsidRPr="009904ED">
              <w:rPr>
                <w:rFonts w:ascii="Century" w:hAnsi="Century" w:cs="Baghdad"/>
                <w:sz w:val="22"/>
                <w:szCs w:val="22"/>
              </w:rPr>
              <w:t xml:space="preserve"> sign</w:t>
            </w:r>
            <w:r w:rsidRPr="009904ED">
              <w:rPr>
                <w:rFonts w:ascii="Century" w:eastAsia="Calibri" w:hAnsi="Century" w:cs="Calibri"/>
                <w:sz w:val="22"/>
                <w:szCs w:val="22"/>
              </w:rPr>
              <w:t>é</w:t>
            </w:r>
            <w:r w:rsidRPr="009904ED">
              <w:rPr>
                <w:rFonts w:ascii="Century" w:hAnsi="Century" w:cs="Baghdad"/>
                <w:sz w:val="22"/>
                <w:szCs w:val="22"/>
              </w:rPr>
              <w:t xml:space="preserve"> le 25 novembre 2014 entre le PNUD et le Gouvernement. La modalit</w:t>
            </w:r>
            <w:r w:rsidRPr="009904ED">
              <w:rPr>
                <w:rFonts w:ascii="Century" w:eastAsia="Calibri" w:hAnsi="Century" w:cs="Calibri"/>
                <w:sz w:val="22"/>
                <w:szCs w:val="22"/>
              </w:rPr>
              <w:t>é</w:t>
            </w:r>
            <w:r w:rsidR="0050301A">
              <w:rPr>
                <w:rFonts w:ascii="Century" w:hAnsi="Century" w:cs="Baghdad"/>
                <w:sz w:val="22"/>
                <w:szCs w:val="22"/>
              </w:rPr>
              <w:t xml:space="preserve"> de mise en œuvre</w:t>
            </w:r>
            <w:r>
              <w:rPr>
                <w:rFonts w:ascii="Century" w:hAnsi="Century" w:cs="Baghdad"/>
                <w:sz w:val="22"/>
                <w:szCs w:val="22"/>
              </w:rPr>
              <w:t xml:space="preserve"> du PACEC était</w:t>
            </w:r>
            <w:r w:rsidRPr="009904ED">
              <w:rPr>
                <w:rFonts w:ascii="Century" w:hAnsi="Century" w:cs="Baghdad"/>
                <w:sz w:val="22"/>
                <w:szCs w:val="22"/>
              </w:rPr>
              <w:t xml:space="preserve"> l’ex</w:t>
            </w:r>
            <w:r w:rsidRPr="009904ED">
              <w:rPr>
                <w:rFonts w:ascii="Century" w:eastAsia="Calibri" w:hAnsi="Century" w:cs="Calibri"/>
                <w:sz w:val="22"/>
                <w:szCs w:val="22"/>
              </w:rPr>
              <w:t>é</w:t>
            </w:r>
            <w:r w:rsidRPr="009904ED">
              <w:rPr>
                <w:rFonts w:ascii="Century" w:hAnsi="Century" w:cs="Baghdad"/>
                <w:sz w:val="22"/>
                <w:szCs w:val="22"/>
              </w:rPr>
              <w:t xml:space="preserve">cution directe (DIM) et le </w:t>
            </w:r>
            <w:r w:rsidR="0050301A">
              <w:rPr>
                <w:rFonts w:ascii="Century" w:hAnsi="Century" w:cs="Baghdad"/>
                <w:sz w:val="22"/>
                <w:szCs w:val="22"/>
              </w:rPr>
              <w:t xml:space="preserve">principal </w:t>
            </w:r>
            <w:r w:rsidRPr="009904ED">
              <w:rPr>
                <w:rFonts w:ascii="Century" w:hAnsi="Century" w:cs="Baghdad"/>
                <w:sz w:val="22"/>
                <w:szCs w:val="22"/>
              </w:rPr>
              <w:t xml:space="preserve">partenaire de mise en </w:t>
            </w:r>
            <w:r w:rsidRPr="009904ED">
              <w:rPr>
                <w:rFonts w:ascii="Century" w:eastAsia="Calibri" w:hAnsi="Century" w:cs="Calibri"/>
                <w:sz w:val="22"/>
                <w:szCs w:val="22"/>
              </w:rPr>
              <w:t>œ</w:t>
            </w:r>
            <w:r w:rsidR="0050301A">
              <w:rPr>
                <w:rFonts w:ascii="Century" w:hAnsi="Century" w:cs="Baghdad"/>
                <w:sz w:val="22"/>
                <w:szCs w:val="22"/>
              </w:rPr>
              <w:t>uvre</w:t>
            </w:r>
            <w:r>
              <w:rPr>
                <w:rFonts w:ascii="Century" w:hAnsi="Century" w:cs="Baghdad"/>
                <w:sz w:val="22"/>
                <w:szCs w:val="22"/>
              </w:rPr>
              <w:t xml:space="preserve"> était</w:t>
            </w:r>
            <w:r w:rsidRPr="009904ED">
              <w:rPr>
                <w:rFonts w:ascii="Century" w:hAnsi="Century" w:cs="Baghdad"/>
                <w:sz w:val="22"/>
                <w:szCs w:val="22"/>
              </w:rPr>
              <w:t xml:space="preserve"> </w:t>
            </w:r>
            <w:r w:rsidR="0050301A">
              <w:rPr>
                <w:rFonts w:ascii="Century" w:hAnsi="Century" w:cs="Baghdad"/>
                <w:sz w:val="22"/>
                <w:szCs w:val="22"/>
              </w:rPr>
              <w:t>l’</w:t>
            </w:r>
            <w:r>
              <w:rPr>
                <w:rFonts w:ascii="Century" w:hAnsi="Century" w:cs="Baghdad"/>
                <w:sz w:val="22"/>
                <w:szCs w:val="22"/>
              </w:rPr>
              <w:t>A.N.E</w:t>
            </w:r>
            <w:r w:rsidRPr="009904ED">
              <w:rPr>
                <w:rFonts w:ascii="Century" w:hAnsi="Century" w:cs="Baghdad"/>
                <w:sz w:val="22"/>
                <w:szCs w:val="22"/>
              </w:rPr>
              <w:t xml:space="preserve">. Le budget initial </w:t>
            </w:r>
            <w:r>
              <w:rPr>
                <w:rFonts w:ascii="Century" w:hAnsi="Century" w:cs="Baghdad"/>
                <w:sz w:val="22"/>
                <w:szCs w:val="22"/>
              </w:rPr>
              <w:t xml:space="preserve">du projet </w:t>
            </w:r>
            <w:r w:rsidRPr="009904ED">
              <w:rPr>
                <w:rFonts w:ascii="Century" w:hAnsi="Century" w:cs="Baghdad"/>
                <w:sz w:val="22"/>
                <w:szCs w:val="22"/>
              </w:rPr>
              <w:t>de</w:t>
            </w:r>
            <w:r>
              <w:rPr>
                <w:rFonts w:ascii="Century" w:hAnsi="Century" w:cs="Baghdad"/>
                <w:sz w:val="22"/>
                <w:szCs w:val="22"/>
              </w:rPr>
              <w:t xml:space="preserve">             </w:t>
            </w:r>
            <w:r w:rsidRPr="009904ED">
              <w:rPr>
                <w:rFonts w:ascii="Century" w:hAnsi="Century" w:cs="Baghdad"/>
                <w:sz w:val="22"/>
                <w:szCs w:val="22"/>
              </w:rPr>
              <w:t xml:space="preserve"> 43 483 745 USD indiqu</w:t>
            </w:r>
            <w:r w:rsidRPr="009904ED">
              <w:rPr>
                <w:rFonts w:ascii="Century" w:eastAsia="Calibri" w:hAnsi="Century" w:cs="Calibri"/>
                <w:sz w:val="22"/>
                <w:szCs w:val="22"/>
              </w:rPr>
              <w:t>é</w:t>
            </w:r>
            <w:r>
              <w:rPr>
                <w:rFonts w:ascii="Century" w:hAnsi="Century" w:cs="Baghdad"/>
                <w:sz w:val="22"/>
                <w:szCs w:val="22"/>
              </w:rPr>
              <w:t xml:space="preserve"> dans le Prodoc</w:t>
            </w:r>
            <w:r w:rsidRPr="009904ED">
              <w:rPr>
                <w:rFonts w:ascii="Century" w:hAnsi="Century" w:cs="Baghdad"/>
                <w:sz w:val="22"/>
                <w:szCs w:val="22"/>
              </w:rPr>
              <w:t xml:space="preserve"> a </w:t>
            </w:r>
            <w:r w:rsidRPr="009904ED">
              <w:rPr>
                <w:rFonts w:ascii="Century" w:eastAsia="Calibri" w:hAnsi="Century" w:cs="Calibri"/>
                <w:sz w:val="22"/>
                <w:szCs w:val="22"/>
              </w:rPr>
              <w:t>é</w:t>
            </w:r>
            <w:r w:rsidRPr="009904ED">
              <w:rPr>
                <w:rFonts w:ascii="Century" w:hAnsi="Century" w:cs="Baghdad"/>
                <w:sz w:val="22"/>
                <w:szCs w:val="22"/>
              </w:rPr>
              <w:t>t</w:t>
            </w:r>
            <w:r w:rsidRPr="009904ED">
              <w:rPr>
                <w:rFonts w:ascii="Century" w:eastAsia="Calibri" w:hAnsi="Century" w:cs="Calibri"/>
                <w:sz w:val="22"/>
                <w:szCs w:val="22"/>
              </w:rPr>
              <w:t>é</w:t>
            </w:r>
            <w:r w:rsidRPr="009904ED">
              <w:rPr>
                <w:rFonts w:ascii="Century" w:hAnsi="Century" w:cs="Baghdad"/>
                <w:sz w:val="22"/>
                <w:szCs w:val="22"/>
              </w:rPr>
              <w:t xml:space="preserve"> revu </w:t>
            </w:r>
            <w:r w:rsidRPr="009904ED">
              <w:rPr>
                <w:rFonts w:ascii="Century" w:eastAsia="Calibri" w:hAnsi="Century" w:cs="Calibri"/>
                <w:sz w:val="22"/>
                <w:szCs w:val="22"/>
              </w:rPr>
              <w:t>à</w:t>
            </w:r>
            <w:r w:rsidRPr="009904ED">
              <w:rPr>
                <w:rFonts w:ascii="Century" w:hAnsi="Century" w:cs="Baghdad"/>
                <w:sz w:val="22"/>
                <w:szCs w:val="22"/>
              </w:rPr>
              <w:t xml:space="preserve"> la baisse et se chiffrait </w:t>
            </w:r>
            <w:r w:rsidRPr="009904ED">
              <w:rPr>
                <w:rFonts w:ascii="Century" w:eastAsia="Calibri" w:hAnsi="Century" w:cs="Calibri"/>
                <w:sz w:val="22"/>
                <w:szCs w:val="22"/>
              </w:rPr>
              <w:t>à</w:t>
            </w:r>
            <w:r w:rsidRPr="009904ED">
              <w:rPr>
                <w:rFonts w:ascii="Century" w:hAnsi="Century" w:cs="Baghdad"/>
                <w:sz w:val="22"/>
                <w:szCs w:val="22"/>
              </w:rPr>
              <w:t xml:space="preserve"> 36 652 008 USD en juin 2015 ; soit une r</w:t>
            </w:r>
            <w:r w:rsidRPr="009904ED">
              <w:rPr>
                <w:rFonts w:ascii="Century" w:eastAsia="Calibri" w:hAnsi="Century" w:cs="Calibri"/>
                <w:sz w:val="22"/>
                <w:szCs w:val="22"/>
              </w:rPr>
              <w:t>é</w:t>
            </w:r>
            <w:r w:rsidRPr="009904ED">
              <w:rPr>
                <w:rFonts w:ascii="Century" w:hAnsi="Century" w:cs="Baghdad"/>
                <w:sz w:val="22"/>
                <w:szCs w:val="22"/>
              </w:rPr>
              <w:t xml:space="preserve">duction de plus de 15%. Ce budget a </w:t>
            </w:r>
            <w:r w:rsidRPr="009904ED">
              <w:rPr>
                <w:rFonts w:ascii="Century" w:eastAsia="Calibri" w:hAnsi="Century" w:cs="Calibri"/>
                <w:sz w:val="22"/>
                <w:szCs w:val="22"/>
              </w:rPr>
              <w:t>é</w:t>
            </w:r>
            <w:r w:rsidRPr="009904ED">
              <w:rPr>
                <w:rFonts w:ascii="Century" w:hAnsi="Century" w:cs="Baghdad"/>
                <w:sz w:val="22"/>
                <w:szCs w:val="22"/>
              </w:rPr>
              <w:t>t</w:t>
            </w:r>
            <w:r w:rsidRPr="009904ED">
              <w:rPr>
                <w:rFonts w:ascii="Century" w:eastAsia="Calibri" w:hAnsi="Century" w:cs="Calibri"/>
                <w:sz w:val="22"/>
                <w:szCs w:val="22"/>
              </w:rPr>
              <w:t>é</w:t>
            </w:r>
            <w:r w:rsidRPr="009904ED">
              <w:rPr>
                <w:rFonts w:ascii="Century" w:hAnsi="Century" w:cs="Baghdad"/>
                <w:sz w:val="22"/>
                <w:szCs w:val="22"/>
              </w:rPr>
              <w:t xml:space="preserve"> revu </w:t>
            </w:r>
            <w:r w:rsidRPr="009904ED">
              <w:rPr>
                <w:rFonts w:ascii="Century" w:eastAsia="Calibri" w:hAnsi="Century" w:cs="Calibri"/>
                <w:sz w:val="22"/>
                <w:szCs w:val="22"/>
              </w:rPr>
              <w:t>à</w:t>
            </w:r>
            <w:r w:rsidRPr="009904ED">
              <w:rPr>
                <w:rFonts w:ascii="Century" w:hAnsi="Century" w:cs="Baghdad"/>
                <w:sz w:val="22"/>
                <w:szCs w:val="22"/>
              </w:rPr>
              <w:t xml:space="preserve"> la hausse </w:t>
            </w:r>
            <w:r w:rsidRPr="009904ED">
              <w:rPr>
                <w:rFonts w:ascii="Century" w:eastAsia="Calibri" w:hAnsi="Century" w:cs="Calibri"/>
                <w:sz w:val="22"/>
                <w:szCs w:val="22"/>
              </w:rPr>
              <w:t>à</w:t>
            </w:r>
            <w:r w:rsidRPr="009904ED">
              <w:rPr>
                <w:rFonts w:ascii="Century" w:hAnsi="Century" w:cs="Baghdad"/>
                <w:sz w:val="22"/>
                <w:szCs w:val="22"/>
              </w:rPr>
              <w:t xml:space="preserve"> la suite de l’annulation des r</w:t>
            </w:r>
            <w:r w:rsidRPr="009904ED">
              <w:rPr>
                <w:rFonts w:ascii="Century" w:eastAsia="Calibri" w:hAnsi="Century" w:cs="Calibri"/>
                <w:sz w:val="22"/>
                <w:szCs w:val="22"/>
              </w:rPr>
              <w:t>é</w:t>
            </w:r>
            <w:r w:rsidRPr="009904ED">
              <w:rPr>
                <w:rFonts w:ascii="Century" w:hAnsi="Century" w:cs="Baghdad"/>
                <w:sz w:val="22"/>
                <w:szCs w:val="22"/>
              </w:rPr>
              <w:t>sultats du 1</w:t>
            </w:r>
            <w:r w:rsidRPr="009904ED">
              <w:rPr>
                <w:rFonts w:ascii="Century" w:hAnsi="Century" w:cs="Baghdad"/>
                <w:sz w:val="22"/>
                <w:szCs w:val="22"/>
                <w:vertAlign w:val="superscript"/>
              </w:rPr>
              <w:t>ier</w:t>
            </w:r>
            <w:r w:rsidRPr="009904ED">
              <w:rPr>
                <w:rFonts w:ascii="Century" w:hAnsi="Century" w:cs="Baghdad"/>
                <w:sz w:val="22"/>
                <w:szCs w:val="22"/>
              </w:rPr>
              <w:t xml:space="preserve"> tour des l</w:t>
            </w:r>
            <w:r w:rsidRPr="009904ED">
              <w:rPr>
                <w:rFonts w:ascii="Century" w:eastAsia="Calibri" w:hAnsi="Century" w:cs="Calibri"/>
                <w:sz w:val="22"/>
                <w:szCs w:val="22"/>
              </w:rPr>
              <w:t>é</w:t>
            </w:r>
            <w:r w:rsidRPr="009904ED">
              <w:rPr>
                <w:rFonts w:ascii="Century" w:hAnsi="Century" w:cs="Baghdad"/>
                <w:sz w:val="22"/>
                <w:szCs w:val="22"/>
              </w:rPr>
              <w:t xml:space="preserve">gislatives et s’est finalement </w:t>
            </w:r>
            <w:r w:rsidRPr="009904ED">
              <w:rPr>
                <w:rFonts w:ascii="Century" w:eastAsia="Calibri" w:hAnsi="Century" w:cs="Calibri"/>
                <w:sz w:val="22"/>
                <w:szCs w:val="22"/>
              </w:rPr>
              <w:t>é</w:t>
            </w:r>
            <w:r w:rsidRPr="009904ED">
              <w:rPr>
                <w:rFonts w:ascii="Century" w:hAnsi="Century" w:cs="Baghdad"/>
                <w:sz w:val="22"/>
                <w:szCs w:val="22"/>
              </w:rPr>
              <w:t>lev</w:t>
            </w:r>
            <w:r w:rsidRPr="009904ED">
              <w:rPr>
                <w:rFonts w:ascii="Century" w:eastAsia="Calibri" w:hAnsi="Century" w:cs="Calibri"/>
                <w:sz w:val="22"/>
                <w:szCs w:val="22"/>
              </w:rPr>
              <w:t>é</w:t>
            </w:r>
            <w:r w:rsidRPr="009904ED">
              <w:rPr>
                <w:rFonts w:ascii="Century" w:hAnsi="Century" w:cs="Baghdad"/>
                <w:sz w:val="22"/>
                <w:szCs w:val="22"/>
              </w:rPr>
              <w:t xml:space="preserve"> </w:t>
            </w:r>
            <w:r w:rsidRPr="009904ED">
              <w:rPr>
                <w:rFonts w:ascii="Century" w:eastAsia="Calibri" w:hAnsi="Century" w:cs="Calibri"/>
                <w:sz w:val="22"/>
                <w:szCs w:val="22"/>
              </w:rPr>
              <w:t>à</w:t>
            </w:r>
            <w:r w:rsidRPr="009904ED">
              <w:rPr>
                <w:rFonts w:ascii="Century" w:hAnsi="Century" w:cs="Baghdad"/>
                <w:sz w:val="22"/>
                <w:szCs w:val="22"/>
              </w:rPr>
              <w:t xml:space="preserve"> 39 247 360 USD dont 37,632,401 USD </w:t>
            </w:r>
            <w:r w:rsidR="006976B4" w:rsidRPr="009904ED">
              <w:rPr>
                <w:rFonts w:ascii="Century" w:hAnsi="Century" w:cs="Baghdad"/>
                <w:sz w:val="22"/>
                <w:szCs w:val="22"/>
              </w:rPr>
              <w:t xml:space="preserve">ont </w:t>
            </w:r>
            <w:r w:rsidR="006976B4" w:rsidRPr="009904ED">
              <w:rPr>
                <w:rFonts w:ascii="Century" w:eastAsia="Calibri" w:hAnsi="Century" w:cs="Calibri"/>
                <w:sz w:val="22"/>
                <w:szCs w:val="22"/>
              </w:rPr>
              <w:t>é</w:t>
            </w:r>
            <w:r w:rsidR="006976B4" w:rsidRPr="009904ED">
              <w:rPr>
                <w:rFonts w:ascii="Century" w:hAnsi="Century" w:cs="Baghdad"/>
                <w:sz w:val="22"/>
                <w:szCs w:val="22"/>
              </w:rPr>
              <w:t>t</w:t>
            </w:r>
            <w:r w:rsidR="006976B4" w:rsidRPr="009904ED">
              <w:rPr>
                <w:rFonts w:ascii="Century" w:eastAsia="Calibri" w:hAnsi="Century" w:cs="Calibri"/>
                <w:sz w:val="22"/>
                <w:szCs w:val="22"/>
              </w:rPr>
              <w:t>é</w:t>
            </w:r>
            <w:r w:rsidR="006976B4" w:rsidRPr="009904ED">
              <w:rPr>
                <w:rFonts w:ascii="Century" w:hAnsi="Century" w:cs="Baghdad"/>
                <w:sz w:val="22"/>
                <w:szCs w:val="22"/>
              </w:rPr>
              <w:t xml:space="preserve"> mobilis</w:t>
            </w:r>
            <w:r w:rsidR="006976B4" w:rsidRPr="009904ED">
              <w:rPr>
                <w:rFonts w:ascii="Century" w:eastAsia="Calibri" w:hAnsi="Century" w:cs="Calibri"/>
                <w:sz w:val="22"/>
                <w:szCs w:val="22"/>
              </w:rPr>
              <w:t>é</w:t>
            </w:r>
            <w:r w:rsidR="006976B4" w:rsidRPr="009904ED">
              <w:rPr>
                <w:rFonts w:ascii="Century" w:hAnsi="Century" w:cs="Baghdad"/>
                <w:sz w:val="22"/>
                <w:szCs w:val="22"/>
              </w:rPr>
              <w:t>s</w:t>
            </w:r>
            <w:r w:rsidR="006976B4">
              <w:rPr>
                <w:rFonts w:ascii="Century" w:hAnsi="Century" w:cs="Baghdad"/>
                <w:sz w:val="22"/>
                <w:szCs w:val="22"/>
              </w:rPr>
              <w:t>,</w:t>
            </w:r>
            <w:r w:rsidR="006976B4" w:rsidRPr="009904ED">
              <w:rPr>
                <w:rFonts w:ascii="Century" w:hAnsi="Century" w:cs="Baghdad"/>
                <w:sz w:val="22"/>
                <w:szCs w:val="22"/>
              </w:rPr>
              <w:t xml:space="preserve"> </w:t>
            </w:r>
            <w:r w:rsidRPr="009904ED">
              <w:rPr>
                <w:rFonts w:ascii="Century" w:hAnsi="Century" w:cs="Baghdad"/>
                <w:sz w:val="22"/>
                <w:szCs w:val="22"/>
              </w:rPr>
              <w:t xml:space="preserve">soit </w:t>
            </w:r>
            <w:r w:rsidR="006976B4">
              <w:rPr>
                <w:rFonts w:ascii="Century" w:hAnsi="Century" w:cs="Baghdad"/>
                <w:sz w:val="22"/>
                <w:szCs w:val="22"/>
              </w:rPr>
              <w:t>96% de la cible.</w:t>
            </w:r>
          </w:p>
          <w:p w14:paraId="7E2C418A" w14:textId="77777777" w:rsidR="00F43CC4" w:rsidRPr="00F47048" w:rsidRDefault="00F43CC4" w:rsidP="005375ED">
            <w:pPr>
              <w:pStyle w:val="Default"/>
              <w:jc w:val="both"/>
              <w:rPr>
                <w:rFonts w:ascii="Century" w:hAnsi="Century" w:cs="Baghdad"/>
                <w:sz w:val="16"/>
                <w:szCs w:val="16"/>
              </w:rPr>
            </w:pPr>
          </w:p>
          <w:p w14:paraId="2F942961" w14:textId="20F7B364" w:rsidR="00F43CC4" w:rsidRPr="009904ED" w:rsidRDefault="00F43CC4" w:rsidP="00F43CC4">
            <w:pPr>
              <w:pStyle w:val="Default"/>
              <w:jc w:val="both"/>
              <w:rPr>
                <w:rFonts w:ascii="Century" w:hAnsi="Century" w:cs="Baghdad"/>
                <w:sz w:val="22"/>
                <w:szCs w:val="22"/>
              </w:rPr>
            </w:pPr>
            <w:r w:rsidRPr="009904ED">
              <w:rPr>
                <w:rFonts w:ascii="Century" w:hAnsi="Century" w:cs="Baghdad"/>
                <w:sz w:val="22"/>
                <w:szCs w:val="22"/>
              </w:rPr>
              <w:t xml:space="preserve">Le chronogramme du processus </w:t>
            </w:r>
            <w:r w:rsidRPr="009904ED">
              <w:rPr>
                <w:rFonts w:ascii="Century" w:eastAsia="Calibri" w:hAnsi="Century" w:cs="Calibri"/>
                <w:sz w:val="22"/>
                <w:szCs w:val="22"/>
              </w:rPr>
              <w:t>é</w:t>
            </w:r>
            <w:r w:rsidRPr="009904ED">
              <w:rPr>
                <w:rFonts w:ascii="Century" w:hAnsi="Century" w:cs="Baghdad"/>
                <w:sz w:val="22"/>
                <w:szCs w:val="22"/>
              </w:rPr>
              <w:t xml:space="preserve">lectoral a </w:t>
            </w:r>
            <w:r w:rsidRPr="009904ED">
              <w:rPr>
                <w:rFonts w:ascii="Century" w:eastAsia="Calibri" w:hAnsi="Century" w:cs="Calibri"/>
                <w:sz w:val="22"/>
                <w:szCs w:val="22"/>
              </w:rPr>
              <w:t>é</w:t>
            </w:r>
            <w:r w:rsidRPr="009904ED">
              <w:rPr>
                <w:rFonts w:ascii="Century" w:hAnsi="Century" w:cs="Baghdad"/>
                <w:sz w:val="22"/>
                <w:szCs w:val="22"/>
              </w:rPr>
              <w:t>t</w:t>
            </w:r>
            <w:r w:rsidRPr="009904ED">
              <w:rPr>
                <w:rFonts w:ascii="Century" w:eastAsia="Calibri" w:hAnsi="Century" w:cs="Calibri"/>
                <w:sz w:val="22"/>
                <w:szCs w:val="22"/>
              </w:rPr>
              <w:t>é</w:t>
            </w:r>
            <w:r w:rsidRPr="009904ED">
              <w:rPr>
                <w:rFonts w:ascii="Century" w:hAnsi="Century" w:cs="Baghdad"/>
                <w:sz w:val="22"/>
                <w:szCs w:val="22"/>
              </w:rPr>
              <w:t xml:space="preserve"> plusieurs fois r</w:t>
            </w:r>
            <w:r w:rsidRPr="009904ED">
              <w:rPr>
                <w:rFonts w:ascii="Century" w:eastAsia="Calibri" w:hAnsi="Century" w:cs="Calibri"/>
                <w:sz w:val="22"/>
                <w:szCs w:val="22"/>
              </w:rPr>
              <w:t>é</w:t>
            </w:r>
            <w:r w:rsidRPr="009904ED">
              <w:rPr>
                <w:rFonts w:ascii="Century" w:hAnsi="Century" w:cs="Baghdad"/>
                <w:sz w:val="22"/>
                <w:szCs w:val="22"/>
              </w:rPr>
              <w:t>vis</w:t>
            </w:r>
            <w:r w:rsidRPr="009904ED">
              <w:rPr>
                <w:rFonts w:ascii="Century" w:eastAsia="Calibri" w:hAnsi="Century" w:cs="Calibri"/>
                <w:sz w:val="22"/>
                <w:szCs w:val="22"/>
              </w:rPr>
              <w:t>é</w:t>
            </w:r>
            <w:r w:rsidRPr="009904ED">
              <w:rPr>
                <w:rFonts w:ascii="Century" w:hAnsi="Century" w:cs="Baghdad"/>
                <w:sz w:val="22"/>
                <w:szCs w:val="22"/>
              </w:rPr>
              <w:t xml:space="preserve"> en raison de nombreux retards enregistr</w:t>
            </w:r>
            <w:r w:rsidRPr="009904ED">
              <w:rPr>
                <w:rFonts w:ascii="Century" w:eastAsia="Calibri" w:hAnsi="Century" w:cs="Calibri"/>
                <w:sz w:val="22"/>
                <w:szCs w:val="22"/>
              </w:rPr>
              <w:t>é</w:t>
            </w:r>
            <w:r w:rsidRPr="009904ED">
              <w:rPr>
                <w:rFonts w:ascii="Century" w:hAnsi="Century" w:cs="Baghdad"/>
                <w:sz w:val="22"/>
                <w:szCs w:val="22"/>
              </w:rPr>
              <w:t>s tant au niveau technique qu’op</w:t>
            </w:r>
            <w:r w:rsidRPr="009904ED">
              <w:rPr>
                <w:rFonts w:ascii="Century" w:eastAsia="Calibri" w:hAnsi="Century" w:cs="Calibri"/>
                <w:sz w:val="22"/>
                <w:szCs w:val="22"/>
              </w:rPr>
              <w:t>é</w:t>
            </w:r>
            <w:r w:rsidRPr="009904ED">
              <w:rPr>
                <w:rFonts w:ascii="Century" w:hAnsi="Century" w:cs="Baghdad"/>
                <w:sz w:val="22"/>
                <w:szCs w:val="22"/>
              </w:rPr>
              <w:t xml:space="preserve">rationnel : la conjoncture politique, l’ajustement du cadre juridique des </w:t>
            </w:r>
            <w:r w:rsidRPr="009904ED">
              <w:rPr>
                <w:rFonts w:ascii="Century" w:eastAsia="Calibri" w:hAnsi="Century" w:cs="Calibri"/>
                <w:sz w:val="22"/>
                <w:szCs w:val="22"/>
              </w:rPr>
              <w:t>é</w:t>
            </w:r>
            <w:r w:rsidRPr="009904ED">
              <w:rPr>
                <w:rFonts w:ascii="Century" w:hAnsi="Century" w:cs="Baghdad"/>
                <w:sz w:val="22"/>
                <w:szCs w:val="22"/>
              </w:rPr>
              <w:t>lections (vote de la loi portant d</w:t>
            </w:r>
            <w:r w:rsidRPr="009904ED">
              <w:rPr>
                <w:rFonts w:ascii="Century" w:eastAsia="Calibri" w:hAnsi="Century" w:cs="Calibri"/>
                <w:sz w:val="22"/>
                <w:szCs w:val="22"/>
              </w:rPr>
              <w:t>é</w:t>
            </w:r>
            <w:r w:rsidRPr="009904ED">
              <w:rPr>
                <w:rFonts w:ascii="Century" w:hAnsi="Century" w:cs="Baghdad"/>
                <w:sz w:val="22"/>
                <w:szCs w:val="22"/>
              </w:rPr>
              <w:t xml:space="preserve">rogations aux dispositions du code </w:t>
            </w:r>
            <w:r w:rsidRPr="009904ED">
              <w:rPr>
                <w:rFonts w:ascii="Century" w:eastAsia="Calibri" w:hAnsi="Century" w:cs="Calibri"/>
                <w:sz w:val="22"/>
                <w:szCs w:val="22"/>
              </w:rPr>
              <w:t>é</w:t>
            </w:r>
            <w:r w:rsidRPr="009904ED">
              <w:rPr>
                <w:rFonts w:ascii="Century" w:hAnsi="Century" w:cs="Baghdad"/>
                <w:sz w:val="22"/>
                <w:szCs w:val="22"/>
              </w:rPr>
              <w:t>lectoral), la finalisation et la validation de la nouvelle constitution par le gouvernement et le C</w:t>
            </w:r>
            <w:r w:rsidR="006976B4">
              <w:rPr>
                <w:rFonts w:ascii="Century" w:hAnsi="Century" w:cs="Baghdad"/>
                <w:sz w:val="22"/>
                <w:szCs w:val="22"/>
              </w:rPr>
              <w:t xml:space="preserve">onseil </w:t>
            </w:r>
            <w:r w:rsidRPr="009904ED">
              <w:rPr>
                <w:rFonts w:ascii="Century" w:hAnsi="Century" w:cs="Baghdad"/>
                <w:sz w:val="22"/>
                <w:szCs w:val="22"/>
              </w:rPr>
              <w:t>N</w:t>
            </w:r>
            <w:r w:rsidR="006976B4">
              <w:rPr>
                <w:rFonts w:ascii="Century" w:hAnsi="Century" w:cs="Baghdad"/>
                <w:sz w:val="22"/>
                <w:szCs w:val="22"/>
              </w:rPr>
              <w:t xml:space="preserve">ational de </w:t>
            </w:r>
            <w:r w:rsidRPr="009904ED">
              <w:rPr>
                <w:rFonts w:ascii="Century" w:hAnsi="Century" w:cs="Baghdad"/>
                <w:sz w:val="22"/>
                <w:szCs w:val="22"/>
              </w:rPr>
              <w:t>T</w:t>
            </w:r>
            <w:r w:rsidR="006976B4">
              <w:rPr>
                <w:rFonts w:ascii="Century" w:hAnsi="Century" w:cs="Baghdad"/>
                <w:sz w:val="22"/>
                <w:szCs w:val="22"/>
              </w:rPr>
              <w:t>ransition (CNT)</w:t>
            </w:r>
            <w:r w:rsidRPr="009904ED">
              <w:rPr>
                <w:rFonts w:ascii="Century" w:hAnsi="Century" w:cs="Baghdad"/>
                <w:sz w:val="22"/>
                <w:szCs w:val="22"/>
              </w:rPr>
              <w:t>, les contraintes s</w:t>
            </w:r>
            <w:r w:rsidRPr="009904ED">
              <w:rPr>
                <w:rFonts w:ascii="Century" w:eastAsia="Calibri" w:hAnsi="Century" w:cs="Calibri"/>
                <w:sz w:val="22"/>
                <w:szCs w:val="22"/>
              </w:rPr>
              <w:t>é</w:t>
            </w:r>
            <w:r w:rsidRPr="009904ED">
              <w:rPr>
                <w:rFonts w:ascii="Century" w:hAnsi="Century" w:cs="Baghdad"/>
                <w:sz w:val="22"/>
                <w:szCs w:val="22"/>
              </w:rPr>
              <w:t>curitaires, le manque d’infrastructures pour abriter les d</w:t>
            </w:r>
            <w:r w:rsidRPr="009904ED">
              <w:rPr>
                <w:rFonts w:ascii="Century" w:eastAsia="Calibri" w:hAnsi="Century" w:cs="Calibri"/>
                <w:sz w:val="22"/>
                <w:szCs w:val="22"/>
              </w:rPr>
              <w:t>é</w:t>
            </w:r>
            <w:r w:rsidRPr="009904ED">
              <w:rPr>
                <w:rFonts w:ascii="Century" w:hAnsi="Century" w:cs="Baghdad"/>
                <w:sz w:val="22"/>
                <w:szCs w:val="22"/>
              </w:rPr>
              <w:t>membrements de l’A.N.E., l’absence des repr</w:t>
            </w:r>
            <w:r w:rsidRPr="009904ED">
              <w:rPr>
                <w:rFonts w:ascii="Century" w:eastAsia="Calibri" w:hAnsi="Century" w:cs="Calibri"/>
                <w:sz w:val="22"/>
                <w:szCs w:val="22"/>
              </w:rPr>
              <w:t>é</w:t>
            </w:r>
            <w:r w:rsidRPr="009904ED">
              <w:rPr>
                <w:rFonts w:ascii="Century" w:hAnsi="Century" w:cs="Baghdad"/>
                <w:sz w:val="22"/>
                <w:szCs w:val="22"/>
              </w:rPr>
              <w:t>sentants de l’</w:t>
            </w:r>
            <w:r w:rsidRPr="009904ED">
              <w:rPr>
                <w:rFonts w:ascii="Century" w:eastAsia="Calibri" w:hAnsi="Century" w:cs="Calibri"/>
                <w:sz w:val="22"/>
                <w:szCs w:val="22"/>
              </w:rPr>
              <w:t>É</w:t>
            </w:r>
            <w:r w:rsidRPr="009904ED">
              <w:rPr>
                <w:rFonts w:ascii="Century" w:hAnsi="Century" w:cs="Baghdad"/>
                <w:sz w:val="22"/>
                <w:szCs w:val="22"/>
              </w:rPr>
              <w:t>tat dans certaines r</w:t>
            </w:r>
            <w:r w:rsidRPr="009904ED">
              <w:rPr>
                <w:rFonts w:ascii="Century" w:eastAsia="Calibri" w:hAnsi="Century" w:cs="Calibri"/>
                <w:sz w:val="22"/>
                <w:szCs w:val="22"/>
              </w:rPr>
              <w:t>é</w:t>
            </w:r>
            <w:r w:rsidR="006976B4">
              <w:rPr>
                <w:rFonts w:ascii="Century" w:hAnsi="Century" w:cs="Baghdad"/>
                <w:sz w:val="22"/>
                <w:szCs w:val="22"/>
              </w:rPr>
              <w:t>gions, l’insuffisance des ressources mobilisées</w:t>
            </w:r>
            <w:r w:rsidRPr="009904ED">
              <w:rPr>
                <w:rFonts w:ascii="Century" w:hAnsi="Century" w:cs="Baghdad"/>
                <w:sz w:val="22"/>
                <w:szCs w:val="22"/>
              </w:rPr>
              <w:t xml:space="preserve"> ont </w:t>
            </w:r>
            <w:r w:rsidR="006976B4">
              <w:rPr>
                <w:rFonts w:ascii="Century" w:hAnsi="Century" w:cs="Baghdad"/>
                <w:sz w:val="22"/>
                <w:szCs w:val="22"/>
              </w:rPr>
              <w:t>eu un impact</w:t>
            </w:r>
            <w:r w:rsidRPr="009904ED">
              <w:rPr>
                <w:rFonts w:ascii="Century" w:hAnsi="Century" w:cs="Baghdad"/>
                <w:sz w:val="22"/>
                <w:szCs w:val="22"/>
              </w:rPr>
              <w:t xml:space="preserve"> consid</w:t>
            </w:r>
            <w:r w:rsidRPr="009904ED">
              <w:rPr>
                <w:rFonts w:ascii="Century" w:eastAsia="Calibri" w:hAnsi="Century" w:cs="Calibri"/>
                <w:sz w:val="22"/>
                <w:szCs w:val="22"/>
              </w:rPr>
              <w:t>é</w:t>
            </w:r>
            <w:r w:rsidRPr="009904ED">
              <w:rPr>
                <w:rFonts w:ascii="Century" w:hAnsi="Century" w:cs="Baghdad"/>
                <w:sz w:val="22"/>
                <w:szCs w:val="22"/>
              </w:rPr>
              <w:t>rable</w:t>
            </w:r>
            <w:r w:rsidR="006976B4">
              <w:rPr>
                <w:rFonts w:ascii="Century" w:hAnsi="Century" w:cs="Baghdad"/>
                <w:sz w:val="22"/>
                <w:szCs w:val="22"/>
              </w:rPr>
              <w:t xml:space="preserve"> sur </w:t>
            </w:r>
            <w:r w:rsidRPr="009904ED">
              <w:rPr>
                <w:rFonts w:ascii="Century" w:hAnsi="Century" w:cs="Baghdad"/>
                <w:sz w:val="22"/>
                <w:szCs w:val="22"/>
              </w:rPr>
              <w:t>les op</w:t>
            </w:r>
            <w:r w:rsidRPr="009904ED">
              <w:rPr>
                <w:rFonts w:ascii="Century" w:eastAsia="Calibri" w:hAnsi="Century" w:cs="Calibri"/>
                <w:sz w:val="22"/>
                <w:szCs w:val="22"/>
              </w:rPr>
              <w:t>é</w:t>
            </w:r>
            <w:r w:rsidRPr="009904ED">
              <w:rPr>
                <w:rFonts w:ascii="Century" w:hAnsi="Century" w:cs="Baghdad"/>
                <w:sz w:val="22"/>
                <w:szCs w:val="22"/>
              </w:rPr>
              <w:t xml:space="preserve">rations </w:t>
            </w:r>
            <w:r w:rsidR="006976B4">
              <w:rPr>
                <w:rFonts w:ascii="Century" w:hAnsi="Century" w:cs="Baghdad"/>
                <w:sz w:val="22"/>
                <w:szCs w:val="22"/>
              </w:rPr>
              <w:t xml:space="preserve">et </w:t>
            </w:r>
            <w:r w:rsidRPr="009904ED">
              <w:rPr>
                <w:rFonts w:ascii="Century" w:hAnsi="Century" w:cs="Baghdad"/>
                <w:sz w:val="22"/>
                <w:szCs w:val="22"/>
              </w:rPr>
              <w:t xml:space="preserve">sont </w:t>
            </w:r>
            <w:r w:rsidRPr="009904ED">
              <w:rPr>
                <w:rFonts w:ascii="Century" w:eastAsia="Calibri" w:hAnsi="Century" w:cs="Calibri"/>
                <w:sz w:val="22"/>
                <w:szCs w:val="22"/>
              </w:rPr>
              <w:t>à</w:t>
            </w:r>
            <w:r w:rsidRPr="009904ED">
              <w:rPr>
                <w:rFonts w:ascii="Century" w:hAnsi="Century" w:cs="Baghdad"/>
                <w:sz w:val="22"/>
                <w:szCs w:val="22"/>
              </w:rPr>
              <w:t xml:space="preserve"> l’origine de</w:t>
            </w:r>
            <w:r w:rsidR="003C0BCE" w:rsidRPr="009904ED">
              <w:rPr>
                <w:rFonts w:ascii="Century" w:hAnsi="Century" w:cs="Baghdad"/>
                <w:sz w:val="22"/>
                <w:szCs w:val="22"/>
              </w:rPr>
              <w:t xml:space="preserve"> multiples reports des dates de</w:t>
            </w:r>
            <w:r w:rsidRPr="009904ED">
              <w:rPr>
                <w:rFonts w:ascii="Century" w:hAnsi="Century" w:cs="Baghdad"/>
                <w:sz w:val="22"/>
                <w:szCs w:val="22"/>
              </w:rPr>
              <w:t xml:space="preserve"> tenue des scrutins. </w:t>
            </w:r>
          </w:p>
          <w:p w14:paraId="62044215" w14:textId="77777777" w:rsidR="00F43CC4" w:rsidRPr="009904ED" w:rsidRDefault="00F43CC4" w:rsidP="00F43CC4">
            <w:pPr>
              <w:pStyle w:val="Default"/>
              <w:jc w:val="both"/>
              <w:rPr>
                <w:rFonts w:ascii="Century" w:hAnsi="Century" w:cs="Baghdad"/>
                <w:sz w:val="22"/>
                <w:szCs w:val="22"/>
              </w:rPr>
            </w:pPr>
          </w:p>
          <w:p w14:paraId="2808015A" w14:textId="77777777" w:rsidR="009904ED" w:rsidRPr="009904ED" w:rsidRDefault="009904ED" w:rsidP="009904ED">
            <w:pPr>
              <w:rPr>
                <w:rFonts w:ascii="Century" w:hAnsi="Century" w:cs="Arial"/>
                <w:b/>
                <w:sz w:val="22"/>
                <w:szCs w:val="22"/>
              </w:rPr>
            </w:pPr>
          </w:p>
          <w:p w14:paraId="737010CE" w14:textId="77777777" w:rsidR="009904ED" w:rsidRPr="009904ED" w:rsidRDefault="009904ED" w:rsidP="009904ED">
            <w:pPr>
              <w:pStyle w:val="Default"/>
              <w:jc w:val="both"/>
              <w:rPr>
                <w:rFonts w:ascii="Century" w:hAnsi="Century" w:cs="Baghdad"/>
                <w:sz w:val="22"/>
                <w:szCs w:val="22"/>
              </w:rPr>
            </w:pPr>
          </w:p>
          <w:p w14:paraId="5628A539" w14:textId="77777777" w:rsidR="009904ED" w:rsidRDefault="009904ED" w:rsidP="009904ED">
            <w:pPr>
              <w:rPr>
                <w:rFonts w:ascii="Century" w:hAnsi="Century" w:cs="Arial"/>
                <w:b/>
                <w:sz w:val="22"/>
                <w:szCs w:val="22"/>
                <w:lang w:val="fr-FR"/>
              </w:rPr>
            </w:pPr>
          </w:p>
          <w:p w14:paraId="0B31C10F" w14:textId="77777777" w:rsidR="005112C7" w:rsidRDefault="005112C7" w:rsidP="009904ED">
            <w:pPr>
              <w:rPr>
                <w:rFonts w:ascii="Century" w:hAnsi="Century" w:cs="Arial"/>
                <w:b/>
                <w:sz w:val="22"/>
                <w:szCs w:val="22"/>
                <w:lang w:val="fr-FR"/>
              </w:rPr>
            </w:pPr>
          </w:p>
          <w:p w14:paraId="0EC812A0" w14:textId="77777777" w:rsidR="005112C7" w:rsidRDefault="005112C7" w:rsidP="009904ED">
            <w:pPr>
              <w:rPr>
                <w:rFonts w:ascii="Century" w:hAnsi="Century" w:cs="Arial"/>
                <w:b/>
                <w:sz w:val="22"/>
                <w:szCs w:val="22"/>
                <w:lang w:val="fr-FR"/>
              </w:rPr>
            </w:pPr>
          </w:p>
          <w:p w14:paraId="7A4445A5" w14:textId="77777777" w:rsidR="00F9329C" w:rsidRDefault="00F9329C" w:rsidP="009904ED">
            <w:pPr>
              <w:rPr>
                <w:rFonts w:ascii="Century" w:hAnsi="Century" w:cs="Arial"/>
                <w:b/>
                <w:sz w:val="22"/>
                <w:szCs w:val="22"/>
                <w:lang w:val="fr-FR"/>
              </w:rPr>
            </w:pPr>
          </w:p>
          <w:p w14:paraId="2C7F441E" w14:textId="77777777" w:rsidR="005112C7" w:rsidRDefault="005112C7" w:rsidP="009904ED">
            <w:pPr>
              <w:rPr>
                <w:rFonts w:ascii="Century" w:hAnsi="Century" w:cs="Arial"/>
                <w:b/>
                <w:sz w:val="22"/>
                <w:szCs w:val="22"/>
                <w:lang w:val="fr-FR"/>
              </w:rPr>
            </w:pPr>
          </w:p>
          <w:p w14:paraId="182772B0" w14:textId="77777777" w:rsidR="00464D27" w:rsidRDefault="00464D27" w:rsidP="009904ED">
            <w:pPr>
              <w:rPr>
                <w:rFonts w:ascii="Century" w:hAnsi="Century" w:cs="Arial"/>
                <w:b/>
                <w:sz w:val="22"/>
                <w:szCs w:val="22"/>
                <w:lang w:val="fr-FR"/>
              </w:rPr>
            </w:pPr>
          </w:p>
          <w:p w14:paraId="3C679205" w14:textId="77777777" w:rsidR="00464D27" w:rsidRDefault="00464D27" w:rsidP="009904ED">
            <w:pPr>
              <w:rPr>
                <w:rFonts w:ascii="Century" w:hAnsi="Century" w:cs="Arial"/>
                <w:b/>
                <w:sz w:val="22"/>
                <w:szCs w:val="22"/>
                <w:lang w:val="fr-FR"/>
              </w:rPr>
            </w:pPr>
          </w:p>
          <w:p w14:paraId="6C59999D" w14:textId="77777777" w:rsidR="00464D27" w:rsidRPr="009904ED" w:rsidRDefault="00464D27" w:rsidP="009904ED">
            <w:pPr>
              <w:rPr>
                <w:rFonts w:ascii="Century" w:hAnsi="Century" w:cs="Arial"/>
                <w:b/>
                <w:sz w:val="22"/>
                <w:szCs w:val="22"/>
                <w:lang w:val="fr-FR"/>
              </w:rPr>
            </w:pPr>
          </w:p>
          <w:p w14:paraId="57186541" w14:textId="77777777" w:rsidR="008C3160" w:rsidRDefault="008C3160" w:rsidP="00602E56">
            <w:pPr>
              <w:jc w:val="both"/>
              <w:rPr>
                <w:rFonts w:ascii="Century" w:eastAsia="Times New Roman" w:hAnsi="Century" w:cs="Baghdad"/>
                <w:sz w:val="16"/>
                <w:szCs w:val="16"/>
                <w:lang w:eastAsia="fr-FR"/>
              </w:rPr>
            </w:pPr>
          </w:p>
          <w:p w14:paraId="5DF1544A" w14:textId="77777777" w:rsidR="00F47048" w:rsidRDefault="00F47048" w:rsidP="00602E56">
            <w:pPr>
              <w:jc w:val="both"/>
              <w:rPr>
                <w:rFonts w:ascii="Century" w:eastAsia="Times New Roman" w:hAnsi="Century" w:cs="Baghdad"/>
                <w:sz w:val="16"/>
                <w:szCs w:val="16"/>
                <w:lang w:eastAsia="fr-FR"/>
              </w:rPr>
            </w:pPr>
          </w:p>
          <w:p w14:paraId="0E3B92D9" w14:textId="77777777" w:rsidR="00F47048" w:rsidRDefault="00F47048" w:rsidP="00602E56">
            <w:pPr>
              <w:jc w:val="both"/>
              <w:rPr>
                <w:rFonts w:ascii="Century" w:eastAsia="Times New Roman" w:hAnsi="Century" w:cs="Baghdad"/>
                <w:sz w:val="16"/>
                <w:szCs w:val="16"/>
                <w:lang w:eastAsia="fr-FR"/>
              </w:rPr>
            </w:pPr>
          </w:p>
          <w:p w14:paraId="57602013" w14:textId="13F49DB6" w:rsidR="00F47048" w:rsidRPr="006976B4" w:rsidRDefault="00F47048" w:rsidP="00602E56">
            <w:pPr>
              <w:jc w:val="both"/>
              <w:rPr>
                <w:rFonts w:ascii="Century" w:eastAsia="Times New Roman" w:hAnsi="Century" w:cs="Baghdad"/>
                <w:sz w:val="16"/>
                <w:szCs w:val="16"/>
                <w:lang w:eastAsia="fr-FR"/>
              </w:rPr>
            </w:pPr>
          </w:p>
        </w:tc>
      </w:tr>
      <w:tr w:rsidR="008C3160" w:rsidRPr="00A75421" w14:paraId="6A66B4D7" w14:textId="77777777" w:rsidTr="009904ED">
        <w:trPr>
          <w:tblCellSpacing w:w="30" w:type="dxa"/>
        </w:trPr>
        <w:tc>
          <w:tcPr>
            <w:tcW w:w="9240" w:type="dxa"/>
            <w:vAlign w:val="center"/>
            <w:hideMark/>
          </w:tcPr>
          <w:p w14:paraId="3328F07B" w14:textId="15475FA4" w:rsidR="008C3160" w:rsidRPr="00A75421" w:rsidRDefault="008C3160" w:rsidP="00A75421">
            <w:pPr>
              <w:jc w:val="both"/>
              <w:outlineLvl w:val="4"/>
              <w:rPr>
                <w:rFonts w:ascii="Arial Narrow" w:eastAsia="Times New Roman" w:hAnsi="Arial Narrow" w:cs="Times New Roman"/>
                <w:b/>
                <w:bCs/>
                <w:sz w:val="22"/>
                <w:lang w:eastAsia="fr-FR"/>
              </w:rPr>
            </w:pPr>
            <w:r w:rsidRPr="00A75421">
              <w:rPr>
                <w:rFonts w:ascii="Arial Narrow" w:eastAsia="Times New Roman" w:hAnsi="Arial Narrow" w:cs="Times New Roman"/>
                <w:b/>
                <w:bCs/>
                <w:sz w:val="22"/>
                <w:lang w:eastAsia="fr-FR"/>
              </w:rPr>
              <w:lastRenderedPageBreak/>
              <w:t xml:space="preserve">Objectifs </w:t>
            </w:r>
            <w:r w:rsidR="00A75421" w:rsidRPr="00A75421">
              <w:rPr>
                <w:rFonts w:ascii="Arial Narrow" w:eastAsia="Times New Roman" w:hAnsi="Arial Narrow" w:cs="Times New Roman"/>
                <w:b/>
                <w:bCs/>
                <w:sz w:val="22"/>
                <w:lang w:eastAsia="fr-FR"/>
              </w:rPr>
              <w:t xml:space="preserve">de la mission d’évaluation indépendante </w:t>
            </w:r>
          </w:p>
          <w:p w14:paraId="0ADC4863" w14:textId="6311E723" w:rsidR="008C3160" w:rsidRPr="00A75421" w:rsidRDefault="008C3160" w:rsidP="009904ED">
            <w:pPr>
              <w:jc w:val="both"/>
              <w:rPr>
                <w:rFonts w:ascii="Century" w:eastAsia="Times New Roman" w:hAnsi="Century" w:cs="Baghdad"/>
                <w:color w:val="000000"/>
                <w:sz w:val="22"/>
                <w:szCs w:val="22"/>
                <w:lang w:val="fr-FR" w:eastAsia="fr-FR"/>
              </w:rPr>
            </w:pPr>
            <w:r w:rsidRPr="00A75421">
              <w:rPr>
                <w:rFonts w:ascii="Century" w:eastAsia="Times New Roman" w:hAnsi="Century" w:cs="Baghdad"/>
                <w:color w:val="000000"/>
                <w:sz w:val="22"/>
                <w:szCs w:val="22"/>
                <w:lang w:val="fr-FR" w:eastAsia="fr-FR"/>
              </w:rPr>
              <w:br/>
            </w:r>
            <w:r w:rsidR="00A75421">
              <w:rPr>
                <w:rFonts w:ascii="Century" w:eastAsia="Times New Roman" w:hAnsi="Century" w:cs="Baghdad"/>
                <w:color w:val="000000"/>
                <w:sz w:val="22"/>
                <w:szCs w:val="22"/>
                <w:lang w:val="fr-FR" w:eastAsia="fr-FR"/>
              </w:rPr>
              <w:t>La mission</w:t>
            </w:r>
            <w:r w:rsidR="00276EB7">
              <w:rPr>
                <w:rFonts w:ascii="Century" w:eastAsia="Times New Roman" w:hAnsi="Century" w:cs="Baghdad"/>
                <w:color w:val="000000"/>
                <w:sz w:val="22"/>
                <w:szCs w:val="22"/>
                <w:lang w:val="fr-FR" w:eastAsia="fr-FR"/>
              </w:rPr>
              <w:t xml:space="preserve"> aura pour</w:t>
            </w:r>
            <w:r w:rsidR="00A75421">
              <w:rPr>
                <w:rFonts w:ascii="Century" w:eastAsia="Times New Roman" w:hAnsi="Century" w:cs="Baghdad"/>
                <w:color w:val="000000"/>
                <w:sz w:val="22"/>
                <w:szCs w:val="22"/>
                <w:lang w:val="fr-FR" w:eastAsia="fr-FR"/>
              </w:rPr>
              <w:t xml:space="preserve"> objectif de procéder à une évaluation globale, et indépendante des </w:t>
            </w:r>
            <w:r w:rsidRPr="00A75421">
              <w:rPr>
                <w:rFonts w:ascii="Century" w:eastAsia="Times New Roman" w:hAnsi="Century" w:cs="Baghdad"/>
                <w:color w:val="000000"/>
                <w:sz w:val="22"/>
                <w:szCs w:val="22"/>
                <w:lang w:val="fr-FR" w:eastAsia="fr-FR"/>
              </w:rPr>
              <w:t xml:space="preserve">résultats atteints par le </w:t>
            </w:r>
            <w:r w:rsidR="00A75421">
              <w:rPr>
                <w:rFonts w:ascii="Century" w:eastAsia="Times New Roman" w:hAnsi="Century" w:cs="Baghdad"/>
                <w:color w:val="000000"/>
                <w:sz w:val="22"/>
                <w:szCs w:val="22"/>
                <w:lang w:val="fr-FR" w:eastAsia="fr-FR"/>
              </w:rPr>
              <w:t>Projet d’</w:t>
            </w:r>
            <w:r w:rsidR="00F60C6E">
              <w:rPr>
                <w:rFonts w:ascii="Century" w:eastAsia="Times New Roman" w:hAnsi="Century" w:cs="Baghdad"/>
                <w:color w:val="000000"/>
                <w:sz w:val="22"/>
                <w:szCs w:val="22"/>
                <w:lang w:val="fr-FR" w:eastAsia="fr-FR"/>
              </w:rPr>
              <w:t>Appui au Cycle É</w:t>
            </w:r>
            <w:r w:rsidR="00A75421">
              <w:rPr>
                <w:rFonts w:ascii="Century" w:eastAsia="Times New Roman" w:hAnsi="Century" w:cs="Baghdad"/>
                <w:color w:val="000000"/>
                <w:sz w:val="22"/>
                <w:szCs w:val="22"/>
                <w:lang w:val="fr-FR" w:eastAsia="fr-FR"/>
              </w:rPr>
              <w:t>lectoral de la République Ce</w:t>
            </w:r>
            <w:r w:rsidR="002A4242">
              <w:rPr>
                <w:rFonts w:ascii="Century" w:eastAsia="Times New Roman" w:hAnsi="Century" w:cs="Baghdad"/>
                <w:color w:val="000000"/>
                <w:sz w:val="22"/>
                <w:szCs w:val="22"/>
                <w:lang w:val="fr-FR" w:eastAsia="fr-FR"/>
              </w:rPr>
              <w:t>ntrafrique 2014 – 2016 (PACEC). Elle</w:t>
            </w:r>
            <w:r w:rsidR="00B42E40">
              <w:rPr>
                <w:rFonts w:ascii="Century" w:eastAsia="Times New Roman" w:hAnsi="Century" w:cs="Baghdad"/>
                <w:color w:val="000000"/>
                <w:sz w:val="22"/>
                <w:szCs w:val="22"/>
                <w:lang w:val="fr-FR" w:eastAsia="fr-FR"/>
              </w:rPr>
              <w:t xml:space="preserve"> </w:t>
            </w:r>
            <w:r w:rsidR="00125B74">
              <w:rPr>
                <w:rFonts w:ascii="Century" w:eastAsia="Times New Roman" w:hAnsi="Century" w:cs="Baghdad"/>
                <w:color w:val="000000"/>
                <w:sz w:val="22"/>
                <w:szCs w:val="22"/>
                <w:lang w:val="fr-FR" w:eastAsia="fr-FR"/>
              </w:rPr>
              <w:t xml:space="preserve">portera un jugement </w:t>
            </w:r>
            <w:r w:rsidR="00B42E40">
              <w:rPr>
                <w:rFonts w:ascii="Century" w:eastAsia="Times New Roman" w:hAnsi="Century" w:cs="Baghdad"/>
                <w:color w:val="000000"/>
                <w:sz w:val="22"/>
                <w:szCs w:val="22"/>
                <w:lang w:val="fr-FR" w:eastAsia="fr-FR"/>
              </w:rPr>
              <w:t xml:space="preserve">sur </w:t>
            </w:r>
            <w:r w:rsidRPr="00A75421">
              <w:rPr>
                <w:rFonts w:ascii="Century" w:eastAsia="Times New Roman" w:hAnsi="Century" w:cs="Baghdad"/>
                <w:color w:val="000000"/>
                <w:sz w:val="22"/>
                <w:szCs w:val="22"/>
                <w:lang w:val="fr-FR" w:eastAsia="fr-FR"/>
              </w:rPr>
              <w:t>la pertinence, l’efficacité, l’efficience et l’impact des actions menées par rapport aux objectifs visés ainsi q</w:t>
            </w:r>
            <w:r w:rsidR="00B42E40">
              <w:rPr>
                <w:rFonts w:ascii="Century" w:eastAsia="Times New Roman" w:hAnsi="Century" w:cs="Baghdad"/>
                <w:color w:val="000000"/>
                <w:sz w:val="22"/>
                <w:szCs w:val="22"/>
                <w:lang w:val="fr-FR" w:eastAsia="fr-FR"/>
              </w:rPr>
              <w:t xml:space="preserve">u’à la durabilité des résultats atteints. </w:t>
            </w:r>
            <w:r w:rsidR="00125B74">
              <w:rPr>
                <w:rFonts w:ascii="Century" w:eastAsia="Times New Roman" w:hAnsi="Century" w:cs="Baghdad"/>
                <w:color w:val="000000"/>
                <w:sz w:val="22"/>
                <w:szCs w:val="22"/>
                <w:lang w:val="fr-FR" w:eastAsia="fr-FR"/>
              </w:rPr>
              <w:t xml:space="preserve">En outre, elle tirera </w:t>
            </w:r>
            <w:r w:rsidRPr="00A75421">
              <w:rPr>
                <w:rFonts w:ascii="Century" w:eastAsia="Times New Roman" w:hAnsi="Century" w:cs="Baghdad"/>
                <w:color w:val="000000"/>
                <w:sz w:val="22"/>
                <w:szCs w:val="22"/>
                <w:lang w:val="fr-FR" w:eastAsia="fr-FR"/>
              </w:rPr>
              <w:t>les principaux enseignements de la mise en œuvre du projet et formuler</w:t>
            </w:r>
            <w:r w:rsidR="00125B74">
              <w:rPr>
                <w:rFonts w:ascii="Century" w:eastAsia="Times New Roman" w:hAnsi="Century" w:cs="Baghdad"/>
                <w:color w:val="000000"/>
                <w:sz w:val="22"/>
                <w:szCs w:val="22"/>
                <w:lang w:val="fr-FR" w:eastAsia="fr-FR"/>
              </w:rPr>
              <w:t>a</w:t>
            </w:r>
            <w:r w:rsidRPr="00A75421">
              <w:rPr>
                <w:rFonts w:ascii="Century" w:eastAsia="Times New Roman" w:hAnsi="Century" w:cs="Baghdad"/>
                <w:color w:val="000000"/>
                <w:sz w:val="22"/>
                <w:szCs w:val="22"/>
                <w:lang w:val="fr-FR" w:eastAsia="fr-FR"/>
              </w:rPr>
              <w:t xml:space="preserve"> des recommandations en mettant en évidence les bonnes pratiques qui pourront être répliquées.</w:t>
            </w:r>
          </w:p>
          <w:p w14:paraId="3FD1AD9F" w14:textId="77777777" w:rsidR="008C3160" w:rsidRPr="00125B74" w:rsidRDefault="008C3160" w:rsidP="00125B74">
            <w:pPr>
              <w:jc w:val="both"/>
              <w:outlineLvl w:val="4"/>
              <w:rPr>
                <w:rFonts w:ascii="Arial Narrow" w:eastAsia="Times New Roman" w:hAnsi="Arial Narrow" w:cs="Times New Roman"/>
                <w:b/>
                <w:bCs/>
                <w:sz w:val="22"/>
                <w:lang w:eastAsia="fr-FR"/>
              </w:rPr>
            </w:pPr>
            <w:r w:rsidRPr="00162398">
              <w:rPr>
                <w:rFonts w:ascii="Century" w:eastAsia="Times New Roman" w:hAnsi="Century" w:cs="Baghdad"/>
                <w:color w:val="000000"/>
                <w:sz w:val="13"/>
                <w:szCs w:val="13"/>
                <w:lang w:val="fr-FR" w:eastAsia="fr-FR"/>
              </w:rPr>
              <w:br/>
            </w:r>
            <w:r w:rsidRPr="00125B74">
              <w:rPr>
                <w:rFonts w:ascii="Arial Narrow" w:eastAsia="Times New Roman" w:hAnsi="Arial Narrow" w:cs="Times New Roman"/>
                <w:b/>
                <w:bCs/>
                <w:sz w:val="22"/>
                <w:lang w:eastAsia="fr-FR"/>
              </w:rPr>
              <w:t>Description des responsabilités</w:t>
            </w:r>
          </w:p>
          <w:p w14:paraId="69FE7451" w14:textId="189F2599" w:rsidR="008C3160" w:rsidRPr="00A75421" w:rsidRDefault="008C3160" w:rsidP="009904ED">
            <w:pPr>
              <w:jc w:val="both"/>
              <w:rPr>
                <w:rFonts w:ascii="Century" w:eastAsia="Times New Roman" w:hAnsi="Century" w:cs="Baghdad"/>
                <w:color w:val="000000"/>
                <w:sz w:val="22"/>
                <w:szCs w:val="22"/>
                <w:lang w:val="fr-FR" w:eastAsia="fr-FR"/>
              </w:rPr>
            </w:pPr>
            <w:r w:rsidRPr="00162398">
              <w:rPr>
                <w:rFonts w:ascii="Century" w:eastAsia="Times New Roman" w:hAnsi="Century" w:cs="Baghdad"/>
                <w:color w:val="000000"/>
                <w:sz w:val="13"/>
                <w:szCs w:val="13"/>
                <w:lang w:val="fr-FR" w:eastAsia="fr-FR"/>
              </w:rPr>
              <w:br/>
            </w:r>
            <w:r w:rsidRPr="00A75421">
              <w:rPr>
                <w:rFonts w:ascii="Century" w:eastAsia="Times New Roman" w:hAnsi="Century" w:cs="Baghdad"/>
                <w:color w:val="000000"/>
                <w:sz w:val="22"/>
                <w:szCs w:val="22"/>
                <w:lang w:val="fr-FR" w:eastAsia="fr-FR"/>
              </w:rPr>
              <w:t>L</w:t>
            </w:r>
            <w:r w:rsidR="00125B74">
              <w:rPr>
                <w:rFonts w:ascii="Century" w:eastAsia="Times New Roman" w:hAnsi="Century" w:cs="Baghdad"/>
                <w:color w:val="000000"/>
                <w:sz w:val="22"/>
                <w:szCs w:val="22"/>
                <w:lang w:val="fr-FR" w:eastAsia="fr-FR"/>
              </w:rPr>
              <w:t>a mission d’évaluation sera composée d’un Consultant International qui sera</w:t>
            </w:r>
            <w:r w:rsidRPr="00A75421">
              <w:rPr>
                <w:rFonts w:ascii="Century" w:eastAsia="Times New Roman" w:hAnsi="Century" w:cs="Baghdad"/>
                <w:color w:val="000000"/>
                <w:sz w:val="22"/>
                <w:szCs w:val="22"/>
                <w:lang w:val="fr-FR" w:eastAsia="fr-FR"/>
              </w:rPr>
              <w:t xml:space="preserve"> appuyé par un consultant national</w:t>
            </w:r>
            <w:r w:rsidR="00125B74">
              <w:rPr>
                <w:rFonts w:ascii="Century" w:eastAsia="Times New Roman" w:hAnsi="Century" w:cs="Baghdad"/>
                <w:color w:val="000000"/>
                <w:sz w:val="22"/>
                <w:szCs w:val="22"/>
                <w:lang w:val="fr-FR" w:eastAsia="fr-FR"/>
              </w:rPr>
              <w:t>. Elle</w:t>
            </w:r>
            <w:r w:rsidRPr="00A75421">
              <w:rPr>
                <w:rFonts w:ascii="Century" w:eastAsia="Times New Roman" w:hAnsi="Century" w:cs="Baghdad"/>
                <w:color w:val="000000"/>
                <w:sz w:val="22"/>
                <w:szCs w:val="22"/>
                <w:lang w:val="fr-FR" w:eastAsia="fr-FR"/>
              </w:rPr>
              <w:t xml:space="preserve"> travaillera sous la responsabilité du </w:t>
            </w:r>
            <w:r w:rsidR="00125B74">
              <w:rPr>
                <w:rFonts w:ascii="Century" w:eastAsia="Times New Roman" w:hAnsi="Century" w:cs="Baghdad"/>
                <w:color w:val="000000"/>
                <w:sz w:val="22"/>
                <w:szCs w:val="22"/>
                <w:lang w:val="fr-FR" w:eastAsia="fr-FR"/>
              </w:rPr>
              <w:t>Directeur Pays</w:t>
            </w:r>
            <w:r w:rsidRPr="00A75421">
              <w:rPr>
                <w:rFonts w:ascii="Century" w:eastAsia="Times New Roman" w:hAnsi="Century" w:cs="Baghdad"/>
                <w:color w:val="000000"/>
                <w:sz w:val="22"/>
                <w:szCs w:val="22"/>
                <w:lang w:val="fr-FR" w:eastAsia="fr-FR"/>
              </w:rPr>
              <w:t xml:space="preserve">, </w:t>
            </w:r>
            <w:r w:rsidR="00DB2261">
              <w:rPr>
                <w:rFonts w:ascii="Century" w:eastAsia="Times New Roman" w:hAnsi="Century" w:cs="Baghdad"/>
                <w:color w:val="000000"/>
                <w:sz w:val="22"/>
                <w:szCs w:val="22"/>
                <w:lang w:val="fr-FR" w:eastAsia="fr-FR"/>
              </w:rPr>
              <w:t xml:space="preserve">en collaboration </w:t>
            </w:r>
            <w:r w:rsidR="002A4242">
              <w:rPr>
                <w:rFonts w:ascii="Century" w:eastAsia="Times New Roman" w:hAnsi="Century" w:cs="Baghdad"/>
                <w:color w:val="000000"/>
                <w:sz w:val="22"/>
                <w:szCs w:val="22"/>
                <w:lang w:val="fr-FR" w:eastAsia="fr-FR"/>
              </w:rPr>
              <w:t>avec le</w:t>
            </w:r>
            <w:r w:rsidRPr="00A75421">
              <w:rPr>
                <w:rFonts w:ascii="Century" w:eastAsia="Times New Roman" w:hAnsi="Century" w:cs="Baghdad"/>
                <w:color w:val="000000"/>
                <w:sz w:val="22"/>
                <w:szCs w:val="22"/>
                <w:lang w:val="fr-FR" w:eastAsia="fr-FR"/>
              </w:rPr>
              <w:t xml:space="preserve"> Con</w:t>
            </w:r>
            <w:r w:rsidR="00B54FE0">
              <w:rPr>
                <w:rFonts w:ascii="Century" w:eastAsia="Times New Roman" w:hAnsi="Century" w:cs="Baghdad"/>
                <w:color w:val="000000"/>
                <w:sz w:val="22"/>
                <w:szCs w:val="22"/>
                <w:lang w:val="fr-FR" w:eastAsia="fr-FR"/>
              </w:rPr>
              <w:t>seiller Technique Principal</w:t>
            </w:r>
            <w:r w:rsidRPr="00A75421">
              <w:rPr>
                <w:rFonts w:ascii="Century" w:eastAsia="Times New Roman" w:hAnsi="Century" w:cs="Baghdad"/>
                <w:color w:val="000000"/>
                <w:sz w:val="22"/>
                <w:szCs w:val="22"/>
                <w:lang w:val="fr-FR" w:eastAsia="fr-FR"/>
              </w:rPr>
              <w:t xml:space="preserve"> du P</w:t>
            </w:r>
            <w:r w:rsidR="00DB2261">
              <w:rPr>
                <w:rFonts w:ascii="Century" w:eastAsia="Times New Roman" w:hAnsi="Century" w:cs="Baghdad"/>
                <w:color w:val="000000"/>
                <w:sz w:val="22"/>
                <w:szCs w:val="22"/>
                <w:lang w:val="fr-FR" w:eastAsia="fr-FR"/>
              </w:rPr>
              <w:t xml:space="preserve">ACEC et avec l’appui de l’unité </w:t>
            </w:r>
            <w:r w:rsidRPr="00A75421">
              <w:rPr>
                <w:rFonts w:ascii="Century" w:eastAsia="Times New Roman" w:hAnsi="Century" w:cs="Baghdad"/>
                <w:color w:val="000000"/>
                <w:sz w:val="22"/>
                <w:szCs w:val="22"/>
                <w:lang w:val="fr-FR" w:eastAsia="fr-FR"/>
              </w:rPr>
              <w:t xml:space="preserve">de Suivi Evaluation du Bureau de Pays. La mission aura les tâches spécifiques suivantes : </w:t>
            </w:r>
          </w:p>
          <w:p w14:paraId="69FFCCA7" w14:textId="77777777" w:rsidR="009B30F2" w:rsidRPr="00F47048" w:rsidRDefault="009B30F2" w:rsidP="009B30F2">
            <w:pPr>
              <w:jc w:val="both"/>
              <w:rPr>
                <w:rFonts w:ascii="Century" w:eastAsia="Times New Roman" w:hAnsi="Century" w:cs="Baghdad"/>
                <w:color w:val="000000"/>
                <w:sz w:val="11"/>
                <w:szCs w:val="11"/>
                <w:lang w:val="fr-FR" w:eastAsia="fr-FR"/>
              </w:rPr>
            </w:pPr>
          </w:p>
          <w:p w14:paraId="61C1332C" w14:textId="08F3C7B6" w:rsidR="008C3160" w:rsidRPr="00F9329C" w:rsidRDefault="008C3160" w:rsidP="009B30F2">
            <w:pPr>
              <w:pStyle w:val="ListParagraph"/>
              <w:numPr>
                <w:ilvl w:val="0"/>
                <w:numId w:val="9"/>
              </w:numPr>
              <w:jc w:val="both"/>
              <w:rPr>
                <w:rFonts w:ascii="Century" w:eastAsia="Times New Roman" w:hAnsi="Century" w:cs="Baghdad"/>
                <w:i/>
                <w:color w:val="000000"/>
                <w:lang w:val="fr-FR" w:eastAsia="fr-FR"/>
              </w:rPr>
            </w:pPr>
            <w:r w:rsidRPr="00F9329C">
              <w:rPr>
                <w:rFonts w:ascii="Century" w:eastAsia="Times New Roman" w:hAnsi="Century" w:cs="Baghdad"/>
                <w:i/>
                <w:color w:val="000000"/>
                <w:lang w:val="fr-FR" w:eastAsia="fr-FR"/>
              </w:rPr>
              <w:t>Analyse de la pertinence du projet</w:t>
            </w:r>
          </w:p>
          <w:p w14:paraId="4BD50077" w14:textId="55B95DEB" w:rsidR="008C3160" w:rsidRDefault="008C3160" w:rsidP="009904ED">
            <w:pPr>
              <w:jc w:val="both"/>
              <w:rPr>
                <w:rFonts w:ascii="Century" w:eastAsia="Times New Roman" w:hAnsi="Century" w:cs="Baghdad"/>
                <w:color w:val="000000"/>
                <w:sz w:val="22"/>
                <w:szCs w:val="22"/>
                <w:lang w:val="fr-FR" w:eastAsia="fr-FR"/>
              </w:rPr>
            </w:pPr>
            <w:r w:rsidRPr="00A75421">
              <w:rPr>
                <w:rFonts w:ascii="Century" w:eastAsia="Times New Roman" w:hAnsi="Century" w:cs="Baghdad"/>
                <w:color w:val="000000"/>
                <w:sz w:val="22"/>
                <w:szCs w:val="22"/>
                <w:lang w:val="fr-FR" w:eastAsia="fr-FR"/>
              </w:rPr>
              <w:t>La mission évaluera dan</w:t>
            </w:r>
            <w:r w:rsidR="000868A1">
              <w:rPr>
                <w:rFonts w:ascii="Century" w:eastAsia="Times New Roman" w:hAnsi="Century" w:cs="Baghdad"/>
                <w:color w:val="000000"/>
                <w:sz w:val="22"/>
                <w:szCs w:val="22"/>
                <w:lang w:val="fr-FR" w:eastAsia="fr-FR"/>
              </w:rPr>
              <w:t>s quelle mesure les objectifs vis</w:t>
            </w:r>
            <w:r w:rsidRPr="00A75421">
              <w:rPr>
                <w:rFonts w:ascii="Century" w:eastAsia="Times New Roman" w:hAnsi="Century" w:cs="Baghdad"/>
                <w:color w:val="000000"/>
                <w:sz w:val="22"/>
                <w:szCs w:val="22"/>
                <w:lang w:val="fr-FR" w:eastAsia="fr-FR"/>
              </w:rPr>
              <w:t>és par le projet lors de sa conception répond</w:t>
            </w:r>
            <w:r w:rsidR="00492AF2">
              <w:rPr>
                <w:rFonts w:ascii="Century" w:eastAsia="Times New Roman" w:hAnsi="Century" w:cs="Baghdad"/>
                <w:color w:val="000000"/>
                <w:sz w:val="22"/>
                <w:szCs w:val="22"/>
                <w:lang w:val="fr-FR" w:eastAsia="fr-FR"/>
              </w:rPr>
              <w:t>ai</w:t>
            </w:r>
            <w:r w:rsidR="007E21EF">
              <w:rPr>
                <w:rFonts w:ascii="Century" w:eastAsia="Times New Roman" w:hAnsi="Century" w:cs="Baghdad"/>
                <w:color w:val="000000"/>
                <w:sz w:val="22"/>
                <w:szCs w:val="22"/>
                <w:lang w:val="fr-FR" w:eastAsia="fr-FR"/>
              </w:rPr>
              <w:t>ent aux besoins</w:t>
            </w:r>
            <w:r w:rsidR="007F4A87">
              <w:rPr>
                <w:rFonts w:ascii="Century" w:eastAsia="Times New Roman" w:hAnsi="Century" w:cs="Baghdad"/>
                <w:color w:val="000000"/>
                <w:sz w:val="22"/>
                <w:szCs w:val="22"/>
                <w:lang w:val="fr-FR" w:eastAsia="fr-FR"/>
              </w:rPr>
              <w:t xml:space="preserve"> exprimés par la population centrafricaine et établis comme priorités nationales</w:t>
            </w:r>
            <w:r w:rsidRPr="00A75421">
              <w:rPr>
                <w:rFonts w:ascii="Century" w:eastAsia="Times New Roman" w:hAnsi="Century" w:cs="Baghdad"/>
                <w:color w:val="000000"/>
                <w:sz w:val="22"/>
                <w:szCs w:val="22"/>
                <w:lang w:val="fr-FR" w:eastAsia="fr-FR"/>
              </w:rPr>
              <w:t xml:space="preserve">. </w:t>
            </w:r>
            <w:r w:rsidR="002A4242">
              <w:rPr>
                <w:rFonts w:ascii="Century" w:eastAsia="Times New Roman" w:hAnsi="Century" w:cs="Baghdad"/>
                <w:color w:val="000000"/>
                <w:sz w:val="22"/>
                <w:szCs w:val="22"/>
                <w:lang w:val="fr-FR" w:eastAsia="fr-FR"/>
              </w:rPr>
              <w:t>Elle</w:t>
            </w:r>
            <w:r w:rsidRPr="00A75421">
              <w:rPr>
                <w:rFonts w:ascii="Century" w:eastAsia="Times New Roman" w:hAnsi="Century" w:cs="Baghdad"/>
                <w:color w:val="000000"/>
                <w:sz w:val="22"/>
                <w:szCs w:val="22"/>
                <w:lang w:val="fr-FR" w:eastAsia="fr-FR"/>
              </w:rPr>
              <w:t xml:space="preserve"> évaluera aussi la cohérence du projet par rapport aux objectifs de développement du PNUD et du Programme Pays, notamment en ce qui conce</w:t>
            </w:r>
            <w:r w:rsidR="00075652">
              <w:rPr>
                <w:rFonts w:ascii="Century" w:eastAsia="Times New Roman" w:hAnsi="Century" w:cs="Baghdad"/>
                <w:color w:val="000000"/>
                <w:sz w:val="22"/>
                <w:szCs w:val="22"/>
                <w:lang w:val="fr-FR" w:eastAsia="fr-FR"/>
              </w:rPr>
              <w:t xml:space="preserve">rne la consolidation de la paix et la </w:t>
            </w:r>
            <w:r w:rsidR="00492AF2">
              <w:rPr>
                <w:rFonts w:ascii="Century" w:eastAsia="Times New Roman" w:hAnsi="Century" w:cs="Baghdad"/>
                <w:color w:val="000000"/>
                <w:sz w:val="22"/>
                <w:szCs w:val="22"/>
                <w:lang w:val="fr-FR" w:eastAsia="fr-FR"/>
              </w:rPr>
              <w:t>gouvernance démocratique,</w:t>
            </w:r>
            <w:r w:rsidRPr="00A75421">
              <w:rPr>
                <w:rFonts w:ascii="Century" w:eastAsia="Times New Roman" w:hAnsi="Century" w:cs="Baghdad"/>
                <w:color w:val="000000"/>
                <w:sz w:val="22"/>
                <w:szCs w:val="22"/>
                <w:lang w:val="fr-FR" w:eastAsia="fr-FR"/>
              </w:rPr>
              <w:t xml:space="preserve"> ainsi que par rapport à la stratégie du Gouvernement et aux activités des autres bailleurs de fonds ou partenaires impliqués. Une attention particulière sera portée au respect des engagements et principes du PNUD en ce qui concerne le renforcement des capacités, la croissance inclusive et la prise en compte de la situation spécifique des femmes, des jeunes et des groupes vulnérables. L’évolution du contexte (politique, économique, social, institutionnel) et ses conséquences sur le déroulement du projet devront également être passées en revue.</w:t>
            </w:r>
          </w:p>
          <w:p w14:paraId="3A00587B" w14:textId="77777777" w:rsidR="00B2296D" w:rsidRPr="00F47048" w:rsidRDefault="00B2296D" w:rsidP="009904ED">
            <w:pPr>
              <w:jc w:val="both"/>
              <w:rPr>
                <w:rFonts w:ascii="Century" w:eastAsia="Times New Roman" w:hAnsi="Century" w:cs="Baghdad"/>
                <w:color w:val="000000"/>
                <w:sz w:val="13"/>
                <w:szCs w:val="13"/>
                <w:lang w:val="fr-FR" w:eastAsia="fr-FR"/>
              </w:rPr>
            </w:pPr>
          </w:p>
          <w:p w14:paraId="40B02FC5" w14:textId="77777777" w:rsidR="00B2296D" w:rsidRPr="00F9329C" w:rsidRDefault="00B2296D" w:rsidP="00B2296D">
            <w:pPr>
              <w:pStyle w:val="ListParagraph"/>
              <w:numPr>
                <w:ilvl w:val="0"/>
                <w:numId w:val="9"/>
              </w:numPr>
              <w:jc w:val="both"/>
              <w:rPr>
                <w:rFonts w:ascii="Century" w:eastAsia="Times New Roman" w:hAnsi="Century" w:cs="Baghdad"/>
                <w:i/>
                <w:color w:val="000000"/>
                <w:lang w:val="fr-FR" w:eastAsia="fr-FR"/>
              </w:rPr>
            </w:pPr>
            <w:r w:rsidRPr="00F9329C">
              <w:rPr>
                <w:rFonts w:ascii="Century" w:eastAsia="Times New Roman" w:hAnsi="Century" w:cs="Baghdad"/>
                <w:i/>
                <w:color w:val="000000"/>
                <w:lang w:val="fr-FR" w:eastAsia="fr-FR"/>
              </w:rPr>
              <w:t>Analyse de l'efficacité du projet</w:t>
            </w:r>
          </w:p>
          <w:p w14:paraId="3A4F3DD3" w14:textId="2674A028" w:rsidR="00B2296D" w:rsidRPr="006976B4" w:rsidRDefault="00B2296D" w:rsidP="009904ED">
            <w:pPr>
              <w:jc w:val="both"/>
              <w:rPr>
                <w:rFonts w:ascii="Century" w:eastAsia="Times New Roman" w:hAnsi="Century" w:cs="Baghdad"/>
                <w:color w:val="000000"/>
                <w:sz w:val="22"/>
                <w:szCs w:val="22"/>
                <w:lang w:val="fr-FR" w:eastAsia="fr-FR"/>
              </w:rPr>
            </w:pPr>
            <w:r w:rsidRPr="006976B4">
              <w:rPr>
                <w:rFonts w:ascii="Century" w:eastAsia="Times New Roman" w:hAnsi="Century" w:cs="Baghdad"/>
                <w:color w:val="000000"/>
                <w:sz w:val="22"/>
                <w:szCs w:val="22"/>
                <w:lang w:val="fr-FR" w:eastAsia="fr-FR"/>
              </w:rPr>
              <w:t xml:space="preserve">La mission déterminera dans quelle mesure les résultats ont contribué à la réalisation des objectifs fixés par le PNUD, ceux du Gouvernement et des attentes des populations en matière de sortie de crise. Il s’agira, en particulier, d’évaluer si le programme a contribué au retour de l’ordre constitutionnel ainsi qu’au rétablissement des Institutions de la République centrafricaine. Une analyse particulière sera faite concernant le caractère inclusif du projet dans ses différentes composantes ainsi que la cohérence du projet avec la Stratégie de sortie de crise. </w:t>
            </w:r>
          </w:p>
          <w:p w14:paraId="0D03AB03" w14:textId="77777777" w:rsidR="00B2296D" w:rsidRPr="00F47048" w:rsidRDefault="00B2296D" w:rsidP="009904ED">
            <w:pPr>
              <w:jc w:val="both"/>
              <w:rPr>
                <w:rFonts w:ascii="Century" w:eastAsia="Times New Roman" w:hAnsi="Century" w:cs="Baghdad"/>
                <w:color w:val="000000"/>
                <w:sz w:val="13"/>
                <w:szCs w:val="13"/>
                <w:lang w:val="fr-FR" w:eastAsia="fr-FR"/>
              </w:rPr>
            </w:pPr>
          </w:p>
          <w:p w14:paraId="457FBB22" w14:textId="4B8EC513" w:rsidR="008C3160" w:rsidRPr="00B2296D" w:rsidRDefault="008C3160" w:rsidP="00B2296D">
            <w:pPr>
              <w:pStyle w:val="ListParagraph"/>
              <w:numPr>
                <w:ilvl w:val="0"/>
                <w:numId w:val="9"/>
              </w:numPr>
              <w:jc w:val="both"/>
              <w:rPr>
                <w:rFonts w:ascii="Century" w:eastAsia="Times New Roman" w:hAnsi="Century" w:cs="Baghdad"/>
                <w:i/>
                <w:color w:val="000000"/>
                <w:lang w:val="fr-FR" w:eastAsia="fr-FR"/>
              </w:rPr>
            </w:pPr>
            <w:r w:rsidRPr="00B2296D">
              <w:rPr>
                <w:rFonts w:ascii="Century" w:eastAsia="Times New Roman" w:hAnsi="Century" w:cs="Baghdad"/>
                <w:i/>
                <w:color w:val="000000"/>
                <w:lang w:val="fr-FR" w:eastAsia="fr-FR"/>
              </w:rPr>
              <w:t>Analyse de l'efficience du projet</w:t>
            </w:r>
          </w:p>
          <w:p w14:paraId="503AE264" w14:textId="786566E7" w:rsidR="008C3160" w:rsidRPr="006976B4" w:rsidRDefault="008C3160" w:rsidP="00F9329C">
            <w:pPr>
              <w:jc w:val="both"/>
              <w:rPr>
                <w:rFonts w:ascii="Century" w:eastAsia="Times New Roman" w:hAnsi="Century" w:cs="Baghdad"/>
                <w:color w:val="000000"/>
                <w:sz w:val="22"/>
                <w:szCs w:val="22"/>
                <w:lang w:val="fr-FR" w:eastAsia="fr-FR"/>
              </w:rPr>
            </w:pPr>
            <w:r w:rsidRPr="006976B4">
              <w:rPr>
                <w:rFonts w:ascii="Century" w:eastAsia="Times New Roman" w:hAnsi="Century" w:cs="Baghdad"/>
                <w:color w:val="000000"/>
                <w:sz w:val="22"/>
                <w:szCs w:val="22"/>
                <w:lang w:val="fr-FR" w:eastAsia="fr-FR"/>
              </w:rPr>
              <w:t xml:space="preserve">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 elle analysera l’organisation spécifique du projet, les outils et les ressources utilisés, la qualité de </w:t>
            </w:r>
            <w:r w:rsidRPr="006976B4">
              <w:rPr>
                <w:rFonts w:ascii="Century" w:eastAsia="Times New Roman" w:hAnsi="Century" w:cs="Baghdad"/>
                <w:color w:val="000000"/>
                <w:sz w:val="22"/>
                <w:szCs w:val="22"/>
                <w:lang w:val="fr-FR" w:eastAsia="fr-FR"/>
              </w:rPr>
              <w:lastRenderedPageBreak/>
              <w:t>la gestion quotidienne, les actions menées par les différents acteurs, la capacité de gestion et d’adaptation des gestionnaires par rapport aux activités, aux r</w:t>
            </w:r>
            <w:r w:rsidR="00B2296D" w:rsidRPr="006976B4">
              <w:rPr>
                <w:rFonts w:ascii="Century" w:eastAsia="Times New Roman" w:hAnsi="Century" w:cs="Baghdad"/>
                <w:color w:val="000000"/>
                <w:sz w:val="22"/>
                <w:szCs w:val="22"/>
                <w:lang w:val="fr-FR" w:eastAsia="fr-FR"/>
              </w:rPr>
              <w:t xml:space="preserve">ésultats attendus et atteints ainsi qu’à </w:t>
            </w:r>
            <w:r w:rsidRPr="006976B4">
              <w:rPr>
                <w:rFonts w:ascii="Century" w:eastAsia="Times New Roman" w:hAnsi="Century" w:cs="Baghdad"/>
                <w:color w:val="000000"/>
                <w:sz w:val="22"/>
                <w:szCs w:val="22"/>
                <w:lang w:val="fr-FR" w:eastAsia="fr-FR"/>
              </w:rPr>
              <w:t>l'environnement général de mise en œuvre.</w:t>
            </w:r>
          </w:p>
          <w:p w14:paraId="6623B26D" w14:textId="77777777" w:rsidR="00F9329C" w:rsidRPr="00162398" w:rsidRDefault="00F9329C" w:rsidP="00B2296D">
            <w:pPr>
              <w:jc w:val="both"/>
              <w:rPr>
                <w:rFonts w:ascii="Century" w:eastAsia="Times New Roman" w:hAnsi="Century" w:cs="Baghdad"/>
                <w:color w:val="000000"/>
                <w:sz w:val="13"/>
                <w:szCs w:val="13"/>
                <w:lang w:val="fr-FR" w:eastAsia="fr-FR"/>
              </w:rPr>
            </w:pPr>
          </w:p>
          <w:p w14:paraId="11B1347B" w14:textId="03AB8541" w:rsidR="008C3160" w:rsidRPr="00F9329C" w:rsidRDefault="008C3160" w:rsidP="00B2296D">
            <w:pPr>
              <w:pStyle w:val="ListParagraph"/>
              <w:numPr>
                <w:ilvl w:val="0"/>
                <w:numId w:val="9"/>
              </w:numPr>
              <w:jc w:val="both"/>
              <w:rPr>
                <w:rFonts w:ascii="Century" w:eastAsia="Times New Roman" w:hAnsi="Century" w:cs="Baghdad"/>
                <w:i/>
                <w:color w:val="000000"/>
                <w:lang w:val="fr-FR" w:eastAsia="fr-FR"/>
              </w:rPr>
            </w:pPr>
            <w:r w:rsidRPr="00F9329C">
              <w:rPr>
                <w:rFonts w:ascii="Century" w:eastAsia="Times New Roman" w:hAnsi="Century" w:cs="Baghdad"/>
                <w:i/>
                <w:color w:val="000000"/>
                <w:lang w:val="fr-FR" w:eastAsia="fr-FR"/>
              </w:rPr>
              <w:t>Analyse de l'impact indicatif du projet</w:t>
            </w:r>
          </w:p>
          <w:p w14:paraId="563703C3" w14:textId="463A2BE8" w:rsidR="008C3160" w:rsidRPr="00A75421" w:rsidRDefault="008C3160" w:rsidP="009904ED">
            <w:pPr>
              <w:jc w:val="both"/>
              <w:rPr>
                <w:rFonts w:ascii="Century" w:eastAsia="Times New Roman" w:hAnsi="Century" w:cs="Baghdad"/>
                <w:color w:val="000000"/>
                <w:sz w:val="22"/>
                <w:szCs w:val="22"/>
                <w:lang w:val="fr-FR" w:eastAsia="fr-FR"/>
              </w:rPr>
            </w:pPr>
            <w:r w:rsidRPr="00A75421">
              <w:rPr>
                <w:rFonts w:ascii="Century" w:eastAsia="Times New Roman" w:hAnsi="Century" w:cs="Baghdad"/>
                <w:color w:val="000000"/>
                <w:sz w:val="22"/>
                <w:szCs w:val="22"/>
                <w:lang w:val="fr-FR" w:eastAsia="fr-FR"/>
              </w:rPr>
              <w:t xml:space="preserve">La mission évaluera aux plans </w:t>
            </w:r>
            <w:r w:rsidR="004B38EC">
              <w:rPr>
                <w:rFonts w:ascii="Century" w:eastAsia="Times New Roman" w:hAnsi="Century" w:cs="Baghdad"/>
                <w:color w:val="000000"/>
                <w:sz w:val="22"/>
                <w:szCs w:val="22"/>
                <w:lang w:val="fr-FR" w:eastAsia="fr-FR"/>
              </w:rPr>
              <w:t>quantitatif et qualitatif</w:t>
            </w:r>
            <w:r w:rsidRPr="00A75421">
              <w:rPr>
                <w:rFonts w:ascii="Century" w:eastAsia="Times New Roman" w:hAnsi="Century" w:cs="Baghdad"/>
                <w:color w:val="000000"/>
                <w:sz w:val="22"/>
                <w:szCs w:val="22"/>
                <w:lang w:val="fr-FR" w:eastAsia="fr-FR"/>
              </w:rPr>
              <w:t xml:space="preserve"> l'impact des act</w:t>
            </w:r>
            <w:r w:rsidR="00984AFE">
              <w:rPr>
                <w:rFonts w:ascii="Century" w:eastAsia="Times New Roman" w:hAnsi="Century" w:cs="Baghdad"/>
                <w:color w:val="000000"/>
                <w:sz w:val="22"/>
                <w:szCs w:val="22"/>
                <w:lang w:val="fr-FR" w:eastAsia="fr-FR"/>
              </w:rPr>
              <w:t xml:space="preserve">ivités réalisées </w:t>
            </w:r>
            <w:r w:rsidR="002100CD">
              <w:rPr>
                <w:rFonts w:ascii="Century" w:eastAsia="Times New Roman" w:hAnsi="Century" w:cs="Baghdad"/>
                <w:color w:val="000000"/>
                <w:sz w:val="22"/>
                <w:szCs w:val="22"/>
                <w:lang w:val="fr-FR" w:eastAsia="fr-FR"/>
              </w:rPr>
              <w:t>dans l</w:t>
            </w:r>
            <w:r w:rsidR="00D306FA">
              <w:rPr>
                <w:rFonts w:ascii="Century" w:eastAsia="Times New Roman" w:hAnsi="Century" w:cs="Baghdad"/>
                <w:color w:val="000000"/>
                <w:sz w:val="22"/>
                <w:szCs w:val="22"/>
                <w:lang w:val="fr-FR" w:eastAsia="fr-FR"/>
              </w:rPr>
              <w:t>a perspe</w:t>
            </w:r>
            <w:r w:rsidR="00C642EA">
              <w:rPr>
                <w:rFonts w:ascii="Century" w:eastAsia="Times New Roman" w:hAnsi="Century" w:cs="Baghdad"/>
                <w:color w:val="000000"/>
                <w:sz w:val="22"/>
                <w:szCs w:val="22"/>
                <w:lang w:val="fr-FR" w:eastAsia="fr-FR"/>
              </w:rPr>
              <w:t>ctive</w:t>
            </w:r>
            <w:r w:rsidR="002100CD">
              <w:rPr>
                <w:rFonts w:ascii="Century" w:eastAsia="Times New Roman" w:hAnsi="Century" w:cs="Baghdad"/>
                <w:color w:val="000000"/>
                <w:sz w:val="22"/>
                <w:szCs w:val="22"/>
                <w:lang w:val="fr-FR" w:eastAsia="fr-FR"/>
              </w:rPr>
              <w:t xml:space="preserve"> de l’atteinte des </w:t>
            </w:r>
            <w:r w:rsidRPr="00A75421">
              <w:rPr>
                <w:rFonts w:ascii="Century" w:eastAsia="Times New Roman" w:hAnsi="Century" w:cs="Baghdad"/>
                <w:color w:val="000000"/>
                <w:sz w:val="22"/>
                <w:szCs w:val="22"/>
                <w:lang w:val="fr-FR" w:eastAsia="fr-FR"/>
              </w:rPr>
              <w:t>quatre résultats du projet. Elle s'appuiera pour ce faire sur le cadre logique du document de projet mais pourra, le cas échéant, suggérer d'autres éléme</w:t>
            </w:r>
            <w:r w:rsidR="00C642EA">
              <w:rPr>
                <w:rFonts w:ascii="Century" w:eastAsia="Times New Roman" w:hAnsi="Century" w:cs="Baghdad"/>
                <w:color w:val="000000"/>
                <w:sz w:val="22"/>
                <w:szCs w:val="22"/>
                <w:lang w:val="fr-FR" w:eastAsia="fr-FR"/>
              </w:rPr>
              <w:t>nts de mesure qu'elle jugera</w:t>
            </w:r>
            <w:r w:rsidRPr="00A75421">
              <w:rPr>
                <w:rFonts w:ascii="Century" w:eastAsia="Times New Roman" w:hAnsi="Century" w:cs="Baghdad"/>
                <w:color w:val="000000"/>
                <w:sz w:val="22"/>
                <w:szCs w:val="22"/>
                <w:lang w:val="fr-FR" w:eastAsia="fr-FR"/>
              </w:rPr>
              <w:t xml:space="preserve"> pertinents. Une attention particulière sera portée à l’analyse des rapports </w:t>
            </w:r>
            <w:r w:rsidR="00B93CD7">
              <w:rPr>
                <w:rFonts w:ascii="Century" w:eastAsia="Times New Roman" w:hAnsi="Century" w:cs="Baghdad"/>
                <w:color w:val="000000"/>
                <w:sz w:val="22"/>
                <w:szCs w:val="22"/>
                <w:lang w:val="fr-FR" w:eastAsia="fr-FR"/>
              </w:rPr>
              <w:t>d’autres partenaires et / ou agences des Nations unies.</w:t>
            </w:r>
          </w:p>
          <w:p w14:paraId="59976126" w14:textId="77777777" w:rsidR="00F9329C" w:rsidRPr="00162398" w:rsidRDefault="00F9329C" w:rsidP="00F9329C">
            <w:pPr>
              <w:pStyle w:val="ListParagraph"/>
              <w:jc w:val="both"/>
              <w:rPr>
                <w:rFonts w:ascii="Century" w:eastAsia="Times New Roman" w:hAnsi="Century" w:cs="Baghdad"/>
                <w:i/>
                <w:color w:val="000000"/>
                <w:sz w:val="11"/>
                <w:szCs w:val="11"/>
                <w:lang w:val="fr-FR" w:eastAsia="fr-FR"/>
              </w:rPr>
            </w:pPr>
          </w:p>
          <w:p w14:paraId="7B2BB081" w14:textId="77777777" w:rsidR="00F9329C" w:rsidRPr="00F9329C" w:rsidRDefault="008C3160" w:rsidP="00B2296D">
            <w:pPr>
              <w:pStyle w:val="ListParagraph"/>
              <w:numPr>
                <w:ilvl w:val="0"/>
                <w:numId w:val="9"/>
              </w:numPr>
              <w:jc w:val="both"/>
              <w:rPr>
                <w:rFonts w:ascii="Century" w:eastAsia="Times New Roman" w:hAnsi="Century" w:cs="Baghdad"/>
                <w:i/>
                <w:color w:val="000000"/>
                <w:lang w:val="fr-FR" w:eastAsia="fr-FR"/>
              </w:rPr>
            </w:pPr>
            <w:r w:rsidRPr="00F9329C">
              <w:rPr>
                <w:rFonts w:ascii="Century" w:eastAsia="Times New Roman" w:hAnsi="Century" w:cs="Baghdad"/>
                <w:i/>
                <w:color w:val="000000"/>
                <w:lang w:val="fr-FR" w:eastAsia="fr-FR"/>
              </w:rPr>
              <w:t>Analyse de la durabilité du programme</w:t>
            </w:r>
          </w:p>
          <w:p w14:paraId="435E6B90" w14:textId="11D08C5D" w:rsidR="008C3160" w:rsidRPr="00ED601B" w:rsidRDefault="008C3160" w:rsidP="00F9329C">
            <w:pPr>
              <w:jc w:val="both"/>
              <w:rPr>
                <w:rFonts w:ascii="Century" w:eastAsia="Times New Roman" w:hAnsi="Century" w:cs="Baghdad"/>
                <w:color w:val="000000"/>
                <w:sz w:val="22"/>
                <w:szCs w:val="22"/>
                <w:lang w:val="fr-FR" w:eastAsia="fr-FR"/>
              </w:rPr>
            </w:pPr>
            <w:r w:rsidRPr="00ED601B">
              <w:rPr>
                <w:rFonts w:ascii="Century" w:eastAsia="Times New Roman" w:hAnsi="Century" w:cs="Baghdad"/>
                <w:color w:val="000000"/>
                <w:sz w:val="22"/>
                <w:szCs w:val="22"/>
                <w:lang w:val="fr-FR" w:eastAsia="fr-FR"/>
              </w:rPr>
              <w:t xml:space="preserve">Ce critère permettra de déterminer si les résultats positifs du programme sont susceptibles de perdurer. Une attention particulière sera accordée notamment à l'implication des bénéficiaires dans la conception, la réalisation et le suivi des activités en vue d'assurer leur bonne continuité, la réplication ou l’extension des résultats atteints. </w:t>
            </w:r>
          </w:p>
          <w:p w14:paraId="5C844CE3" w14:textId="77777777" w:rsidR="00F9329C" w:rsidRPr="00162398" w:rsidRDefault="00F9329C" w:rsidP="00F9329C">
            <w:pPr>
              <w:pStyle w:val="ListParagraph"/>
              <w:jc w:val="both"/>
              <w:rPr>
                <w:rFonts w:ascii="Century" w:eastAsia="Times New Roman" w:hAnsi="Century" w:cs="Baghdad"/>
                <w:color w:val="000000"/>
                <w:sz w:val="11"/>
                <w:szCs w:val="11"/>
                <w:lang w:val="fr-FR" w:eastAsia="fr-FR"/>
              </w:rPr>
            </w:pPr>
          </w:p>
          <w:p w14:paraId="0825AD7C" w14:textId="77777777" w:rsidR="00F9329C" w:rsidRPr="00984AFE" w:rsidRDefault="008C3160" w:rsidP="00984AFE">
            <w:pPr>
              <w:pStyle w:val="ListParagraph"/>
              <w:numPr>
                <w:ilvl w:val="0"/>
                <w:numId w:val="9"/>
              </w:numPr>
              <w:jc w:val="both"/>
              <w:rPr>
                <w:rFonts w:ascii="Century" w:eastAsia="Times New Roman" w:hAnsi="Century" w:cs="Baghdad"/>
                <w:i/>
                <w:color w:val="000000"/>
                <w:lang w:val="fr-FR" w:eastAsia="fr-FR"/>
              </w:rPr>
            </w:pPr>
            <w:r w:rsidRPr="00984AFE">
              <w:rPr>
                <w:rFonts w:ascii="Century" w:eastAsia="Times New Roman" w:hAnsi="Century" w:cs="Baghdad"/>
                <w:i/>
                <w:color w:val="000000"/>
                <w:lang w:val="fr-FR" w:eastAsia="fr-FR"/>
              </w:rPr>
              <w:t>Analyse des thèmes transversaux : droits de l’homme et genre</w:t>
            </w:r>
          </w:p>
          <w:p w14:paraId="043FE95E" w14:textId="7744BE96" w:rsidR="008C3160" w:rsidRPr="00ED601B" w:rsidRDefault="008C3160" w:rsidP="00F9329C">
            <w:pPr>
              <w:jc w:val="both"/>
              <w:rPr>
                <w:rFonts w:ascii="Century" w:eastAsia="Times New Roman" w:hAnsi="Century" w:cs="Baghdad"/>
                <w:color w:val="000000"/>
                <w:sz w:val="22"/>
                <w:szCs w:val="22"/>
                <w:lang w:val="fr-FR" w:eastAsia="fr-FR"/>
              </w:rPr>
            </w:pPr>
            <w:r w:rsidRPr="00ED601B">
              <w:rPr>
                <w:rFonts w:ascii="Century" w:eastAsia="Times New Roman" w:hAnsi="Century" w:cs="Baghdad"/>
                <w:color w:val="000000"/>
                <w:sz w:val="22"/>
                <w:szCs w:val="22"/>
                <w:lang w:val="fr-FR" w:eastAsia="fr-FR"/>
              </w:rPr>
              <w:t xml:space="preserve">Au cours de son analyse la mission indiquera dans quelle mesure les dimensions droits de l’homme et genre ont été prises en compte dans la conception et la mise en œuvre du projet dans ses différentes composantes. Elle indiquera également les changements suscités par le projet </w:t>
            </w:r>
            <w:r w:rsidR="00A35D9E" w:rsidRPr="00ED601B">
              <w:rPr>
                <w:rFonts w:ascii="Century" w:eastAsia="Times New Roman" w:hAnsi="Century" w:cs="Baghdad"/>
                <w:color w:val="000000"/>
                <w:sz w:val="22"/>
                <w:szCs w:val="22"/>
                <w:lang w:val="fr-FR" w:eastAsia="fr-FR"/>
              </w:rPr>
              <w:t>en termes</w:t>
            </w:r>
            <w:r w:rsidRPr="00ED601B">
              <w:rPr>
                <w:rFonts w:ascii="Century" w:eastAsia="Times New Roman" w:hAnsi="Century" w:cs="Baghdad"/>
                <w:color w:val="000000"/>
                <w:sz w:val="22"/>
                <w:szCs w:val="22"/>
                <w:lang w:val="fr-FR" w:eastAsia="fr-FR"/>
              </w:rPr>
              <w:t xml:space="preserve"> d’équité et de respect des droits de l’homme en s’ap</w:t>
            </w:r>
            <w:r w:rsidR="00B93CD7" w:rsidRPr="00ED601B">
              <w:rPr>
                <w:rFonts w:ascii="Century" w:eastAsia="Times New Roman" w:hAnsi="Century" w:cs="Baghdad"/>
                <w:color w:val="000000"/>
                <w:sz w:val="22"/>
                <w:szCs w:val="22"/>
                <w:lang w:val="fr-FR" w:eastAsia="fr-FR"/>
              </w:rPr>
              <w:t>puyant sur des données qu’elle aura recueillies,</w:t>
            </w:r>
            <w:r w:rsidRPr="00ED601B">
              <w:rPr>
                <w:rFonts w:ascii="Century" w:eastAsia="Times New Roman" w:hAnsi="Century" w:cs="Baghdad"/>
                <w:color w:val="000000"/>
                <w:sz w:val="22"/>
                <w:szCs w:val="22"/>
                <w:lang w:val="fr-FR" w:eastAsia="fr-FR"/>
              </w:rPr>
              <w:t xml:space="preserve"> des rapports de suivi, et des interviews avec les bénéficiaires.</w:t>
            </w:r>
          </w:p>
          <w:p w14:paraId="16716A7A" w14:textId="77777777" w:rsidR="00D543C8" w:rsidRPr="00162398" w:rsidRDefault="00D543C8" w:rsidP="00984AFE">
            <w:pPr>
              <w:pStyle w:val="ListParagraph"/>
              <w:jc w:val="both"/>
              <w:rPr>
                <w:rFonts w:ascii="Century" w:eastAsia="Times New Roman" w:hAnsi="Century" w:cs="Baghdad"/>
                <w:i/>
                <w:color w:val="000000"/>
                <w:sz w:val="11"/>
                <w:szCs w:val="11"/>
                <w:lang w:val="fr-FR" w:eastAsia="fr-FR"/>
              </w:rPr>
            </w:pPr>
          </w:p>
          <w:p w14:paraId="22E867F5" w14:textId="23FC05A6" w:rsidR="008C3160" w:rsidRPr="00984AFE" w:rsidRDefault="008C3160" w:rsidP="00984AFE">
            <w:pPr>
              <w:pStyle w:val="ListParagraph"/>
              <w:numPr>
                <w:ilvl w:val="0"/>
                <w:numId w:val="9"/>
              </w:numPr>
              <w:jc w:val="both"/>
              <w:rPr>
                <w:rFonts w:ascii="Century" w:eastAsia="Times New Roman" w:hAnsi="Century" w:cs="Baghdad"/>
                <w:i/>
                <w:color w:val="000000"/>
                <w:lang w:val="fr-FR" w:eastAsia="fr-FR"/>
              </w:rPr>
            </w:pPr>
            <w:r w:rsidRPr="00984AFE">
              <w:rPr>
                <w:rFonts w:ascii="Century" w:eastAsia="Times New Roman" w:hAnsi="Century" w:cs="Baghdad"/>
                <w:i/>
                <w:color w:val="000000"/>
                <w:lang w:val="fr-FR" w:eastAsia="fr-FR"/>
              </w:rPr>
              <w:t>Elaboration des recommandations</w:t>
            </w:r>
          </w:p>
          <w:p w14:paraId="48E8ED4E" w14:textId="153E496F" w:rsidR="008C3160" w:rsidRPr="00A75421" w:rsidRDefault="008C3160" w:rsidP="009904ED">
            <w:pPr>
              <w:jc w:val="both"/>
              <w:rPr>
                <w:rFonts w:ascii="Century" w:eastAsia="Times New Roman" w:hAnsi="Century" w:cs="Baghdad"/>
                <w:color w:val="000000"/>
                <w:sz w:val="22"/>
                <w:szCs w:val="22"/>
                <w:lang w:val="fr-FR" w:eastAsia="fr-FR"/>
              </w:rPr>
            </w:pPr>
            <w:r w:rsidRPr="00A75421">
              <w:rPr>
                <w:rFonts w:ascii="Century" w:eastAsia="Times New Roman" w:hAnsi="Century" w:cs="Baghdad"/>
                <w:color w:val="000000"/>
                <w:sz w:val="22"/>
                <w:szCs w:val="22"/>
                <w:lang w:val="fr-FR" w:eastAsia="fr-FR"/>
              </w:rPr>
              <w:t>La mission proposera des recommandations portant sur la conception, la gestion et la pérennisation des</w:t>
            </w:r>
            <w:r w:rsidR="00D713DD">
              <w:rPr>
                <w:rFonts w:ascii="Century" w:eastAsia="Times New Roman" w:hAnsi="Century" w:cs="Baghdad"/>
                <w:color w:val="000000"/>
                <w:sz w:val="22"/>
                <w:szCs w:val="22"/>
                <w:lang w:val="fr-FR" w:eastAsia="fr-FR"/>
              </w:rPr>
              <w:t xml:space="preserve"> résultats du</w:t>
            </w:r>
            <w:r w:rsidRPr="00A75421">
              <w:rPr>
                <w:rFonts w:ascii="Century" w:eastAsia="Times New Roman" w:hAnsi="Century" w:cs="Baghdad"/>
                <w:color w:val="000000"/>
                <w:sz w:val="22"/>
                <w:szCs w:val="22"/>
                <w:lang w:val="fr-FR" w:eastAsia="fr-FR"/>
              </w:rPr>
              <w:t xml:space="preserve"> projet</w:t>
            </w:r>
            <w:r w:rsidR="00D713DD">
              <w:rPr>
                <w:rFonts w:ascii="Century" w:eastAsia="Times New Roman" w:hAnsi="Century" w:cs="Baghdad"/>
                <w:color w:val="000000"/>
                <w:sz w:val="22"/>
                <w:szCs w:val="22"/>
                <w:lang w:val="fr-FR" w:eastAsia="fr-FR"/>
              </w:rPr>
              <w:t xml:space="preserve">. </w:t>
            </w:r>
          </w:p>
          <w:p w14:paraId="423C1C3C" w14:textId="77777777" w:rsidR="00076C3A" w:rsidRPr="00162398" w:rsidRDefault="00076C3A" w:rsidP="00D713DD">
            <w:pPr>
              <w:jc w:val="both"/>
              <w:outlineLvl w:val="4"/>
              <w:rPr>
                <w:rFonts w:ascii="Arial Narrow" w:eastAsia="Times New Roman" w:hAnsi="Arial Narrow" w:cs="Times New Roman"/>
                <w:b/>
                <w:bCs/>
                <w:sz w:val="13"/>
                <w:szCs w:val="13"/>
                <w:lang w:eastAsia="fr-FR"/>
              </w:rPr>
            </w:pPr>
          </w:p>
          <w:p w14:paraId="2AE4B83B" w14:textId="70BF1652" w:rsidR="008C3160" w:rsidRPr="00D713DD" w:rsidRDefault="008C3160" w:rsidP="00D713DD">
            <w:pPr>
              <w:jc w:val="both"/>
              <w:outlineLvl w:val="4"/>
              <w:rPr>
                <w:rFonts w:ascii="Arial Narrow" w:eastAsia="Times New Roman" w:hAnsi="Arial Narrow" w:cs="Times New Roman"/>
                <w:b/>
                <w:bCs/>
                <w:sz w:val="22"/>
                <w:lang w:eastAsia="fr-FR"/>
              </w:rPr>
            </w:pPr>
            <w:r w:rsidRPr="00D713DD">
              <w:rPr>
                <w:rFonts w:ascii="Arial Narrow" w:eastAsia="Times New Roman" w:hAnsi="Arial Narrow" w:cs="Times New Roman"/>
                <w:b/>
                <w:bCs/>
                <w:sz w:val="22"/>
                <w:lang w:eastAsia="fr-FR"/>
              </w:rPr>
              <w:t>Résultats attendus : produits livrés</w:t>
            </w:r>
          </w:p>
          <w:p w14:paraId="237C82AE" w14:textId="562FC65C" w:rsidR="008C3160" w:rsidRDefault="008C3160" w:rsidP="009904ED">
            <w:pPr>
              <w:jc w:val="both"/>
              <w:rPr>
                <w:rFonts w:ascii="Century" w:eastAsia="Times New Roman" w:hAnsi="Century" w:cs="Baghdad"/>
                <w:color w:val="000000"/>
                <w:sz w:val="22"/>
                <w:szCs w:val="22"/>
                <w:lang w:val="fr-FR" w:eastAsia="fr-FR"/>
              </w:rPr>
            </w:pPr>
            <w:r w:rsidRPr="00162398">
              <w:rPr>
                <w:rFonts w:ascii="Century" w:eastAsia="Times New Roman" w:hAnsi="Century" w:cs="Baghdad"/>
                <w:color w:val="000000"/>
                <w:sz w:val="10"/>
                <w:szCs w:val="10"/>
                <w:lang w:val="fr-FR" w:eastAsia="fr-FR"/>
              </w:rPr>
              <w:br/>
            </w:r>
            <w:r w:rsidRPr="00A75421">
              <w:rPr>
                <w:rFonts w:ascii="Century" w:eastAsia="Times New Roman" w:hAnsi="Century" w:cs="Baghdad"/>
                <w:color w:val="000000"/>
                <w:sz w:val="22"/>
                <w:szCs w:val="22"/>
                <w:lang w:val="fr-FR" w:eastAsia="fr-FR"/>
              </w:rPr>
              <w:t xml:space="preserve">La mission produira les rapports </w:t>
            </w:r>
            <w:r w:rsidR="005670C4" w:rsidRPr="00A75421">
              <w:rPr>
                <w:rFonts w:ascii="Century" w:eastAsia="Times New Roman" w:hAnsi="Century" w:cs="Baghdad"/>
                <w:color w:val="000000"/>
                <w:sz w:val="22"/>
                <w:szCs w:val="22"/>
                <w:lang w:val="fr-FR" w:eastAsia="fr-FR"/>
              </w:rPr>
              <w:t>suivants :</w:t>
            </w:r>
          </w:p>
          <w:p w14:paraId="5C86376F" w14:textId="77777777" w:rsidR="005670C4" w:rsidRPr="00162398" w:rsidRDefault="005670C4" w:rsidP="009904ED">
            <w:pPr>
              <w:jc w:val="both"/>
              <w:rPr>
                <w:rFonts w:ascii="Century" w:eastAsia="Times New Roman" w:hAnsi="Century" w:cs="Baghdad"/>
                <w:color w:val="000000"/>
                <w:sz w:val="11"/>
                <w:szCs w:val="11"/>
                <w:lang w:val="fr-FR" w:eastAsia="fr-FR"/>
              </w:rPr>
            </w:pPr>
          </w:p>
          <w:p w14:paraId="7AAE1F7B" w14:textId="6294FBFA" w:rsidR="008C3160" w:rsidRDefault="008C3160" w:rsidP="005670C4">
            <w:pPr>
              <w:numPr>
                <w:ilvl w:val="0"/>
                <w:numId w:val="10"/>
              </w:numPr>
              <w:jc w:val="both"/>
              <w:rPr>
                <w:rFonts w:ascii="Century" w:eastAsia="Times New Roman" w:hAnsi="Century" w:cs="Baghdad"/>
                <w:color w:val="000000"/>
                <w:sz w:val="22"/>
                <w:szCs w:val="22"/>
                <w:lang w:val="fr-FR" w:eastAsia="fr-FR"/>
              </w:rPr>
            </w:pPr>
            <w:r w:rsidRPr="00A75421">
              <w:rPr>
                <w:rFonts w:ascii="Century" w:eastAsia="Times New Roman" w:hAnsi="Century" w:cs="Baghdad"/>
                <w:color w:val="000000"/>
                <w:sz w:val="22"/>
                <w:szCs w:val="22"/>
                <w:lang w:val="fr-FR" w:eastAsia="fr-FR"/>
              </w:rPr>
              <w:t>Un</w:t>
            </w:r>
            <w:r w:rsidR="005670C4">
              <w:rPr>
                <w:rFonts w:ascii="Century" w:eastAsia="Times New Roman" w:hAnsi="Century" w:cs="Baghdad"/>
                <w:color w:val="000000"/>
                <w:sz w:val="22"/>
                <w:szCs w:val="22"/>
                <w:lang w:val="fr-FR" w:eastAsia="fr-FR"/>
              </w:rPr>
              <w:t xml:space="preserve">e note </w:t>
            </w:r>
            <w:r w:rsidR="00076C3A">
              <w:rPr>
                <w:rFonts w:ascii="Century" w:eastAsia="Times New Roman" w:hAnsi="Century" w:cs="Baghdad"/>
                <w:color w:val="000000"/>
                <w:sz w:val="22"/>
                <w:szCs w:val="22"/>
                <w:lang w:val="fr-FR" w:eastAsia="fr-FR"/>
              </w:rPr>
              <w:t xml:space="preserve">de présentation de la </w:t>
            </w:r>
            <w:r w:rsidR="005670C4">
              <w:rPr>
                <w:rFonts w:ascii="Century" w:eastAsia="Times New Roman" w:hAnsi="Century" w:cs="Baghdad"/>
                <w:color w:val="000000"/>
                <w:sz w:val="22"/>
                <w:szCs w:val="22"/>
                <w:lang w:val="fr-FR" w:eastAsia="fr-FR"/>
              </w:rPr>
              <w:t>méthodologie qu’elle envis</w:t>
            </w:r>
            <w:r w:rsidR="00076C3A">
              <w:rPr>
                <w:rFonts w:ascii="Century" w:eastAsia="Times New Roman" w:hAnsi="Century" w:cs="Baghdad"/>
                <w:color w:val="000000"/>
                <w:sz w:val="22"/>
                <w:szCs w:val="22"/>
                <w:lang w:val="fr-FR" w:eastAsia="fr-FR"/>
              </w:rPr>
              <w:t>age pour remplir ses objectifs.</w:t>
            </w:r>
            <w:r w:rsidR="005670C4">
              <w:rPr>
                <w:rFonts w:ascii="Century" w:eastAsia="Times New Roman" w:hAnsi="Century" w:cs="Baghdad"/>
                <w:color w:val="000000"/>
                <w:sz w:val="22"/>
                <w:szCs w:val="22"/>
                <w:lang w:val="fr-FR" w:eastAsia="fr-FR"/>
              </w:rPr>
              <w:t xml:space="preserve"> Celle</w:t>
            </w:r>
            <w:r w:rsidR="00467DDF">
              <w:rPr>
                <w:rFonts w:ascii="Century" w:eastAsia="Times New Roman" w:hAnsi="Century" w:cs="Baghdad"/>
                <w:color w:val="000000"/>
                <w:sz w:val="22"/>
                <w:szCs w:val="22"/>
                <w:lang w:val="fr-FR" w:eastAsia="fr-FR"/>
              </w:rPr>
              <w:t xml:space="preserve">-ci inclura </w:t>
            </w:r>
            <w:r w:rsidR="005670C4">
              <w:rPr>
                <w:rFonts w:ascii="Century" w:eastAsia="Times New Roman" w:hAnsi="Century" w:cs="Baghdad"/>
                <w:color w:val="000000"/>
                <w:sz w:val="22"/>
                <w:szCs w:val="22"/>
                <w:lang w:val="fr-FR" w:eastAsia="fr-FR"/>
              </w:rPr>
              <w:t xml:space="preserve">entre autres, un plan de travail et un </w:t>
            </w:r>
            <w:r w:rsidRPr="00A75421">
              <w:rPr>
                <w:rFonts w:ascii="Century" w:eastAsia="Times New Roman" w:hAnsi="Century" w:cs="Baghdad"/>
                <w:color w:val="000000"/>
                <w:sz w:val="22"/>
                <w:szCs w:val="22"/>
                <w:lang w:val="fr-FR" w:eastAsia="fr-FR"/>
              </w:rPr>
              <w:t>programme</w:t>
            </w:r>
            <w:r w:rsidR="00172C4A">
              <w:rPr>
                <w:rFonts w:ascii="Century" w:eastAsia="Times New Roman" w:hAnsi="Century" w:cs="Baghdad"/>
                <w:color w:val="000000"/>
                <w:sz w:val="22"/>
                <w:szCs w:val="22"/>
                <w:lang w:val="fr-FR" w:eastAsia="fr-FR"/>
              </w:rPr>
              <w:t xml:space="preserve"> de visite. </w:t>
            </w:r>
            <w:r w:rsidR="005670C4">
              <w:rPr>
                <w:rFonts w:ascii="Century" w:eastAsia="Times New Roman" w:hAnsi="Century" w:cs="Baghdad"/>
                <w:color w:val="000000"/>
                <w:sz w:val="22"/>
                <w:szCs w:val="22"/>
                <w:lang w:val="fr-FR" w:eastAsia="fr-FR"/>
              </w:rPr>
              <w:t xml:space="preserve"> </w:t>
            </w:r>
            <w:r w:rsidRPr="00A75421">
              <w:rPr>
                <w:rFonts w:ascii="Century" w:eastAsia="Times New Roman" w:hAnsi="Century" w:cs="Baghdad"/>
                <w:color w:val="000000"/>
                <w:sz w:val="22"/>
                <w:szCs w:val="22"/>
                <w:lang w:val="fr-FR" w:eastAsia="fr-FR"/>
              </w:rPr>
              <w:t>Une version finale de cett</w:t>
            </w:r>
            <w:r w:rsidR="00172C4A">
              <w:rPr>
                <w:rFonts w:ascii="Century" w:eastAsia="Times New Roman" w:hAnsi="Century" w:cs="Baghdad"/>
                <w:color w:val="000000"/>
                <w:sz w:val="22"/>
                <w:szCs w:val="22"/>
                <w:lang w:val="fr-FR" w:eastAsia="fr-FR"/>
              </w:rPr>
              <w:t xml:space="preserve">e note sera remise transmise au management du PNUD   </w:t>
            </w:r>
            <w:r w:rsidRPr="00A75421">
              <w:rPr>
                <w:rFonts w:ascii="Century" w:eastAsia="Times New Roman" w:hAnsi="Century" w:cs="Baghdad"/>
                <w:color w:val="000000"/>
                <w:sz w:val="22"/>
                <w:szCs w:val="22"/>
                <w:lang w:val="fr-FR" w:eastAsia="fr-FR"/>
              </w:rPr>
              <w:t>au plus tard, 3 jours après le briefing de démarrage</w:t>
            </w:r>
            <w:r w:rsidR="00172C4A">
              <w:rPr>
                <w:rFonts w:ascii="Century" w:eastAsia="Times New Roman" w:hAnsi="Century" w:cs="Baghdad"/>
                <w:color w:val="000000"/>
                <w:sz w:val="22"/>
                <w:szCs w:val="22"/>
                <w:lang w:val="fr-FR" w:eastAsia="fr-FR"/>
              </w:rPr>
              <w:t xml:space="preserve">. </w:t>
            </w:r>
          </w:p>
          <w:p w14:paraId="01D98CD8" w14:textId="77777777" w:rsidR="005670C4" w:rsidRPr="00162398" w:rsidRDefault="005670C4" w:rsidP="005670C4">
            <w:pPr>
              <w:ind w:left="720"/>
              <w:jc w:val="both"/>
              <w:rPr>
                <w:rFonts w:ascii="Century" w:eastAsia="Times New Roman" w:hAnsi="Century" w:cs="Baghdad"/>
                <w:color w:val="000000"/>
                <w:sz w:val="11"/>
                <w:szCs w:val="11"/>
                <w:lang w:val="fr-FR" w:eastAsia="fr-FR"/>
              </w:rPr>
            </w:pPr>
          </w:p>
          <w:p w14:paraId="599285C9" w14:textId="2E9F0CC7" w:rsidR="006A3506" w:rsidRDefault="006A3506" w:rsidP="006A3506">
            <w:pPr>
              <w:numPr>
                <w:ilvl w:val="0"/>
                <w:numId w:val="11"/>
              </w:numPr>
              <w:jc w:val="both"/>
              <w:rPr>
                <w:rFonts w:ascii="Century" w:eastAsia="Times New Roman" w:hAnsi="Century" w:cs="Baghdad"/>
                <w:color w:val="000000"/>
                <w:sz w:val="22"/>
                <w:szCs w:val="22"/>
                <w:lang w:val="fr-FR" w:eastAsia="fr-FR"/>
              </w:rPr>
            </w:pPr>
            <w:r w:rsidRPr="006A3506">
              <w:rPr>
                <w:rFonts w:ascii="Century" w:eastAsia="Times New Roman" w:hAnsi="Century" w:cs="Baghdad"/>
                <w:color w:val="000000"/>
                <w:sz w:val="22"/>
                <w:szCs w:val="22"/>
                <w:lang w:val="fr-FR" w:eastAsia="fr-FR"/>
              </w:rPr>
              <w:t xml:space="preserve">Un résumé des </w:t>
            </w:r>
            <w:r w:rsidR="008C3160" w:rsidRPr="006A3506">
              <w:rPr>
                <w:rFonts w:ascii="Century" w:eastAsia="Times New Roman" w:hAnsi="Century" w:cs="Baghdad"/>
                <w:color w:val="000000"/>
                <w:sz w:val="22"/>
                <w:szCs w:val="22"/>
                <w:lang w:val="fr-FR" w:eastAsia="fr-FR"/>
              </w:rPr>
              <w:t>grandes lignes des conclusions et toute information utile</w:t>
            </w:r>
            <w:r w:rsidRPr="006A3506">
              <w:rPr>
                <w:rFonts w:ascii="Century" w:eastAsia="Times New Roman" w:hAnsi="Century" w:cs="Baghdad"/>
                <w:color w:val="000000"/>
                <w:sz w:val="22"/>
                <w:szCs w:val="22"/>
                <w:lang w:val="fr-FR" w:eastAsia="fr-FR"/>
              </w:rPr>
              <w:t xml:space="preserve"> à transmettre au management </w:t>
            </w:r>
            <w:r w:rsidR="008C3160" w:rsidRPr="006A3506">
              <w:rPr>
                <w:rFonts w:ascii="Century" w:eastAsia="Times New Roman" w:hAnsi="Century" w:cs="Baghdad"/>
                <w:color w:val="000000"/>
                <w:sz w:val="22"/>
                <w:szCs w:val="22"/>
                <w:lang w:val="fr-FR" w:eastAsia="fr-FR"/>
              </w:rPr>
              <w:t>la veille du débriefing de</w:t>
            </w:r>
            <w:r w:rsidRPr="006A3506">
              <w:rPr>
                <w:rFonts w:ascii="Century" w:eastAsia="Times New Roman" w:hAnsi="Century" w:cs="Baghdad"/>
                <w:color w:val="000000"/>
                <w:sz w:val="22"/>
                <w:szCs w:val="22"/>
                <w:lang w:val="fr-FR" w:eastAsia="fr-FR"/>
              </w:rPr>
              <w:t xml:space="preserve"> la mission. </w:t>
            </w:r>
          </w:p>
          <w:p w14:paraId="1639EA12" w14:textId="77777777" w:rsidR="006A3506" w:rsidRPr="00162398" w:rsidRDefault="006A3506" w:rsidP="006A3506">
            <w:pPr>
              <w:ind w:left="720"/>
              <w:jc w:val="both"/>
              <w:rPr>
                <w:rFonts w:ascii="Century" w:eastAsia="Times New Roman" w:hAnsi="Century" w:cs="Baghdad"/>
                <w:color w:val="000000"/>
                <w:sz w:val="11"/>
                <w:szCs w:val="11"/>
                <w:lang w:val="fr-FR" w:eastAsia="fr-FR"/>
              </w:rPr>
            </w:pPr>
          </w:p>
          <w:p w14:paraId="1F78D00C" w14:textId="050EA310" w:rsidR="007D7D7F" w:rsidRDefault="008C3160" w:rsidP="007D7D7F">
            <w:pPr>
              <w:numPr>
                <w:ilvl w:val="0"/>
                <w:numId w:val="11"/>
              </w:numPr>
              <w:jc w:val="both"/>
              <w:rPr>
                <w:rFonts w:ascii="Century" w:eastAsia="Times New Roman" w:hAnsi="Century" w:cs="Baghdad"/>
                <w:color w:val="000000"/>
                <w:sz w:val="22"/>
                <w:szCs w:val="22"/>
                <w:lang w:val="fr-FR" w:eastAsia="fr-FR"/>
              </w:rPr>
            </w:pPr>
            <w:r w:rsidRPr="006A3506">
              <w:rPr>
                <w:rFonts w:ascii="Century" w:eastAsia="Times New Roman" w:hAnsi="Century" w:cs="Baghdad"/>
                <w:color w:val="000000"/>
                <w:sz w:val="22"/>
                <w:szCs w:val="22"/>
                <w:lang w:val="fr-FR" w:eastAsia="fr-FR"/>
              </w:rPr>
              <w:t>Un rapport</w:t>
            </w:r>
            <w:r w:rsidR="00172C4A">
              <w:rPr>
                <w:rFonts w:ascii="Century" w:eastAsia="Times New Roman" w:hAnsi="Century" w:cs="Baghdad"/>
                <w:color w:val="000000"/>
                <w:sz w:val="22"/>
                <w:szCs w:val="22"/>
                <w:lang w:val="fr-FR" w:eastAsia="fr-FR"/>
              </w:rPr>
              <w:t xml:space="preserve"> provisoire de </w:t>
            </w:r>
            <w:r w:rsidRPr="006A3506">
              <w:rPr>
                <w:rFonts w:ascii="Century" w:eastAsia="Times New Roman" w:hAnsi="Century" w:cs="Baghdad"/>
                <w:color w:val="000000"/>
                <w:sz w:val="22"/>
                <w:szCs w:val="22"/>
                <w:lang w:val="fr-FR" w:eastAsia="fr-FR"/>
              </w:rPr>
              <w:t xml:space="preserve">mission </w:t>
            </w:r>
            <w:r w:rsidR="007D7D7F">
              <w:rPr>
                <w:rFonts w:ascii="Century" w:eastAsia="Times New Roman" w:hAnsi="Century" w:cs="Baghdad"/>
                <w:color w:val="000000"/>
                <w:sz w:val="22"/>
                <w:szCs w:val="22"/>
                <w:lang w:val="fr-FR" w:eastAsia="fr-FR"/>
              </w:rPr>
              <w:t xml:space="preserve">sera remis impérativement </w:t>
            </w:r>
            <w:r w:rsidR="00172C4A">
              <w:rPr>
                <w:rFonts w:ascii="Century" w:eastAsia="Times New Roman" w:hAnsi="Century" w:cs="Baghdad"/>
                <w:color w:val="000000"/>
                <w:sz w:val="22"/>
                <w:szCs w:val="22"/>
                <w:lang w:val="fr-FR" w:eastAsia="fr-FR"/>
              </w:rPr>
              <w:t>1</w:t>
            </w:r>
            <w:r w:rsidRPr="006A3506">
              <w:rPr>
                <w:rFonts w:ascii="Century" w:eastAsia="Times New Roman" w:hAnsi="Century" w:cs="Baghdad"/>
                <w:color w:val="000000"/>
                <w:sz w:val="22"/>
                <w:szCs w:val="22"/>
                <w:lang w:val="fr-FR" w:eastAsia="fr-FR"/>
              </w:rPr>
              <w:t xml:space="preserve"> semaines après la fin de la mission</w:t>
            </w:r>
            <w:r w:rsidR="007D7D7F">
              <w:rPr>
                <w:rFonts w:ascii="Century" w:eastAsia="Times New Roman" w:hAnsi="Century" w:cs="Baghdad"/>
                <w:color w:val="000000"/>
                <w:sz w:val="22"/>
                <w:szCs w:val="22"/>
                <w:lang w:val="fr-FR" w:eastAsia="fr-FR"/>
              </w:rPr>
              <w:t>. Ce rapport</w:t>
            </w:r>
            <w:r w:rsidRPr="006A3506">
              <w:rPr>
                <w:rFonts w:ascii="Century" w:eastAsia="Times New Roman" w:hAnsi="Century" w:cs="Baghdad"/>
                <w:color w:val="000000"/>
                <w:sz w:val="22"/>
                <w:szCs w:val="22"/>
                <w:lang w:val="fr-FR" w:eastAsia="fr-FR"/>
              </w:rPr>
              <w:t xml:space="preserve"> comprendra notamment un résumé de 3 pages maximum. Il répondra aux termes de référence et aux critères de qualité requis, en soulignant </w:t>
            </w:r>
            <w:r w:rsidRPr="006A3506">
              <w:rPr>
                <w:rFonts w:ascii="Century" w:eastAsia="Times New Roman" w:hAnsi="Century" w:cs="Baghdad"/>
                <w:color w:val="000000"/>
                <w:sz w:val="22"/>
                <w:szCs w:val="22"/>
                <w:lang w:val="fr-FR" w:eastAsia="fr-FR"/>
              </w:rPr>
              <w:lastRenderedPageBreak/>
              <w:t>les forces et les faiblesses de la mise en œuvre et la qualité des produits livrés, le coût, la stratégie et la pertinence de la méthode employée ainsi que les résultats concernant l’égalité des sexes.</w:t>
            </w:r>
          </w:p>
          <w:p w14:paraId="2DD3151F" w14:textId="77777777" w:rsidR="007D7D7F" w:rsidRPr="00162398" w:rsidRDefault="007D7D7F" w:rsidP="007D7D7F">
            <w:pPr>
              <w:jc w:val="both"/>
              <w:rPr>
                <w:rFonts w:ascii="Century" w:eastAsia="Times New Roman" w:hAnsi="Century" w:cs="Baghdad"/>
                <w:color w:val="000000"/>
                <w:sz w:val="10"/>
                <w:szCs w:val="10"/>
                <w:lang w:val="fr-FR" w:eastAsia="fr-FR"/>
              </w:rPr>
            </w:pPr>
          </w:p>
          <w:p w14:paraId="4B29DCEF" w14:textId="4D19F73B" w:rsidR="008C3160" w:rsidRPr="00162398" w:rsidRDefault="008C3160" w:rsidP="009904ED">
            <w:pPr>
              <w:numPr>
                <w:ilvl w:val="0"/>
                <w:numId w:val="11"/>
              </w:numPr>
              <w:jc w:val="both"/>
              <w:rPr>
                <w:rFonts w:ascii="Century" w:eastAsia="Times New Roman" w:hAnsi="Century" w:cs="Baghdad"/>
                <w:color w:val="000000"/>
                <w:sz w:val="22"/>
                <w:szCs w:val="22"/>
                <w:lang w:val="fr-FR" w:eastAsia="fr-FR"/>
              </w:rPr>
            </w:pPr>
            <w:r w:rsidRPr="007D7D7F">
              <w:rPr>
                <w:rFonts w:ascii="Century" w:eastAsia="Times New Roman" w:hAnsi="Century" w:cs="Baghdad"/>
                <w:color w:val="000000"/>
                <w:sz w:val="22"/>
                <w:szCs w:val="22"/>
                <w:lang w:val="fr-FR" w:eastAsia="fr-FR"/>
              </w:rPr>
              <w:t>Un rapport final en version hard accompagné d’une clé contenant les fichiers des textes (Word et PowerPoint). Le rapport tiendra compte des commentaires du bureau de pays et de ceux des partenaires et des PTF. Il comportera obligatoirement un résumé, une analyse des conclusions et des recommandations, ainsi qu’une section sur la méthodologie et en annexe, les termes de référence de l’étude, la liste des personnes et structures rencontrées et l</w:t>
            </w:r>
            <w:r w:rsidR="00162398">
              <w:rPr>
                <w:rFonts w:ascii="Century" w:eastAsia="Times New Roman" w:hAnsi="Century" w:cs="Baghdad"/>
                <w:color w:val="000000"/>
                <w:sz w:val="22"/>
                <w:szCs w:val="22"/>
                <w:lang w:val="fr-FR" w:eastAsia="fr-FR"/>
              </w:rPr>
              <w:t>es références bibliographiques.</w:t>
            </w:r>
          </w:p>
          <w:p w14:paraId="4DDE7621" w14:textId="320BDF32" w:rsidR="008C3160" w:rsidRPr="00A75421" w:rsidRDefault="008C3160" w:rsidP="009D3F34">
            <w:pPr>
              <w:ind w:left="720"/>
              <w:jc w:val="both"/>
              <w:rPr>
                <w:rFonts w:ascii="Century" w:eastAsia="Times New Roman" w:hAnsi="Century" w:cs="Baghdad"/>
                <w:color w:val="000000"/>
                <w:sz w:val="22"/>
                <w:szCs w:val="22"/>
                <w:lang w:val="fr-FR" w:eastAsia="fr-FR"/>
              </w:rPr>
            </w:pPr>
          </w:p>
        </w:tc>
      </w:tr>
    </w:tbl>
    <w:p w14:paraId="19A715CF" w14:textId="77777777" w:rsidR="00E164AF" w:rsidRPr="00A75421" w:rsidRDefault="00E164AF">
      <w:pPr>
        <w:rPr>
          <w:rFonts w:ascii="Century" w:eastAsia="Times New Roman" w:hAnsi="Century" w:cs="Baghdad"/>
          <w:color w:val="000000"/>
          <w:sz w:val="22"/>
          <w:szCs w:val="22"/>
          <w:lang w:val="fr-FR" w:eastAsia="fr-FR"/>
        </w:rPr>
      </w:pPr>
    </w:p>
    <w:sectPr w:rsidR="00E164AF" w:rsidRPr="00A75421" w:rsidSect="000E346C">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4F55" w14:textId="77777777" w:rsidR="00A457DA" w:rsidRDefault="00A457DA" w:rsidP="00FE64A5">
      <w:r>
        <w:separator/>
      </w:r>
    </w:p>
  </w:endnote>
  <w:endnote w:type="continuationSeparator" w:id="0">
    <w:p w14:paraId="3C5410C6" w14:textId="77777777" w:rsidR="00A457DA" w:rsidRDefault="00A457DA" w:rsidP="00FE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Baghdad">
    <w:panose1 w:val="01000500000000020004"/>
    <w:charset w:val="B2"/>
    <w:family w:val="auto"/>
    <w:pitch w:val="variable"/>
    <w:sig w:usb0="80002003" w:usb1="80000000" w:usb2="00000008" w:usb3="00000000" w:csb0="00000040"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l Bayan">
    <w:charset w:val="B2"/>
    <w:family w:val="auto"/>
    <w:pitch w:val="variable"/>
    <w:sig w:usb0="00002001" w:usb1="0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5A25" w14:textId="77777777" w:rsidR="00917FAC" w:rsidRDefault="00917FAC" w:rsidP="007857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D89BA" w14:textId="77777777" w:rsidR="00917FAC" w:rsidRDefault="00917FAC" w:rsidP="00917F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1996" w14:textId="77777777" w:rsidR="00917FAC" w:rsidRDefault="00917FAC" w:rsidP="007857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0FC">
      <w:rPr>
        <w:rStyle w:val="PageNumber"/>
        <w:noProof/>
      </w:rPr>
      <w:t>1</w:t>
    </w:r>
    <w:r>
      <w:rPr>
        <w:rStyle w:val="PageNumber"/>
      </w:rPr>
      <w:fldChar w:fldCharType="end"/>
    </w:r>
  </w:p>
  <w:p w14:paraId="15831F3D" w14:textId="77777777" w:rsidR="00917FAC" w:rsidRDefault="00917FAC" w:rsidP="00917F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F01F7" w14:textId="77777777" w:rsidR="00A457DA" w:rsidRDefault="00A457DA" w:rsidP="00FE64A5">
      <w:r>
        <w:separator/>
      </w:r>
    </w:p>
  </w:footnote>
  <w:footnote w:type="continuationSeparator" w:id="0">
    <w:p w14:paraId="1C20F268" w14:textId="77777777" w:rsidR="00A457DA" w:rsidRDefault="00A457DA" w:rsidP="00FE6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7EB6" w14:textId="69C8E00D" w:rsidR="009904ED" w:rsidRPr="00F9329C" w:rsidRDefault="009904ED" w:rsidP="00FE64A5">
    <w:pPr>
      <w:jc w:val="center"/>
      <w:rPr>
        <w:sz w:val="18"/>
        <w:szCs w:val="18"/>
      </w:rPr>
    </w:pPr>
    <w:r w:rsidRPr="00F9329C">
      <w:rPr>
        <w:rFonts w:cs="Al Bayan"/>
        <w:b/>
        <w:bCs/>
        <w:sz w:val="18"/>
        <w:szCs w:val="18"/>
      </w:rPr>
      <w:t>ÉVALUATION POST PROJET DU PROJET D’APPUI AU CYCLE ÉLECTORAL DE LA REPUBLIQUE CENTRAFRICAINE 2014 – 2016</w:t>
    </w:r>
    <w:r w:rsidRPr="00F9329C">
      <w:rPr>
        <w:noProof/>
        <w:sz w:val="18"/>
        <w:szCs w:val="18"/>
        <w:lang w:val="en-US"/>
      </w:rPr>
      <mc:AlternateContent>
        <mc:Choice Requires="wps">
          <w:drawing>
            <wp:anchor distT="0" distB="0" distL="118745" distR="118745" simplePos="0" relativeHeight="251659264" behindDoc="1" locked="0" layoutInCell="1" allowOverlap="0" wp14:anchorId="3F65AA8D" wp14:editId="6EF12CF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9019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B23DE" w14:textId="33D85C19" w:rsidR="009904ED" w:rsidRDefault="00D250FC">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904ED">
                                <w:rPr>
                                  <w:caps/>
                                  <w:color w:val="FFFFFF" w:themeColor="background1"/>
                                </w:rPr>
                                <w:t xml:space="preserve">Termes de references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65AA8D" id="Rectangle 197" o:spid="_x0000_s1026" style="position:absolute;left:0;text-align:left;margin-left:0;margin-top:0;width:468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" o:allowoverlap="f" fillcolor="#4472c4 [3204]" stroked="f" strokeweight="1pt">
              <v:textbox style="mso-fit-shape-to-text:t">
                <w:txbxContent>
                  <w:p w14:paraId="436B23DE" w14:textId="33D85C19" w:rsidR="009904ED" w:rsidRDefault="00D250FC">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904ED">
                          <w:rPr>
                            <w:caps/>
                            <w:color w:val="FFFFFF" w:themeColor="background1"/>
                          </w:rPr>
                          <w:t xml:space="preserve">Termes de references </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CDB"/>
    <w:multiLevelType w:val="hybridMultilevel"/>
    <w:tmpl w:val="9446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3A4E"/>
    <w:multiLevelType w:val="hybridMultilevel"/>
    <w:tmpl w:val="E53CA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A615B"/>
    <w:multiLevelType w:val="hybridMultilevel"/>
    <w:tmpl w:val="373C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67585"/>
    <w:multiLevelType w:val="multilevel"/>
    <w:tmpl w:val="5D9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82A79"/>
    <w:multiLevelType w:val="hybridMultilevel"/>
    <w:tmpl w:val="373C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424BC"/>
    <w:multiLevelType w:val="hybridMultilevel"/>
    <w:tmpl w:val="E8EC5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34E28"/>
    <w:multiLevelType w:val="hybridMultilevel"/>
    <w:tmpl w:val="C7BAB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C245E"/>
    <w:multiLevelType w:val="multilevel"/>
    <w:tmpl w:val="C82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2484D"/>
    <w:multiLevelType w:val="hybridMultilevel"/>
    <w:tmpl w:val="EB10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65115"/>
    <w:multiLevelType w:val="multilevel"/>
    <w:tmpl w:val="C2E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C1E93"/>
    <w:multiLevelType w:val="hybridMultilevel"/>
    <w:tmpl w:val="4AAC0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502AB"/>
    <w:multiLevelType w:val="multilevel"/>
    <w:tmpl w:val="FB4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7"/>
  </w:num>
  <w:num w:numId="5">
    <w:abstractNumId w:val="6"/>
  </w:num>
  <w:num w:numId="6">
    <w:abstractNumId w:val="5"/>
  </w:num>
  <w:num w:numId="7">
    <w:abstractNumId w:val="8"/>
  </w:num>
  <w:num w:numId="8">
    <w:abstractNumId w:val="0"/>
  </w:num>
  <w:num w:numId="9">
    <w:abstractNumId w:val="2"/>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fr-FR"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AF"/>
    <w:rsid w:val="0001173B"/>
    <w:rsid w:val="00075652"/>
    <w:rsid w:val="00076B7F"/>
    <w:rsid w:val="00076C3A"/>
    <w:rsid w:val="000868A1"/>
    <w:rsid w:val="000B0A10"/>
    <w:rsid w:val="000E346C"/>
    <w:rsid w:val="00125B74"/>
    <w:rsid w:val="00162398"/>
    <w:rsid w:val="00172C4A"/>
    <w:rsid w:val="001B0DF7"/>
    <w:rsid w:val="002100CD"/>
    <w:rsid w:val="0023067D"/>
    <w:rsid w:val="00276EB7"/>
    <w:rsid w:val="002A4242"/>
    <w:rsid w:val="002A4F50"/>
    <w:rsid w:val="002F44BF"/>
    <w:rsid w:val="00304B27"/>
    <w:rsid w:val="003051AE"/>
    <w:rsid w:val="0034238C"/>
    <w:rsid w:val="003975ED"/>
    <w:rsid w:val="003C0BCE"/>
    <w:rsid w:val="00464D27"/>
    <w:rsid w:val="00467DDF"/>
    <w:rsid w:val="00490D4D"/>
    <w:rsid w:val="00492AF2"/>
    <w:rsid w:val="00496143"/>
    <w:rsid w:val="004B38EC"/>
    <w:rsid w:val="004E2B9B"/>
    <w:rsid w:val="0050301A"/>
    <w:rsid w:val="00503F05"/>
    <w:rsid w:val="005112C7"/>
    <w:rsid w:val="005375ED"/>
    <w:rsid w:val="005445E1"/>
    <w:rsid w:val="005670C4"/>
    <w:rsid w:val="00602E56"/>
    <w:rsid w:val="00616B5B"/>
    <w:rsid w:val="00651870"/>
    <w:rsid w:val="006976B4"/>
    <w:rsid w:val="006A3506"/>
    <w:rsid w:val="006E312A"/>
    <w:rsid w:val="0075656B"/>
    <w:rsid w:val="007D7D7F"/>
    <w:rsid w:val="007E21EF"/>
    <w:rsid w:val="007F4A87"/>
    <w:rsid w:val="00826F64"/>
    <w:rsid w:val="00881A25"/>
    <w:rsid w:val="008C3160"/>
    <w:rsid w:val="00917FAC"/>
    <w:rsid w:val="00962808"/>
    <w:rsid w:val="009812CC"/>
    <w:rsid w:val="00984AFE"/>
    <w:rsid w:val="009904ED"/>
    <w:rsid w:val="009B30F2"/>
    <w:rsid w:val="009C5004"/>
    <w:rsid w:val="009D3F34"/>
    <w:rsid w:val="00A047ED"/>
    <w:rsid w:val="00A1330B"/>
    <w:rsid w:val="00A35D9E"/>
    <w:rsid w:val="00A4130A"/>
    <w:rsid w:val="00A457DA"/>
    <w:rsid w:val="00A75421"/>
    <w:rsid w:val="00A84377"/>
    <w:rsid w:val="00AA34AB"/>
    <w:rsid w:val="00AF45C4"/>
    <w:rsid w:val="00B10796"/>
    <w:rsid w:val="00B2092D"/>
    <w:rsid w:val="00B2296D"/>
    <w:rsid w:val="00B42E40"/>
    <w:rsid w:val="00B54FE0"/>
    <w:rsid w:val="00B57FA1"/>
    <w:rsid w:val="00B80C2C"/>
    <w:rsid w:val="00B8483A"/>
    <w:rsid w:val="00B93CD7"/>
    <w:rsid w:val="00BB22BE"/>
    <w:rsid w:val="00BB68F4"/>
    <w:rsid w:val="00C057E8"/>
    <w:rsid w:val="00C5476F"/>
    <w:rsid w:val="00C642EA"/>
    <w:rsid w:val="00C81067"/>
    <w:rsid w:val="00D20C4B"/>
    <w:rsid w:val="00D22F3A"/>
    <w:rsid w:val="00D250FC"/>
    <w:rsid w:val="00D306FA"/>
    <w:rsid w:val="00D31B1D"/>
    <w:rsid w:val="00D543C8"/>
    <w:rsid w:val="00D56561"/>
    <w:rsid w:val="00D713DD"/>
    <w:rsid w:val="00D9158B"/>
    <w:rsid w:val="00DA36C0"/>
    <w:rsid w:val="00DA6523"/>
    <w:rsid w:val="00DB2261"/>
    <w:rsid w:val="00DC4FD0"/>
    <w:rsid w:val="00E164AF"/>
    <w:rsid w:val="00E23345"/>
    <w:rsid w:val="00ED601B"/>
    <w:rsid w:val="00EE029E"/>
    <w:rsid w:val="00F23333"/>
    <w:rsid w:val="00F43CC4"/>
    <w:rsid w:val="00F47048"/>
    <w:rsid w:val="00F47AB4"/>
    <w:rsid w:val="00F53CC0"/>
    <w:rsid w:val="00F60C6E"/>
    <w:rsid w:val="00F6341F"/>
    <w:rsid w:val="00F856B3"/>
    <w:rsid w:val="00F9329C"/>
    <w:rsid w:val="00FC348E"/>
    <w:rsid w:val="00FC3AE5"/>
    <w:rsid w:val="00FE154E"/>
    <w:rsid w:val="00FE1D16"/>
    <w:rsid w:val="00FE64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3D28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CC4"/>
    <w:pPr>
      <w:autoSpaceDE w:val="0"/>
      <w:autoSpaceDN w:val="0"/>
      <w:adjustRightInd w:val="0"/>
    </w:pPr>
    <w:rPr>
      <w:rFonts w:ascii="Arial" w:eastAsia="Times New Roman" w:hAnsi="Arial" w:cs="Arial"/>
      <w:color w:val="000000"/>
      <w:lang w:val="fr-FR" w:eastAsia="fr-FR"/>
    </w:rPr>
  </w:style>
  <w:style w:type="paragraph" w:styleId="Header">
    <w:name w:val="header"/>
    <w:basedOn w:val="Normal"/>
    <w:link w:val="HeaderChar"/>
    <w:uiPriority w:val="99"/>
    <w:unhideWhenUsed/>
    <w:rsid w:val="00FE64A5"/>
    <w:pPr>
      <w:tabs>
        <w:tab w:val="center" w:pos="4680"/>
        <w:tab w:val="right" w:pos="9360"/>
      </w:tabs>
    </w:pPr>
  </w:style>
  <w:style w:type="character" w:customStyle="1" w:styleId="HeaderChar">
    <w:name w:val="Header Char"/>
    <w:basedOn w:val="DefaultParagraphFont"/>
    <w:link w:val="Header"/>
    <w:uiPriority w:val="99"/>
    <w:rsid w:val="00FE64A5"/>
    <w:rPr>
      <w:lang w:val="fr-CA"/>
    </w:rPr>
  </w:style>
  <w:style w:type="paragraph" w:styleId="Footer">
    <w:name w:val="footer"/>
    <w:basedOn w:val="Normal"/>
    <w:link w:val="FooterChar"/>
    <w:uiPriority w:val="99"/>
    <w:unhideWhenUsed/>
    <w:rsid w:val="00FE64A5"/>
    <w:pPr>
      <w:tabs>
        <w:tab w:val="center" w:pos="4680"/>
        <w:tab w:val="right" w:pos="9360"/>
      </w:tabs>
    </w:pPr>
  </w:style>
  <w:style w:type="character" w:customStyle="1" w:styleId="FooterChar">
    <w:name w:val="Footer Char"/>
    <w:basedOn w:val="DefaultParagraphFont"/>
    <w:link w:val="Footer"/>
    <w:uiPriority w:val="99"/>
    <w:rsid w:val="00FE64A5"/>
    <w:rPr>
      <w:lang w:val="fr-CA"/>
    </w:rPr>
  </w:style>
  <w:style w:type="paragraph" w:styleId="ListParagraph">
    <w:name w:val="List Paragraph"/>
    <w:aliases w:val="References,Bullets,Liste 1,Numbered List Paragraph,ReferencesCxSpLast"/>
    <w:basedOn w:val="Normal"/>
    <w:link w:val="ListParagraphChar"/>
    <w:uiPriority w:val="34"/>
    <w:qFormat/>
    <w:rsid w:val="009904ED"/>
    <w:pPr>
      <w:spacing w:after="160" w:line="259" w:lineRule="auto"/>
      <w:ind w:left="720"/>
      <w:contextualSpacing/>
    </w:pPr>
    <w:rPr>
      <w:sz w:val="22"/>
      <w:szCs w:val="22"/>
      <w:lang w:val="en-US"/>
    </w:rPr>
  </w:style>
  <w:style w:type="character" w:customStyle="1" w:styleId="ListParagraphChar">
    <w:name w:val="List Paragraph Char"/>
    <w:aliases w:val="References Char,Bullets Char,Liste 1 Char,Numbered List Paragraph Char,ReferencesCxSpLast Char"/>
    <w:link w:val="ListParagraph"/>
    <w:uiPriority w:val="34"/>
    <w:locked/>
    <w:rsid w:val="009904ED"/>
    <w:rPr>
      <w:sz w:val="22"/>
      <w:szCs w:val="22"/>
    </w:rPr>
  </w:style>
  <w:style w:type="character" w:styleId="Emphasis">
    <w:name w:val="Emphasis"/>
    <w:basedOn w:val="DefaultParagraphFont"/>
    <w:uiPriority w:val="20"/>
    <w:qFormat/>
    <w:rsid w:val="009904ED"/>
    <w:rPr>
      <w:i/>
      <w:iCs/>
    </w:rPr>
  </w:style>
  <w:style w:type="character" w:styleId="PageNumber">
    <w:name w:val="page number"/>
    <w:basedOn w:val="DefaultParagraphFont"/>
    <w:uiPriority w:val="99"/>
    <w:semiHidden/>
    <w:unhideWhenUsed/>
    <w:rsid w:val="0091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637476-0650-3A45-9A07-4C309AAD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1691</Words>
  <Characters>9643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Termes de references </vt:lpstr>
    </vt:vector>
  </TitlesOfParts>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references </dc:title>
  <dc:subject/>
  <dc:creator>Serge Nanourou</dc:creator>
  <cp:keywords/>
  <dc:description/>
  <cp:lastModifiedBy>Serge Nanourou</cp:lastModifiedBy>
  <cp:revision>6</cp:revision>
  <cp:lastPrinted>2017-01-19T10:13:00Z</cp:lastPrinted>
  <dcterms:created xsi:type="dcterms:W3CDTF">2017-01-18T08:56:00Z</dcterms:created>
  <dcterms:modified xsi:type="dcterms:W3CDTF">2017-01-19T16:05:00Z</dcterms:modified>
</cp:coreProperties>
</file>