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95" w:rsidRPr="00786D48" w:rsidRDefault="00960A95" w:rsidP="00960A95">
      <w:pPr>
        <w:spacing w:line="276" w:lineRule="auto"/>
        <w:jc w:val="center"/>
        <w:rPr>
          <w:rFonts w:asciiTheme="minorHAnsi" w:hAnsiTheme="minorHAnsi"/>
          <w:b/>
          <w:bCs/>
          <w:sz w:val="24"/>
          <w:szCs w:val="24"/>
        </w:rPr>
      </w:pPr>
      <w:r w:rsidRPr="00786D48">
        <w:rPr>
          <w:rFonts w:asciiTheme="minorHAnsi" w:hAnsiTheme="minorHAnsi"/>
          <w:b/>
          <w:bCs/>
          <w:sz w:val="24"/>
          <w:szCs w:val="24"/>
        </w:rPr>
        <w:t>TERMS OF REFERENCE</w:t>
      </w:r>
    </w:p>
    <w:p w:rsidR="00960A95" w:rsidRPr="00786D48" w:rsidRDefault="00960A95" w:rsidP="00960A95">
      <w:pPr>
        <w:spacing w:line="276" w:lineRule="auto"/>
        <w:jc w:val="center"/>
        <w:rPr>
          <w:rFonts w:asciiTheme="minorHAnsi" w:hAnsiTheme="minorHAnsi"/>
          <w:b/>
          <w:bCs/>
          <w:sz w:val="24"/>
          <w:szCs w:val="24"/>
        </w:rPr>
      </w:pPr>
    </w:p>
    <w:p w:rsidR="00960A95" w:rsidRPr="00786D48" w:rsidRDefault="00960A95" w:rsidP="003D5CF2">
      <w:pPr>
        <w:spacing w:line="276" w:lineRule="auto"/>
        <w:jc w:val="center"/>
        <w:rPr>
          <w:rFonts w:asciiTheme="minorHAnsi" w:hAnsiTheme="minorHAnsi"/>
          <w:b/>
          <w:bCs/>
          <w:color w:val="000000"/>
          <w:sz w:val="24"/>
          <w:szCs w:val="24"/>
          <w:u w:val="single"/>
        </w:rPr>
      </w:pPr>
      <w:r w:rsidRPr="00786D48">
        <w:rPr>
          <w:rFonts w:asciiTheme="minorHAnsi" w:hAnsiTheme="minorHAnsi"/>
          <w:b/>
          <w:bCs/>
          <w:color w:val="000000"/>
          <w:sz w:val="24"/>
          <w:szCs w:val="24"/>
        </w:rPr>
        <w:t xml:space="preserve">Service-Provider (Research Institute/Team) </w:t>
      </w:r>
      <w:r w:rsidR="003D5CF2" w:rsidRPr="00786D48">
        <w:rPr>
          <w:rFonts w:asciiTheme="minorHAnsi" w:hAnsiTheme="minorHAnsi"/>
          <w:b/>
          <w:bCs/>
          <w:color w:val="000000"/>
          <w:sz w:val="24"/>
          <w:szCs w:val="24"/>
        </w:rPr>
        <w:t xml:space="preserve">to Conduct the Mid-Term Review of the </w:t>
      </w:r>
      <w:r w:rsidR="003D5CF2" w:rsidRPr="00786D48">
        <w:rPr>
          <w:rFonts w:asciiTheme="minorHAnsi" w:hAnsiTheme="minorHAnsi"/>
          <w:b/>
          <w:bCs/>
          <w:color w:val="000000"/>
          <w:sz w:val="24"/>
          <w:szCs w:val="24"/>
        </w:rPr>
        <w:br/>
        <w:t>UN Development Assistance Framework (UNDAF) 2013-2017</w:t>
      </w:r>
    </w:p>
    <w:p w:rsidR="00960A95" w:rsidRPr="00786D48" w:rsidRDefault="00960A95" w:rsidP="00960A95">
      <w:pPr>
        <w:spacing w:line="276" w:lineRule="auto"/>
        <w:jc w:val="center"/>
        <w:rPr>
          <w:rFonts w:asciiTheme="minorHAnsi" w:hAnsiTheme="minorHAnsi"/>
          <w:color w:val="000000"/>
          <w:sz w:val="24"/>
          <w:szCs w:val="24"/>
        </w:rPr>
      </w:pPr>
    </w:p>
    <w:p w:rsidR="00960A95" w:rsidRPr="00786D48" w:rsidRDefault="00960A95" w:rsidP="00960A95">
      <w:pPr>
        <w:spacing w:line="276" w:lineRule="auto"/>
        <w:jc w:val="center"/>
        <w:rPr>
          <w:rFonts w:asciiTheme="minorHAnsi" w:hAnsiTheme="minorHAnsi"/>
          <w:color w:val="000000"/>
          <w:sz w:val="24"/>
          <w:szCs w:val="24"/>
        </w:rPr>
      </w:pPr>
    </w:p>
    <w:p w:rsidR="00960A95" w:rsidRPr="00786D48" w:rsidRDefault="00960A95" w:rsidP="003D5CF2">
      <w:pPr>
        <w:pStyle w:val="ListParagraph"/>
        <w:overflowPunct/>
        <w:spacing w:before="2" w:line="276" w:lineRule="auto"/>
        <w:ind w:hanging="720"/>
        <w:jc w:val="both"/>
        <w:rPr>
          <w:rFonts w:asciiTheme="minorHAnsi" w:hAnsiTheme="minorHAnsi"/>
          <w:sz w:val="24"/>
          <w:szCs w:val="24"/>
        </w:rPr>
      </w:pPr>
      <w:r w:rsidRPr="00786D48">
        <w:rPr>
          <w:rFonts w:asciiTheme="minorHAnsi" w:hAnsiTheme="minorHAnsi"/>
          <w:b/>
          <w:bCs/>
          <w:color w:val="000000"/>
          <w:sz w:val="24"/>
          <w:szCs w:val="24"/>
        </w:rPr>
        <w:t xml:space="preserve">1.    </w:t>
      </w:r>
      <w:r w:rsidRPr="00786D48">
        <w:rPr>
          <w:rFonts w:asciiTheme="minorHAnsi" w:hAnsiTheme="minorHAnsi"/>
          <w:b/>
          <w:bCs/>
          <w:color w:val="000000"/>
          <w:sz w:val="24"/>
          <w:szCs w:val="24"/>
          <w:u w:val="single"/>
        </w:rPr>
        <w:t xml:space="preserve">Background </w:t>
      </w:r>
    </w:p>
    <w:p w:rsidR="003D5CF2" w:rsidRPr="00786D48" w:rsidRDefault="003D5CF2" w:rsidP="003D5CF2">
      <w:pPr>
        <w:contextualSpacing/>
        <w:jc w:val="both"/>
        <w:rPr>
          <w:rFonts w:asciiTheme="minorHAnsi" w:hAnsiTheme="minorHAnsi"/>
          <w:sz w:val="24"/>
          <w:szCs w:val="24"/>
        </w:rPr>
      </w:pPr>
    </w:p>
    <w:p w:rsidR="003D5CF2" w:rsidRPr="00786D48" w:rsidRDefault="003D5CF2" w:rsidP="003D5CF2">
      <w:pPr>
        <w:pStyle w:val="Pa6"/>
        <w:spacing w:line="240" w:lineRule="auto"/>
        <w:contextualSpacing/>
        <w:jc w:val="both"/>
        <w:rPr>
          <w:rFonts w:asciiTheme="minorHAnsi" w:hAnsiTheme="minorHAnsi"/>
          <w:i/>
          <w:u w:val="single"/>
        </w:rPr>
      </w:pPr>
      <w:r w:rsidRPr="00786D48">
        <w:rPr>
          <w:rFonts w:asciiTheme="minorHAnsi" w:hAnsiTheme="minorHAnsi"/>
          <w:i/>
          <w:u w:val="single"/>
        </w:rPr>
        <w:t xml:space="preserve">The Sri Lanka UNDAF </w:t>
      </w:r>
    </w:p>
    <w:p w:rsidR="003D5CF2" w:rsidRPr="00786D48" w:rsidRDefault="003D5CF2" w:rsidP="003D5CF2">
      <w:pPr>
        <w:pStyle w:val="Pa6"/>
        <w:spacing w:line="240" w:lineRule="auto"/>
        <w:contextualSpacing/>
        <w:jc w:val="both"/>
        <w:rPr>
          <w:rFonts w:asciiTheme="minorHAnsi" w:hAnsiTheme="minorHAnsi"/>
        </w:rPr>
      </w:pPr>
    </w:p>
    <w:p w:rsidR="003D5CF2" w:rsidRPr="00786D48" w:rsidRDefault="003D5CF2" w:rsidP="003D5CF2">
      <w:pPr>
        <w:pStyle w:val="Pa6"/>
        <w:spacing w:line="240" w:lineRule="auto"/>
        <w:contextualSpacing/>
        <w:jc w:val="both"/>
        <w:rPr>
          <w:rFonts w:asciiTheme="minorHAnsi" w:hAnsiTheme="minorHAnsi"/>
        </w:rPr>
      </w:pPr>
      <w:r w:rsidRPr="00786D48">
        <w:rPr>
          <w:rFonts w:asciiTheme="minorHAnsi" w:hAnsiTheme="minorHAnsi"/>
        </w:rPr>
        <w:t xml:space="preserve">The United Nations Development Assistance Framework (UNDAF) is the strategic programme framework that describes the collective response of the UN system to national development priorities.  The UNDAF provides the overarching framework for the work of the United Nations in Sri Lanka and was designed in 2012 to be in line with the national priorities of the then </w:t>
      </w:r>
      <w:r w:rsidR="00765B8C">
        <w:rPr>
          <w:rFonts w:asciiTheme="minorHAnsi" w:hAnsiTheme="minorHAnsi"/>
        </w:rPr>
        <w:t>G</w:t>
      </w:r>
      <w:r w:rsidR="00765B8C" w:rsidRPr="00786D48">
        <w:rPr>
          <w:rFonts w:asciiTheme="minorHAnsi" w:hAnsiTheme="minorHAnsi"/>
        </w:rPr>
        <w:t xml:space="preserve">overnment’s </w:t>
      </w:r>
      <w:r w:rsidRPr="00786D48">
        <w:rPr>
          <w:rFonts w:asciiTheme="minorHAnsi" w:hAnsiTheme="minorHAnsi"/>
        </w:rPr>
        <w:t>policy document Mahinda Chint</w:t>
      </w:r>
      <w:r w:rsidR="00765B8C">
        <w:rPr>
          <w:rFonts w:asciiTheme="minorHAnsi" w:hAnsiTheme="minorHAnsi"/>
        </w:rPr>
        <w:t>h</w:t>
      </w:r>
      <w:r w:rsidRPr="00786D48">
        <w:rPr>
          <w:rFonts w:asciiTheme="minorHAnsi" w:hAnsiTheme="minorHAnsi"/>
        </w:rPr>
        <w:t>ana, the Millennium Declaration and the Framework of the Millennium Development Goals.  The UNDAF is reviewed annually to assess key achievements for the year and contributions of each UN agency against each outcome detailed in the document.</w:t>
      </w:r>
    </w:p>
    <w:p w:rsidR="003D5CF2" w:rsidRPr="00786D48" w:rsidRDefault="003D5CF2" w:rsidP="003D5CF2">
      <w:pPr>
        <w:pStyle w:val="Pa6"/>
        <w:spacing w:line="240" w:lineRule="auto"/>
        <w:contextualSpacing/>
        <w:jc w:val="both"/>
        <w:rPr>
          <w:rFonts w:asciiTheme="minorHAnsi" w:hAnsiTheme="minorHAnsi"/>
        </w:rPr>
      </w:pPr>
    </w:p>
    <w:p w:rsidR="003D5CF2" w:rsidRPr="00786D48" w:rsidRDefault="003D5CF2" w:rsidP="003D5CF2">
      <w:pPr>
        <w:pStyle w:val="Pa6"/>
        <w:spacing w:line="240" w:lineRule="auto"/>
        <w:contextualSpacing/>
        <w:jc w:val="both"/>
        <w:rPr>
          <w:rFonts w:asciiTheme="minorHAnsi" w:hAnsiTheme="minorHAnsi"/>
        </w:rPr>
      </w:pPr>
      <w:r w:rsidRPr="00786D48">
        <w:rPr>
          <w:rFonts w:asciiTheme="minorHAnsi" w:hAnsiTheme="minorHAnsi"/>
        </w:rPr>
        <w:t>The year 2013 marked the first year of the new UNDAF 2013-2017 cycle. While the UN’s development interventions have focused to a large extent on securing sustainable recovery in the former conflict affected areas, there have also been significant achievements in other parts of the country and at the national policy level.</w:t>
      </w:r>
    </w:p>
    <w:p w:rsidR="003D5CF2" w:rsidRPr="00786D48" w:rsidRDefault="003D5CF2" w:rsidP="003D5CF2">
      <w:pPr>
        <w:contextualSpacing/>
        <w:jc w:val="both"/>
        <w:rPr>
          <w:rFonts w:asciiTheme="minorHAnsi" w:eastAsia="Times New Roman" w:hAnsiTheme="minorHAnsi"/>
          <w:sz w:val="24"/>
          <w:szCs w:val="24"/>
        </w:rPr>
      </w:pPr>
    </w:p>
    <w:p w:rsidR="003D5CF2" w:rsidRPr="00786D48" w:rsidRDefault="003D5CF2" w:rsidP="003D5CF2">
      <w:pPr>
        <w:pStyle w:val="Pa6"/>
        <w:spacing w:line="240" w:lineRule="auto"/>
        <w:contextualSpacing/>
        <w:jc w:val="both"/>
        <w:rPr>
          <w:rFonts w:asciiTheme="minorHAnsi" w:eastAsia="MinionPro-Regular" w:hAnsiTheme="minorHAnsi"/>
        </w:rPr>
      </w:pPr>
      <w:r w:rsidRPr="00786D48">
        <w:rPr>
          <w:rFonts w:asciiTheme="minorHAnsi" w:eastAsia="MinionPro-Regular" w:hAnsiTheme="minorHAnsi"/>
        </w:rPr>
        <w:t>The current UNDAF for the UN system in Sri Lanka</w:t>
      </w:r>
      <w:r w:rsidRPr="00786D48">
        <w:rPr>
          <w:rStyle w:val="FootnoteReference"/>
          <w:rFonts w:asciiTheme="minorHAnsi" w:eastAsia="MinionPro-Regular" w:hAnsiTheme="minorHAnsi"/>
        </w:rPr>
        <w:footnoteReference w:id="1"/>
      </w:r>
      <w:r w:rsidRPr="00786D48">
        <w:rPr>
          <w:rFonts w:asciiTheme="minorHAnsi" w:eastAsia="MinionPro-Regular" w:hAnsiTheme="minorHAnsi"/>
        </w:rPr>
        <w:t xml:space="preserve"> for the period 2013-2017 has four outcomes: </w:t>
      </w:r>
    </w:p>
    <w:p w:rsidR="003D5CF2" w:rsidRPr="00786D48" w:rsidRDefault="003D5CF2" w:rsidP="003D5CF2">
      <w:pPr>
        <w:pStyle w:val="ListParagraph"/>
        <w:numPr>
          <w:ilvl w:val="0"/>
          <w:numId w:val="1"/>
        </w:numPr>
        <w:overflowPunct/>
        <w:autoSpaceDE w:val="0"/>
        <w:autoSpaceDN w:val="0"/>
        <w:adjustRightInd w:val="0"/>
        <w:spacing w:beforeLines="0" w:line="240" w:lineRule="auto"/>
        <w:jc w:val="both"/>
        <w:rPr>
          <w:rFonts w:asciiTheme="minorHAnsi" w:eastAsia="MinionPro-Regular" w:hAnsiTheme="minorHAnsi"/>
          <w:sz w:val="24"/>
          <w:szCs w:val="24"/>
        </w:rPr>
      </w:pPr>
      <w:r w:rsidRPr="00786D48">
        <w:rPr>
          <w:rFonts w:asciiTheme="minorHAnsi" w:eastAsia="MinionPro-Regular" w:hAnsiTheme="minorHAnsi"/>
          <w:sz w:val="24"/>
          <w:szCs w:val="24"/>
        </w:rPr>
        <w:t>Outcome 1: An enabled environment for equal opportunities to sustainable livelihoods, decent work and employability;</w:t>
      </w:r>
    </w:p>
    <w:p w:rsidR="003D5CF2" w:rsidRPr="00786D48" w:rsidRDefault="003D5CF2" w:rsidP="003D5CF2">
      <w:pPr>
        <w:autoSpaceDE w:val="0"/>
        <w:autoSpaceDN w:val="0"/>
        <w:adjustRightInd w:val="0"/>
        <w:ind w:left="720"/>
        <w:contextualSpacing/>
        <w:jc w:val="both"/>
        <w:rPr>
          <w:rFonts w:asciiTheme="minorHAnsi" w:eastAsia="MinionPro-Regular" w:hAnsiTheme="minorHAnsi"/>
          <w:sz w:val="24"/>
          <w:szCs w:val="24"/>
        </w:rPr>
      </w:pPr>
    </w:p>
    <w:p w:rsidR="003D5CF2" w:rsidRPr="00786D48" w:rsidRDefault="003D5CF2" w:rsidP="003D5CF2">
      <w:pPr>
        <w:pStyle w:val="ListParagraph"/>
        <w:numPr>
          <w:ilvl w:val="0"/>
          <w:numId w:val="1"/>
        </w:numPr>
        <w:overflowPunct/>
        <w:autoSpaceDE w:val="0"/>
        <w:autoSpaceDN w:val="0"/>
        <w:adjustRightInd w:val="0"/>
        <w:spacing w:beforeLines="0" w:line="240" w:lineRule="auto"/>
        <w:jc w:val="both"/>
        <w:rPr>
          <w:rFonts w:asciiTheme="minorHAnsi" w:eastAsia="MinionPro-Regular" w:hAnsiTheme="minorHAnsi"/>
          <w:sz w:val="24"/>
          <w:szCs w:val="24"/>
        </w:rPr>
      </w:pPr>
      <w:r w:rsidRPr="00786D48">
        <w:rPr>
          <w:rFonts w:asciiTheme="minorHAnsi" w:eastAsia="MinionPro-Regular" w:hAnsiTheme="minorHAnsi"/>
          <w:sz w:val="24"/>
          <w:szCs w:val="24"/>
        </w:rPr>
        <w:t>Outcome 2: Strengthened provision of, access to and demand for equitable and quality social services delivery and enhanced capacity of national institutions for evidence-based policy development;</w:t>
      </w:r>
    </w:p>
    <w:p w:rsidR="003D5CF2" w:rsidRPr="00786D48" w:rsidRDefault="003D5CF2" w:rsidP="003D5CF2">
      <w:pPr>
        <w:autoSpaceDE w:val="0"/>
        <w:autoSpaceDN w:val="0"/>
        <w:adjustRightInd w:val="0"/>
        <w:ind w:left="720"/>
        <w:contextualSpacing/>
        <w:jc w:val="both"/>
        <w:rPr>
          <w:rFonts w:asciiTheme="minorHAnsi" w:eastAsia="MinionPro-Regular" w:hAnsiTheme="minorHAnsi"/>
          <w:sz w:val="24"/>
          <w:szCs w:val="24"/>
        </w:rPr>
      </w:pPr>
    </w:p>
    <w:p w:rsidR="003D5CF2" w:rsidRPr="00786D48" w:rsidRDefault="003D5CF2" w:rsidP="003D5CF2">
      <w:pPr>
        <w:pStyle w:val="ListParagraph"/>
        <w:numPr>
          <w:ilvl w:val="0"/>
          <w:numId w:val="1"/>
        </w:numPr>
        <w:overflowPunct/>
        <w:autoSpaceDE w:val="0"/>
        <w:autoSpaceDN w:val="0"/>
        <w:adjustRightInd w:val="0"/>
        <w:spacing w:beforeLines="0" w:line="240" w:lineRule="auto"/>
        <w:jc w:val="both"/>
        <w:rPr>
          <w:rFonts w:asciiTheme="minorHAnsi" w:eastAsia="MinionPro-Regular" w:hAnsiTheme="minorHAnsi"/>
          <w:sz w:val="24"/>
          <w:szCs w:val="24"/>
        </w:rPr>
      </w:pPr>
      <w:r w:rsidRPr="00786D48">
        <w:rPr>
          <w:rFonts w:asciiTheme="minorHAnsi" w:eastAsia="MinionPro-Regular" w:hAnsiTheme="minorHAnsi"/>
          <w:sz w:val="24"/>
          <w:szCs w:val="24"/>
        </w:rPr>
        <w:t>Outcome 3: Communities empowered and institutions strengthened to support local governance, access to justice, social integration, gender equality, and monitoring, promotion and protection of human rights in alignment with international treaties and obligations and in alignment to the Constitution of Sri Lanka; and</w:t>
      </w:r>
    </w:p>
    <w:p w:rsidR="003D5CF2" w:rsidRPr="00786D48" w:rsidRDefault="003D5CF2" w:rsidP="003D5CF2">
      <w:pPr>
        <w:autoSpaceDE w:val="0"/>
        <w:autoSpaceDN w:val="0"/>
        <w:adjustRightInd w:val="0"/>
        <w:ind w:left="720"/>
        <w:contextualSpacing/>
        <w:jc w:val="both"/>
        <w:rPr>
          <w:rFonts w:asciiTheme="minorHAnsi" w:eastAsia="MinionPro-Regular" w:hAnsiTheme="minorHAnsi"/>
          <w:sz w:val="24"/>
          <w:szCs w:val="24"/>
        </w:rPr>
      </w:pPr>
    </w:p>
    <w:p w:rsidR="003D5CF2" w:rsidRPr="00786D48" w:rsidRDefault="003D5CF2" w:rsidP="003D5CF2">
      <w:pPr>
        <w:pStyle w:val="ListParagraph"/>
        <w:numPr>
          <w:ilvl w:val="0"/>
          <w:numId w:val="1"/>
        </w:numPr>
        <w:overflowPunct/>
        <w:autoSpaceDE w:val="0"/>
        <w:autoSpaceDN w:val="0"/>
        <w:adjustRightInd w:val="0"/>
        <w:spacing w:beforeLines="0" w:line="240" w:lineRule="auto"/>
        <w:jc w:val="both"/>
        <w:rPr>
          <w:rFonts w:asciiTheme="minorHAnsi" w:eastAsia="MinionPro-Regular" w:hAnsiTheme="minorHAnsi"/>
          <w:sz w:val="24"/>
          <w:szCs w:val="24"/>
        </w:rPr>
      </w:pPr>
      <w:r w:rsidRPr="00786D48">
        <w:rPr>
          <w:rFonts w:asciiTheme="minorHAnsi" w:eastAsia="MinionPro-Regular" w:hAnsiTheme="minorHAnsi"/>
          <w:sz w:val="24"/>
          <w:szCs w:val="24"/>
        </w:rPr>
        <w:lastRenderedPageBreak/>
        <w:t>Outcome 4: Policies, programmes and capacities to ensure environmental sustainability, address climate change mitigation and adaptation and reduce disaster risks, in place at national, sub-national and community levels</w:t>
      </w:r>
    </w:p>
    <w:p w:rsidR="003D5CF2" w:rsidRPr="00786D48" w:rsidRDefault="003D5CF2" w:rsidP="003D5CF2">
      <w:pPr>
        <w:autoSpaceDE w:val="0"/>
        <w:autoSpaceDN w:val="0"/>
        <w:adjustRightInd w:val="0"/>
        <w:contextualSpacing/>
        <w:jc w:val="both"/>
        <w:rPr>
          <w:rFonts w:asciiTheme="minorHAnsi" w:eastAsia="MinionPro-Regular" w:hAnsiTheme="minorHAnsi"/>
          <w:sz w:val="24"/>
          <w:szCs w:val="24"/>
        </w:rPr>
      </w:pPr>
    </w:p>
    <w:p w:rsidR="003D5CF2" w:rsidRPr="00786D48" w:rsidRDefault="003D5CF2" w:rsidP="003D5CF2">
      <w:pPr>
        <w:contextualSpacing/>
        <w:jc w:val="both"/>
        <w:rPr>
          <w:rFonts w:asciiTheme="minorHAnsi" w:hAnsiTheme="minorHAnsi"/>
          <w:i/>
          <w:sz w:val="24"/>
          <w:szCs w:val="24"/>
          <w:u w:val="single"/>
        </w:rPr>
      </w:pPr>
      <w:r w:rsidRPr="00786D48">
        <w:rPr>
          <w:rFonts w:asciiTheme="minorHAnsi" w:hAnsiTheme="minorHAnsi"/>
          <w:i/>
          <w:sz w:val="24"/>
          <w:szCs w:val="24"/>
          <w:u w:val="single"/>
        </w:rPr>
        <w:t>Development Context - Local</w:t>
      </w:r>
    </w:p>
    <w:p w:rsidR="003D5CF2" w:rsidRPr="00786D48" w:rsidRDefault="003D5CF2" w:rsidP="003D5CF2">
      <w:pPr>
        <w:pStyle w:val="Pa6"/>
        <w:spacing w:line="240" w:lineRule="auto"/>
        <w:contextualSpacing/>
        <w:jc w:val="both"/>
        <w:rPr>
          <w:rFonts w:asciiTheme="minorHAnsi" w:hAnsiTheme="minorHAnsi"/>
        </w:rPr>
      </w:pPr>
    </w:p>
    <w:p w:rsidR="003D5CF2" w:rsidRPr="00786D48" w:rsidRDefault="003D5CF2" w:rsidP="003D5CF2">
      <w:pPr>
        <w:pStyle w:val="Pa6"/>
        <w:spacing w:line="240" w:lineRule="auto"/>
        <w:contextualSpacing/>
        <w:jc w:val="both"/>
        <w:rPr>
          <w:rFonts w:asciiTheme="minorHAnsi" w:hAnsiTheme="minorHAnsi"/>
        </w:rPr>
      </w:pPr>
      <w:r w:rsidRPr="00786D48">
        <w:rPr>
          <w:rFonts w:asciiTheme="minorHAnsi" w:hAnsiTheme="minorHAnsi"/>
        </w:rPr>
        <w:t>Sri Lanka became a member state of the United Nations</w:t>
      </w:r>
      <w:r w:rsidRPr="00786D48">
        <w:rPr>
          <w:rFonts w:asciiTheme="minorHAnsi" w:hAnsiTheme="minorHAnsi"/>
          <w:lang w:val="en-GB"/>
        </w:rPr>
        <w:t xml:space="preserve"> in 1955. In the first two decades since independence (1948), Sri Lanka enjoyed a period of relative calm with rather peaceful socio-political processes, despite episodes of protest of short duration ending up in violence. The war that prevailed in the northern and eastern parts of Sri Lanka since the mid-1980s, with impacts on other regions as well has been one of the most important background factors affecting economic, social and political change in Sri Lanka during that period as well as the subsequent era. </w:t>
      </w:r>
      <w:r w:rsidRPr="00786D48">
        <w:rPr>
          <w:rFonts w:asciiTheme="minorHAnsi" w:hAnsiTheme="minorHAnsi"/>
        </w:rPr>
        <w:t>Since the end of war in May 2009, the G</w:t>
      </w:r>
      <w:r w:rsidR="00765B8C">
        <w:rPr>
          <w:rFonts w:asciiTheme="minorHAnsi" w:hAnsiTheme="minorHAnsi"/>
        </w:rPr>
        <w:t xml:space="preserve">overnment of Sri Lanka </w:t>
      </w:r>
      <w:r w:rsidRPr="00786D48">
        <w:rPr>
          <w:rFonts w:asciiTheme="minorHAnsi" w:hAnsiTheme="minorHAnsi"/>
        </w:rPr>
        <w:t>has prioriti</w:t>
      </w:r>
      <w:r w:rsidR="00765B8C">
        <w:rPr>
          <w:rFonts w:asciiTheme="minorHAnsi" w:hAnsiTheme="minorHAnsi"/>
        </w:rPr>
        <w:t>s</w:t>
      </w:r>
      <w:r w:rsidRPr="00786D48">
        <w:rPr>
          <w:rFonts w:asciiTheme="minorHAnsi" w:hAnsiTheme="minorHAnsi"/>
        </w:rPr>
        <w:t>ed economic development with a strong focus on infrastructure development, particularly in the North and East. There are however residual humanitarian needs on the ground in the conflict affected regions as well as significant gaps with regard to addressing economic and social well -being of the people, human rights and restoration of law and order in the areas. Effectively addressing these gaps is likely to contribute positively to the reali</w:t>
      </w:r>
      <w:r w:rsidR="00765B8C">
        <w:rPr>
          <w:rFonts w:asciiTheme="minorHAnsi" w:hAnsiTheme="minorHAnsi"/>
        </w:rPr>
        <w:t>s</w:t>
      </w:r>
      <w:r w:rsidRPr="00786D48">
        <w:rPr>
          <w:rFonts w:asciiTheme="minorHAnsi" w:hAnsiTheme="minorHAnsi"/>
        </w:rPr>
        <w:t xml:space="preserve">ation of post-war reconciliation and long-term sustainable peace.  </w:t>
      </w:r>
    </w:p>
    <w:p w:rsidR="003D5CF2" w:rsidRPr="00786D48" w:rsidRDefault="003D5CF2" w:rsidP="003D5CF2">
      <w:pPr>
        <w:pStyle w:val="Pa6"/>
        <w:spacing w:line="240" w:lineRule="auto"/>
        <w:contextualSpacing/>
        <w:jc w:val="both"/>
        <w:rPr>
          <w:rFonts w:asciiTheme="minorHAnsi" w:hAnsiTheme="minorHAnsi"/>
        </w:rPr>
      </w:pPr>
    </w:p>
    <w:p w:rsidR="003D5CF2" w:rsidRPr="00786D48" w:rsidRDefault="003D5CF2" w:rsidP="003D5CF2">
      <w:pPr>
        <w:pStyle w:val="Pa6"/>
        <w:spacing w:line="240" w:lineRule="auto"/>
        <w:contextualSpacing/>
        <w:jc w:val="both"/>
        <w:rPr>
          <w:rFonts w:asciiTheme="minorHAnsi" w:hAnsiTheme="minorHAnsi"/>
        </w:rPr>
      </w:pPr>
      <w:r w:rsidRPr="00786D48">
        <w:rPr>
          <w:rFonts w:asciiTheme="minorHAnsi" w:eastAsia="Calibri" w:hAnsiTheme="minorHAnsi"/>
        </w:rPr>
        <w:t xml:space="preserve">In January 2015, Sri Lanka saw a dramatic turn of events in its political history with the election of a new President, </w:t>
      </w:r>
      <w:r w:rsidRPr="00786D48">
        <w:rPr>
          <w:rFonts w:asciiTheme="minorHAnsi" w:eastAsia="Calibri" w:hAnsiTheme="minorHAnsi"/>
          <w:lang w:val="en"/>
        </w:rPr>
        <w:t xml:space="preserve">Maithripala Sirisena </w:t>
      </w:r>
      <w:r w:rsidRPr="00786D48">
        <w:rPr>
          <w:rFonts w:asciiTheme="minorHAnsi" w:eastAsia="Calibri" w:hAnsiTheme="minorHAnsi"/>
        </w:rPr>
        <w:t xml:space="preserve">replacing the nine-year rule of Mahinda Rajapaksa. </w:t>
      </w:r>
      <w:r w:rsidRPr="00786D48">
        <w:rPr>
          <w:rFonts w:asciiTheme="minorHAnsi" w:hAnsiTheme="minorHAnsi"/>
        </w:rPr>
        <w:t>The new President has formed an interim National Government with representation cutting across the majority of the political parties. The President is committed to a 100 day programme, which serves as the guiding framework for the coalition partners of the interim national government, and prioriti</w:t>
      </w:r>
      <w:r w:rsidR="00765B8C">
        <w:rPr>
          <w:rFonts w:asciiTheme="minorHAnsi" w:hAnsiTheme="minorHAnsi"/>
        </w:rPr>
        <w:t>s</w:t>
      </w:r>
      <w:r w:rsidRPr="00786D48">
        <w:rPr>
          <w:rFonts w:asciiTheme="minorHAnsi" w:hAnsiTheme="minorHAnsi"/>
        </w:rPr>
        <w:t>es four bills (a) abolition of the executive presidency and repealing the 18 amendment (b) introducing the bribery commission bill (c) establishing the Right to Information which it to be made a fundamental right and (d)</w:t>
      </w:r>
      <w:r w:rsidR="00786D48">
        <w:rPr>
          <w:rFonts w:asciiTheme="minorHAnsi" w:hAnsiTheme="minorHAnsi"/>
        </w:rPr>
        <w:t xml:space="preserve"> </w:t>
      </w:r>
      <w:r w:rsidRPr="00786D48">
        <w:rPr>
          <w:rFonts w:asciiTheme="minorHAnsi" w:hAnsiTheme="minorHAnsi"/>
        </w:rPr>
        <w:t xml:space="preserve">introducing the national audit bill. The 100 day programme is to be followed by parliamentary elections in June, following which it is expected that additional issues including accountability, human rights and reconciliation will be addressed in depth. </w:t>
      </w:r>
    </w:p>
    <w:p w:rsidR="003D5CF2" w:rsidRPr="00786D48" w:rsidRDefault="003D5CF2" w:rsidP="00960A95">
      <w:pPr>
        <w:spacing w:line="276" w:lineRule="auto"/>
        <w:jc w:val="both"/>
        <w:rPr>
          <w:rFonts w:asciiTheme="minorHAnsi" w:hAnsiTheme="minorHAnsi"/>
          <w:sz w:val="24"/>
          <w:szCs w:val="24"/>
        </w:rPr>
      </w:pPr>
    </w:p>
    <w:p w:rsidR="003D5CF2" w:rsidRPr="00786D48" w:rsidRDefault="003D5CF2" w:rsidP="003D5CF2">
      <w:pPr>
        <w:contextualSpacing/>
        <w:jc w:val="both"/>
        <w:rPr>
          <w:rFonts w:asciiTheme="minorHAnsi" w:hAnsiTheme="minorHAnsi"/>
          <w:i/>
          <w:sz w:val="24"/>
          <w:szCs w:val="24"/>
          <w:u w:val="single"/>
        </w:rPr>
      </w:pPr>
      <w:r w:rsidRPr="00786D48">
        <w:rPr>
          <w:rFonts w:asciiTheme="minorHAnsi" w:hAnsiTheme="minorHAnsi"/>
          <w:i/>
          <w:sz w:val="24"/>
          <w:szCs w:val="24"/>
          <w:u w:val="single"/>
        </w:rPr>
        <w:t>Development Context – International</w:t>
      </w:r>
    </w:p>
    <w:p w:rsidR="003D5CF2" w:rsidRPr="00786D48" w:rsidRDefault="003D5CF2" w:rsidP="003D5CF2">
      <w:pPr>
        <w:contextualSpacing/>
        <w:jc w:val="both"/>
        <w:rPr>
          <w:rFonts w:asciiTheme="minorHAnsi" w:hAnsiTheme="minorHAnsi"/>
          <w:i/>
          <w:sz w:val="24"/>
          <w:szCs w:val="24"/>
          <w:u w:val="single"/>
        </w:rPr>
      </w:pPr>
    </w:p>
    <w:p w:rsidR="00C5000F" w:rsidRPr="00786D48" w:rsidRDefault="003D5CF2" w:rsidP="00FF3137">
      <w:pPr>
        <w:contextualSpacing/>
        <w:jc w:val="both"/>
        <w:rPr>
          <w:rFonts w:asciiTheme="minorHAnsi" w:hAnsiTheme="minorHAnsi"/>
          <w:sz w:val="24"/>
          <w:szCs w:val="24"/>
        </w:rPr>
      </w:pPr>
      <w:r w:rsidRPr="00786D48">
        <w:rPr>
          <w:rFonts w:asciiTheme="minorHAnsi" w:hAnsiTheme="minorHAnsi"/>
          <w:sz w:val="24"/>
          <w:szCs w:val="24"/>
        </w:rPr>
        <w:t>September 2015 marks the end date for the MDGs. The UN Summit at the General Assembly in September, is expected to see world leaders agree upon the new developmen</w:t>
      </w:r>
      <w:r w:rsidR="00FF3137" w:rsidRPr="00786D48">
        <w:rPr>
          <w:rFonts w:asciiTheme="minorHAnsi" w:hAnsiTheme="minorHAnsi"/>
          <w:sz w:val="24"/>
          <w:szCs w:val="24"/>
        </w:rPr>
        <w:t xml:space="preserve">t agenda for the post-2015 era. </w:t>
      </w:r>
    </w:p>
    <w:p w:rsidR="00C5000F" w:rsidRPr="00786D48" w:rsidRDefault="00C5000F" w:rsidP="00FF3137">
      <w:pPr>
        <w:contextualSpacing/>
        <w:jc w:val="both"/>
        <w:rPr>
          <w:rFonts w:asciiTheme="minorHAnsi" w:hAnsiTheme="minorHAnsi"/>
          <w:sz w:val="24"/>
          <w:szCs w:val="24"/>
        </w:rPr>
      </w:pPr>
    </w:p>
    <w:p w:rsidR="00FF3137" w:rsidRPr="00786D48" w:rsidRDefault="00C5000F" w:rsidP="00D33F5A">
      <w:pPr>
        <w:contextualSpacing/>
        <w:jc w:val="both"/>
        <w:rPr>
          <w:rFonts w:asciiTheme="minorHAnsi" w:hAnsiTheme="minorHAnsi"/>
          <w:sz w:val="24"/>
          <w:szCs w:val="24"/>
        </w:rPr>
      </w:pPr>
      <w:r w:rsidRPr="00786D48">
        <w:rPr>
          <w:rFonts w:asciiTheme="minorHAnsi" w:hAnsiTheme="minorHAnsi"/>
          <w:sz w:val="24"/>
          <w:szCs w:val="24"/>
        </w:rPr>
        <w:t>I</w:t>
      </w:r>
      <w:r w:rsidR="00FF3137" w:rsidRPr="00786D48">
        <w:rPr>
          <w:rFonts w:asciiTheme="minorHAnsi" w:hAnsiTheme="minorHAnsi"/>
          <w:sz w:val="24"/>
          <w:szCs w:val="24"/>
        </w:rPr>
        <w:t xml:space="preserve">n December 2014 the UN Secretary General published a report that synthesized the full range of inputs available on the post-2015 development agenda, as an input to the intergovernmental negotiations. </w:t>
      </w:r>
      <w:r w:rsidR="00D33F5A" w:rsidRPr="00786D48">
        <w:rPr>
          <w:rFonts w:asciiTheme="minorHAnsi" w:hAnsiTheme="minorHAnsi"/>
          <w:sz w:val="24"/>
          <w:szCs w:val="24"/>
        </w:rPr>
        <w:t>The</w:t>
      </w:r>
      <w:r w:rsidRPr="00786D48">
        <w:rPr>
          <w:rFonts w:asciiTheme="minorHAnsi" w:hAnsiTheme="minorHAnsi"/>
          <w:sz w:val="24"/>
          <w:szCs w:val="24"/>
        </w:rPr>
        <w:t xml:space="preserve"> </w:t>
      </w:r>
      <w:r w:rsidR="00FF3137" w:rsidRPr="00786D48">
        <w:rPr>
          <w:rFonts w:asciiTheme="minorHAnsi" w:hAnsiTheme="minorHAnsi"/>
          <w:sz w:val="24"/>
          <w:szCs w:val="24"/>
        </w:rPr>
        <w:t xml:space="preserve">report proposes one universal and transformative agenda for sustainable development, underpinned by rights, and with people and the planet at the centre. An integrated set of six essential elements is provided to help frame and reinforce the sustainable </w:t>
      </w:r>
      <w:r w:rsidR="00FF3137" w:rsidRPr="00786D48">
        <w:rPr>
          <w:rFonts w:asciiTheme="minorHAnsi" w:hAnsiTheme="minorHAnsi"/>
          <w:sz w:val="24"/>
          <w:szCs w:val="24"/>
        </w:rPr>
        <w:lastRenderedPageBreak/>
        <w:t xml:space="preserve">development agenda and ensure that the ambition and vision expressed by Member States communicates and is delivered at the country level: </w:t>
      </w:r>
    </w:p>
    <w:p w:rsidR="00C5000F" w:rsidRPr="00786D48" w:rsidRDefault="00C5000F" w:rsidP="00FF3137">
      <w:pPr>
        <w:contextualSpacing/>
        <w:jc w:val="both"/>
        <w:rPr>
          <w:rFonts w:asciiTheme="minorHAnsi" w:hAnsiTheme="minorHAnsi"/>
          <w:sz w:val="24"/>
          <w:szCs w:val="24"/>
        </w:rPr>
      </w:pPr>
    </w:p>
    <w:p w:rsidR="00FF3137" w:rsidRPr="00786D48" w:rsidRDefault="00FF3137" w:rsidP="00FF3137">
      <w:pPr>
        <w:contextualSpacing/>
        <w:jc w:val="both"/>
        <w:rPr>
          <w:rFonts w:asciiTheme="minorHAnsi" w:hAnsiTheme="minorHAnsi"/>
          <w:sz w:val="24"/>
          <w:szCs w:val="24"/>
        </w:rPr>
      </w:pPr>
      <w:r w:rsidRPr="00786D48">
        <w:rPr>
          <w:rFonts w:asciiTheme="minorHAnsi" w:hAnsiTheme="minorHAnsi"/>
          <w:sz w:val="24"/>
          <w:szCs w:val="24"/>
        </w:rPr>
        <w:t xml:space="preserve">(a) dignity: to end poverty and fight inequality; </w:t>
      </w:r>
    </w:p>
    <w:p w:rsidR="00FF3137" w:rsidRPr="00786D48" w:rsidRDefault="00FF3137" w:rsidP="00FF3137">
      <w:pPr>
        <w:contextualSpacing/>
        <w:jc w:val="both"/>
        <w:rPr>
          <w:rFonts w:asciiTheme="minorHAnsi" w:hAnsiTheme="minorHAnsi"/>
          <w:sz w:val="24"/>
          <w:szCs w:val="24"/>
        </w:rPr>
      </w:pPr>
      <w:r w:rsidRPr="00786D48">
        <w:rPr>
          <w:rFonts w:asciiTheme="minorHAnsi" w:hAnsiTheme="minorHAnsi"/>
          <w:sz w:val="24"/>
          <w:szCs w:val="24"/>
        </w:rPr>
        <w:t xml:space="preserve">(b) people: to ensure healthy lives, knowledge and the inclusion of women and children; (c) prosperity: to grow a strong, inclusive and transformative economy; </w:t>
      </w:r>
    </w:p>
    <w:p w:rsidR="00FF3137" w:rsidRPr="00786D48" w:rsidRDefault="00FF3137" w:rsidP="00FF3137">
      <w:pPr>
        <w:contextualSpacing/>
        <w:jc w:val="both"/>
        <w:rPr>
          <w:rFonts w:asciiTheme="minorHAnsi" w:hAnsiTheme="minorHAnsi"/>
          <w:sz w:val="24"/>
          <w:szCs w:val="24"/>
        </w:rPr>
      </w:pPr>
      <w:r w:rsidRPr="00786D48">
        <w:rPr>
          <w:rFonts w:asciiTheme="minorHAnsi" w:hAnsiTheme="minorHAnsi"/>
          <w:sz w:val="24"/>
          <w:szCs w:val="24"/>
        </w:rPr>
        <w:t xml:space="preserve">(d) planet: to protect our ecosystems for all societies and our children; </w:t>
      </w:r>
    </w:p>
    <w:p w:rsidR="00FF3137" w:rsidRPr="00786D48" w:rsidRDefault="00FF3137" w:rsidP="00FF3137">
      <w:pPr>
        <w:contextualSpacing/>
        <w:jc w:val="both"/>
        <w:rPr>
          <w:rFonts w:asciiTheme="minorHAnsi" w:hAnsiTheme="minorHAnsi"/>
          <w:sz w:val="24"/>
          <w:szCs w:val="24"/>
        </w:rPr>
      </w:pPr>
      <w:r w:rsidRPr="00786D48">
        <w:rPr>
          <w:rFonts w:asciiTheme="minorHAnsi" w:hAnsiTheme="minorHAnsi"/>
          <w:sz w:val="24"/>
          <w:szCs w:val="24"/>
        </w:rPr>
        <w:t xml:space="preserve">(e) justice: to promote safe and peaceful societies and strong institutions; and </w:t>
      </w:r>
    </w:p>
    <w:p w:rsidR="00FF3137" w:rsidRPr="00786D48" w:rsidRDefault="00FF3137" w:rsidP="00FF3137">
      <w:pPr>
        <w:contextualSpacing/>
        <w:jc w:val="both"/>
        <w:rPr>
          <w:rFonts w:asciiTheme="minorHAnsi" w:hAnsiTheme="minorHAnsi"/>
          <w:sz w:val="24"/>
          <w:szCs w:val="24"/>
        </w:rPr>
      </w:pPr>
      <w:r w:rsidRPr="00786D48">
        <w:rPr>
          <w:rFonts w:asciiTheme="minorHAnsi" w:hAnsiTheme="minorHAnsi"/>
          <w:sz w:val="24"/>
          <w:szCs w:val="24"/>
        </w:rPr>
        <w:t>(f) partnership: to catalyse global solidarity for sustainable development.</w:t>
      </w:r>
    </w:p>
    <w:p w:rsidR="00FF3137" w:rsidRPr="00786D48" w:rsidRDefault="00FF3137" w:rsidP="00FF3137">
      <w:pPr>
        <w:contextualSpacing/>
        <w:jc w:val="both"/>
        <w:rPr>
          <w:rFonts w:asciiTheme="minorHAnsi" w:hAnsiTheme="minorHAnsi"/>
          <w:sz w:val="24"/>
          <w:szCs w:val="24"/>
        </w:rPr>
      </w:pPr>
    </w:p>
    <w:p w:rsidR="00FF3137" w:rsidRPr="00786D48" w:rsidRDefault="00AC7DD3" w:rsidP="00FF3137">
      <w:pPr>
        <w:contextualSpacing/>
        <w:jc w:val="both"/>
        <w:rPr>
          <w:rFonts w:asciiTheme="minorHAnsi" w:hAnsiTheme="minorHAnsi"/>
          <w:sz w:val="24"/>
          <w:szCs w:val="24"/>
        </w:rPr>
      </w:pPr>
      <w:r w:rsidRPr="00786D48">
        <w:rPr>
          <w:rFonts w:asciiTheme="minorHAnsi" w:hAnsiTheme="minorHAnsi"/>
          <w:sz w:val="24"/>
          <w:szCs w:val="24"/>
        </w:rPr>
        <w:t>Contributing to the</w:t>
      </w:r>
      <w:r w:rsidR="00AE2968" w:rsidRPr="00786D48">
        <w:rPr>
          <w:rFonts w:asciiTheme="minorHAnsi" w:hAnsiTheme="minorHAnsi"/>
          <w:sz w:val="24"/>
          <w:szCs w:val="24"/>
        </w:rPr>
        <w:t xml:space="preserve"> six elements, are the 17 proposed Sustainable Development Goals (SDGs) and 169 Indicators put forward by an open working group of the General Assembly. The SG’s report did not alter these, and they have subsequently been put forward in their original form to be deliberated during the inter-governmental negotiations. (For details on the 17 goals and the corresponding 169 indicators - </w:t>
      </w:r>
      <w:hyperlink r:id="rId8" w:history="1">
        <w:r w:rsidRPr="00786D48">
          <w:rPr>
            <w:rStyle w:val="Hyperlink"/>
            <w:rFonts w:asciiTheme="minorHAnsi" w:hAnsiTheme="minorHAnsi"/>
            <w:sz w:val="24"/>
            <w:szCs w:val="24"/>
          </w:rPr>
          <w:t>https://sustainabledevelopment.un.org/sdgsproposal</w:t>
        </w:r>
      </w:hyperlink>
      <w:r w:rsidR="00AE2968" w:rsidRPr="00786D48">
        <w:rPr>
          <w:rFonts w:asciiTheme="minorHAnsi" w:hAnsiTheme="minorHAnsi"/>
          <w:sz w:val="24"/>
          <w:szCs w:val="24"/>
        </w:rPr>
        <w:t>).</w:t>
      </w:r>
    </w:p>
    <w:p w:rsidR="00AC7DD3" w:rsidRPr="00786D48" w:rsidRDefault="00AC7DD3" w:rsidP="00FF3137">
      <w:pPr>
        <w:contextualSpacing/>
        <w:jc w:val="both"/>
        <w:rPr>
          <w:rFonts w:asciiTheme="minorHAnsi" w:hAnsiTheme="minorHAnsi"/>
          <w:sz w:val="24"/>
          <w:szCs w:val="24"/>
        </w:rPr>
      </w:pPr>
    </w:p>
    <w:p w:rsidR="00AC7DD3" w:rsidRPr="00786D48" w:rsidRDefault="00AC7DD3" w:rsidP="00FF3137">
      <w:pPr>
        <w:contextualSpacing/>
        <w:jc w:val="both"/>
        <w:rPr>
          <w:rFonts w:asciiTheme="minorHAnsi" w:hAnsiTheme="minorHAnsi"/>
          <w:sz w:val="24"/>
          <w:szCs w:val="24"/>
        </w:rPr>
      </w:pPr>
      <w:r w:rsidRPr="00786D48">
        <w:rPr>
          <w:rFonts w:asciiTheme="minorHAnsi" w:hAnsiTheme="minorHAnsi"/>
          <w:sz w:val="24"/>
          <w:szCs w:val="24"/>
        </w:rPr>
        <w:t>While the international community deliberates on the new development agenda, the United Nations system is also working towards ensuring that it is “</w:t>
      </w:r>
      <w:r w:rsidR="00765B8C">
        <w:rPr>
          <w:rFonts w:asciiTheme="minorHAnsi" w:hAnsiTheme="minorHAnsi"/>
          <w:sz w:val="24"/>
          <w:szCs w:val="24"/>
        </w:rPr>
        <w:t>F</w:t>
      </w:r>
      <w:r w:rsidRPr="00786D48">
        <w:rPr>
          <w:rFonts w:asciiTheme="minorHAnsi" w:hAnsiTheme="minorHAnsi"/>
          <w:sz w:val="24"/>
          <w:szCs w:val="24"/>
        </w:rPr>
        <w:t xml:space="preserve">fit for </w:t>
      </w:r>
      <w:r w:rsidR="00765B8C">
        <w:rPr>
          <w:rFonts w:asciiTheme="minorHAnsi" w:hAnsiTheme="minorHAnsi"/>
          <w:sz w:val="24"/>
          <w:szCs w:val="24"/>
        </w:rPr>
        <w:t>P</w:t>
      </w:r>
      <w:r w:rsidR="00765B8C" w:rsidRPr="00786D48">
        <w:rPr>
          <w:rFonts w:asciiTheme="minorHAnsi" w:hAnsiTheme="minorHAnsi"/>
          <w:sz w:val="24"/>
          <w:szCs w:val="24"/>
        </w:rPr>
        <w:t>urpose</w:t>
      </w:r>
      <w:r w:rsidRPr="00786D48">
        <w:rPr>
          <w:rFonts w:asciiTheme="minorHAnsi" w:hAnsiTheme="minorHAnsi"/>
          <w:sz w:val="24"/>
          <w:szCs w:val="24"/>
        </w:rPr>
        <w:t>” to deliver on the post-2015 sustainable development agenda. By being ‘</w:t>
      </w:r>
      <w:r w:rsidR="00765B8C">
        <w:rPr>
          <w:rFonts w:asciiTheme="minorHAnsi" w:hAnsiTheme="minorHAnsi"/>
          <w:sz w:val="24"/>
          <w:szCs w:val="24"/>
        </w:rPr>
        <w:t>F</w:t>
      </w:r>
      <w:r w:rsidR="00765B8C" w:rsidRPr="00786D48">
        <w:rPr>
          <w:rFonts w:asciiTheme="minorHAnsi" w:hAnsiTheme="minorHAnsi"/>
          <w:sz w:val="24"/>
          <w:szCs w:val="24"/>
        </w:rPr>
        <w:t xml:space="preserve">it </w:t>
      </w:r>
      <w:r w:rsidRPr="00786D48">
        <w:rPr>
          <w:rFonts w:asciiTheme="minorHAnsi" w:hAnsiTheme="minorHAnsi"/>
          <w:sz w:val="24"/>
          <w:szCs w:val="24"/>
        </w:rPr>
        <w:t xml:space="preserve">for </w:t>
      </w:r>
      <w:r w:rsidR="00765B8C">
        <w:rPr>
          <w:rFonts w:asciiTheme="minorHAnsi" w:hAnsiTheme="minorHAnsi"/>
          <w:sz w:val="24"/>
          <w:szCs w:val="24"/>
        </w:rPr>
        <w:t>P</w:t>
      </w:r>
      <w:r w:rsidR="00765B8C" w:rsidRPr="00786D48">
        <w:rPr>
          <w:rFonts w:asciiTheme="minorHAnsi" w:hAnsiTheme="minorHAnsi"/>
          <w:sz w:val="24"/>
          <w:szCs w:val="24"/>
        </w:rPr>
        <w:t>urpose’</w:t>
      </w:r>
      <w:r w:rsidRPr="00786D48">
        <w:rPr>
          <w:rFonts w:asciiTheme="minorHAnsi" w:hAnsiTheme="minorHAnsi"/>
          <w:sz w:val="24"/>
          <w:szCs w:val="24"/>
        </w:rPr>
        <w:t xml:space="preserve">, it must be relevant, innovative, agile, inclusive, coordinated and results-oriented. It must be guided by universal human rights and international norms, integrate the United Nations normative frameworks with its operational activities and be responsive to the differentiated needs of countries. It must provide specialized advice when requested, and be equally adept at ensuring an integrated approach, working across disciplines with relevant skill sets to better support Member States in addressing complex multi-sectoral challenges. The system must forge effective partnerships to leverage the expertise, capacities and resources of external partners. (further information can be accessed through </w:t>
      </w:r>
      <w:hyperlink r:id="rId9" w:history="1">
        <w:r w:rsidRPr="00786D48">
          <w:rPr>
            <w:rStyle w:val="Hyperlink"/>
            <w:rFonts w:asciiTheme="minorHAnsi" w:hAnsiTheme="minorHAnsi"/>
            <w:sz w:val="24"/>
            <w:szCs w:val="24"/>
          </w:rPr>
          <w:t>http://post2015.unssc.org/</w:t>
        </w:r>
      </w:hyperlink>
      <w:r w:rsidRPr="00786D48">
        <w:rPr>
          <w:rFonts w:asciiTheme="minorHAnsi" w:hAnsiTheme="minorHAnsi"/>
          <w:sz w:val="24"/>
          <w:szCs w:val="24"/>
        </w:rPr>
        <w:t>)</w:t>
      </w:r>
    </w:p>
    <w:p w:rsidR="00AC7DD3" w:rsidRPr="00786D48" w:rsidRDefault="00AC7DD3" w:rsidP="00FF3137">
      <w:pPr>
        <w:contextualSpacing/>
        <w:jc w:val="both"/>
        <w:rPr>
          <w:rFonts w:asciiTheme="minorHAnsi" w:hAnsiTheme="minorHAnsi"/>
          <w:sz w:val="24"/>
          <w:szCs w:val="24"/>
        </w:rPr>
      </w:pPr>
    </w:p>
    <w:p w:rsidR="00960A95" w:rsidRPr="00786D48" w:rsidRDefault="00960A95" w:rsidP="00960A95">
      <w:pPr>
        <w:spacing w:line="276" w:lineRule="auto"/>
        <w:jc w:val="both"/>
        <w:rPr>
          <w:rFonts w:asciiTheme="minorHAnsi" w:hAnsiTheme="minorHAnsi"/>
          <w:b/>
          <w:bCs/>
          <w:sz w:val="24"/>
          <w:szCs w:val="24"/>
          <w:u w:val="single"/>
        </w:rPr>
      </w:pPr>
      <w:r w:rsidRPr="00786D48">
        <w:rPr>
          <w:rFonts w:asciiTheme="minorHAnsi" w:hAnsiTheme="minorHAnsi"/>
          <w:b/>
          <w:bCs/>
          <w:sz w:val="24"/>
          <w:szCs w:val="24"/>
        </w:rPr>
        <w:t xml:space="preserve">2. </w:t>
      </w:r>
      <w:r w:rsidRPr="00786D48">
        <w:rPr>
          <w:rFonts w:asciiTheme="minorHAnsi" w:hAnsiTheme="minorHAnsi"/>
          <w:b/>
          <w:bCs/>
          <w:sz w:val="24"/>
          <w:szCs w:val="24"/>
          <w:u w:val="single"/>
        </w:rPr>
        <w:t>Purpose</w:t>
      </w:r>
      <w:r w:rsidR="003D5CF2" w:rsidRPr="00786D48">
        <w:rPr>
          <w:rFonts w:asciiTheme="minorHAnsi" w:hAnsiTheme="minorHAnsi"/>
          <w:b/>
          <w:bCs/>
          <w:sz w:val="24"/>
          <w:szCs w:val="24"/>
          <w:u w:val="single"/>
        </w:rPr>
        <w:t xml:space="preserve"> of the UNDAF MTR</w:t>
      </w:r>
    </w:p>
    <w:p w:rsidR="00960A95" w:rsidRPr="00786D48" w:rsidRDefault="00960A95" w:rsidP="00960A95">
      <w:pPr>
        <w:spacing w:line="276" w:lineRule="auto"/>
        <w:jc w:val="both"/>
        <w:rPr>
          <w:rFonts w:asciiTheme="minorHAnsi" w:hAnsiTheme="minorHAnsi"/>
          <w:sz w:val="24"/>
          <w:szCs w:val="24"/>
        </w:rPr>
      </w:pPr>
    </w:p>
    <w:p w:rsidR="00F26F9C" w:rsidRPr="00786D48" w:rsidRDefault="00F26F9C" w:rsidP="00786D48">
      <w:pPr>
        <w:spacing w:line="276" w:lineRule="auto"/>
        <w:jc w:val="both"/>
        <w:rPr>
          <w:rFonts w:asciiTheme="minorHAnsi" w:hAnsiTheme="minorHAnsi"/>
          <w:sz w:val="24"/>
          <w:szCs w:val="24"/>
        </w:rPr>
      </w:pPr>
      <w:r w:rsidRPr="00786D48">
        <w:rPr>
          <w:rFonts w:asciiTheme="minorHAnsi" w:hAnsiTheme="minorHAnsi"/>
          <w:sz w:val="24"/>
          <w:szCs w:val="24"/>
        </w:rPr>
        <w:t xml:space="preserve">The overall purpose of the UNDAF MTR is to assess relevance in light of the many changes in the local and international context. </w:t>
      </w:r>
    </w:p>
    <w:p w:rsidR="00F26F9C" w:rsidRPr="00786D48" w:rsidRDefault="00F26F9C" w:rsidP="00786D48">
      <w:pPr>
        <w:spacing w:line="276" w:lineRule="auto"/>
        <w:jc w:val="both"/>
        <w:rPr>
          <w:rFonts w:asciiTheme="minorHAnsi" w:hAnsiTheme="minorHAnsi"/>
          <w:sz w:val="24"/>
          <w:szCs w:val="24"/>
        </w:rPr>
      </w:pPr>
    </w:p>
    <w:p w:rsidR="00960A95" w:rsidRPr="00786D48" w:rsidRDefault="00E624CB" w:rsidP="00786D48">
      <w:pPr>
        <w:spacing w:line="276" w:lineRule="auto"/>
        <w:jc w:val="both"/>
        <w:rPr>
          <w:rFonts w:asciiTheme="minorHAnsi" w:hAnsiTheme="minorHAnsi"/>
          <w:sz w:val="24"/>
          <w:szCs w:val="24"/>
        </w:rPr>
      </w:pPr>
      <w:r w:rsidRPr="00786D48">
        <w:rPr>
          <w:rFonts w:asciiTheme="minorHAnsi" w:hAnsiTheme="minorHAnsi"/>
          <w:sz w:val="24"/>
          <w:szCs w:val="24"/>
        </w:rPr>
        <w:t xml:space="preserve">The first </w:t>
      </w:r>
      <w:r w:rsidR="00F26F9C" w:rsidRPr="00786D48">
        <w:rPr>
          <w:rFonts w:asciiTheme="minorHAnsi" w:hAnsiTheme="minorHAnsi"/>
          <w:sz w:val="24"/>
          <w:szCs w:val="24"/>
        </w:rPr>
        <w:t>stage</w:t>
      </w:r>
      <w:r w:rsidRPr="00786D48">
        <w:rPr>
          <w:rFonts w:asciiTheme="minorHAnsi" w:hAnsiTheme="minorHAnsi"/>
          <w:sz w:val="24"/>
          <w:szCs w:val="24"/>
        </w:rPr>
        <w:t xml:space="preserve"> of the MTR is </w:t>
      </w:r>
      <w:r w:rsidR="00F26F9C" w:rsidRPr="00786D48">
        <w:rPr>
          <w:rFonts w:asciiTheme="minorHAnsi" w:hAnsiTheme="minorHAnsi"/>
          <w:sz w:val="24"/>
          <w:szCs w:val="24"/>
        </w:rPr>
        <w:t xml:space="preserve">therefore </w:t>
      </w:r>
      <w:r w:rsidRPr="00786D48">
        <w:rPr>
          <w:rFonts w:asciiTheme="minorHAnsi" w:hAnsiTheme="minorHAnsi"/>
          <w:sz w:val="24"/>
          <w:szCs w:val="24"/>
        </w:rPr>
        <w:t xml:space="preserve">to conduct a review of current context, taking into account both changes locally and those at a global level linked to the emerging agenda for the post-2015 era in terms of the Sustainable Development Goals and the UN ‘Fit For Purpose’ agenda. The second </w:t>
      </w:r>
      <w:r w:rsidR="00F26F9C" w:rsidRPr="00786D48">
        <w:rPr>
          <w:rFonts w:asciiTheme="minorHAnsi" w:hAnsiTheme="minorHAnsi"/>
          <w:sz w:val="24"/>
          <w:szCs w:val="24"/>
        </w:rPr>
        <w:t xml:space="preserve">stage will </w:t>
      </w:r>
      <w:r w:rsidRPr="00786D48">
        <w:rPr>
          <w:rFonts w:asciiTheme="minorHAnsi" w:hAnsiTheme="minorHAnsi"/>
          <w:sz w:val="24"/>
          <w:szCs w:val="24"/>
        </w:rPr>
        <w:t>assess the relevance of the UNDAF to the current context</w:t>
      </w:r>
      <w:r w:rsidR="002D7B10">
        <w:rPr>
          <w:rFonts w:asciiTheme="minorHAnsi" w:hAnsiTheme="minorHAnsi"/>
          <w:sz w:val="24"/>
          <w:szCs w:val="24"/>
        </w:rPr>
        <w:t>, taking into account the emerging national and global development priorities</w:t>
      </w:r>
      <w:r w:rsidRPr="00786D48">
        <w:rPr>
          <w:rFonts w:asciiTheme="minorHAnsi" w:hAnsiTheme="minorHAnsi"/>
          <w:sz w:val="24"/>
          <w:szCs w:val="24"/>
        </w:rPr>
        <w:t>.</w:t>
      </w:r>
      <w:r w:rsidR="002D7B10">
        <w:rPr>
          <w:rFonts w:asciiTheme="minorHAnsi" w:hAnsiTheme="minorHAnsi"/>
          <w:sz w:val="24"/>
          <w:szCs w:val="24"/>
        </w:rPr>
        <w:t xml:space="preserve"> The final stage will be the forward looking recommendations, including any proposed adjustments to the UNDAF design and architecture. </w:t>
      </w:r>
    </w:p>
    <w:p w:rsidR="00960A95" w:rsidRPr="00786D48" w:rsidRDefault="00960A95" w:rsidP="00786D48">
      <w:pPr>
        <w:spacing w:line="276" w:lineRule="auto"/>
        <w:jc w:val="both"/>
        <w:rPr>
          <w:rFonts w:asciiTheme="minorHAnsi" w:hAnsiTheme="minorHAnsi"/>
          <w:sz w:val="24"/>
          <w:szCs w:val="24"/>
        </w:rPr>
      </w:pPr>
    </w:p>
    <w:p w:rsidR="00E624CB" w:rsidRPr="00786D48" w:rsidRDefault="00E624CB" w:rsidP="00786D48">
      <w:pPr>
        <w:spacing w:line="276" w:lineRule="auto"/>
        <w:jc w:val="both"/>
        <w:rPr>
          <w:rFonts w:asciiTheme="minorHAnsi" w:hAnsiTheme="minorHAnsi"/>
          <w:sz w:val="24"/>
          <w:szCs w:val="24"/>
        </w:rPr>
      </w:pPr>
      <w:r w:rsidRPr="00786D48">
        <w:rPr>
          <w:rFonts w:asciiTheme="minorHAnsi" w:hAnsiTheme="minorHAnsi"/>
          <w:sz w:val="24"/>
          <w:szCs w:val="24"/>
        </w:rPr>
        <w:lastRenderedPageBreak/>
        <w:t>The MTR will be conducted in close partnership with the Government and other national counterparts and will serve as a major input for the remainder of the UNDAF cycle, providing the UNCT with tangible evidence on the progress made and the gaps that exist.</w:t>
      </w:r>
    </w:p>
    <w:p w:rsidR="00E624CB" w:rsidRPr="00786D48" w:rsidRDefault="00E624CB" w:rsidP="00786D48">
      <w:pPr>
        <w:spacing w:line="276" w:lineRule="auto"/>
        <w:jc w:val="both"/>
        <w:rPr>
          <w:rFonts w:asciiTheme="minorHAnsi" w:hAnsiTheme="minorHAnsi"/>
          <w:sz w:val="24"/>
          <w:szCs w:val="24"/>
        </w:rPr>
      </w:pPr>
    </w:p>
    <w:p w:rsidR="00960A95" w:rsidRPr="00786D48" w:rsidRDefault="00960A95" w:rsidP="00960A95">
      <w:pPr>
        <w:spacing w:line="276" w:lineRule="auto"/>
        <w:rPr>
          <w:rFonts w:asciiTheme="minorHAnsi" w:hAnsiTheme="minorHAnsi"/>
          <w:b/>
          <w:bCs/>
          <w:sz w:val="24"/>
          <w:szCs w:val="24"/>
        </w:rPr>
      </w:pPr>
      <w:r w:rsidRPr="00786D48">
        <w:rPr>
          <w:rFonts w:asciiTheme="minorHAnsi" w:hAnsiTheme="minorHAnsi"/>
          <w:b/>
          <w:bCs/>
          <w:sz w:val="24"/>
          <w:szCs w:val="24"/>
        </w:rPr>
        <w:t xml:space="preserve">3. </w:t>
      </w:r>
      <w:r w:rsidRPr="00786D48">
        <w:rPr>
          <w:rFonts w:asciiTheme="minorHAnsi" w:hAnsiTheme="minorHAnsi"/>
          <w:b/>
          <w:bCs/>
          <w:sz w:val="24"/>
          <w:szCs w:val="24"/>
          <w:u w:val="single"/>
        </w:rPr>
        <w:t>Scope of work</w:t>
      </w:r>
    </w:p>
    <w:p w:rsidR="00960A95" w:rsidRPr="00786D48" w:rsidRDefault="00960A95" w:rsidP="00960A95">
      <w:pPr>
        <w:rPr>
          <w:rFonts w:asciiTheme="minorHAnsi" w:hAnsiTheme="minorHAnsi"/>
          <w:b/>
          <w:bCs/>
          <w:sz w:val="24"/>
          <w:szCs w:val="24"/>
        </w:rPr>
      </w:pPr>
    </w:p>
    <w:p w:rsidR="00960A95" w:rsidRPr="00786D48" w:rsidRDefault="00960A95" w:rsidP="00960A95">
      <w:pPr>
        <w:jc w:val="both"/>
        <w:rPr>
          <w:rFonts w:asciiTheme="minorHAnsi" w:hAnsiTheme="minorHAnsi"/>
          <w:sz w:val="24"/>
          <w:szCs w:val="24"/>
        </w:rPr>
      </w:pPr>
      <w:r w:rsidRPr="00786D48">
        <w:rPr>
          <w:rFonts w:asciiTheme="minorHAnsi" w:hAnsiTheme="minorHAnsi"/>
          <w:b/>
          <w:bCs/>
          <w:sz w:val="24"/>
          <w:szCs w:val="24"/>
        </w:rPr>
        <w:t xml:space="preserve">3.1 Substantive components of the </w:t>
      </w:r>
      <w:r w:rsidR="00E624CB" w:rsidRPr="00786D48">
        <w:rPr>
          <w:rFonts w:asciiTheme="minorHAnsi" w:hAnsiTheme="minorHAnsi"/>
          <w:b/>
          <w:bCs/>
          <w:sz w:val="24"/>
          <w:szCs w:val="24"/>
        </w:rPr>
        <w:t>MTR</w:t>
      </w:r>
    </w:p>
    <w:p w:rsidR="00E624CB" w:rsidRPr="00786D48" w:rsidRDefault="00E624CB" w:rsidP="00960A95">
      <w:pPr>
        <w:jc w:val="both"/>
        <w:rPr>
          <w:rFonts w:asciiTheme="minorHAnsi" w:hAnsiTheme="minorHAnsi"/>
          <w:sz w:val="24"/>
          <w:szCs w:val="24"/>
        </w:rPr>
      </w:pPr>
    </w:p>
    <w:p w:rsidR="00E624CB" w:rsidRPr="00786D48" w:rsidRDefault="00E624CB" w:rsidP="00E624CB">
      <w:pPr>
        <w:pStyle w:val="NoSpacing"/>
        <w:spacing w:before="2"/>
        <w:contextualSpacing/>
        <w:jc w:val="both"/>
        <w:rPr>
          <w:rFonts w:asciiTheme="minorHAnsi" w:hAnsiTheme="minorHAnsi"/>
          <w:b/>
          <w:sz w:val="24"/>
          <w:szCs w:val="24"/>
        </w:rPr>
      </w:pPr>
      <w:r w:rsidRPr="00786D48">
        <w:rPr>
          <w:rFonts w:asciiTheme="minorHAnsi" w:hAnsiTheme="minorHAnsi"/>
          <w:sz w:val="24"/>
          <w:szCs w:val="24"/>
        </w:rPr>
        <w:t xml:space="preserve">The Mid-Term review will comprise </w:t>
      </w:r>
      <w:r w:rsidR="00254999">
        <w:rPr>
          <w:rFonts w:asciiTheme="minorHAnsi" w:hAnsiTheme="minorHAnsi"/>
          <w:sz w:val="24"/>
          <w:szCs w:val="24"/>
        </w:rPr>
        <w:t>thre</w:t>
      </w:r>
      <w:r w:rsidR="002D7B10">
        <w:rPr>
          <w:rFonts w:asciiTheme="minorHAnsi" w:hAnsiTheme="minorHAnsi"/>
          <w:sz w:val="24"/>
          <w:szCs w:val="24"/>
        </w:rPr>
        <w:t>e</w:t>
      </w:r>
      <w:r w:rsidR="002D7B10" w:rsidRPr="00786D48">
        <w:rPr>
          <w:rFonts w:asciiTheme="minorHAnsi" w:hAnsiTheme="minorHAnsi"/>
          <w:sz w:val="24"/>
          <w:szCs w:val="24"/>
        </w:rPr>
        <w:t xml:space="preserve"> </w:t>
      </w:r>
      <w:r w:rsidRPr="00786D48">
        <w:rPr>
          <w:rFonts w:asciiTheme="minorHAnsi" w:hAnsiTheme="minorHAnsi"/>
          <w:sz w:val="24"/>
          <w:szCs w:val="24"/>
        </w:rPr>
        <w:t xml:space="preserve">parts. </w:t>
      </w:r>
    </w:p>
    <w:p w:rsidR="002D7B10" w:rsidRDefault="002D7B10" w:rsidP="002D7B10">
      <w:pPr>
        <w:pStyle w:val="NoSpacing"/>
        <w:numPr>
          <w:ilvl w:val="0"/>
          <w:numId w:val="2"/>
        </w:numPr>
        <w:spacing w:before="2"/>
        <w:contextualSpacing/>
        <w:jc w:val="both"/>
        <w:rPr>
          <w:rFonts w:asciiTheme="minorHAnsi" w:hAnsiTheme="minorHAnsi"/>
          <w:sz w:val="24"/>
          <w:szCs w:val="24"/>
        </w:rPr>
      </w:pPr>
      <w:r>
        <w:rPr>
          <w:rFonts w:asciiTheme="minorHAnsi" w:hAnsiTheme="minorHAnsi"/>
          <w:sz w:val="24"/>
          <w:szCs w:val="24"/>
        </w:rPr>
        <w:t xml:space="preserve">Context Analysis: Taking into account the rapidly changing national context and development priorities as well as the emerging sustainable development agenda and the SDGs. </w:t>
      </w:r>
      <w:r w:rsidR="00E624CB" w:rsidRPr="00786D48">
        <w:rPr>
          <w:rFonts w:asciiTheme="minorHAnsi" w:hAnsiTheme="minorHAnsi"/>
          <w:sz w:val="24"/>
          <w:szCs w:val="24"/>
        </w:rPr>
        <w:t>(approximately 10-15 pages)</w:t>
      </w:r>
    </w:p>
    <w:p w:rsidR="002D7B10" w:rsidRDefault="002D7B10" w:rsidP="002D7B10">
      <w:pPr>
        <w:pStyle w:val="NoSpacing"/>
        <w:spacing w:before="2"/>
        <w:ind w:left="720"/>
        <w:contextualSpacing/>
        <w:jc w:val="both"/>
        <w:rPr>
          <w:rFonts w:asciiTheme="minorHAnsi" w:hAnsiTheme="minorHAnsi"/>
          <w:sz w:val="24"/>
          <w:szCs w:val="24"/>
        </w:rPr>
      </w:pPr>
    </w:p>
    <w:p w:rsidR="002D7B10" w:rsidRDefault="002D7B10" w:rsidP="002D7B10">
      <w:pPr>
        <w:pStyle w:val="NoSpacing"/>
        <w:numPr>
          <w:ilvl w:val="0"/>
          <w:numId w:val="2"/>
        </w:numPr>
        <w:spacing w:before="2"/>
        <w:contextualSpacing/>
        <w:jc w:val="both"/>
        <w:rPr>
          <w:rFonts w:asciiTheme="minorHAnsi" w:hAnsiTheme="minorHAnsi"/>
          <w:sz w:val="24"/>
          <w:szCs w:val="24"/>
        </w:rPr>
      </w:pPr>
      <w:r>
        <w:rPr>
          <w:rFonts w:asciiTheme="minorHAnsi" w:hAnsiTheme="minorHAnsi"/>
          <w:sz w:val="24"/>
          <w:szCs w:val="24"/>
        </w:rPr>
        <w:t>Relevance of the current UNDAF towards emerging national and global development priorities</w:t>
      </w:r>
      <w:r w:rsidR="00E624CB" w:rsidRPr="002D7B10">
        <w:rPr>
          <w:rFonts w:asciiTheme="minorHAnsi" w:hAnsiTheme="minorHAnsi"/>
          <w:sz w:val="24"/>
          <w:szCs w:val="24"/>
        </w:rPr>
        <w:t xml:space="preserve"> (approximately </w:t>
      </w:r>
      <w:r>
        <w:rPr>
          <w:rFonts w:asciiTheme="minorHAnsi" w:hAnsiTheme="minorHAnsi"/>
          <w:sz w:val="24"/>
          <w:szCs w:val="24"/>
        </w:rPr>
        <w:t>10-1</w:t>
      </w:r>
      <w:r w:rsidR="00E624CB" w:rsidRPr="002D7B10">
        <w:rPr>
          <w:rFonts w:asciiTheme="minorHAnsi" w:hAnsiTheme="minorHAnsi"/>
          <w:sz w:val="24"/>
          <w:szCs w:val="24"/>
        </w:rPr>
        <w:t>5 pages)</w:t>
      </w:r>
    </w:p>
    <w:p w:rsidR="002D7B10" w:rsidRDefault="002D7B10" w:rsidP="002D7B10">
      <w:pPr>
        <w:pStyle w:val="ListParagraph"/>
        <w:spacing w:before="2"/>
        <w:rPr>
          <w:rFonts w:asciiTheme="minorHAnsi" w:hAnsiTheme="minorHAnsi"/>
          <w:sz w:val="24"/>
          <w:szCs w:val="24"/>
        </w:rPr>
      </w:pPr>
    </w:p>
    <w:p w:rsidR="002D7B10" w:rsidRPr="002D7B10" w:rsidRDefault="002D7B10" w:rsidP="002D7B10">
      <w:pPr>
        <w:pStyle w:val="NoSpacing"/>
        <w:numPr>
          <w:ilvl w:val="1"/>
          <w:numId w:val="2"/>
        </w:numPr>
        <w:spacing w:before="2"/>
        <w:contextualSpacing/>
        <w:jc w:val="both"/>
        <w:rPr>
          <w:rFonts w:asciiTheme="minorHAnsi" w:hAnsiTheme="minorHAnsi"/>
          <w:sz w:val="24"/>
          <w:szCs w:val="24"/>
        </w:rPr>
      </w:pPr>
      <w:r w:rsidRPr="002D7B10">
        <w:rPr>
          <w:rFonts w:asciiTheme="minorHAnsi" w:hAnsiTheme="minorHAnsi"/>
          <w:sz w:val="24"/>
          <w:szCs w:val="24"/>
        </w:rPr>
        <w:t>What have been the major achievements and lessons learnt since the UNDAF commenced in 2013?</w:t>
      </w:r>
    </w:p>
    <w:p w:rsidR="002D7B10" w:rsidRPr="002D7B10" w:rsidRDefault="002D7B10" w:rsidP="002D7B10">
      <w:pPr>
        <w:pStyle w:val="NoSpacing"/>
        <w:numPr>
          <w:ilvl w:val="1"/>
          <w:numId w:val="2"/>
        </w:numPr>
        <w:spacing w:before="2"/>
        <w:contextualSpacing/>
        <w:jc w:val="both"/>
        <w:rPr>
          <w:rFonts w:asciiTheme="minorHAnsi" w:hAnsiTheme="minorHAnsi"/>
          <w:sz w:val="24"/>
          <w:szCs w:val="24"/>
        </w:rPr>
      </w:pPr>
      <w:r>
        <w:rPr>
          <w:rFonts w:asciiTheme="minorHAnsi" w:hAnsiTheme="minorHAnsi"/>
          <w:sz w:val="24"/>
          <w:szCs w:val="24"/>
        </w:rPr>
        <w:t>Identify UN</w:t>
      </w:r>
      <w:r w:rsidRPr="002D7B10">
        <w:rPr>
          <w:rFonts w:asciiTheme="minorHAnsi" w:hAnsiTheme="minorHAnsi"/>
          <w:sz w:val="24"/>
          <w:szCs w:val="24"/>
        </w:rPr>
        <w:t xml:space="preserve"> contributions, gaps </w:t>
      </w:r>
      <w:r>
        <w:rPr>
          <w:rFonts w:asciiTheme="minorHAnsi" w:hAnsiTheme="minorHAnsi"/>
          <w:sz w:val="24"/>
          <w:szCs w:val="24"/>
        </w:rPr>
        <w:t>and/or</w:t>
      </w:r>
      <w:r w:rsidRPr="002D7B10">
        <w:rPr>
          <w:rFonts w:asciiTheme="minorHAnsi" w:hAnsiTheme="minorHAnsi"/>
          <w:sz w:val="24"/>
          <w:szCs w:val="24"/>
        </w:rPr>
        <w:t xml:space="preserve"> opportunities for further progress, to </w:t>
      </w:r>
      <w:r>
        <w:rPr>
          <w:rFonts w:asciiTheme="minorHAnsi" w:hAnsiTheme="minorHAnsi"/>
          <w:sz w:val="24"/>
          <w:szCs w:val="24"/>
        </w:rPr>
        <w:t xml:space="preserve">the </w:t>
      </w:r>
      <w:r w:rsidRPr="002D7B10">
        <w:rPr>
          <w:rFonts w:asciiTheme="minorHAnsi" w:hAnsiTheme="minorHAnsi"/>
          <w:sz w:val="24"/>
          <w:szCs w:val="24"/>
        </w:rPr>
        <w:t>country’s development priorities</w:t>
      </w:r>
      <w:r>
        <w:rPr>
          <w:rFonts w:asciiTheme="minorHAnsi" w:hAnsiTheme="minorHAnsi"/>
          <w:sz w:val="24"/>
          <w:szCs w:val="24"/>
        </w:rPr>
        <w:t xml:space="preserve"> as</w:t>
      </w:r>
      <w:r w:rsidRPr="002D7B10">
        <w:rPr>
          <w:rFonts w:asciiTheme="minorHAnsi" w:hAnsiTheme="minorHAnsi"/>
          <w:sz w:val="24"/>
          <w:szCs w:val="24"/>
        </w:rPr>
        <w:t xml:space="preserve"> identified in </w:t>
      </w:r>
      <w:r>
        <w:rPr>
          <w:rFonts w:asciiTheme="minorHAnsi" w:hAnsiTheme="minorHAnsi"/>
          <w:sz w:val="24"/>
          <w:szCs w:val="24"/>
        </w:rPr>
        <w:t xml:space="preserve">the </w:t>
      </w:r>
      <w:r w:rsidRPr="002D7B10">
        <w:rPr>
          <w:rFonts w:asciiTheme="minorHAnsi" w:hAnsiTheme="minorHAnsi"/>
          <w:sz w:val="24"/>
          <w:szCs w:val="24"/>
        </w:rPr>
        <w:t xml:space="preserve">UNDAF results and indicators framework.           </w:t>
      </w:r>
    </w:p>
    <w:p w:rsidR="002D7B10" w:rsidRPr="002D7B10" w:rsidRDefault="002D7B10" w:rsidP="002D7B10">
      <w:pPr>
        <w:pStyle w:val="NoSpacing"/>
        <w:numPr>
          <w:ilvl w:val="1"/>
          <w:numId w:val="2"/>
        </w:numPr>
        <w:spacing w:before="2"/>
        <w:contextualSpacing/>
        <w:jc w:val="both"/>
        <w:rPr>
          <w:rFonts w:asciiTheme="minorHAnsi" w:hAnsiTheme="minorHAnsi"/>
          <w:sz w:val="24"/>
          <w:szCs w:val="24"/>
        </w:rPr>
      </w:pPr>
      <w:r w:rsidRPr="002D7B10">
        <w:rPr>
          <w:rFonts w:asciiTheme="minorHAnsi" w:hAnsiTheme="minorHAnsi"/>
          <w:sz w:val="24"/>
          <w:szCs w:val="24"/>
        </w:rPr>
        <w:t>Is the curren</w:t>
      </w:r>
      <w:r>
        <w:rPr>
          <w:rFonts w:asciiTheme="minorHAnsi" w:hAnsiTheme="minorHAnsi"/>
          <w:sz w:val="24"/>
          <w:szCs w:val="24"/>
        </w:rPr>
        <w:t>t UN assistance (UNDAF 2013-2017</w:t>
      </w:r>
      <w:r w:rsidRPr="002D7B10">
        <w:rPr>
          <w:rFonts w:asciiTheme="minorHAnsi" w:hAnsiTheme="minorHAnsi"/>
          <w:sz w:val="24"/>
          <w:szCs w:val="24"/>
        </w:rPr>
        <w:t>) still relevant to the national priorities, and emerging global development agenda?</w:t>
      </w:r>
    </w:p>
    <w:p w:rsidR="002D7B10" w:rsidRPr="002D7B10" w:rsidRDefault="002D7B10" w:rsidP="002D7B10">
      <w:pPr>
        <w:pStyle w:val="NoSpacing"/>
        <w:numPr>
          <w:ilvl w:val="1"/>
          <w:numId w:val="2"/>
        </w:numPr>
        <w:spacing w:before="2"/>
        <w:contextualSpacing/>
        <w:jc w:val="both"/>
        <w:rPr>
          <w:rFonts w:asciiTheme="minorHAnsi" w:hAnsiTheme="minorHAnsi"/>
          <w:sz w:val="24"/>
          <w:szCs w:val="24"/>
        </w:rPr>
      </w:pPr>
      <w:r w:rsidRPr="002D7B10">
        <w:rPr>
          <w:rFonts w:asciiTheme="minorHAnsi" w:hAnsiTheme="minorHAnsi"/>
          <w:sz w:val="24"/>
          <w:szCs w:val="24"/>
        </w:rPr>
        <w:t xml:space="preserve">Has the UN recognized and effectively responded to urgent and emerging priorities which were not originally in the UNDAF? </w:t>
      </w:r>
    </w:p>
    <w:p w:rsidR="002D7B10" w:rsidRPr="002D7B10" w:rsidRDefault="002D7B10" w:rsidP="002D7B10">
      <w:pPr>
        <w:pStyle w:val="NoSpacing"/>
        <w:numPr>
          <w:ilvl w:val="1"/>
          <w:numId w:val="2"/>
        </w:numPr>
        <w:spacing w:before="2"/>
        <w:contextualSpacing/>
        <w:jc w:val="both"/>
        <w:rPr>
          <w:rFonts w:asciiTheme="minorHAnsi" w:hAnsiTheme="minorHAnsi"/>
          <w:sz w:val="24"/>
          <w:szCs w:val="24"/>
        </w:rPr>
      </w:pPr>
      <w:r w:rsidRPr="002D7B10">
        <w:rPr>
          <w:rFonts w:asciiTheme="minorHAnsi" w:hAnsiTheme="minorHAnsi"/>
          <w:sz w:val="24"/>
          <w:szCs w:val="24"/>
        </w:rPr>
        <w:t>How can we ensure complementarity of the Ex-Com CPAPs with the UNDAF and GoE programmes?</w:t>
      </w:r>
    </w:p>
    <w:p w:rsidR="002D7B10" w:rsidRDefault="002D7B10" w:rsidP="002D7B10">
      <w:pPr>
        <w:pStyle w:val="NoSpacing"/>
        <w:spacing w:before="2"/>
        <w:contextualSpacing/>
        <w:jc w:val="both"/>
        <w:rPr>
          <w:rFonts w:asciiTheme="minorHAnsi" w:hAnsiTheme="minorHAnsi"/>
          <w:sz w:val="24"/>
          <w:szCs w:val="24"/>
        </w:rPr>
      </w:pPr>
    </w:p>
    <w:p w:rsidR="00116DFE" w:rsidRPr="00116DFE" w:rsidRDefault="00116DFE" w:rsidP="00116DFE">
      <w:pPr>
        <w:pStyle w:val="NoSpacing"/>
        <w:numPr>
          <w:ilvl w:val="1"/>
          <w:numId w:val="2"/>
        </w:numPr>
        <w:spacing w:before="2"/>
        <w:contextualSpacing/>
        <w:jc w:val="both"/>
        <w:rPr>
          <w:rFonts w:asciiTheme="minorHAnsi" w:hAnsiTheme="minorHAnsi"/>
          <w:sz w:val="24"/>
          <w:szCs w:val="24"/>
        </w:rPr>
      </w:pPr>
      <w:r>
        <w:rPr>
          <w:rFonts w:asciiTheme="minorHAnsi" w:hAnsiTheme="minorHAnsi"/>
          <w:sz w:val="24"/>
          <w:szCs w:val="24"/>
        </w:rPr>
        <w:t>3. F</w:t>
      </w:r>
      <w:r w:rsidR="002D7B10" w:rsidRPr="002D7B10">
        <w:rPr>
          <w:rFonts w:asciiTheme="minorHAnsi" w:hAnsiTheme="minorHAnsi"/>
          <w:sz w:val="24"/>
          <w:szCs w:val="24"/>
        </w:rPr>
        <w:t xml:space="preserve">orward looking recommendations for adjustments to </w:t>
      </w:r>
      <w:r>
        <w:rPr>
          <w:rFonts w:asciiTheme="minorHAnsi" w:hAnsiTheme="minorHAnsi"/>
          <w:sz w:val="24"/>
          <w:szCs w:val="24"/>
        </w:rPr>
        <w:t xml:space="preserve">UNDAF design and architecture </w:t>
      </w:r>
      <w:r w:rsidRPr="00116DFE">
        <w:rPr>
          <w:rFonts w:asciiTheme="minorHAnsi" w:hAnsiTheme="minorHAnsi"/>
          <w:sz w:val="24"/>
          <w:szCs w:val="24"/>
        </w:rPr>
        <w:t>Identify entry points to increase UN relevance to deliver on the national priorities and new global sustainable development agenda;</w:t>
      </w:r>
    </w:p>
    <w:p w:rsidR="00116DFE" w:rsidRPr="002D7B10" w:rsidRDefault="00116DFE" w:rsidP="00980005">
      <w:pPr>
        <w:pStyle w:val="NoSpacing"/>
        <w:numPr>
          <w:ilvl w:val="1"/>
          <w:numId w:val="2"/>
        </w:numPr>
        <w:spacing w:before="2"/>
        <w:contextualSpacing/>
        <w:jc w:val="both"/>
        <w:rPr>
          <w:rFonts w:asciiTheme="minorHAnsi" w:hAnsiTheme="minorHAnsi"/>
          <w:sz w:val="24"/>
          <w:szCs w:val="24"/>
        </w:rPr>
      </w:pPr>
      <w:r>
        <w:rPr>
          <w:rFonts w:asciiTheme="minorHAnsi" w:hAnsiTheme="minorHAnsi"/>
          <w:sz w:val="24"/>
          <w:szCs w:val="24"/>
        </w:rPr>
        <w:t>T</w:t>
      </w:r>
      <w:r w:rsidRPr="00116DFE">
        <w:rPr>
          <w:rFonts w:asciiTheme="minorHAnsi" w:hAnsiTheme="minorHAnsi"/>
          <w:sz w:val="24"/>
          <w:szCs w:val="24"/>
        </w:rPr>
        <w:t xml:space="preserve">o what extent is the design of the UNDAF and its coordination architecture relevant to the rapidly evolving international and national development context? </w:t>
      </w:r>
      <w:r>
        <w:rPr>
          <w:rFonts w:asciiTheme="minorHAnsi" w:hAnsiTheme="minorHAnsi"/>
          <w:sz w:val="24"/>
          <w:szCs w:val="24"/>
        </w:rPr>
        <w:t xml:space="preserve">Are revisions required to ensure that the UN in </w:t>
      </w:r>
      <w:r w:rsidRPr="00116DFE">
        <w:rPr>
          <w:rFonts w:asciiTheme="minorHAnsi" w:hAnsiTheme="minorHAnsi"/>
          <w:sz w:val="24"/>
          <w:szCs w:val="24"/>
        </w:rPr>
        <w:t>Sri Lanka is “ Fit for Purpose”</w:t>
      </w:r>
      <w:r>
        <w:rPr>
          <w:rFonts w:asciiTheme="minorHAnsi" w:hAnsiTheme="minorHAnsi"/>
          <w:sz w:val="24"/>
          <w:szCs w:val="24"/>
        </w:rPr>
        <w:t>.</w:t>
      </w:r>
    </w:p>
    <w:p w:rsidR="00E624CB" w:rsidRPr="00786D48" w:rsidRDefault="00E624CB" w:rsidP="00E624CB">
      <w:pPr>
        <w:pStyle w:val="NoSpacing"/>
        <w:spacing w:before="2"/>
        <w:contextualSpacing/>
        <w:jc w:val="both"/>
        <w:rPr>
          <w:rFonts w:asciiTheme="minorHAnsi" w:hAnsiTheme="minorHAnsi"/>
          <w:sz w:val="24"/>
          <w:szCs w:val="24"/>
        </w:rPr>
      </w:pPr>
    </w:p>
    <w:p w:rsidR="00E624CB" w:rsidRPr="00786D48" w:rsidRDefault="00E624CB" w:rsidP="00960A95">
      <w:pPr>
        <w:jc w:val="both"/>
        <w:rPr>
          <w:rFonts w:asciiTheme="minorHAnsi" w:hAnsiTheme="minorHAnsi"/>
          <w:sz w:val="24"/>
          <w:szCs w:val="24"/>
        </w:rPr>
      </w:pPr>
    </w:p>
    <w:p w:rsidR="00960A95" w:rsidRPr="00786D48" w:rsidRDefault="00960A95" w:rsidP="00960A95">
      <w:pPr>
        <w:spacing w:line="276" w:lineRule="auto"/>
        <w:jc w:val="both"/>
        <w:rPr>
          <w:rFonts w:asciiTheme="minorHAnsi" w:hAnsiTheme="minorHAnsi"/>
          <w:b/>
          <w:bCs/>
          <w:color w:val="000000"/>
          <w:sz w:val="24"/>
          <w:szCs w:val="24"/>
        </w:rPr>
      </w:pPr>
      <w:r w:rsidRPr="00786D48">
        <w:rPr>
          <w:rFonts w:asciiTheme="minorHAnsi" w:hAnsiTheme="minorHAnsi"/>
          <w:b/>
          <w:bCs/>
          <w:color w:val="000000"/>
          <w:sz w:val="24"/>
          <w:szCs w:val="24"/>
        </w:rPr>
        <w:t xml:space="preserve">3.2 Suggested methodology for preparing the </w:t>
      </w:r>
      <w:r w:rsidR="00011CEE">
        <w:rPr>
          <w:rFonts w:asciiTheme="minorHAnsi" w:hAnsiTheme="minorHAnsi"/>
          <w:b/>
          <w:bCs/>
          <w:color w:val="000000"/>
          <w:sz w:val="24"/>
          <w:szCs w:val="24"/>
        </w:rPr>
        <w:t>MTR</w:t>
      </w:r>
    </w:p>
    <w:p w:rsidR="00E624CB" w:rsidRPr="00786D48" w:rsidRDefault="00E624CB" w:rsidP="00960A95">
      <w:pPr>
        <w:spacing w:line="276" w:lineRule="auto"/>
        <w:jc w:val="both"/>
        <w:rPr>
          <w:rFonts w:asciiTheme="minorHAnsi" w:hAnsiTheme="minorHAnsi"/>
          <w:color w:val="000000"/>
          <w:sz w:val="24"/>
          <w:szCs w:val="24"/>
        </w:rPr>
      </w:pPr>
    </w:p>
    <w:p w:rsidR="00E624CB" w:rsidRPr="00786D48" w:rsidRDefault="00E624CB" w:rsidP="00E624CB">
      <w:pPr>
        <w:tabs>
          <w:tab w:val="left" w:pos="360"/>
        </w:tabs>
        <w:contextualSpacing/>
        <w:jc w:val="both"/>
        <w:rPr>
          <w:rFonts w:asciiTheme="minorHAnsi" w:hAnsiTheme="minorHAnsi"/>
          <w:sz w:val="24"/>
          <w:szCs w:val="24"/>
        </w:rPr>
      </w:pPr>
      <w:r w:rsidRPr="00786D48">
        <w:rPr>
          <w:rFonts w:asciiTheme="minorHAnsi" w:hAnsiTheme="minorHAnsi"/>
          <w:sz w:val="24"/>
          <w:szCs w:val="24"/>
        </w:rPr>
        <w:t xml:space="preserve">The UN Resident Coordinator’s Office will oversee the UNDAF MTR, in close collaboration with the UN Country Team, UNDAF M&amp;E Group and national counterparts. </w:t>
      </w:r>
    </w:p>
    <w:p w:rsidR="00E624CB" w:rsidRPr="00786D48" w:rsidRDefault="00E624CB" w:rsidP="00E624CB">
      <w:pPr>
        <w:tabs>
          <w:tab w:val="left" w:pos="360"/>
        </w:tabs>
        <w:contextualSpacing/>
        <w:jc w:val="both"/>
        <w:rPr>
          <w:rFonts w:asciiTheme="minorHAnsi" w:hAnsiTheme="minorHAnsi"/>
          <w:sz w:val="24"/>
          <w:szCs w:val="24"/>
        </w:rPr>
      </w:pPr>
    </w:p>
    <w:p w:rsidR="00E87848" w:rsidRDefault="00E624CB" w:rsidP="00E624CB">
      <w:pPr>
        <w:tabs>
          <w:tab w:val="left" w:pos="360"/>
        </w:tabs>
        <w:contextualSpacing/>
        <w:jc w:val="both"/>
        <w:rPr>
          <w:rFonts w:asciiTheme="minorHAnsi" w:hAnsiTheme="minorHAnsi"/>
          <w:sz w:val="24"/>
          <w:szCs w:val="24"/>
        </w:rPr>
      </w:pPr>
      <w:r w:rsidRPr="00786D48">
        <w:rPr>
          <w:rFonts w:asciiTheme="minorHAnsi" w:hAnsiTheme="minorHAnsi"/>
          <w:sz w:val="24"/>
          <w:szCs w:val="24"/>
        </w:rPr>
        <w:lastRenderedPageBreak/>
        <w:t>In preparing the report, the Service Provider is expected to draw upon all available material to conduct the analysis</w:t>
      </w:r>
      <w:r w:rsidR="0026253B" w:rsidRPr="00786D48">
        <w:rPr>
          <w:rFonts w:asciiTheme="minorHAnsi" w:hAnsiTheme="minorHAnsi"/>
          <w:sz w:val="24"/>
          <w:szCs w:val="24"/>
        </w:rPr>
        <w:t xml:space="preserve">. The context analysis should include for example, but not be limited to, a review of </w:t>
      </w:r>
      <w:r w:rsidRPr="00786D48">
        <w:rPr>
          <w:rFonts w:asciiTheme="minorHAnsi" w:hAnsiTheme="minorHAnsi"/>
          <w:sz w:val="24"/>
          <w:szCs w:val="24"/>
        </w:rPr>
        <w:t>key Government documents</w:t>
      </w:r>
      <w:r w:rsidR="0026253B" w:rsidRPr="00786D48">
        <w:rPr>
          <w:rFonts w:asciiTheme="minorHAnsi" w:hAnsiTheme="minorHAnsi"/>
          <w:sz w:val="24"/>
          <w:szCs w:val="24"/>
        </w:rPr>
        <w:t xml:space="preserve">, </w:t>
      </w:r>
      <w:r w:rsidRPr="00786D48">
        <w:rPr>
          <w:rFonts w:asciiTheme="minorHAnsi" w:hAnsiTheme="minorHAnsi"/>
          <w:sz w:val="24"/>
          <w:szCs w:val="24"/>
        </w:rPr>
        <w:t xml:space="preserve">and the World Bank’s recent Systematic Country Diagnostic (SCC). </w:t>
      </w:r>
    </w:p>
    <w:p w:rsidR="00116DFE" w:rsidRPr="00786D48" w:rsidRDefault="00116DFE" w:rsidP="00E624CB">
      <w:pPr>
        <w:tabs>
          <w:tab w:val="left" w:pos="360"/>
        </w:tabs>
        <w:contextualSpacing/>
        <w:jc w:val="both"/>
        <w:rPr>
          <w:rFonts w:asciiTheme="minorHAnsi" w:hAnsiTheme="minorHAnsi"/>
          <w:sz w:val="24"/>
          <w:szCs w:val="24"/>
        </w:rPr>
      </w:pPr>
    </w:p>
    <w:p w:rsidR="00E624CB" w:rsidRPr="00786D48" w:rsidRDefault="00C25E2E" w:rsidP="00E624CB">
      <w:pPr>
        <w:tabs>
          <w:tab w:val="left" w:pos="360"/>
        </w:tabs>
        <w:contextualSpacing/>
        <w:jc w:val="both"/>
        <w:rPr>
          <w:rFonts w:asciiTheme="minorHAnsi" w:hAnsiTheme="minorHAnsi"/>
          <w:sz w:val="24"/>
          <w:szCs w:val="24"/>
        </w:rPr>
      </w:pPr>
      <w:r w:rsidRPr="00786D48">
        <w:rPr>
          <w:rFonts w:asciiTheme="minorHAnsi" w:hAnsiTheme="minorHAnsi"/>
          <w:sz w:val="24"/>
          <w:szCs w:val="24"/>
        </w:rPr>
        <w:t>The Service Provider is not expected to collect primary data through a formali</w:t>
      </w:r>
      <w:r w:rsidR="00A46C17">
        <w:rPr>
          <w:rFonts w:asciiTheme="minorHAnsi" w:hAnsiTheme="minorHAnsi"/>
          <w:sz w:val="24"/>
          <w:szCs w:val="24"/>
        </w:rPr>
        <w:t>s</w:t>
      </w:r>
      <w:r w:rsidRPr="00786D48">
        <w:rPr>
          <w:rFonts w:asciiTheme="minorHAnsi" w:hAnsiTheme="minorHAnsi"/>
          <w:sz w:val="24"/>
          <w:szCs w:val="24"/>
        </w:rPr>
        <w:t xml:space="preserve">ed survey, although they </w:t>
      </w:r>
      <w:r w:rsidR="00581B51" w:rsidRPr="00786D48">
        <w:rPr>
          <w:rFonts w:asciiTheme="minorHAnsi" w:hAnsiTheme="minorHAnsi"/>
          <w:sz w:val="24"/>
          <w:szCs w:val="24"/>
        </w:rPr>
        <w:t>will need to</w:t>
      </w:r>
      <w:r w:rsidRPr="00786D48">
        <w:rPr>
          <w:rFonts w:asciiTheme="minorHAnsi" w:hAnsiTheme="minorHAnsi"/>
          <w:sz w:val="24"/>
          <w:szCs w:val="24"/>
        </w:rPr>
        <w:t xml:space="preserve"> </w:t>
      </w:r>
      <w:r w:rsidR="00E624CB" w:rsidRPr="00786D48">
        <w:rPr>
          <w:rFonts w:asciiTheme="minorHAnsi" w:hAnsiTheme="minorHAnsi"/>
          <w:sz w:val="24"/>
          <w:szCs w:val="24"/>
        </w:rPr>
        <w:t>hold consultations</w:t>
      </w:r>
      <w:r w:rsidR="00581B51" w:rsidRPr="00786D48">
        <w:rPr>
          <w:rFonts w:asciiTheme="minorHAnsi" w:hAnsiTheme="minorHAnsi"/>
          <w:sz w:val="24"/>
          <w:szCs w:val="24"/>
        </w:rPr>
        <w:t xml:space="preserve"> (KIs</w:t>
      </w:r>
      <w:r w:rsidR="00D33F5A" w:rsidRPr="00786D48">
        <w:rPr>
          <w:rFonts w:asciiTheme="minorHAnsi" w:hAnsiTheme="minorHAnsi"/>
          <w:sz w:val="24"/>
          <w:szCs w:val="24"/>
        </w:rPr>
        <w:t xml:space="preserve"> and/or FDGs</w:t>
      </w:r>
      <w:r w:rsidR="00581B51" w:rsidRPr="00786D48">
        <w:rPr>
          <w:rFonts w:asciiTheme="minorHAnsi" w:hAnsiTheme="minorHAnsi"/>
          <w:sz w:val="24"/>
          <w:szCs w:val="24"/>
        </w:rPr>
        <w:t>)</w:t>
      </w:r>
      <w:r w:rsidR="00E624CB" w:rsidRPr="00786D48">
        <w:rPr>
          <w:rFonts w:asciiTheme="minorHAnsi" w:hAnsiTheme="minorHAnsi"/>
          <w:sz w:val="24"/>
          <w:szCs w:val="24"/>
        </w:rPr>
        <w:t xml:space="preserve"> with key stakeholders and partners, including UN colleagues, Government counterparts, </w:t>
      </w:r>
      <w:r w:rsidR="000118E7" w:rsidRPr="00786D48">
        <w:rPr>
          <w:rFonts w:asciiTheme="minorHAnsi" w:hAnsiTheme="minorHAnsi"/>
          <w:sz w:val="24"/>
          <w:szCs w:val="24"/>
        </w:rPr>
        <w:t xml:space="preserve">development partners and </w:t>
      </w:r>
      <w:r w:rsidR="00E624CB" w:rsidRPr="00786D48">
        <w:rPr>
          <w:rFonts w:asciiTheme="minorHAnsi" w:hAnsiTheme="minorHAnsi"/>
          <w:sz w:val="24"/>
          <w:szCs w:val="24"/>
        </w:rPr>
        <w:t>civil society representatives.</w:t>
      </w:r>
    </w:p>
    <w:p w:rsidR="00C25E2E" w:rsidRPr="00786D48" w:rsidRDefault="00C25E2E" w:rsidP="00E624CB">
      <w:pPr>
        <w:tabs>
          <w:tab w:val="left" w:pos="360"/>
        </w:tabs>
        <w:contextualSpacing/>
        <w:jc w:val="both"/>
        <w:rPr>
          <w:rFonts w:asciiTheme="minorHAnsi" w:hAnsiTheme="minorHAnsi"/>
          <w:sz w:val="24"/>
          <w:szCs w:val="24"/>
        </w:rPr>
      </w:pPr>
    </w:p>
    <w:p w:rsidR="00600FBD" w:rsidRPr="00786D48" w:rsidRDefault="00600FBD" w:rsidP="00E624CB">
      <w:pPr>
        <w:tabs>
          <w:tab w:val="left" w:pos="360"/>
        </w:tabs>
        <w:contextualSpacing/>
        <w:jc w:val="both"/>
        <w:rPr>
          <w:rFonts w:asciiTheme="minorHAnsi" w:hAnsiTheme="minorHAnsi"/>
          <w:sz w:val="24"/>
          <w:szCs w:val="24"/>
        </w:rPr>
      </w:pPr>
      <w:r w:rsidRPr="00786D48">
        <w:rPr>
          <w:rFonts w:asciiTheme="minorHAnsi" w:hAnsiTheme="minorHAnsi"/>
          <w:sz w:val="24"/>
          <w:szCs w:val="24"/>
        </w:rPr>
        <w:t>The Service</w:t>
      </w:r>
      <w:r w:rsidR="003D4A84" w:rsidRPr="00786D48">
        <w:rPr>
          <w:rFonts w:asciiTheme="minorHAnsi" w:hAnsiTheme="minorHAnsi"/>
          <w:sz w:val="24"/>
          <w:szCs w:val="24"/>
        </w:rPr>
        <w:t xml:space="preserve"> Provider will be supported by one</w:t>
      </w:r>
      <w:r w:rsidRPr="00786D48">
        <w:rPr>
          <w:rFonts w:asciiTheme="minorHAnsi" w:hAnsiTheme="minorHAnsi"/>
          <w:sz w:val="24"/>
          <w:szCs w:val="24"/>
        </w:rPr>
        <w:t xml:space="preserve"> UN colleague or international consultant with experience working in similar development contexts, i.e. especially in MIC countries, with a recent history of conflict/war and with a strong commitment towards strengthening democratic governance and rule of law. </w:t>
      </w:r>
      <w:r w:rsidR="003D4A84" w:rsidRPr="00786D48">
        <w:rPr>
          <w:rFonts w:asciiTheme="minorHAnsi" w:hAnsiTheme="minorHAnsi"/>
          <w:sz w:val="24"/>
          <w:szCs w:val="24"/>
        </w:rPr>
        <w:t>The international colleague will also be able to bring access to the latest information from UN HQ in terms of the emerging direction of the post-2015 development agenda, and ‘</w:t>
      </w:r>
      <w:r w:rsidR="00A46C17">
        <w:rPr>
          <w:rFonts w:asciiTheme="minorHAnsi" w:hAnsiTheme="minorHAnsi"/>
          <w:sz w:val="24"/>
          <w:szCs w:val="24"/>
        </w:rPr>
        <w:t>F</w:t>
      </w:r>
      <w:r w:rsidR="003D4A84" w:rsidRPr="00786D48">
        <w:rPr>
          <w:rFonts w:asciiTheme="minorHAnsi" w:hAnsiTheme="minorHAnsi"/>
          <w:sz w:val="24"/>
          <w:szCs w:val="24"/>
        </w:rPr>
        <w:t xml:space="preserve">it for </w:t>
      </w:r>
      <w:r w:rsidR="00A46C17">
        <w:rPr>
          <w:rFonts w:asciiTheme="minorHAnsi" w:hAnsiTheme="minorHAnsi"/>
          <w:sz w:val="24"/>
          <w:szCs w:val="24"/>
        </w:rPr>
        <w:t>P</w:t>
      </w:r>
      <w:r w:rsidR="00A46C17" w:rsidRPr="00786D48">
        <w:rPr>
          <w:rFonts w:asciiTheme="minorHAnsi" w:hAnsiTheme="minorHAnsi"/>
          <w:sz w:val="24"/>
          <w:szCs w:val="24"/>
        </w:rPr>
        <w:t xml:space="preserve">urpose’ </w:t>
      </w:r>
      <w:r w:rsidR="003D4A84" w:rsidRPr="00786D48">
        <w:rPr>
          <w:rFonts w:asciiTheme="minorHAnsi" w:hAnsiTheme="minorHAnsi"/>
          <w:sz w:val="24"/>
          <w:szCs w:val="24"/>
        </w:rPr>
        <w:t xml:space="preserve">reforms. Tentative plans are for the international colleague to provide a combination of both remote (i.e. from outside Sri Lanka) and in-country support, with the in-country support ideally taking place during Phase 2. </w:t>
      </w:r>
    </w:p>
    <w:p w:rsidR="00960A95" w:rsidRPr="00786D48" w:rsidRDefault="00960A95" w:rsidP="00960A95">
      <w:pPr>
        <w:spacing w:line="276" w:lineRule="auto"/>
        <w:rPr>
          <w:rFonts w:asciiTheme="minorHAnsi" w:hAnsiTheme="minorHAnsi"/>
          <w:sz w:val="24"/>
          <w:szCs w:val="24"/>
        </w:rPr>
      </w:pPr>
    </w:p>
    <w:p w:rsidR="00786D48" w:rsidRPr="00786D48" w:rsidRDefault="00786D48" w:rsidP="00960A95">
      <w:pPr>
        <w:spacing w:line="276" w:lineRule="auto"/>
        <w:rPr>
          <w:rFonts w:asciiTheme="minorHAnsi" w:hAnsiTheme="minorHAnsi"/>
          <w:sz w:val="24"/>
          <w:szCs w:val="24"/>
        </w:rPr>
      </w:pPr>
    </w:p>
    <w:p w:rsidR="00960A95" w:rsidRPr="00786D48" w:rsidRDefault="00960A95" w:rsidP="00960A95">
      <w:pPr>
        <w:spacing w:line="276" w:lineRule="auto"/>
        <w:rPr>
          <w:rFonts w:asciiTheme="minorHAnsi" w:hAnsiTheme="minorHAnsi"/>
          <w:b/>
          <w:bCs/>
          <w:sz w:val="24"/>
          <w:szCs w:val="24"/>
        </w:rPr>
      </w:pPr>
      <w:r w:rsidRPr="00786D48">
        <w:rPr>
          <w:rFonts w:asciiTheme="minorHAnsi" w:hAnsiTheme="minorHAnsi"/>
          <w:b/>
          <w:bCs/>
          <w:sz w:val="24"/>
          <w:szCs w:val="24"/>
        </w:rPr>
        <w:t xml:space="preserve">4. </w:t>
      </w:r>
      <w:r w:rsidRPr="00786D48">
        <w:rPr>
          <w:rFonts w:asciiTheme="minorHAnsi" w:hAnsiTheme="minorHAnsi"/>
          <w:b/>
          <w:bCs/>
          <w:sz w:val="24"/>
          <w:szCs w:val="24"/>
          <w:u w:val="single"/>
        </w:rPr>
        <w:t>Deliverables</w:t>
      </w:r>
    </w:p>
    <w:p w:rsidR="00960A95" w:rsidRPr="00786D48" w:rsidRDefault="00960A95" w:rsidP="00960A95">
      <w:pPr>
        <w:rPr>
          <w:rFonts w:asciiTheme="minorHAnsi" w:hAnsiTheme="minorHAnsi"/>
          <w:b/>
          <w:bCs/>
          <w:sz w:val="24"/>
          <w:szCs w:val="24"/>
        </w:rPr>
      </w:pPr>
    </w:p>
    <w:tbl>
      <w:tblPr>
        <w:tblW w:w="9360" w:type="dxa"/>
        <w:tblInd w:w="108" w:type="dxa"/>
        <w:tblLayout w:type="fixed"/>
        <w:tblCellMar>
          <w:left w:w="0" w:type="dxa"/>
          <w:right w:w="0" w:type="dxa"/>
        </w:tblCellMar>
        <w:tblLook w:val="04A0" w:firstRow="1" w:lastRow="0" w:firstColumn="1" w:lastColumn="0" w:noHBand="0" w:noVBand="1"/>
      </w:tblPr>
      <w:tblGrid>
        <w:gridCol w:w="967"/>
        <w:gridCol w:w="4343"/>
        <w:gridCol w:w="2520"/>
        <w:gridCol w:w="1530"/>
      </w:tblGrid>
      <w:tr w:rsidR="00960A95" w:rsidRPr="00786D48" w:rsidTr="00980005">
        <w:tc>
          <w:tcPr>
            <w:tcW w:w="967" w:type="dxa"/>
            <w:tcBorders>
              <w:top w:val="single" w:sz="8" w:space="0" w:color="4472C4"/>
              <w:left w:val="single" w:sz="8" w:space="0" w:color="4472C4"/>
              <w:bottom w:val="single" w:sz="18" w:space="0" w:color="4472C4"/>
              <w:right w:val="single" w:sz="8" w:space="0" w:color="4472C4"/>
            </w:tcBorders>
            <w:tcMar>
              <w:top w:w="0" w:type="dxa"/>
              <w:left w:w="108" w:type="dxa"/>
              <w:bottom w:w="0" w:type="dxa"/>
              <w:right w:w="108" w:type="dxa"/>
            </w:tcMar>
            <w:hideMark/>
          </w:tcPr>
          <w:p w:rsidR="00960A95" w:rsidRPr="00786D48" w:rsidRDefault="00960A95">
            <w:pPr>
              <w:jc w:val="center"/>
              <w:rPr>
                <w:rFonts w:asciiTheme="minorHAnsi" w:hAnsiTheme="minorHAnsi"/>
                <w:b/>
                <w:bCs/>
                <w:sz w:val="24"/>
                <w:szCs w:val="24"/>
              </w:rPr>
            </w:pPr>
            <w:r w:rsidRPr="00786D48">
              <w:rPr>
                <w:rFonts w:asciiTheme="minorHAnsi" w:hAnsiTheme="minorHAnsi"/>
                <w:b/>
                <w:bCs/>
                <w:sz w:val="24"/>
                <w:szCs w:val="24"/>
              </w:rPr>
              <w:t xml:space="preserve">PHASE </w:t>
            </w:r>
          </w:p>
        </w:tc>
        <w:tc>
          <w:tcPr>
            <w:tcW w:w="4343" w:type="dxa"/>
            <w:tcBorders>
              <w:top w:val="single" w:sz="8" w:space="0" w:color="4472C4"/>
              <w:left w:val="nil"/>
              <w:bottom w:val="single" w:sz="18" w:space="0" w:color="4472C4"/>
              <w:right w:val="single" w:sz="8" w:space="0" w:color="4472C4"/>
            </w:tcBorders>
            <w:tcMar>
              <w:top w:w="0" w:type="dxa"/>
              <w:left w:w="108" w:type="dxa"/>
              <w:bottom w:w="0" w:type="dxa"/>
              <w:right w:w="108" w:type="dxa"/>
            </w:tcMar>
            <w:hideMark/>
          </w:tcPr>
          <w:p w:rsidR="00960A95" w:rsidRPr="00786D48" w:rsidRDefault="00960A95">
            <w:pPr>
              <w:jc w:val="center"/>
              <w:rPr>
                <w:rFonts w:asciiTheme="minorHAnsi" w:hAnsiTheme="minorHAnsi"/>
                <w:b/>
                <w:bCs/>
                <w:sz w:val="24"/>
                <w:szCs w:val="24"/>
              </w:rPr>
            </w:pPr>
            <w:r w:rsidRPr="00786D48">
              <w:rPr>
                <w:rFonts w:asciiTheme="minorHAnsi" w:hAnsiTheme="minorHAnsi"/>
                <w:b/>
                <w:bCs/>
                <w:sz w:val="24"/>
                <w:szCs w:val="24"/>
              </w:rPr>
              <w:t>CONTENT</w:t>
            </w:r>
          </w:p>
        </w:tc>
        <w:tc>
          <w:tcPr>
            <w:tcW w:w="2520" w:type="dxa"/>
            <w:tcBorders>
              <w:top w:val="single" w:sz="8" w:space="0" w:color="4472C4"/>
              <w:left w:val="nil"/>
              <w:bottom w:val="single" w:sz="18" w:space="0" w:color="4472C4"/>
              <w:right w:val="single" w:sz="8" w:space="0" w:color="4472C4"/>
            </w:tcBorders>
            <w:tcMar>
              <w:top w:w="0" w:type="dxa"/>
              <w:left w:w="108" w:type="dxa"/>
              <w:bottom w:w="0" w:type="dxa"/>
              <w:right w:w="108" w:type="dxa"/>
            </w:tcMar>
            <w:hideMark/>
          </w:tcPr>
          <w:p w:rsidR="00960A95" w:rsidRPr="00786D48" w:rsidRDefault="00960A95">
            <w:pPr>
              <w:jc w:val="center"/>
              <w:rPr>
                <w:rFonts w:asciiTheme="minorHAnsi" w:hAnsiTheme="minorHAnsi"/>
                <w:b/>
                <w:bCs/>
                <w:sz w:val="24"/>
                <w:szCs w:val="24"/>
              </w:rPr>
            </w:pPr>
            <w:r w:rsidRPr="00786D48">
              <w:rPr>
                <w:rFonts w:asciiTheme="minorHAnsi" w:hAnsiTheme="minorHAnsi"/>
                <w:b/>
                <w:bCs/>
                <w:sz w:val="24"/>
                <w:szCs w:val="24"/>
              </w:rPr>
              <w:t>DELIVERABLES</w:t>
            </w:r>
          </w:p>
        </w:tc>
        <w:tc>
          <w:tcPr>
            <w:tcW w:w="1530" w:type="dxa"/>
            <w:tcBorders>
              <w:top w:val="single" w:sz="8" w:space="0" w:color="4472C4"/>
              <w:left w:val="nil"/>
              <w:bottom w:val="single" w:sz="18" w:space="0" w:color="4472C4"/>
              <w:right w:val="single" w:sz="8" w:space="0" w:color="4472C4"/>
            </w:tcBorders>
            <w:tcMar>
              <w:top w:w="0" w:type="dxa"/>
              <w:left w:w="108" w:type="dxa"/>
              <w:bottom w:w="0" w:type="dxa"/>
              <w:right w:w="108" w:type="dxa"/>
            </w:tcMar>
            <w:hideMark/>
          </w:tcPr>
          <w:p w:rsidR="00960A95" w:rsidRPr="00786D48" w:rsidRDefault="00960A95">
            <w:pPr>
              <w:jc w:val="center"/>
              <w:rPr>
                <w:rFonts w:asciiTheme="minorHAnsi" w:hAnsiTheme="minorHAnsi"/>
                <w:b/>
                <w:bCs/>
                <w:sz w:val="24"/>
                <w:szCs w:val="24"/>
              </w:rPr>
            </w:pPr>
            <w:r w:rsidRPr="00786D48">
              <w:rPr>
                <w:rFonts w:asciiTheme="minorHAnsi" w:hAnsiTheme="minorHAnsi"/>
                <w:b/>
                <w:bCs/>
                <w:sz w:val="24"/>
                <w:szCs w:val="24"/>
              </w:rPr>
              <w:t xml:space="preserve">ESTIMATED TIMEFRAME </w:t>
            </w:r>
          </w:p>
        </w:tc>
      </w:tr>
      <w:tr w:rsidR="00960A95" w:rsidRPr="00786D48" w:rsidTr="00980005">
        <w:tc>
          <w:tcPr>
            <w:tcW w:w="967" w:type="dxa"/>
            <w:tcBorders>
              <w:top w:val="nil"/>
              <w:left w:val="single" w:sz="8" w:space="0" w:color="4472C4"/>
              <w:bottom w:val="single" w:sz="8" w:space="0" w:color="4472C4"/>
              <w:right w:val="single" w:sz="8" w:space="0" w:color="4472C4"/>
            </w:tcBorders>
            <w:shd w:val="clear" w:color="auto" w:fill="D0DBF0"/>
            <w:tcMar>
              <w:top w:w="0" w:type="dxa"/>
              <w:left w:w="108" w:type="dxa"/>
              <w:bottom w:w="0" w:type="dxa"/>
              <w:right w:w="108" w:type="dxa"/>
            </w:tcMar>
            <w:hideMark/>
          </w:tcPr>
          <w:p w:rsidR="00960A95" w:rsidRPr="00786D48" w:rsidRDefault="00960A95">
            <w:pPr>
              <w:rPr>
                <w:rFonts w:asciiTheme="minorHAnsi" w:hAnsiTheme="minorHAnsi"/>
                <w:b/>
                <w:bCs/>
                <w:sz w:val="24"/>
                <w:szCs w:val="24"/>
              </w:rPr>
            </w:pPr>
            <w:r w:rsidRPr="00786D48">
              <w:rPr>
                <w:rFonts w:asciiTheme="minorHAnsi" w:hAnsiTheme="minorHAnsi"/>
                <w:sz w:val="24"/>
                <w:szCs w:val="24"/>
              </w:rPr>
              <w:t>PHASE 1</w:t>
            </w:r>
          </w:p>
        </w:tc>
        <w:tc>
          <w:tcPr>
            <w:tcW w:w="4343"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hideMark/>
          </w:tcPr>
          <w:p w:rsidR="0026253B" w:rsidRPr="00786D48" w:rsidRDefault="00960A95">
            <w:pPr>
              <w:pStyle w:val="Default"/>
              <w:spacing w:before="2"/>
              <w:ind w:left="252" w:hanging="252"/>
              <w:rPr>
                <w:rFonts w:asciiTheme="minorHAnsi" w:hAnsiTheme="minorHAnsi"/>
              </w:rPr>
            </w:pPr>
            <w:r w:rsidRPr="00786D48">
              <w:rPr>
                <w:rFonts w:asciiTheme="minorHAnsi" w:hAnsiTheme="minorHAnsi"/>
              </w:rPr>
              <w:t xml:space="preserve">1.    Discussions with </w:t>
            </w:r>
            <w:r w:rsidR="0026253B" w:rsidRPr="00786D48">
              <w:rPr>
                <w:rFonts w:asciiTheme="minorHAnsi" w:hAnsiTheme="minorHAnsi"/>
              </w:rPr>
              <w:t>UN</w:t>
            </w:r>
            <w:r w:rsidRPr="00786D48">
              <w:rPr>
                <w:rFonts w:asciiTheme="minorHAnsi" w:hAnsiTheme="minorHAnsi"/>
              </w:rPr>
              <w:t xml:space="preserve"> Country </w:t>
            </w:r>
            <w:r w:rsidR="0026253B" w:rsidRPr="00786D48">
              <w:rPr>
                <w:rFonts w:asciiTheme="minorHAnsi" w:hAnsiTheme="minorHAnsi"/>
              </w:rPr>
              <w:t xml:space="preserve">Team and key Government counterparts (i.e. the National Planning Department and External Resources  Department) </w:t>
            </w:r>
          </w:p>
          <w:p w:rsidR="00960A95" w:rsidRPr="00786D48" w:rsidRDefault="00960A95">
            <w:pPr>
              <w:pStyle w:val="Default"/>
              <w:spacing w:before="2"/>
              <w:ind w:left="252" w:hanging="252"/>
              <w:rPr>
                <w:rFonts w:asciiTheme="minorHAnsi" w:hAnsiTheme="minorHAnsi"/>
              </w:rPr>
            </w:pPr>
            <w:r w:rsidRPr="00786D48">
              <w:rPr>
                <w:rFonts w:asciiTheme="minorHAnsi" w:hAnsiTheme="minorHAnsi"/>
              </w:rPr>
              <w:t>2.    Desk review of reference documentation and secondary data sources.</w:t>
            </w:r>
          </w:p>
          <w:p w:rsidR="00960A95" w:rsidRPr="00786D48" w:rsidRDefault="00960A95" w:rsidP="00E87848">
            <w:pPr>
              <w:pStyle w:val="Default"/>
              <w:spacing w:before="2"/>
              <w:ind w:left="252" w:hanging="252"/>
              <w:rPr>
                <w:rFonts w:asciiTheme="minorHAnsi" w:hAnsiTheme="minorHAnsi"/>
              </w:rPr>
            </w:pPr>
            <w:r w:rsidRPr="00786D48">
              <w:rPr>
                <w:rFonts w:asciiTheme="minorHAnsi" w:hAnsiTheme="minorHAnsi"/>
              </w:rPr>
              <w:t xml:space="preserve">3.    Based on 1 and 2, develop an inception report that </w:t>
            </w:r>
            <w:r w:rsidR="0026253B" w:rsidRPr="00786D48">
              <w:rPr>
                <w:rFonts w:asciiTheme="minorHAnsi" w:hAnsiTheme="minorHAnsi"/>
              </w:rPr>
              <w:t>includes</w:t>
            </w:r>
            <w:r w:rsidRPr="00786D48">
              <w:rPr>
                <w:rFonts w:asciiTheme="minorHAnsi" w:hAnsiTheme="minorHAnsi"/>
              </w:rPr>
              <w:t xml:space="preserve"> </w:t>
            </w:r>
            <w:r w:rsidR="0026253B" w:rsidRPr="00786D48">
              <w:rPr>
                <w:rFonts w:asciiTheme="minorHAnsi" w:hAnsiTheme="minorHAnsi"/>
              </w:rPr>
              <w:t xml:space="preserve">an overview of </w:t>
            </w:r>
            <w:r w:rsidR="00E87848" w:rsidRPr="00786D48">
              <w:rPr>
                <w:rFonts w:asciiTheme="minorHAnsi" w:hAnsiTheme="minorHAnsi"/>
              </w:rPr>
              <w:t xml:space="preserve">findings so far, together with a proposed methodology for collection of additional information </w:t>
            </w:r>
          </w:p>
        </w:tc>
        <w:tc>
          <w:tcPr>
            <w:tcW w:w="252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tcPr>
          <w:p w:rsidR="00960A95" w:rsidRPr="00786D48" w:rsidRDefault="00960A95" w:rsidP="00E87848">
            <w:pPr>
              <w:pStyle w:val="ListParagraph"/>
              <w:overflowPunct/>
              <w:spacing w:before="2" w:line="240" w:lineRule="auto"/>
              <w:ind w:left="180" w:hanging="180"/>
              <w:rPr>
                <w:rFonts w:asciiTheme="minorHAnsi" w:hAnsiTheme="minorHAnsi"/>
                <w:sz w:val="24"/>
                <w:szCs w:val="24"/>
              </w:rPr>
            </w:pPr>
            <w:r w:rsidRPr="00786D48">
              <w:rPr>
                <w:rFonts w:asciiTheme="minorHAnsi" w:hAnsiTheme="minorHAnsi"/>
                <w:sz w:val="24"/>
                <w:szCs w:val="24"/>
              </w:rPr>
              <w:t xml:space="preserve">·    INCEPTION REPORT </w:t>
            </w:r>
          </w:p>
          <w:p w:rsidR="00960A95" w:rsidRPr="00786D48" w:rsidRDefault="00960A95">
            <w:pPr>
              <w:pStyle w:val="Default"/>
              <w:spacing w:before="2"/>
              <w:rPr>
                <w:rFonts w:asciiTheme="minorHAnsi" w:hAnsiTheme="minorHAnsi"/>
              </w:rPr>
            </w:pPr>
          </w:p>
          <w:p w:rsidR="00960A95" w:rsidRPr="00786D48" w:rsidRDefault="00960A95">
            <w:pPr>
              <w:rPr>
                <w:rFonts w:asciiTheme="minorHAnsi" w:hAnsiTheme="minorHAnsi"/>
                <w:sz w:val="24"/>
                <w:szCs w:val="24"/>
              </w:rPr>
            </w:pPr>
          </w:p>
        </w:tc>
        <w:tc>
          <w:tcPr>
            <w:tcW w:w="153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tcPr>
          <w:p w:rsidR="00960A95" w:rsidRPr="00786D48" w:rsidRDefault="00581B51">
            <w:pPr>
              <w:rPr>
                <w:rFonts w:asciiTheme="minorHAnsi" w:hAnsiTheme="minorHAnsi"/>
                <w:sz w:val="24"/>
                <w:szCs w:val="24"/>
              </w:rPr>
            </w:pPr>
            <w:r w:rsidRPr="00786D48">
              <w:rPr>
                <w:rFonts w:asciiTheme="minorHAnsi" w:hAnsiTheme="minorHAnsi"/>
                <w:sz w:val="24"/>
                <w:szCs w:val="24"/>
              </w:rPr>
              <w:t>03</w:t>
            </w:r>
            <w:r w:rsidR="00960A95" w:rsidRPr="00786D48">
              <w:rPr>
                <w:rFonts w:asciiTheme="minorHAnsi" w:hAnsiTheme="minorHAnsi"/>
                <w:sz w:val="24"/>
                <w:szCs w:val="24"/>
              </w:rPr>
              <w:t xml:space="preserve"> weeks </w:t>
            </w:r>
          </w:p>
          <w:p w:rsidR="00960A95" w:rsidRPr="00786D48" w:rsidRDefault="00960A95">
            <w:pPr>
              <w:rPr>
                <w:rFonts w:asciiTheme="minorHAnsi" w:hAnsiTheme="minorHAnsi"/>
                <w:sz w:val="24"/>
                <w:szCs w:val="24"/>
              </w:rPr>
            </w:pPr>
          </w:p>
          <w:p w:rsidR="00960A95" w:rsidRPr="00786D48" w:rsidRDefault="00504B2A">
            <w:pPr>
              <w:rPr>
                <w:rFonts w:asciiTheme="minorHAnsi" w:hAnsiTheme="minorHAnsi"/>
                <w:sz w:val="24"/>
                <w:szCs w:val="24"/>
              </w:rPr>
            </w:pPr>
            <w:r>
              <w:rPr>
                <w:rFonts w:asciiTheme="minorHAnsi" w:hAnsiTheme="minorHAnsi"/>
                <w:sz w:val="24"/>
                <w:szCs w:val="24"/>
              </w:rPr>
              <w:t>September</w:t>
            </w:r>
            <w:r w:rsidR="0026253B" w:rsidRPr="00786D48">
              <w:rPr>
                <w:rFonts w:asciiTheme="minorHAnsi" w:hAnsiTheme="minorHAnsi"/>
                <w:sz w:val="24"/>
                <w:szCs w:val="24"/>
              </w:rPr>
              <w:t xml:space="preserve"> 2015</w:t>
            </w:r>
            <w:r w:rsidR="00960A95" w:rsidRPr="00786D48">
              <w:rPr>
                <w:rFonts w:asciiTheme="minorHAnsi" w:hAnsiTheme="minorHAnsi"/>
                <w:sz w:val="24"/>
                <w:szCs w:val="24"/>
              </w:rPr>
              <w:t xml:space="preserve"> </w:t>
            </w:r>
          </w:p>
        </w:tc>
      </w:tr>
      <w:tr w:rsidR="00960A95" w:rsidRPr="00786D48" w:rsidTr="00980005">
        <w:trPr>
          <w:trHeight w:val="1375"/>
        </w:trPr>
        <w:tc>
          <w:tcPr>
            <w:tcW w:w="967"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rsidR="00960A95" w:rsidRPr="00786D48" w:rsidRDefault="00960A95">
            <w:pPr>
              <w:rPr>
                <w:rFonts w:asciiTheme="minorHAnsi" w:hAnsiTheme="minorHAnsi"/>
                <w:b/>
                <w:bCs/>
                <w:sz w:val="24"/>
                <w:szCs w:val="24"/>
              </w:rPr>
            </w:pPr>
            <w:r w:rsidRPr="00786D48">
              <w:rPr>
                <w:rFonts w:asciiTheme="minorHAnsi" w:hAnsiTheme="minorHAnsi"/>
                <w:sz w:val="24"/>
                <w:szCs w:val="24"/>
              </w:rPr>
              <w:t>PHASE 2</w:t>
            </w:r>
          </w:p>
        </w:tc>
        <w:tc>
          <w:tcPr>
            <w:tcW w:w="4343" w:type="dxa"/>
            <w:tcBorders>
              <w:top w:val="nil"/>
              <w:left w:val="nil"/>
              <w:bottom w:val="single" w:sz="8" w:space="0" w:color="4472C4"/>
              <w:right w:val="single" w:sz="8" w:space="0" w:color="4472C4"/>
            </w:tcBorders>
            <w:tcMar>
              <w:top w:w="0" w:type="dxa"/>
              <w:left w:w="108" w:type="dxa"/>
              <w:bottom w:w="0" w:type="dxa"/>
              <w:right w:w="108" w:type="dxa"/>
            </w:tcMar>
            <w:hideMark/>
          </w:tcPr>
          <w:p w:rsidR="00960A95" w:rsidRPr="00786D48" w:rsidRDefault="00E87848" w:rsidP="00E87848">
            <w:pPr>
              <w:pStyle w:val="Default"/>
              <w:numPr>
                <w:ilvl w:val="0"/>
                <w:numId w:val="4"/>
              </w:numPr>
              <w:spacing w:before="2"/>
              <w:rPr>
                <w:rFonts w:asciiTheme="minorHAnsi" w:hAnsiTheme="minorHAnsi"/>
              </w:rPr>
            </w:pPr>
            <w:r w:rsidRPr="00786D48">
              <w:rPr>
                <w:rFonts w:asciiTheme="minorHAnsi" w:hAnsiTheme="minorHAnsi"/>
              </w:rPr>
              <w:t>Consultations with key stakeholders at all levels</w:t>
            </w:r>
          </w:p>
          <w:p w:rsidR="00E87848" w:rsidRPr="00786D48" w:rsidRDefault="00E87848" w:rsidP="00E87848">
            <w:pPr>
              <w:pStyle w:val="Default"/>
              <w:numPr>
                <w:ilvl w:val="0"/>
                <w:numId w:val="4"/>
              </w:numPr>
              <w:spacing w:before="2"/>
              <w:rPr>
                <w:rFonts w:asciiTheme="minorHAnsi" w:hAnsiTheme="minorHAnsi"/>
              </w:rPr>
            </w:pPr>
            <w:r w:rsidRPr="00786D48">
              <w:rPr>
                <w:rFonts w:asciiTheme="minorHAnsi" w:hAnsiTheme="minorHAnsi"/>
              </w:rPr>
              <w:t>Field visits (as required)</w:t>
            </w:r>
          </w:p>
          <w:p w:rsidR="00E87848" w:rsidRPr="00786D48" w:rsidRDefault="00E87848" w:rsidP="00E87848">
            <w:pPr>
              <w:pStyle w:val="Default"/>
              <w:numPr>
                <w:ilvl w:val="0"/>
                <w:numId w:val="4"/>
              </w:numPr>
              <w:spacing w:before="2"/>
              <w:rPr>
                <w:rFonts w:asciiTheme="minorHAnsi" w:hAnsiTheme="minorHAnsi"/>
              </w:rPr>
            </w:pPr>
            <w:r w:rsidRPr="00786D48">
              <w:rPr>
                <w:rFonts w:asciiTheme="minorHAnsi" w:hAnsiTheme="minorHAnsi"/>
              </w:rPr>
              <w:t>Working meetings with UN colleagues as required</w:t>
            </w:r>
          </w:p>
        </w:tc>
        <w:tc>
          <w:tcPr>
            <w:tcW w:w="2520" w:type="dxa"/>
            <w:tcBorders>
              <w:top w:val="nil"/>
              <w:left w:val="nil"/>
              <w:bottom w:val="single" w:sz="8" w:space="0" w:color="4472C4"/>
              <w:right w:val="single" w:sz="8" w:space="0" w:color="4472C4"/>
            </w:tcBorders>
            <w:tcMar>
              <w:top w:w="0" w:type="dxa"/>
              <w:left w:w="108" w:type="dxa"/>
              <w:bottom w:w="0" w:type="dxa"/>
              <w:right w:w="108" w:type="dxa"/>
            </w:tcMar>
            <w:hideMark/>
          </w:tcPr>
          <w:p w:rsidR="00960A95" w:rsidRPr="00786D48" w:rsidRDefault="00960A95" w:rsidP="00E87848">
            <w:pPr>
              <w:pStyle w:val="ListParagraph"/>
              <w:overflowPunct/>
              <w:spacing w:before="2" w:line="240" w:lineRule="auto"/>
              <w:ind w:left="209" w:hanging="209"/>
              <w:rPr>
                <w:rFonts w:asciiTheme="minorHAnsi" w:hAnsiTheme="minorHAnsi"/>
                <w:sz w:val="24"/>
                <w:szCs w:val="24"/>
              </w:rPr>
            </w:pPr>
            <w:r w:rsidRPr="00786D48">
              <w:rPr>
                <w:rFonts w:asciiTheme="minorHAnsi" w:hAnsiTheme="minorHAnsi"/>
                <w:sz w:val="24"/>
                <w:szCs w:val="24"/>
              </w:rPr>
              <w:t xml:space="preserve">·     PRESENTATION OF INITIAL FINDINGS </w:t>
            </w:r>
          </w:p>
        </w:tc>
        <w:tc>
          <w:tcPr>
            <w:tcW w:w="1530" w:type="dxa"/>
            <w:tcBorders>
              <w:top w:val="nil"/>
              <w:left w:val="nil"/>
              <w:bottom w:val="single" w:sz="8" w:space="0" w:color="4472C4"/>
              <w:right w:val="single" w:sz="8" w:space="0" w:color="4472C4"/>
            </w:tcBorders>
            <w:tcMar>
              <w:top w:w="0" w:type="dxa"/>
              <w:left w:w="108" w:type="dxa"/>
              <w:bottom w:w="0" w:type="dxa"/>
              <w:right w:w="108" w:type="dxa"/>
            </w:tcMar>
          </w:tcPr>
          <w:p w:rsidR="00960A95" w:rsidRPr="00786D48" w:rsidRDefault="00581B51">
            <w:pPr>
              <w:rPr>
                <w:rFonts w:asciiTheme="minorHAnsi" w:hAnsiTheme="minorHAnsi"/>
                <w:sz w:val="24"/>
                <w:szCs w:val="24"/>
              </w:rPr>
            </w:pPr>
            <w:r w:rsidRPr="00786D48">
              <w:rPr>
                <w:rFonts w:asciiTheme="minorHAnsi" w:hAnsiTheme="minorHAnsi"/>
                <w:sz w:val="24"/>
                <w:szCs w:val="24"/>
              </w:rPr>
              <w:t>5</w:t>
            </w:r>
            <w:r w:rsidR="00E87848" w:rsidRPr="00786D48">
              <w:rPr>
                <w:rFonts w:asciiTheme="minorHAnsi" w:hAnsiTheme="minorHAnsi"/>
                <w:sz w:val="24"/>
                <w:szCs w:val="24"/>
              </w:rPr>
              <w:t xml:space="preserve"> weeks</w:t>
            </w:r>
          </w:p>
          <w:p w:rsidR="00E87848" w:rsidRPr="00786D48" w:rsidRDefault="00E87848">
            <w:pPr>
              <w:rPr>
                <w:rFonts w:asciiTheme="minorHAnsi" w:hAnsiTheme="minorHAnsi"/>
                <w:sz w:val="24"/>
                <w:szCs w:val="24"/>
              </w:rPr>
            </w:pPr>
          </w:p>
          <w:p w:rsidR="00E87848" w:rsidRPr="00786D48" w:rsidRDefault="00504B2A">
            <w:pPr>
              <w:rPr>
                <w:rFonts w:asciiTheme="minorHAnsi" w:hAnsiTheme="minorHAnsi"/>
                <w:sz w:val="24"/>
                <w:szCs w:val="24"/>
              </w:rPr>
            </w:pPr>
            <w:r>
              <w:rPr>
                <w:rFonts w:asciiTheme="minorHAnsi" w:hAnsiTheme="minorHAnsi"/>
                <w:sz w:val="24"/>
                <w:szCs w:val="24"/>
              </w:rPr>
              <w:t>October</w:t>
            </w:r>
            <w:r w:rsidR="00E87848" w:rsidRPr="00786D48">
              <w:rPr>
                <w:rFonts w:asciiTheme="minorHAnsi" w:hAnsiTheme="minorHAnsi"/>
                <w:sz w:val="24"/>
                <w:szCs w:val="24"/>
              </w:rPr>
              <w:t xml:space="preserve"> 2015</w:t>
            </w:r>
          </w:p>
        </w:tc>
      </w:tr>
      <w:tr w:rsidR="00960A95" w:rsidRPr="00786D48" w:rsidTr="00980005">
        <w:tc>
          <w:tcPr>
            <w:tcW w:w="967" w:type="dxa"/>
            <w:tcBorders>
              <w:top w:val="nil"/>
              <w:left w:val="single" w:sz="8" w:space="0" w:color="4472C4"/>
              <w:bottom w:val="single" w:sz="8" w:space="0" w:color="4472C4"/>
              <w:right w:val="single" w:sz="8" w:space="0" w:color="4472C4"/>
            </w:tcBorders>
            <w:shd w:val="clear" w:color="auto" w:fill="D0DBF0"/>
            <w:tcMar>
              <w:top w:w="0" w:type="dxa"/>
              <w:left w:w="108" w:type="dxa"/>
              <w:bottom w:w="0" w:type="dxa"/>
              <w:right w:w="108" w:type="dxa"/>
            </w:tcMar>
          </w:tcPr>
          <w:p w:rsidR="00960A95" w:rsidRPr="00786D48" w:rsidRDefault="00960A95">
            <w:pPr>
              <w:rPr>
                <w:rFonts w:asciiTheme="minorHAnsi" w:hAnsiTheme="minorHAnsi"/>
                <w:b/>
                <w:bCs/>
                <w:sz w:val="24"/>
                <w:szCs w:val="24"/>
              </w:rPr>
            </w:pPr>
            <w:r w:rsidRPr="00786D48">
              <w:rPr>
                <w:rFonts w:asciiTheme="minorHAnsi" w:hAnsiTheme="minorHAnsi"/>
                <w:sz w:val="24"/>
                <w:szCs w:val="24"/>
              </w:rPr>
              <w:t>PHASE 3</w:t>
            </w:r>
          </w:p>
          <w:p w:rsidR="00960A95" w:rsidRPr="00786D48" w:rsidRDefault="00960A95">
            <w:pPr>
              <w:rPr>
                <w:rFonts w:asciiTheme="minorHAnsi" w:hAnsiTheme="minorHAnsi"/>
                <w:b/>
                <w:bCs/>
                <w:sz w:val="24"/>
                <w:szCs w:val="24"/>
              </w:rPr>
            </w:pPr>
          </w:p>
          <w:p w:rsidR="00960A95" w:rsidRPr="00786D48" w:rsidRDefault="00960A95">
            <w:pPr>
              <w:rPr>
                <w:rFonts w:asciiTheme="minorHAnsi" w:hAnsiTheme="minorHAnsi"/>
                <w:b/>
                <w:bCs/>
                <w:sz w:val="24"/>
                <w:szCs w:val="24"/>
              </w:rPr>
            </w:pPr>
          </w:p>
          <w:p w:rsidR="00960A95" w:rsidRPr="00786D48" w:rsidRDefault="00960A95">
            <w:pPr>
              <w:rPr>
                <w:rFonts w:asciiTheme="minorHAnsi" w:hAnsiTheme="minorHAnsi"/>
                <w:b/>
                <w:bCs/>
                <w:sz w:val="24"/>
                <w:szCs w:val="24"/>
              </w:rPr>
            </w:pPr>
          </w:p>
          <w:p w:rsidR="00960A95" w:rsidRPr="00786D48" w:rsidRDefault="00960A95">
            <w:pPr>
              <w:rPr>
                <w:rFonts w:asciiTheme="minorHAnsi" w:hAnsiTheme="minorHAnsi"/>
                <w:b/>
                <w:bCs/>
                <w:sz w:val="24"/>
                <w:szCs w:val="24"/>
              </w:rPr>
            </w:pPr>
          </w:p>
          <w:p w:rsidR="00960A95" w:rsidRPr="00786D48" w:rsidRDefault="00960A95">
            <w:pPr>
              <w:rPr>
                <w:rFonts w:asciiTheme="minorHAnsi" w:hAnsiTheme="minorHAnsi"/>
                <w:b/>
                <w:bCs/>
                <w:sz w:val="24"/>
                <w:szCs w:val="24"/>
              </w:rPr>
            </w:pPr>
          </w:p>
        </w:tc>
        <w:tc>
          <w:tcPr>
            <w:tcW w:w="4343"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hideMark/>
          </w:tcPr>
          <w:p w:rsidR="00960A95" w:rsidRPr="00786D48" w:rsidRDefault="00960A95">
            <w:pPr>
              <w:pStyle w:val="Default"/>
              <w:spacing w:before="2"/>
              <w:ind w:left="295" w:hanging="270"/>
              <w:rPr>
                <w:rFonts w:asciiTheme="minorHAnsi" w:hAnsiTheme="minorHAnsi"/>
              </w:rPr>
            </w:pPr>
            <w:r w:rsidRPr="00786D48">
              <w:rPr>
                <w:rFonts w:asciiTheme="minorHAnsi" w:hAnsiTheme="minorHAnsi"/>
              </w:rPr>
              <w:lastRenderedPageBreak/>
              <w:t xml:space="preserve">1.    Prepare and submit first draft report to </w:t>
            </w:r>
            <w:r w:rsidR="00E87848" w:rsidRPr="00786D48">
              <w:rPr>
                <w:rFonts w:asciiTheme="minorHAnsi" w:hAnsiTheme="minorHAnsi"/>
              </w:rPr>
              <w:t>UN Resident Coordinator’s Office</w:t>
            </w:r>
          </w:p>
          <w:p w:rsidR="00960A95" w:rsidRPr="00786D48" w:rsidRDefault="00960A95">
            <w:pPr>
              <w:pStyle w:val="Default"/>
              <w:spacing w:before="2"/>
              <w:ind w:left="295" w:hanging="270"/>
              <w:rPr>
                <w:rFonts w:asciiTheme="minorHAnsi" w:hAnsiTheme="minorHAnsi"/>
              </w:rPr>
            </w:pPr>
            <w:r w:rsidRPr="00786D48">
              <w:rPr>
                <w:rFonts w:asciiTheme="minorHAnsi" w:hAnsiTheme="minorHAnsi"/>
              </w:rPr>
              <w:lastRenderedPageBreak/>
              <w:t xml:space="preserve">2.    Based on feedback received from </w:t>
            </w:r>
            <w:r w:rsidR="00E87848" w:rsidRPr="00786D48">
              <w:rPr>
                <w:rFonts w:asciiTheme="minorHAnsi" w:hAnsiTheme="minorHAnsi"/>
              </w:rPr>
              <w:t xml:space="preserve">the UN via the RCO. </w:t>
            </w:r>
            <w:r w:rsidR="00A46C17">
              <w:rPr>
                <w:rFonts w:asciiTheme="minorHAnsi" w:hAnsiTheme="minorHAnsi"/>
              </w:rPr>
              <w:t>P</w:t>
            </w:r>
            <w:r w:rsidR="00A46C17" w:rsidRPr="00786D48">
              <w:rPr>
                <w:rFonts w:asciiTheme="minorHAnsi" w:hAnsiTheme="minorHAnsi"/>
              </w:rPr>
              <w:t xml:space="preserve">repare </w:t>
            </w:r>
            <w:r w:rsidRPr="00786D48">
              <w:rPr>
                <w:rFonts w:asciiTheme="minorHAnsi" w:hAnsiTheme="minorHAnsi"/>
              </w:rPr>
              <w:t xml:space="preserve">and submit second draft report for review by </w:t>
            </w:r>
            <w:r w:rsidR="00E87848" w:rsidRPr="00786D48">
              <w:rPr>
                <w:rFonts w:asciiTheme="minorHAnsi" w:hAnsiTheme="minorHAnsi"/>
              </w:rPr>
              <w:t>UNCT and Government</w:t>
            </w:r>
            <w:r w:rsidRPr="00786D48">
              <w:rPr>
                <w:rFonts w:asciiTheme="minorHAnsi" w:hAnsiTheme="minorHAnsi"/>
              </w:rPr>
              <w:t>.</w:t>
            </w:r>
          </w:p>
          <w:p w:rsidR="00960A95" w:rsidRPr="00786D48" w:rsidRDefault="00960A95" w:rsidP="00E87848">
            <w:pPr>
              <w:pStyle w:val="Default"/>
              <w:spacing w:before="2"/>
              <w:ind w:left="295" w:hanging="270"/>
              <w:rPr>
                <w:rFonts w:asciiTheme="minorHAnsi" w:hAnsiTheme="minorHAnsi"/>
              </w:rPr>
            </w:pPr>
            <w:r w:rsidRPr="00786D48">
              <w:rPr>
                <w:rFonts w:asciiTheme="minorHAnsi" w:hAnsiTheme="minorHAnsi"/>
              </w:rPr>
              <w:t>3.    Based on feedback received from UN</w:t>
            </w:r>
            <w:r w:rsidR="00E87848" w:rsidRPr="00786D48">
              <w:rPr>
                <w:rFonts w:asciiTheme="minorHAnsi" w:hAnsiTheme="minorHAnsi"/>
              </w:rPr>
              <w:t>CT and Government, Finalise Report</w:t>
            </w:r>
          </w:p>
        </w:tc>
        <w:tc>
          <w:tcPr>
            <w:tcW w:w="252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hideMark/>
          </w:tcPr>
          <w:p w:rsidR="00960A95" w:rsidRPr="00786D48" w:rsidRDefault="00960A95" w:rsidP="00E87848">
            <w:pPr>
              <w:pStyle w:val="ListParagraph"/>
              <w:overflowPunct/>
              <w:spacing w:before="2" w:line="240" w:lineRule="auto"/>
              <w:ind w:left="180" w:hanging="180"/>
              <w:rPr>
                <w:rFonts w:asciiTheme="minorHAnsi" w:hAnsiTheme="minorHAnsi"/>
                <w:sz w:val="24"/>
                <w:szCs w:val="24"/>
              </w:rPr>
            </w:pPr>
            <w:r w:rsidRPr="00786D48">
              <w:rPr>
                <w:rFonts w:asciiTheme="minorHAnsi" w:hAnsiTheme="minorHAnsi"/>
                <w:sz w:val="24"/>
                <w:szCs w:val="24"/>
              </w:rPr>
              <w:lastRenderedPageBreak/>
              <w:t>·    1</w:t>
            </w:r>
            <w:r w:rsidRPr="00786D48">
              <w:rPr>
                <w:rFonts w:asciiTheme="minorHAnsi" w:hAnsiTheme="minorHAnsi"/>
                <w:sz w:val="24"/>
                <w:szCs w:val="24"/>
                <w:vertAlign w:val="superscript"/>
              </w:rPr>
              <w:t>st</w:t>
            </w:r>
            <w:r w:rsidRPr="00786D48">
              <w:rPr>
                <w:rFonts w:asciiTheme="minorHAnsi" w:hAnsiTheme="minorHAnsi"/>
                <w:sz w:val="24"/>
                <w:szCs w:val="24"/>
              </w:rPr>
              <w:t xml:space="preserve"> DRAFT REPORT</w:t>
            </w:r>
          </w:p>
          <w:p w:rsidR="00960A95" w:rsidRPr="00786D48" w:rsidRDefault="00960A95" w:rsidP="00E87848">
            <w:pPr>
              <w:pStyle w:val="ListParagraph"/>
              <w:overflowPunct/>
              <w:spacing w:before="2" w:line="240" w:lineRule="auto"/>
              <w:ind w:left="180" w:hanging="180"/>
              <w:rPr>
                <w:rFonts w:asciiTheme="minorHAnsi" w:hAnsiTheme="minorHAnsi"/>
                <w:sz w:val="24"/>
                <w:szCs w:val="24"/>
              </w:rPr>
            </w:pPr>
            <w:r w:rsidRPr="00786D48">
              <w:rPr>
                <w:rFonts w:asciiTheme="minorHAnsi" w:hAnsiTheme="minorHAnsi"/>
                <w:sz w:val="24"/>
                <w:szCs w:val="24"/>
              </w:rPr>
              <w:t>·    2</w:t>
            </w:r>
            <w:r w:rsidRPr="00786D48">
              <w:rPr>
                <w:rFonts w:asciiTheme="minorHAnsi" w:hAnsiTheme="minorHAnsi"/>
                <w:sz w:val="24"/>
                <w:szCs w:val="24"/>
                <w:vertAlign w:val="superscript"/>
              </w:rPr>
              <w:t>nd</w:t>
            </w:r>
            <w:r w:rsidRPr="00786D48">
              <w:rPr>
                <w:rFonts w:asciiTheme="minorHAnsi" w:hAnsiTheme="minorHAnsi"/>
                <w:sz w:val="24"/>
                <w:szCs w:val="24"/>
              </w:rPr>
              <w:t xml:space="preserve"> DRAFT REPORT</w:t>
            </w:r>
          </w:p>
          <w:p w:rsidR="00960A95" w:rsidRPr="00786D48" w:rsidRDefault="00960A95" w:rsidP="00E87848">
            <w:pPr>
              <w:pStyle w:val="ListParagraph"/>
              <w:overflowPunct/>
              <w:spacing w:before="2" w:line="240" w:lineRule="auto"/>
              <w:ind w:left="180" w:hanging="180"/>
              <w:rPr>
                <w:rFonts w:asciiTheme="minorHAnsi" w:hAnsiTheme="minorHAnsi"/>
                <w:sz w:val="24"/>
                <w:szCs w:val="24"/>
              </w:rPr>
            </w:pPr>
            <w:r w:rsidRPr="00786D48">
              <w:rPr>
                <w:rFonts w:asciiTheme="minorHAnsi" w:hAnsiTheme="minorHAnsi"/>
                <w:sz w:val="24"/>
                <w:szCs w:val="24"/>
              </w:rPr>
              <w:lastRenderedPageBreak/>
              <w:t xml:space="preserve">·    FINAL REPORT </w:t>
            </w:r>
          </w:p>
        </w:tc>
        <w:tc>
          <w:tcPr>
            <w:tcW w:w="153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tcPr>
          <w:p w:rsidR="00960A95" w:rsidRPr="00786D48" w:rsidRDefault="00E87848">
            <w:pPr>
              <w:rPr>
                <w:rFonts w:asciiTheme="minorHAnsi" w:hAnsiTheme="minorHAnsi"/>
                <w:sz w:val="24"/>
                <w:szCs w:val="24"/>
              </w:rPr>
            </w:pPr>
            <w:r w:rsidRPr="00786D48">
              <w:rPr>
                <w:rFonts w:asciiTheme="minorHAnsi" w:hAnsiTheme="minorHAnsi"/>
                <w:sz w:val="24"/>
                <w:szCs w:val="24"/>
              </w:rPr>
              <w:lastRenderedPageBreak/>
              <w:t>4 weeks</w:t>
            </w:r>
          </w:p>
          <w:p w:rsidR="00E87848" w:rsidRPr="00786D48" w:rsidRDefault="00E87848">
            <w:pPr>
              <w:rPr>
                <w:rFonts w:asciiTheme="minorHAnsi" w:hAnsiTheme="minorHAnsi"/>
                <w:sz w:val="24"/>
                <w:szCs w:val="24"/>
              </w:rPr>
            </w:pPr>
          </w:p>
          <w:p w:rsidR="00E87848" w:rsidRPr="00786D48" w:rsidRDefault="00504B2A" w:rsidP="00E75AA5">
            <w:pPr>
              <w:rPr>
                <w:rFonts w:asciiTheme="minorHAnsi" w:hAnsiTheme="minorHAnsi"/>
                <w:sz w:val="24"/>
                <w:szCs w:val="24"/>
              </w:rPr>
            </w:pPr>
            <w:r>
              <w:rPr>
                <w:rFonts w:asciiTheme="minorHAnsi" w:hAnsiTheme="minorHAnsi"/>
                <w:sz w:val="24"/>
                <w:szCs w:val="24"/>
              </w:rPr>
              <w:lastRenderedPageBreak/>
              <w:t>December</w:t>
            </w:r>
            <w:bookmarkStart w:id="0" w:name="_GoBack"/>
            <w:bookmarkEnd w:id="0"/>
            <w:r w:rsidR="00E87848" w:rsidRPr="00786D48">
              <w:rPr>
                <w:rFonts w:asciiTheme="minorHAnsi" w:hAnsiTheme="minorHAnsi"/>
                <w:sz w:val="24"/>
                <w:szCs w:val="24"/>
              </w:rPr>
              <w:t xml:space="preserve"> </w:t>
            </w:r>
            <w:r w:rsidR="00E75AA5" w:rsidRPr="00786D48">
              <w:rPr>
                <w:rFonts w:asciiTheme="minorHAnsi" w:hAnsiTheme="minorHAnsi"/>
                <w:sz w:val="24"/>
                <w:szCs w:val="24"/>
              </w:rPr>
              <w:t>201</w:t>
            </w:r>
            <w:r w:rsidR="00E75AA5">
              <w:rPr>
                <w:rFonts w:asciiTheme="minorHAnsi" w:hAnsiTheme="minorHAnsi"/>
                <w:sz w:val="24"/>
                <w:szCs w:val="24"/>
              </w:rPr>
              <w:t>5</w:t>
            </w:r>
          </w:p>
        </w:tc>
      </w:tr>
    </w:tbl>
    <w:p w:rsidR="00960A95" w:rsidRPr="00786D48" w:rsidRDefault="00960A95" w:rsidP="00960A95">
      <w:pPr>
        <w:rPr>
          <w:rFonts w:asciiTheme="minorHAnsi" w:hAnsiTheme="minorHAnsi"/>
          <w:b/>
          <w:bCs/>
          <w:sz w:val="24"/>
          <w:szCs w:val="24"/>
        </w:rPr>
      </w:pPr>
    </w:p>
    <w:p w:rsidR="00786D48" w:rsidRPr="00786D48" w:rsidRDefault="00786D48" w:rsidP="00960A95">
      <w:pPr>
        <w:jc w:val="both"/>
        <w:rPr>
          <w:rFonts w:asciiTheme="minorHAnsi" w:hAnsiTheme="minorHAnsi"/>
          <w:b/>
          <w:bCs/>
          <w:sz w:val="24"/>
          <w:szCs w:val="24"/>
        </w:rPr>
      </w:pPr>
    </w:p>
    <w:p w:rsidR="00960A95" w:rsidRPr="00786D48" w:rsidRDefault="00960A95" w:rsidP="00960A95">
      <w:pPr>
        <w:jc w:val="both"/>
        <w:rPr>
          <w:rFonts w:asciiTheme="minorHAnsi" w:hAnsiTheme="minorHAnsi"/>
          <w:b/>
          <w:bCs/>
          <w:sz w:val="24"/>
          <w:szCs w:val="24"/>
        </w:rPr>
      </w:pPr>
      <w:r w:rsidRPr="00786D48">
        <w:rPr>
          <w:rFonts w:asciiTheme="minorHAnsi" w:hAnsiTheme="minorHAnsi"/>
          <w:b/>
          <w:bCs/>
          <w:sz w:val="24"/>
          <w:szCs w:val="24"/>
        </w:rPr>
        <w:t xml:space="preserve">5. </w:t>
      </w:r>
      <w:r w:rsidRPr="00786D48">
        <w:rPr>
          <w:rFonts w:asciiTheme="minorHAnsi" w:hAnsiTheme="minorHAnsi"/>
          <w:b/>
          <w:bCs/>
          <w:sz w:val="24"/>
          <w:szCs w:val="24"/>
          <w:u w:val="single"/>
        </w:rPr>
        <w:t>Implementation arrangements and provision of monitoring and progress controls</w:t>
      </w:r>
      <w:r w:rsidRPr="00786D48">
        <w:rPr>
          <w:rFonts w:asciiTheme="minorHAnsi" w:hAnsiTheme="minorHAnsi"/>
          <w:b/>
          <w:bCs/>
          <w:sz w:val="24"/>
          <w:szCs w:val="24"/>
        </w:rPr>
        <w:t xml:space="preserve"> </w:t>
      </w:r>
    </w:p>
    <w:p w:rsidR="00960A95" w:rsidRPr="00786D48" w:rsidRDefault="00960A95" w:rsidP="00960A95">
      <w:pPr>
        <w:overflowPunct w:val="0"/>
        <w:spacing w:line="276" w:lineRule="auto"/>
        <w:jc w:val="both"/>
        <w:rPr>
          <w:rFonts w:asciiTheme="minorHAnsi" w:hAnsiTheme="minorHAnsi"/>
          <w:color w:val="000000"/>
          <w:sz w:val="24"/>
          <w:szCs w:val="24"/>
        </w:rPr>
      </w:pPr>
    </w:p>
    <w:p w:rsidR="003D4A84" w:rsidRPr="00786D48" w:rsidRDefault="00960A95" w:rsidP="00960A95">
      <w:pPr>
        <w:overflowPunct w:val="0"/>
        <w:spacing w:line="276" w:lineRule="auto"/>
        <w:jc w:val="both"/>
        <w:rPr>
          <w:rFonts w:asciiTheme="minorHAnsi" w:hAnsiTheme="minorHAnsi"/>
          <w:color w:val="000000"/>
          <w:sz w:val="24"/>
          <w:szCs w:val="24"/>
        </w:rPr>
      </w:pPr>
      <w:r w:rsidRPr="00786D48">
        <w:rPr>
          <w:rFonts w:asciiTheme="minorHAnsi" w:hAnsiTheme="minorHAnsi"/>
          <w:color w:val="000000"/>
          <w:sz w:val="24"/>
          <w:szCs w:val="24"/>
        </w:rPr>
        <w:t xml:space="preserve">The principal responsibility for </w:t>
      </w:r>
      <w:r w:rsidR="003D4A84" w:rsidRPr="00786D48">
        <w:rPr>
          <w:rFonts w:asciiTheme="minorHAnsi" w:hAnsiTheme="minorHAnsi"/>
          <w:color w:val="000000"/>
          <w:sz w:val="24"/>
          <w:szCs w:val="24"/>
        </w:rPr>
        <w:t>overseeing the MTR lies with the RCO</w:t>
      </w:r>
      <w:r w:rsidR="00581B51" w:rsidRPr="00786D48">
        <w:rPr>
          <w:rFonts w:asciiTheme="minorHAnsi" w:hAnsiTheme="minorHAnsi"/>
          <w:color w:val="000000"/>
          <w:sz w:val="24"/>
          <w:szCs w:val="24"/>
        </w:rPr>
        <w:t>.</w:t>
      </w:r>
      <w:r w:rsidR="00B22AE3" w:rsidRPr="00786D48">
        <w:rPr>
          <w:rFonts w:asciiTheme="minorHAnsi" w:hAnsiTheme="minorHAnsi"/>
          <w:color w:val="000000"/>
          <w:sz w:val="24"/>
          <w:szCs w:val="24"/>
        </w:rPr>
        <w:t xml:space="preserve"> </w:t>
      </w:r>
    </w:p>
    <w:p w:rsidR="003D4A84" w:rsidRPr="00786D48" w:rsidRDefault="003D4A84" w:rsidP="00960A95">
      <w:pPr>
        <w:overflowPunct w:val="0"/>
        <w:spacing w:line="276" w:lineRule="auto"/>
        <w:jc w:val="both"/>
        <w:rPr>
          <w:rFonts w:asciiTheme="minorHAnsi" w:hAnsiTheme="minorHAnsi"/>
          <w:color w:val="000000"/>
          <w:sz w:val="24"/>
          <w:szCs w:val="24"/>
        </w:rPr>
      </w:pPr>
    </w:p>
    <w:p w:rsidR="00960A95" w:rsidRPr="00786D48" w:rsidRDefault="003D4A84" w:rsidP="00960A95">
      <w:pPr>
        <w:overflowPunct w:val="0"/>
        <w:spacing w:line="276" w:lineRule="auto"/>
        <w:jc w:val="both"/>
        <w:rPr>
          <w:rFonts w:asciiTheme="minorHAnsi" w:hAnsiTheme="minorHAnsi"/>
          <w:b/>
          <w:bCs/>
          <w:sz w:val="24"/>
          <w:szCs w:val="24"/>
        </w:rPr>
      </w:pPr>
      <w:r w:rsidRPr="00786D48">
        <w:rPr>
          <w:rFonts w:asciiTheme="minorHAnsi" w:hAnsiTheme="minorHAnsi"/>
          <w:color w:val="000000"/>
          <w:sz w:val="24"/>
          <w:szCs w:val="24"/>
        </w:rPr>
        <w:t xml:space="preserve">Administratively, the RCO is supported by UNDP and therefore UNDP will </w:t>
      </w:r>
      <w:r w:rsidR="00960A95" w:rsidRPr="00786D48">
        <w:rPr>
          <w:rFonts w:asciiTheme="minorHAnsi" w:hAnsiTheme="minorHAnsi"/>
          <w:color w:val="000000"/>
          <w:sz w:val="24"/>
          <w:szCs w:val="24"/>
        </w:rPr>
        <w:t>contract the Service-Provider</w:t>
      </w:r>
      <w:r w:rsidRPr="00786D48">
        <w:rPr>
          <w:rFonts w:asciiTheme="minorHAnsi" w:hAnsiTheme="minorHAnsi"/>
          <w:color w:val="000000"/>
          <w:sz w:val="24"/>
          <w:szCs w:val="24"/>
        </w:rPr>
        <w:t xml:space="preserve">. </w:t>
      </w:r>
      <w:r w:rsidR="00960A95" w:rsidRPr="00786D48">
        <w:rPr>
          <w:rFonts w:asciiTheme="minorHAnsi" w:hAnsiTheme="minorHAnsi"/>
          <w:color w:val="000000"/>
          <w:sz w:val="24"/>
          <w:szCs w:val="24"/>
        </w:rPr>
        <w:t xml:space="preserve"> </w:t>
      </w:r>
    </w:p>
    <w:p w:rsidR="00960A95" w:rsidRPr="00786D48" w:rsidRDefault="00960A95" w:rsidP="00960A95">
      <w:pPr>
        <w:overflowPunct w:val="0"/>
        <w:spacing w:line="276" w:lineRule="auto"/>
        <w:jc w:val="both"/>
        <w:rPr>
          <w:rFonts w:asciiTheme="minorHAnsi" w:hAnsiTheme="minorHAnsi"/>
          <w:b/>
          <w:bCs/>
          <w:sz w:val="24"/>
          <w:szCs w:val="24"/>
        </w:rPr>
      </w:pPr>
    </w:p>
    <w:p w:rsidR="00960A95" w:rsidRPr="00786D48" w:rsidRDefault="00960A95" w:rsidP="00960A95">
      <w:pPr>
        <w:overflowPunct w:val="0"/>
        <w:spacing w:line="276" w:lineRule="auto"/>
        <w:jc w:val="both"/>
        <w:rPr>
          <w:rFonts w:asciiTheme="minorHAnsi" w:hAnsiTheme="minorHAnsi"/>
          <w:b/>
          <w:bCs/>
          <w:sz w:val="24"/>
          <w:szCs w:val="24"/>
        </w:rPr>
      </w:pPr>
      <w:r w:rsidRPr="00786D48">
        <w:rPr>
          <w:rFonts w:asciiTheme="minorHAnsi" w:hAnsiTheme="minorHAnsi"/>
          <w:b/>
          <w:bCs/>
          <w:sz w:val="24"/>
          <w:szCs w:val="24"/>
        </w:rPr>
        <w:t xml:space="preserve">6. </w:t>
      </w:r>
      <w:r w:rsidRPr="00786D48">
        <w:rPr>
          <w:rFonts w:asciiTheme="minorHAnsi" w:hAnsiTheme="minorHAnsi"/>
          <w:b/>
          <w:bCs/>
          <w:sz w:val="24"/>
          <w:szCs w:val="24"/>
          <w:u w:val="single"/>
        </w:rPr>
        <w:t>Selection of Service-Provider</w:t>
      </w:r>
    </w:p>
    <w:p w:rsidR="00960A95" w:rsidRPr="00786D48" w:rsidRDefault="00960A95" w:rsidP="00960A95">
      <w:pPr>
        <w:spacing w:line="276" w:lineRule="auto"/>
        <w:jc w:val="both"/>
        <w:rPr>
          <w:rFonts w:asciiTheme="minorHAnsi" w:hAnsiTheme="minorHAnsi"/>
          <w:sz w:val="24"/>
          <w:szCs w:val="24"/>
        </w:rPr>
      </w:pPr>
    </w:p>
    <w:p w:rsidR="00B22AE3" w:rsidRPr="00786D48" w:rsidRDefault="00960A95" w:rsidP="00960A95">
      <w:pPr>
        <w:spacing w:line="276" w:lineRule="auto"/>
        <w:jc w:val="both"/>
        <w:rPr>
          <w:rFonts w:asciiTheme="minorHAnsi" w:hAnsiTheme="minorHAnsi"/>
          <w:sz w:val="24"/>
          <w:szCs w:val="24"/>
        </w:rPr>
      </w:pPr>
      <w:r w:rsidRPr="00786D48">
        <w:rPr>
          <w:rFonts w:asciiTheme="minorHAnsi" w:hAnsiTheme="minorHAnsi"/>
          <w:sz w:val="24"/>
          <w:szCs w:val="24"/>
        </w:rPr>
        <w:t xml:space="preserve">Selection will be based on an open and competitive bidding process. Interested applicants with the capacity to execute the scope of work described above should submit a detailed and realistic proposal </w:t>
      </w:r>
      <w:r w:rsidRPr="00786D48">
        <w:rPr>
          <w:rFonts w:asciiTheme="minorHAnsi" w:hAnsiTheme="minorHAnsi"/>
          <w:b/>
          <w:bCs/>
          <w:sz w:val="24"/>
          <w:szCs w:val="24"/>
        </w:rPr>
        <w:t>including methodology and work plan</w:t>
      </w:r>
      <w:r w:rsidRPr="00786D48">
        <w:rPr>
          <w:rFonts w:asciiTheme="minorHAnsi" w:hAnsiTheme="minorHAnsi"/>
          <w:sz w:val="24"/>
          <w:szCs w:val="24"/>
        </w:rPr>
        <w:t xml:space="preserve"> along with </w:t>
      </w:r>
      <w:r w:rsidRPr="00786D48">
        <w:rPr>
          <w:rFonts w:asciiTheme="minorHAnsi" w:hAnsiTheme="minorHAnsi"/>
          <w:b/>
          <w:bCs/>
          <w:sz w:val="24"/>
          <w:szCs w:val="24"/>
        </w:rPr>
        <w:t>rationale</w:t>
      </w:r>
      <w:r w:rsidRPr="00786D48">
        <w:rPr>
          <w:rFonts w:asciiTheme="minorHAnsi" w:hAnsiTheme="minorHAnsi"/>
          <w:sz w:val="24"/>
          <w:szCs w:val="24"/>
        </w:rPr>
        <w:t xml:space="preserve"> as to why it would be the best way to carry out the scope of work.  The information provided in the scope of work is not prescriptive and </w:t>
      </w:r>
      <w:r w:rsidR="00B22AE3" w:rsidRPr="00786D48">
        <w:rPr>
          <w:rFonts w:asciiTheme="minorHAnsi" w:hAnsiTheme="minorHAnsi"/>
          <w:sz w:val="24"/>
          <w:szCs w:val="24"/>
        </w:rPr>
        <w:t xml:space="preserve">the UN </w:t>
      </w:r>
      <w:r w:rsidRPr="00786D48">
        <w:rPr>
          <w:rFonts w:asciiTheme="minorHAnsi" w:hAnsiTheme="minorHAnsi"/>
          <w:sz w:val="24"/>
          <w:szCs w:val="24"/>
        </w:rPr>
        <w:t xml:space="preserve">remains open to interested bidders elaborating and presenting what they consider to be the most appropriate methodological approach and work plan to achieving the desired end results. However, the decision as to the final methodology to be followed in the Report will rest with </w:t>
      </w:r>
      <w:r w:rsidR="00B22AE3" w:rsidRPr="00786D48">
        <w:rPr>
          <w:rFonts w:asciiTheme="minorHAnsi" w:hAnsiTheme="minorHAnsi"/>
          <w:sz w:val="24"/>
          <w:szCs w:val="24"/>
        </w:rPr>
        <w:t>the UN</w:t>
      </w:r>
      <w:r w:rsidRPr="00786D48">
        <w:rPr>
          <w:rFonts w:asciiTheme="minorHAnsi" w:hAnsiTheme="minorHAnsi"/>
          <w:sz w:val="24"/>
          <w:szCs w:val="24"/>
        </w:rPr>
        <w:t xml:space="preserve">. </w:t>
      </w:r>
    </w:p>
    <w:p w:rsidR="00B22AE3" w:rsidRPr="00786D48" w:rsidRDefault="00B22AE3" w:rsidP="00960A95">
      <w:pPr>
        <w:spacing w:line="276" w:lineRule="auto"/>
        <w:jc w:val="both"/>
        <w:rPr>
          <w:rFonts w:asciiTheme="minorHAnsi" w:hAnsiTheme="minorHAnsi"/>
          <w:sz w:val="24"/>
          <w:szCs w:val="24"/>
        </w:rPr>
      </w:pPr>
    </w:p>
    <w:p w:rsidR="00960A95" w:rsidRPr="00786D48" w:rsidRDefault="00960A95" w:rsidP="00960A95">
      <w:pPr>
        <w:spacing w:line="276" w:lineRule="auto"/>
        <w:jc w:val="both"/>
        <w:rPr>
          <w:rFonts w:asciiTheme="minorHAnsi" w:hAnsiTheme="minorHAnsi"/>
          <w:sz w:val="24"/>
          <w:szCs w:val="24"/>
        </w:rPr>
      </w:pPr>
      <w:r w:rsidRPr="00786D48">
        <w:rPr>
          <w:rFonts w:asciiTheme="minorHAnsi" w:hAnsiTheme="minorHAnsi"/>
          <w:sz w:val="24"/>
          <w:szCs w:val="24"/>
        </w:rPr>
        <w:t>The consultancy is scheduled to begin in</w:t>
      </w:r>
      <w:r w:rsidR="00B22AE3" w:rsidRPr="00786D48">
        <w:rPr>
          <w:rFonts w:asciiTheme="minorHAnsi" w:hAnsiTheme="minorHAnsi"/>
          <w:sz w:val="24"/>
          <w:szCs w:val="24"/>
        </w:rPr>
        <w:t xml:space="preserve"> mid</w:t>
      </w:r>
      <w:r w:rsidR="00D33F5A" w:rsidRPr="00786D48">
        <w:rPr>
          <w:rFonts w:asciiTheme="minorHAnsi" w:hAnsiTheme="minorHAnsi"/>
          <w:sz w:val="24"/>
          <w:szCs w:val="24"/>
        </w:rPr>
        <w:t>-</w:t>
      </w:r>
      <w:r w:rsidR="00B22AE3" w:rsidRPr="00786D48">
        <w:rPr>
          <w:rFonts w:asciiTheme="minorHAnsi" w:hAnsiTheme="minorHAnsi"/>
          <w:sz w:val="24"/>
          <w:szCs w:val="24"/>
        </w:rPr>
        <w:t>Ju</w:t>
      </w:r>
      <w:r w:rsidR="00D33F5A" w:rsidRPr="00786D48">
        <w:rPr>
          <w:rFonts w:asciiTheme="minorHAnsi" w:hAnsiTheme="minorHAnsi"/>
          <w:sz w:val="24"/>
          <w:szCs w:val="24"/>
        </w:rPr>
        <w:t>ly</w:t>
      </w:r>
      <w:r w:rsidR="00B22AE3" w:rsidRPr="00786D48">
        <w:rPr>
          <w:rFonts w:asciiTheme="minorHAnsi" w:hAnsiTheme="minorHAnsi"/>
          <w:sz w:val="24"/>
          <w:szCs w:val="24"/>
        </w:rPr>
        <w:t xml:space="preserve"> 2015</w:t>
      </w:r>
    </w:p>
    <w:p w:rsidR="00960A95" w:rsidRPr="00786D48" w:rsidRDefault="00960A95" w:rsidP="00960A95">
      <w:pPr>
        <w:spacing w:line="276" w:lineRule="auto"/>
        <w:rPr>
          <w:rFonts w:asciiTheme="minorHAnsi" w:hAnsiTheme="minorHAnsi"/>
          <w:sz w:val="24"/>
          <w:szCs w:val="24"/>
        </w:rPr>
      </w:pPr>
    </w:p>
    <w:p w:rsidR="00960A95" w:rsidRPr="00786D48" w:rsidRDefault="00960A95" w:rsidP="00960A95">
      <w:pPr>
        <w:spacing w:line="276" w:lineRule="auto"/>
        <w:rPr>
          <w:rFonts w:asciiTheme="minorHAnsi" w:hAnsiTheme="minorHAnsi"/>
          <w:b/>
          <w:bCs/>
          <w:sz w:val="24"/>
          <w:szCs w:val="24"/>
          <w:u w:val="single"/>
        </w:rPr>
      </w:pPr>
      <w:r w:rsidRPr="00786D48">
        <w:rPr>
          <w:rFonts w:asciiTheme="minorHAnsi" w:hAnsiTheme="minorHAnsi"/>
          <w:b/>
          <w:bCs/>
          <w:sz w:val="24"/>
          <w:szCs w:val="24"/>
        </w:rPr>
        <w:t xml:space="preserve">7. </w:t>
      </w:r>
      <w:r w:rsidRPr="00786D48">
        <w:rPr>
          <w:rFonts w:asciiTheme="minorHAnsi" w:hAnsiTheme="minorHAnsi"/>
          <w:b/>
          <w:bCs/>
          <w:sz w:val="24"/>
          <w:szCs w:val="24"/>
          <w:u w:val="single"/>
        </w:rPr>
        <w:t>Required qualifications of Service-Provider</w:t>
      </w:r>
    </w:p>
    <w:p w:rsidR="00960A95" w:rsidRPr="00786D48" w:rsidRDefault="00960A95" w:rsidP="00960A95">
      <w:pPr>
        <w:spacing w:line="276" w:lineRule="auto"/>
        <w:rPr>
          <w:rFonts w:asciiTheme="minorHAnsi" w:hAnsiTheme="minorHAnsi"/>
          <w:sz w:val="24"/>
          <w:szCs w:val="24"/>
        </w:rPr>
      </w:pPr>
    </w:p>
    <w:p w:rsidR="00960A95" w:rsidRPr="00786D48" w:rsidRDefault="00960A95" w:rsidP="00960A95">
      <w:pPr>
        <w:spacing w:line="276" w:lineRule="auto"/>
        <w:rPr>
          <w:rFonts w:asciiTheme="minorHAnsi" w:hAnsiTheme="minorHAnsi"/>
          <w:sz w:val="24"/>
          <w:szCs w:val="24"/>
        </w:rPr>
      </w:pPr>
      <w:r w:rsidRPr="00786D48">
        <w:rPr>
          <w:rFonts w:asciiTheme="minorHAnsi" w:hAnsiTheme="minorHAnsi"/>
          <w:sz w:val="24"/>
          <w:szCs w:val="24"/>
        </w:rPr>
        <w:t>The research institute/team should comprise of national experts with high levels of technical, sectoral and policy expertise; rigorous research and drafting skills; and the capacity to conduct an independent and quality analysis. Specific requirements:</w:t>
      </w:r>
    </w:p>
    <w:p w:rsidR="00960A95" w:rsidRPr="00786D48" w:rsidRDefault="00960A95" w:rsidP="00960A95">
      <w:pPr>
        <w:spacing w:line="276" w:lineRule="auto"/>
        <w:rPr>
          <w:rFonts w:asciiTheme="minorHAnsi" w:hAnsiTheme="minorHAnsi"/>
          <w:b/>
          <w:bCs/>
          <w:sz w:val="24"/>
          <w:szCs w:val="24"/>
        </w:rPr>
      </w:pPr>
    </w:p>
    <w:p w:rsidR="00960A95" w:rsidRPr="00786D48" w:rsidRDefault="00960A95" w:rsidP="00960A95">
      <w:pPr>
        <w:autoSpaceDE w:val="0"/>
        <w:autoSpaceDN w:val="0"/>
        <w:spacing w:line="276" w:lineRule="auto"/>
        <w:ind w:firstLine="360"/>
        <w:rPr>
          <w:rFonts w:asciiTheme="minorHAnsi" w:hAnsiTheme="minorHAnsi"/>
          <w:i/>
          <w:iCs/>
          <w:sz w:val="24"/>
          <w:szCs w:val="24"/>
          <w:lang w:eastAsia="en-SG"/>
        </w:rPr>
      </w:pPr>
      <w:r w:rsidRPr="00786D48">
        <w:rPr>
          <w:rFonts w:asciiTheme="minorHAnsi" w:hAnsiTheme="minorHAnsi"/>
          <w:i/>
          <w:iCs/>
          <w:sz w:val="24"/>
          <w:szCs w:val="24"/>
          <w:lang w:eastAsia="en-SG"/>
        </w:rPr>
        <w:t>Analytical/theoretical capability</w:t>
      </w:r>
    </w:p>
    <w:p w:rsidR="000118E7" w:rsidRPr="00786D48" w:rsidRDefault="000118E7" w:rsidP="000118E7">
      <w:pPr>
        <w:pStyle w:val="ListParagraph"/>
        <w:overflowPunct/>
        <w:autoSpaceDE w:val="0"/>
        <w:autoSpaceDN w:val="0"/>
        <w:spacing w:before="2" w:line="276" w:lineRule="auto"/>
        <w:ind w:left="1440"/>
        <w:rPr>
          <w:rFonts w:asciiTheme="minorHAnsi" w:hAnsiTheme="minorHAnsi"/>
          <w:sz w:val="24"/>
          <w:szCs w:val="24"/>
          <w:lang w:eastAsia="en-SG"/>
        </w:rPr>
      </w:pPr>
    </w:p>
    <w:p w:rsidR="000118E7" w:rsidRPr="00786D48" w:rsidRDefault="000118E7"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86D48">
        <w:rPr>
          <w:rFonts w:asciiTheme="minorHAnsi" w:hAnsiTheme="minorHAnsi"/>
          <w:sz w:val="24"/>
          <w:szCs w:val="24"/>
          <w:lang w:eastAsia="en-SG"/>
        </w:rPr>
        <w:t xml:space="preserve">Excellent understanding of the local context, and in particular the new and emerging policy directions; </w:t>
      </w:r>
    </w:p>
    <w:p w:rsidR="00960A95" w:rsidRPr="00786D48" w:rsidRDefault="00960A95"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86D48">
        <w:rPr>
          <w:rFonts w:asciiTheme="minorHAnsi" w:hAnsiTheme="minorHAnsi"/>
          <w:sz w:val="24"/>
          <w:szCs w:val="24"/>
          <w:lang w:eastAsia="en-SG"/>
        </w:rPr>
        <w:t>A deep understanding of development, its drivers and trends in Sri Lanka;</w:t>
      </w:r>
    </w:p>
    <w:p w:rsidR="00960A95" w:rsidRPr="00786D48" w:rsidRDefault="00960A95"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86D48">
        <w:rPr>
          <w:rFonts w:asciiTheme="minorHAnsi" w:hAnsiTheme="minorHAnsi"/>
          <w:sz w:val="24"/>
          <w:szCs w:val="24"/>
          <w:lang w:eastAsia="en-SG"/>
        </w:rPr>
        <w:lastRenderedPageBreak/>
        <w:t xml:space="preserve">A sound understanding of the </w:t>
      </w:r>
      <w:r w:rsidR="000118E7" w:rsidRPr="00786D48">
        <w:rPr>
          <w:rFonts w:asciiTheme="minorHAnsi" w:hAnsiTheme="minorHAnsi"/>
          <w:sz w:val="24"/>
          <w:szCs w:val="24"/>
          <w:lang w:eastAsia="en-SG"/>
        </w:rPr>
        <w:t>United Nations system and its modalities of working</w:t>
      </w:r>
      <w:r w:rsidRPr="00786D48">
        <w:rPr>
          <w:rFonts w:asciiTheme="minorHAnsi" w:hAnsiTheme="minorHAnsi"/>
          <w:sz w:val="24"/>
          <w:szCs w:val="24"/>
          <w:lang w:eastAsia="en-SG"/>
        </w:rPr>
        <w:t xml:space="preserve">; </w:t>
      </w:r>
    </w:p>
    <w:p w:rsidR="000118E7" w:rsidRPr="00786D48" w:rsidRDefault="000118E7"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86D48">
        <w:rPr>
          <w:rFonts w:asciiTheme="minorHAnsi" w:hAnsiTheme="minorHAnsi"/>
          <w:sz w:val="24"/>
          <w:szCs w:val="24"/>
          <w:lang w:eastAsia="en-SG"/>
        </w:rPr>
        <w:t>Familiarity with the global development agenda in terms of the MDGs, and the emerging post-2015 development agenda;</w:t>
      </w:r>
    </w:p>
    <w:p w:rsidR="000118E7" w:rsidRPr="00786D48" w:rsidRDefault="000118E7"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86D48">
        <w:rPr>
          <w:rFonts w:asciiTheme="minorHAnsi" w:hAnsiTheme="minorHAnsi"/>
          <w:sz w:val="24"/>
          <w:szCs w:val="24"/>
          <w:lang w:eastAsia="en-SG"/>
        </w:rPr>
        <w:t xml:space="preserve">Prior experience conducting strategic </w:t>
      </w:r>
      <w:r w:rsidR="00B13062" w:rsidRPr="00786D48">
        <w:rPr>
          <w:rFonts w:asciiTheme="minorHAnsi" w:hAnsiTheme="minorHAnsi"/>
          <w:sz w:val="24"/>
          <w:szCs w:val="24"/>
          <w:lang w:eastAsia="en-SG"/>
        </w:rPr>
        <w:t xml:space="preserve">policy </w:t>
      </w:r>
      <w:r w:rsidRPr="00786D48">
        <w:rPr>
          <w:rFonts w:asciiTheme="minorHAnsi" w:hAnsiTheme="minorHAnsi"/>
          <w:sz w:val="24"/>
          <w:szCs w:val="24"/>
          <w:lang w:eastAsia="en-SG"/>
        </w:rPr>
        <w:t>reviews</w:t>
      </w:r>
      <w:r w:rsidR="00960A95" w:rsidRPr="00786D48">
        <w:rPr>
          <w:rFonts w:asciiTheme="minorHAnsi" w:hAnsiTheme="minorHAnsi"/>
          <w:sz w:val="24"/>
          <w:szCs w:val="24"/>
          <w:lang w:eastAsia="en-SG"/>
        </w:rPr>
        <w:t xml:space="preserve"> etc.;</w:t>
      </w:r>
      <w:r w:rsidRPr="00786D48">
        <w:rPr>
          <w:rFonts w:asciiTheme="minorHAnsi" w:hAnsiTheme="minorHAnsi"/>
          <w:sz w:val="24"/>
          <w:szCs w:val="24"/>
          <w:lang w:eastAsia="en-SG"/>
        </w:rPr>
        <w:t xml:space="preserve"> and</w:t>
      </w:r>
    </w:p>
    <w:p w:rsidR="00960A95" w:rsidRPr="00786D48" w:rsidRDefault="00960A95"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86D48">
        <w:rPr>
          <w:rFonts w:asciiTheme="minorHAnsi" w:hAnsiTheme="minorHAnsi"/>
          <w:sz w:val="24"/>
          <w:szCs w:val="24"/>
          <w:lang w:eastAsia="en-SG"/>
        </w:rPr>
        <w:t>Proven ability to produce reports and high quality academic publications in English</w:t>
      </w:r>
      <w:r w:rsidR="000118E7" w:rsidRPr="00786D48">
        <w:rPr>
          <w:rFonts w:asciiTheme="minorHAnsi" w:hAnsiTheme="minorHAnsi"/>
          <w:sz w:val="24"/>
          <w:szCs w:val="24"/>
          <w:lang w:eastAsia="en-SG"/>
        </w:rPr>
        <w:t>.</w:t>
      </w:r>
    </w:p>
    <w:p w:rsidR="000118E7" w:rsidRPr="00786D48" w:rsidRDefault="000118E7" w:rsidP="00960A95">
      <w:pPr>
        <w:pStyle w:val="ListParagraph"/>
        <w:overflowPunct/>
        <w:autoSpaceDE w:val="0"/>
        <w:autoSpaceDN w:val="0"/>
        <w:spacing w:before="2" w:line="276" w:lineRule="auto"/>
        <w:ind w:left="1800" w:hanging="360"/>
        <w:rPr>
          <w:rFonts w:asciiTheme="minorHAnsi" w:hAnsiTheme="minorHAnsi"/>
          <w:sz w:val="24"/>
          <w:szCs w:val="24"/>
          <w:lang w:eastAsia="en-SG"/>
        </w:rPr>
      </w:pPr>
    </w:p>
    <w:p w:rsidR="00960A95" w:rsidRPr="00786D48" w:rsidRDefault="00960A95" w:rsidP="00960A95">
      <w:pPr>
        <w:autoSpaceDE w:val="0"/>
        <w:autoSpaceDN w:val="0"/>
        <w:spacing w:line="276" w:lineRule="auto"/>
        <w:ind w:firstLine="360"/>
        <w:rPr>
          <w:rFonts w:asciiTheme="minorHAnsi" w:hAnsiTheme="minorHAnsi"/>
          <w:i/>
          <w:iCs/>
          <w:sz w:val="24"/>
          <w:szCs w:val="24"/>
          <w:lang w:eastAsia="en-SG"/>
        </w:rPr>
      </w:pPr>
      <w:r w:rsidRPr="00786D48">
        <w:rPr>
          <w:rFonts w:asciiTheme="minorHAnsi" w:hAnsiTheme="minorHAnsi"/>
          <w:i/>
          <w:iCs/>
          <w:sz w:val="24"/>
          <w:szCs w:val="24"/>
          <w:lang w:eastAsia="en-SG"/>
        </w:rPr>
        <w:t>Technical expertise</w:t>
      </w:r>
    </w:p>
    <w:p w:rsidR="00D33F5A" w:rsidRPr="00786D48" w:rsidRDefault="00960A95" w:rsidP="00960A95">
      <w:pPr>
        <w:pStyle w:val="ListParagraph"/>
        <w:overflowPunct/>
        <w:autoSpaceDE w:val="0"/>
        <w:autoSpaceDN w:val="0"/>
        <w:spacing w:before="2" w:line="276" w:lineRule="auto"/>
        <w:ind w:left="1800" w:hanging="360"/>
        <w:rPr>
          <w:rFonts w:asciiTheme="minorHAnsi" w:hAnsiTheme="minorHAnsi"/>
          <w:sz w:val="24"/>
          <w:szCs w:val="24"/>
        </w:rPr>
      </w:pPr>
      <w:r w:rsidRPr="00786D48">
        <w:rPr>
          <w:rFonts w:asciiTheme="minorHAnsi" w:hAnsiTheme="minorHAnsi"/>
          <w:sz w:val="24"/>
          <w:szCs w:val="24"/>
          <w:lang w:eastAsia="en-SG"/>
        </w:rPr>
        <w:t xml:space="preserve">•        Demonstrated ability to undertake similar assignments with adequate human resources.  </w:t>
      </w:r>
      <w:r w:rsidR="00D33F5A" w:rsidRPr="00786D48">
        <w:rPr>
          <w:rFonts w:asciiTheme="minorHAnsi" w:hAnsiTheme="minorHAnsi"/>
          <w:sz w:val="24"/>
          <w:szCs w:val="24"/>
          <w:lang w:eastAsia="en-SG"/>
        </w:rPr>
        <w:t xml:space="preserve">The research team should bring extensive </w:t>
      </w:r>
      <w:r w:rsidRPr="00786D48">
        <w:rPr>
          <w:rFonts w:asciiTheme="minorHAnsi" w:hAnsiTheme="minorHAnsi"/>
          <w:sz w:val="24"/>
          <w:szCs w:val="24"/>
        </w:rPr>
        <w:t>experience in research and policy analysis</w:t>
      </w:r>
      <w:r w:rsidR="00D33F5A" w:rsidRPr="00786D48">
        <w:rPr>
          <w:rFonts w:asciiTheme="minorHAnsi" w:hAnsiTheme="minorHAnsi"/>
          <w:sz w:val="24"/>
          <w:szCs w:val="24"/>
        </w:rPr>
        <w:t>, with the lead researcher(s) having a PhD in a relevant field and bringing at least 10 years work experience</w:t>
      </w:r>
      <w:r w:rsidRPr="00786D48">
        <w:rPr>
          <w:rFonts w:asciiTheme="minorHAnsi" w:hAnsiTheme="minorHAnsi"/>
          <w:sz w:val="24"/>
          <w:szCs w:val="24"/>
        </w:rPr>
        <w:t xml:space="preserve">.  Research Assistants should have an academic degree in a relevant field and </w:t>
      </w:r>
      <w:r w:rsidR="000118E7" w:rsidRPr="00786D48">
        <w:rPr>
          <w:rFonts w:asciiTheme="minorHAnsi" w:hAnsiTheme="minorHAnsi"/>
          <w:sz w:val="24"/>
          <w:szCs w:val="24"/>
        </w:rPr>
        <w:t>experience;</w:t>
      </w:r>
      <w:r w:rsidR="00581B51" w:rsidRPr="00786D48">
        <w:rPr>
          <w:rFonts w:asciiTheme="minorHAnsi" w:hAnsiTheme="minorHAnsi"/>
          <w:sz w:val="24"/>
          <w:szCs w:val="24"/>
        </w:rPr>
        <w:t xml:space="preserve"> </w:t>
      </w:r>
    </w:p>
    <w:p w:rsidR="00960A95" w:rsidRPr="00786D48" w:rsidRDefault="00960A95" w:rsidP="00960A95">
      <w:pPr>
        <w:pStyle w:val="ListParagraph"/>
        <w:overflowPunct/>
        <w:autoSpaceDE w:val="0"/>
        <w:autoSpaceDN w:val="0"/>
        <w:spacing w:before="2" w:line="276" w:lineRule="auto"/>
        <w:ind w:left="1800" w:hanging="360"/>
        <w:rPr>
          <w:rFonts w:asciiTheme="minorHAnsi" w:hAnsiTheme="minorHAnsi"/>
          <w:sz w:val="24"/>
          <w:szCs w:val="24"/>
          <w:lang w:eastAsia="en-SG"/>
        </w:rPr>
      </w:pPr>
      <w:r w:rsidRPr="00786D48">
        <w:rPr>
          <w:rFonts w:asciiTheme="minorHAnsi" w:hAnsiTheme="minorHAnsi"/>
          <w:sz w:val="24"/>
          <w:szCs w:val="24"/>
          <w:lang w:eastAsia="en-SG"/>
        </w:rPr>
        <w:t xml:space="preserve">•        Comprehensive background in </w:t>
      </w:r>
      <w:r w:rsidR="000118E7" w:rsidRPr="00786D48">
        <w:rPr>
          <w:rFonts w:asciiTheme="minorHAnsi" w:hAnsiTheme="minorHAnsi"/>
          <w:sz w:val="24"/>
          <w:szCs w:val="24"/>
          <w:lang w:eastAsia="en-SG"/>
        </w:rPr>
        <w:t>research and strategic analysis;</w:t>
      </w:r>
    </w:p>
    <w:p w:rsidR="000118E7" w:rsidRPr="00786D48" w:rsidRDefault="000118E7" w:rsidP="000118E7">
      <w:pPr>
        <w:pStyle w:val="ListParagraph"/>
        <w:numPr>
          <w:ilvl w:val="0"/>
          <w:numId w:val="7"/>
        </w:numPr>
        <w:overflowPunct/>
        <w:autoSpaceDE w:val="0"/>
        <w:autoSpaceDN w:val="0"/>
        <w:spacing w:before="2" w:line="276" w:lineRule="auto"/>
        <w:rPr>
          <w:rFonts w:asciiTheme="minorHAnsi" w:hAnsiTheme="minorHAnsi"/>
          <w:sz w:val="24"/>
          <w:szCs w:val="24"/>
          <w:lang w:eastAsia="en-SG"/>
        </w:rPr>
      </w:pPr>
      <w:r w:rsidRPr="00786D48">
        <w:rPr>
          <w:rFonts w:asciiTheme="minorHAnsi" w:hAnsiTheme="minorHAnsi"/>
          <w:sz w:val="24"/>
          <w:szCs w:val="24"/>
          <w:lang w:eastAsia="en-SG"/>
        </w:rPr>
        <w:t>High degree of professionalism and able to adhere to agreed timelines and deliverables;</w:t>
      </w:r>
    </w:p>
    <w:p w:rsidR="00960A95" w:rsidRPr="00786D48" w:rsidRDefault="00960A95" w:rsidP="00960A95">
      <w:pPr>
        <w:pStyle w:val="ListParagraph"/>
        <w:overflowPunct/>
        <w:autoSpaceDE w:val="0"/>
        <w:autoSpaceDN w:val="0"/>
        <w:spacing w:before="2" w:line="276" w:lineRule="auto"/>
        <w:ind w:left="1800" w:hanging="360"/>
        <w:rPr>
          <w:rFonts w:asciiTheme="minorHAnsi" w:hAnsiTheme="minorHAnsi"/>
          <w:sz w:val="24"/>
          <w:szCs w:val="24"/>
          <w:lang w:eastAsia="en-SG"/>
        </w:rPr>
      </w:pPr>
      <w:r w:rsidRPr="00786D48">
        <w:rPr>
          <w:rFonts w:asciiTheme="minorHAnsi" w:hAnsiTheme="minorHAnsi"/>
          <w:sz w:val="24"/>
          <w:szCs w:val="24"/>
          <w:lang w:eastAsia="en-SG"/>
        </w:rPr>
        <w:t>•        Good</w:t>
      </w:r>
      <w:r w:rsidR="000118E7" w:rsidRPr="00786D48">
        <w:rPr>
          <w:rFonts w:asciiTheme="minorHAnsi" w:hAnsiTheme="minorHAnsi"/>
          <w:sz w:val="24"/>
          <w:szCs w:val="24"/>
          <w:lang w:eastAsia="en-SG"/>
        </w:rPr>
        <w:t xml:space="preserve"> ICT infrastructure and support; and</w:t>
      </w:r>
    </w:p>
    <w:p w:rsidR="00960A95" w:rsidRPr="00786D48" w:rsidRDefault="00960A95" w:rsidP="00960A95">
      <w:pPr>
        <w:pStyle w:val="ListParagraph"/>
        <w:overflowPunct/>
        <w:autoSpaceDE w:val="0"/>
        <w:autoSpaceDN w:val="0"/>
        <w:spacing w:before="2" w:line="276" w:lineRule="auto"/>
        <w:ind w:left="1800" w:hanging="360"/>
        <w:rPr>
          <w:rFonts w:asciiTheme="minorHAnsi" w:hAnsiTheme="minorHAnsi"/>
          <w:sz w:val="24"/>
          <w:szCs w:val="24"/>
          <w:lang w:eastAsia="en-SG"/>
        </w:rPr>
      </w:pPr>
      <w:r w:rsidRPr="00786D48">
        <w:rPr>
          <w:rFonts w:asciiTheme="minorHAnsi" w:hAnsiTheme="minorHAnsi"/>
          <w:sz w:val="24"/>
          <w:szCs w:val="24"/>
          <w:lang w:eastAsia="en-SG"/>
        </w:rPr>
        <w:t>•        Extensive operational contacts with government institutions</w:t>
      </w:r>
      <w:r w:rsidR="000118E7" w:rsidRPr="00786D48">
        <w:rPr>
          <w:rFonts w:asciiTheme="minorHAnsi" w:hAnsiTheme="minorHAnsi"/>
          <w:sz w:val="24"/>
          <w:szCs w:val="24"/>
          <w:lang w:eastAsia="en-SG"/>
        </w:rPr>
        <w:t>, development partners</w:t>
      </w:r>
      <w:r w:rsidRPr="00786D48">
        <w:rPr>
          <w:rFonts w:asciiTheme="minorHAnsi" w:hAnsiTheme="minorHAnsi"/>
          <w:sz w:val="24"/>
          <w:szCs w:val="24"/>
          <w:lang w:eastAsia="en-SG"/>
        </w:rPr>
        <w:t xml:space="preserve"> and </w:t>
      </w:r>
      <w:r w:rsidR="000118E7" w:rsidRPr="00786D48">
        <w:rPr>
          <w:rFonts w:asciiTheme="minorHAnsi" w:hAnsiTheme="minorHAnsi"/>
          <w:sz w:val="24"/>
          <w:szCs w:val="24"/>
          <w:lang w:eastAsia="en-SG"/>
        </w:rPr>
        <w:t>civil society partners.</w:t>
      </w:r>
    </w:p>
    <w:p w:rsidR="00960A95" w:rsidRPr="00786D48" w:rsidRDefault="00960A95" w:rsidP="00960A95">
      <w:pPr>
        <w:pStyle w:val="ListParagraph"/>
        <w:autoSpaceDE w:val="0"/>
        <w:autoSpaceDN w:val="0"/>
        <w:spacing w:before="2" w:line="276" w:lineRule="auto"/>
        <w:ind w:left="1800"/>
        <w:rPr>
          <w:rFonts w:asciiTheme="minorHAnsi" w:hAnsiTheme="minorHAnsi"/>
          <w:sz w:val="24"/>
          <w:szCs w:val="24"/>
          <w:lang w:eastAsia="en-SG"/>
        </w:rPr>
      </w:pPr>
    </w:p>
    <w:p w:rsidR="00960A95" w:rsidRPr="00786D48" w:rsidRDefault="00960A95" w:rsidP="00960A95">
      <w:pPr>
        <w:pStyle w:val="NormalWeb"/>
        <w:spacing w:before="2" w:line="276" w:lineRule="auto"/>
        <w:rPr>
          <w:rFonts w:asciiTheme="minorHAnsi" w:hAnsiTheme="minorHAnsi"/>
          <w:b/>
          <w:bCs/>
          <w:sz w:val="24"/>
          <w:szCs w:val="24"/>
        </w:rPr>
      </w:pPr>
      <w:r w:rsidRPr="00786D48">
        <w:rPr>
          <w:rFonts w:asciiTheme="minorHAnsi" w:hAnsiTheme="minorHAnsi"/>
          <w:b/>
          <w:bCs/>
          <w:sz w:val="24"/>
          <w:szCs w:val="24"/>
        </w:rPr>
        <w:t xml:space="preserve">8). </w:t>
      </w:r>
      <w:r w:rsidRPr="00786D48">
        <w:rPr>
          <w:rFonts w:asciiTheme="minorHAnsi" w:hAnsiTheme="minorHAnsi"/>
          <w:b/>
          <w:bCs/>
          <w:sz w:val="24"/>
          <w:szCs w:val="24"/>
          <w:u w:val="single"/>
        </w:rPr>
        <w:t>Technical evaluation criteria</w:t>
      </w:r>
    </w:p>
    <w:p w:rsidR="00960A95" w:rsidRPr="00786D48" w:rsidRDefault="00960A95" w:rsidP="00960A95">
      <w:pPr>
        <w:spacing w:after="240"/>
        <w:ind w:left="360"/>
        <w:rPr>
          <w:rFonts w:asciiTheme="minorHAnsi" w:hAnsiTheme="minorHAnsi"/>
          <w:sz w:val="24"/>
          <w:szCs w:val="24"/>
        </w:rPr>
      </w:pPr>
      <w:r w:rsidRPr="00786D48">
        <w:rPr>
          <w:rFonts w:asciiTheme="minorHAnsi" w:hAnsiTheme="minorHAnsi"/>
          <w:sz w:val="24"/>
          <w:szCs w:val="24"/>
        </w:rPr>
        <w:t>Overall technical evaluation criteria:</w:t>
      </w:r>
    </w:p>
    <w:tbl>
      <w:tblPr>
        <w:tblW w:w="0" w:type="auto"/>
        <w:tblInd w:w="918" w:type="dxa"/>
        <w:tblCellMar>
          <w:left w:w="0" w:type="dxa"/>
          <w:right w:w="0" w:type="dxa"/>
        </w:tblCellMar>
        <w:tblLook w:val="04A0" w:firstRow="1" w:lastRow="0" w:firstColumn="1" w:lastColumn="0" w:noHBand="0" w:noVBand="1"/>
      </w:tblPr>
      <w:tblGrid>
        <w:gridCol w:w="5887"/>
        <w:gridCol w:w="2597"/>
        <w:gridCol w:w="66"/>
      </w:tblGrid>
      <w:tr w:rsidR="00960A95" w:rsidRPr="00786D48" w:rsidTr="00960A95">
        <w:trPr>
          <w:trHeight w:val="863"/>
        </w:trPr>
        <w:tc>
          <w:tcPr>
            <w:tcW w:w="5940"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960A95" w:rsidRPr="00786D48" w:rsidRDefault="00960A95">
            <w:pPr>
              <w:autoSpaceDE w:val="0"/>
              <w:autoSpaceDN w:val="0"/>
              <w:jc w:val="center"/>
              <w:rPr>
                <w:rFonts w:asciiTheme="minorHAnsi" w:hAnsiTheme="minorHAnsi"/>
                <w:b/>
                <w:bCs/>
                <w:color w:val="000000"/>
                <w:sz w:val="24"/>
                <w:szCs w:val="24"/>
              </w:rPr>
            </w:pPr>
          </w:p>
          <w:p w:rsidR="00960A95" w:rsidRPr="00786D48" w:rsidRDefault="00960A95">
            <w:pPr>
              <w:autoSpaceDE w:val="0"/>
              <w:autoSpaceDN w:val="0"/>
              <w:jc w:val="center"/>
              <w:rPr>
                <w:rFonts w:asciiTheme="minorHAnsi" w:hAnsiTheme="minorHAnsi"/>
                <w:sz w:val="24"/>
                <w:szCs w:val="24"/>
              </w:rPr>
            </w:pPr>
            <w:r w:rsidRPr="00786D48">
              <w:rPr>
                <w:rFonts w:asciiTheme="minorHAnsi" w:hAnsiTheme="minorHAnsi"/>
                <w:b/>
                <w:bCs/>
                <w:color w:val="000000"/>
                <w:sz w:val="24"/>
                <w:szCs w:val="24"/>
              </w:rPr>
              <w:t>Summary of Technical Proposal</w:t>
            </w:r>
          </w:p>
        </w:tc>
        <w:tc>
          <w:tcPr>
            <w:tcW w:w="2610" w:type="dxa"/>
            <w:vMerge w:val="restar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960A95" w:rsidRPr="00786D48" w:rsidRDefault="00960A95">
            <w:pPr>
              <w:pStyle w:val="ListParagraph"/>
              <w:spacing w:before="2"/>
              <w:jc w:val="center"/>
              <w:rPr>
                <w:rFonts w:asciiTheme="minorHAnsi" w:hAnsiTheme="minorHAnsi"/>
                <w:b/>
                <w:bCs/>
                <w:color w:val="000000"/>
                <w:sz w:val="24"/>
                <w:szCs w:val="24"/>
              </w:rPr>
            </w:pPr>
          </w:p>
          <w:p w:rsidR="00960A95" w:rsidRPr="00786D48" w:rsidRDefault="00960A95">
            <w:pPr>
              <w:pStyle w:val="ListParagraph"/>
              <w:spacing w:before="2"/>
              <w:jc w:val="center"/>
              <w:rPr>
                <w:rFonts w:asciiTheme="minorHAnsi" w:hAnsiTheme="minorHAnsi"/>
                <w:sz w:val="24"/>
                <w:szCs w:val="24"/>
              </w:rPr>
            </w:pPr>
            <w:r w:rsidRPr="00786D48">
              <w:rPr>
                <w:rFonts w:asciiTheme="minorHAnsi" w:hAnsiTheme="minorHAnsi"/>
                <w:b/>
                <w:bCs/>
                <w:color w:val="000000"/>
                <w:sz w:val="24"/>
                <w:szCs w:val="24"/>
              </w:rPr>
              <w:t xml:space="preserve">Total Points </w:t>
            </w:r>
          </w:p>
        </w:tc>
        <w:tc>
          <w:tcPr>
            <w:tcW w:w="66" w:type="dxa"/>
            <w:vAlign w:val="center"/>
            <w:hideMark/>
          </w:tcPr>
          <w:p w:rsidR="00960A95" w:rsidRPr="00786D48" w:rsidRDefault="00960A95">
            <w:pPr>
              <w:spacing w:afterAutospacing="1"/>
              <w:rPr>
                <w:rFonts w:asciiTheme="minorHAnsi" w:eastAsia="Times New Roman" w:hAnsiTheme="minorHAnsi"/>
                <w:sz w:val="24"/>
                <w:szCs w:val="24"/>
              </w:rPr>
            </w:pPr>
          </w:p>
        </w:tc>
      </w:tr>
      <w:tr w:rsidR="00960A95" w:rsidRPr="00786D48" w:rsidTr="00960A95">
        <w:trPr>
          <w:trHeight w:val="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0A95" w:rsidRPr="00786D48" w:rsidRDefault="00960A95">
            <w:pPr>
              <w:rPr>
                <w:rFonts w:asciiTheme="minorHAnsi" w:hAnsiTheme="minorHAnsi"/>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960A95" w:rsidRPr="00786D48" w:rsidRDefault="00960A95">
            <w:pPr>
              <w:rPr>
                <w:rFonts w:asciiTheme="minorHAnsi" w:hAnsiTheme="minorHAnsi"/>
                <w:sz w:val="24"/>
                <w:szCs w:val="24"/>
              </w:rPr>
            </w:pPr>
          </w:p>
        </w:tc>
        <w:tc>
          <w:tcPr>
            <w:tcW w:w="66" w:type="dxa"/>
            <w:vAlign w:val="center"/>
            <w:hideMark/>
          </w:tcPr>
          <w:p w:rsidR="00960A95" w:rsidRPr="00786D48" w:rsidRDefault="00960A95">
            <w:pPr>
              <w:spacing w:afterAutospacing="1"/>
              <w:rPr>
                <w:rFonts w:asciiTheme="minorHAnsi" w:eastAsia="Times New Roman" w:hAnsiTheme="minorHAnsi"/>
                <w:sz w:val="24"/>
                <w:szCs w:val="24"/>
              </w:rPr>
            </w:pPr>
          </w:p>
        </w:tc>
      </w:tr>
      <w:tr w:rsidR="00960A95" w:rsidRPr="00786D48"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0A95" w:rsidRPr="00786D48" w:rsidRDefault="00960A95" w:rsidP="00AB6F0B">
            <w:pPr>
              <w:spacing w:before="2"/>
              <w:rPr>
                <w:rFonts w:asciiTheme="minorHAnsi" w:hAnsiTheme="minorHAnsi"/>
                <w:sz w:val="24"/>
                <w:szCs w:val="24"/>
              </w:rPr>
            </w:pPr>
            <w:r w:rsidRPr="00786D48">
              <w:rPr>
                <w:rFonts w:asciiTheme="minorHAnsi" w:hAnsiTheme="minorHAnsi"/>
                <w:color w:val="000000"/>
                <w:sz w:val="24"/>
                <w:szCs w:val="24"/>
                <w:u w:val="single"/>
              </w:rPr>
              <w:t xml:space="preserve">Section1: </w:t>
            </w:r>
            <w:r w:rsidRPr="00786D48">
              <w:rPr>
                <w:rFonts w:asciiTheme="minorHAnsi" w:hAnsiTheme="minorHAnsi"/>
                <w:color w:val="000000"/>
                <w:sz w:val="24"/>
                <w:szCs w:val="24"/>
              </w:rPr>
              <w:t>Expertise of organi</w:t>
            </w:r>
            <w:r w:rsidR="00A46C17">
              <w:rPr>
                <w:rFonts w:asciiTheme="minorHAnsi" w:hAnsiTheme="minorHAnsi"/>
                <w:color w:val="000000"/>
                <w:sz w:val="24"/>
                <w:szCs w:val="24"/>
              </w:rPr>
              <w:t>s</w:t>
            </w:r>
            <w:r w:rsidRPr="00786D48">
              <w:rPr>
                <w:rFonts w:asciiTheme="minorHAnsi" w:hAnsiTheme="minorHAnsi"/>
                <w:color w:val="000000"/>
                <w:sz w:val="24"/>
                <w:szCs w:val="24"/>
              </w:rPr>
              <w:t>ation</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60A95" w:rsidRPr="00786D48" w:rsidRDefault="002E49F4" w:rsidP="00AB6F0B">
            <w:pPr>
              <w:spacing w:before="2"/>
              <w:jc w:val="center"/>
              <w:rPr>
                <w:rFonts w:asciiTheme="minorHAnsi" w:hAnsiTheme="minorHAnsi"/>
                <w:sz w:val="24"/>
                <w:szCs w:val="24"/>
              </w:rPr>
            </w:pPr>
            <w:r w:rsidRPr="00786D48">
              <w:rPr>
                <w:rFonts w:asciiTheme="minorHAnsi" w:hAnsiTheme="minorHAnsi"/>
                <w:color w:val="000000"/>
                <w:sz w:val="24"/>
                <w:szCs w:val="24"/>
              </w:rPr>
              <w:t>250</w:t>
            </w:r>
          </w:p>
        </w:tc>
        <w:tc>
          <w:tcPr>
            <w:tcW w:w="66" w:type="dxa"/>
            <w:vAlign w:val="center"/>
            <w:hideMark/>
          </w:tcPr>
          <w:p w:rsidR="00960A95" w:rsidRPr="00786D48" w:rsidRDefault="00960A95">
            <w:pPr>
              <w:rPr>
                <w:rFonts w:asciiTheme="minorHAnsi" w:hAnsiTheme="minorHAnsi"/>
                <w:sz w:val="24"/>
                <w:szCs w:val="24"/>
              </w:rPr>
            </w:pPr>
            <w:r w:rsidRPr="00786D48">
              <w:rPr>
                <w:rFonts w:asciiTheme="minorHAnsi" w:hAnsiTheme="minorHAnsi"/>
                <w:sz w:val="24"/>
                <w:szCs w:val="24"/>
              </w:rPr>
              <w:t> </w:t>
            </w:r>
          </w:p>
        </w:tc>
      </w:tr>
      <w:tr w:rsidR="00960A95" w:rsidRPr="00786D48"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0A95" w:rsidRPr="00786D48" w:rsidRDefault="00960A95" w:rsidP="00AB6F0B">
            <w:pPr>
              <w:autoSpaceDE w:val="0"/>
              <w:autoSpaceDN w:val="0"/>
              <w:rPr>
                <w:rFonts w:asciiTheme="minorHAnsi" w:hAnsiTheme="minorHAnsi"/>
                <w:sz w:val="24"/>
                <w:szCs w:val="24"/>
              </w:rPr>
            </w:pPr>
            <w:r w:rsidRPr="00786D48">
              <w:rPr>
                <w:rFonts w:asciiTheme="minorHAnsi" w:hAnsiTheme="minorHAnsi"/>
                <w:color w:val="000000"/>
                <w:sz w:val="24"/>
                <w:szCs w:val="24"/>
                <w:u w:val="single"/>
              </w:rPr>
              <w:t>Section 2</w:t>
            </w:r>
            <w:r w:rsidRPr="00786D48">
              <w:rPr>
                <w:rFonts w:asciiTheme="minorHAnsi" w:hAnsiTheme="minorHAnsi"/>
                <w:color w:val="000000"/>
                <w:sz w:val="24"/>
                <w:szCs w:val="24"/>
              </w:rPr>
              <w:t>: Proposed methodology, work plan and approach(es)</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60A95" w:rsidRPr="00786D48" w:rsidRDefault="00581B51" w:rsidP="00AB6F0B">
            <w:pPr>
              <w:autoSpaceDE w:val="0"/>
              <w:autoSpaceDN w:val="0"/>
              <w:jc w:val="center"/>
              <w:rPr>
                <w:rFonts w:asciiTheme="minorHAnsi" w:hAnsiTheme="minorHAnsi"/>
                <w:sz w:val="24"/>
                <w:szCs w:val="24"/>
              </w:rPr>
            </w:pPr>
            <w:r w:rsidRPr="00786D48">
              <w:rPr>
                <w:rFonts w:asciiTheme="minorHAnsi" w:hAnsiTheme="minorHAnsi"/>
                <w:color w:val="000000"/>
                <w:sz w:val="24"/>
                <w:szCs w:val="24"/>
              </w:rPr>
              <w:t>200</w:t>
            </w:r>
          </w:p>
          <w:p w:rsidR="00960A95" w:rsidRPr="00786D48" w:rsidRDefault="00960A95" w:rsidP="00AB6F0B">
            <w:pPr>
              <w:pStyle w:val="ListParagraph"/>
              <w:spacing w:before="2"/>
              <w:jc w:val="center"/>
              <w:rPr>
                <w:rFonts w:asciiTheme="minorHAnsi" w:hAnsiTheme="minorHAnsi"/>
                <w:sz w:val="24"/>
                <w:szCs w:val="24"/>
              </w:rPr>
            </w:pPr>
          </w:p>
        </w:tc>
        <w:tc>
          <w:tcPr>
            <w:tcW w:w="66" w:type="dxa"/>
            <w:vAlign w:val="center"/>
            <w:hideMark/>
          </w:tcPr>
          <w:p w:rsidR="00960A95" w:rsidRPr="00786D48" w:rsidRDefault="00960A95">
            <w:pPr>
              <w:rPr>
                <w:rFonts w:asciiTheme="minorHAnsi" w:hAnsiTheme="minorHAnsi"/>
                <w:sz w:val="24"/>
                <w:szCs w:val="24"/>
              </w:rPr>
            </w:pPr>
            <w:r w:rsidRPr="00786D48">
              <w:rPr>
                <w:rFonts w:asciiTheme="minorHAnsi" w:hAnsiTheme="minorHAnsi"/>
                <w:sz w:val="24"/>
                <w:szCs w:val="24"/>
              </w:rPr>
              <w:t> </w:t>
            </w:r>
          </w:p>
        </w:tc>
      </w:tr>
      <w:tr w:rsidR="00960A95" w:rsidRPr="00786D48"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0A95" w:rsidRPr="00786D48" w:rsidRDefault="00960A95" w:rsidP="00AB6F0B">
            <w:pPr>
              <w:autoSpaceDE w:val="0"/>
              <w:autoSpaceDN w:val="0"/>
              <w:rPr>
                <w:rFonts w:asciiTheme="minorHAnsi" w:hAnsiTheme="minorHAnsi"/>
                <w:sz w:val="24"/>
                <w:szCs w:val="24"/>
              </w:rPr>
            </w:pPr>
            <w:r w:rsidRPr="00786D48">
              <w:rPr>
                <w:rFonts w:asciiTheme="minorHAnsi" w:hAnsiTheme="minorHAnsi"/>
                <w:color w:val="000000"/>
                <w:sz w:val="24"/>
                <w:szCs w:val="24"/>
                <w:u w:val="single"/>
              </w:rPr>
              <w:t>Section 3</w:t>
            </w:r>
            <w:r w:rsidRPr="00786D48">
              <w:rPr>
                <w:rFonts w:asciiTheme="minorHAnsi" w:hAnsiTheme="minorHAnsi"/>
                <w:color w:val="000000"/>
                <w:sz w:val="24"/>
                <w:szCs w:val="24"/>
              </w:rPr>
              <w:t>: Resource team/panel capacity</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60A95" w:rsidRPr="00786D48" w:rsidRDefault="00581B51" w:rsidP="00AB6F0B">
            <w:pPr>
              <w:spacing w:before="2"/>
              <w:jc w:val="center"/>
              <w:rPr>
                <w:rFonts w:asciiTheme="minorHAnsi" w:hAnsiTheme="minorHAnsi"/>
                <w:sz w:val="24"/>
                <w:szCs w:val="24"/>
              </w:rPr>
            </w:pPr>
            <w:r w:rsidRPr="00786D48">
              <w:rPr>
                <w:rFonts w:asciiTheme="minorHAnsi" w:hAnsiTheme="minorHAnsi"/>
                <w:color w:val="000000"/>
                <w:sz w:val="24"/>
                <w:szCs w:val="24"/>
              </w:rPr>
              <w:t>25</w:t>
            </w:r>
            <w:r w:rsidR="00960A95" w:rsidRPr="00786D48">
              <w:rPr>
                <w:rFonts w:asciiTheme="minorHAnsi" w:hAnsiTheme="minorHAnsi"/>
                <w:color w:val="000000"/>
                <w:sz w:val="24"/>
                <w:szCs w:val="24"/>
              </w:rPr>
              <w:t>0</w:t>
            </w:r>
          </w:p>
        </w:tc>
        <w:tc>
          <w:tcPr>
            <w:tcW w:w="66" w:type="dxa"/>
            <w:vAlign w:val="center"/>
            <w:hideMark/>
          </w:tcPr>
          <w:p w:rsidR="00960A95" w:rsidRPr="00786D48" w:rsidRDefault="00960A95">
            <w:pPr>
              <w:rPr>
                <w:rFonts w:asciiTheme="minorHAnsi" w:hAnsiTheme="minorHAnsi"/>
                <w:sz w:val="24"/>
                <w:szCs w:val="24"/>
              </w:rPr>
            </w:pPr>
            <w:r w:rsidRPr="00786D48">
              <w:rPr>
                <w:rFonts w:asciiTheme="minorHAnsi" w:hAnsiTheme="minorHAnsi"/>
                <w:sz w:val="24"/>
                <w:szCs w:val="24"/>
              </w:rPr>
              <w:t> </w:t>
            </w:r>
          </w:p>
        </w:tc>
      </w:tr>
      <w:tr w:rsidR="00960A95" w:rsidRPr="00786D48"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0A95" w:rsidRPr="00786D48" w:rsidRDefault="00960A95">
            <w:pPr>
              <w:autoSpaceDE w:val="0"/>
              <w:autoSpaceDN w:val="0"/>
              <w:jc w:val="center"/>
              <w:rPr>
                <w:rFonts w:asciiTheme="minorHAnsi" w:hAnsiTheme="minorHAnsi"/>
                <w:sz w:val="24"/>
                <w:szCs w:val="24"/>
              </w:rPr>
            </w:pPr>
            <w:r w:rsidRPr="00786D48">
              <w:rPr>
                <w:rFonts w:asciiTheme="minorHAnsi" w:hAnsiTheme="minorHAnsi"/>
                <w:b/>
                <w:bCs/>
                <w:color w:val="000000"/>
                <w:sz w:val="24"/>
                <w:szCs w:val="24"/>
              </w:rPr>
              <w:t>Total</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60A95" w:rsidRPr="00786D48" w:rsidRDefault="00960A95">
            <w:pPr>
              <w:autoSpaceDE w:val="0"/>
              <w:autoSpaceDN w:val="0"/>
              <w:jc w:val="center"/>
              <w:rPr>
                <w:rFonts w:asciiTheme="minorHAnsi" w:hAnsiTheme="minorHAnsi"/>
                <w:sz w:val="24"/>
                <w:szCs w:val="24"/>
              </w:rPr>
            </w:pPr>
            <w:r w:rsidRPr="00786D48">
              <w:rPr>
                <w:rFonts w:asciiTheme="minorHAnsi" w:hAnsiTheme="minorHAnsi"/>
                <w:b/>
                <w:bCs/>
                <w:color w:val="000000"/>
                <w:sz w:val="24"/>
                <w:szCs w:val="24"/>
              </w:rPr>
              <w:t>700</w:t>
            </w:r>
          </w:p>
        </w:tc>
        <w:tc>
          <w:tcPr>
            <w:tcW w:w="66" w:type="dxa"/>
            <w:vAlign w:val="center"/>
            <w:hideMark/>
          </w:tcPr>
          <w:p w:rsidR="00960A95" w:rsidRPr="00786D48" w:rsidRDefault="00960A95">
            <w:pPr>
              <w:rPr>
                <w:rFonts w:asciiTheme="minorHAnsi" w:hAnsiTheme="minorHAnsi"/>
                <w:sz w:val="24"/>
                <w:szCs w:val="24"/>
              </w:rPr>
            </w:pPr>
            <w:r w:rsidRPr="00786D48">
              <w:rPr>
                <w:rFonts w:asciiTheme="minorHAnsi" w:hAnsiTheme="minorHAnsi"/>
                <w:sz w:val="24"/>
                <w:szCs w:val="24"/>
              </w:rPr>
              <w:t> </w:t>
            </w:r>
          </w:p>
        </w:tc>
      </w:tr>
    </w:tbl>
    <w:p w:rsidR="00960A95" w:rsidRPr="00786D48" w:rsidRDefault="00960A95" w:rsidP="00960A95">
      <w:pPr>
        <w:pStyle w:val="ListParagraph"/>
        <w:spacing w:before="2"/>
        <w:ind w:left="1890"/>
        <w:jc w:val="both"/>
        <w:rPr>
          <w:rFonts w:asciiTheme="minorHAnsi" w:hAnsiTheme="minorHAnsi"/>
          <w:b/>
          <w:bCs/>
          <w:i/>
          <w:iCs/>
          <w:sz w:val="24"/>
          <w:szCs w:val="24"/>
          <w:lang w:val="en-GB"/>
        </w:rPr>
      </w:pPr>
      <w:r w:rsidRPr="00786D48">
        <w:rPr>
          <w:rFonts w:asciiTheme="minorHAnsi" w:hAnsiTheme="minorHAnsi"/>
          <w:b/>
          <w:bCs/>
          <w:i/>
          <w:iCs/>
          <w:sz w:val="24"/>
          <w:szCs w:val="24"/>
          <w:lang w:val="en-GB"/>
        </w:rPr>
        <w:t xml:space="preserve">   </w:t>
      </w:r>
    </w:p>
    <w:p w:rsidR="00960A95" w:rsidRPr="00786D48" w:rsidRDefault="00960A95" w:rsidP="00960A95">
      <w:pPr>
        <w:pStyle w:val="ListParagraph"/>
        <w:spacing w:before="2"/>
        <w:ind w:left="1890"/>
        <w:jc w:val="both"/>
        <w:rPr>
          <w:rFonts w:asciiTheme="minorHAnsi" w:hAnsiTheme="minorHAnsi"/>
          <w:sz w:val="24"/>
          <w:szCs w:val="24"/>
        </w:rPr>
      </w:pPr>
      <w:r w:rsidRPr="00786D48">
        <w:rPr>
          <w:rFonts w:asciiTheme="minorHAnsi" w:hAnsiTheme="minorHAnsi"/>
          <w:sz w:val="24"/>
          <w:szCs w:val="24"/>
        </w:rPr>
        <w:t>Details of evaluation criteria and marking scheme:</w:t>
      </w:r>
    </w:p>
    <w:p w:rsidR="00960A95" w:rsidRPr="00786D48" w:rsidRDefault="00960A95" w:rsidP="00960A95">
      <w:pPr>
        <w:pStyle w:val="ListParagraph"/>
        <w:spacing w:before="2"/>
        <w:ind w:left="1890" w:firstLine="270"/>
        <w:jc w:val="both"/>
        <w:rPr>
          <w:rFonts w:asciiTheme="minorHAnsi" w:hAnsiTheme="minorHAnsi"/>
          <w:sz w:val="24"/>
          <w:szCs w:val="24"/>
        </w:rPr>
      </w:pPr>
      <w:r w:rsidRPr="00786D48">
        <w:rPr>
          <w:rFonts w:asciiTheme="minorHAnsi" w:hAnsiTheme="minorHAnsi"/>
          <w:sz w:val="24"/>
          <w:szCs w:val="24"/>
          <w:lang w:val="en-GB"/>
        </w:rPr>
        <w:t>Section 1: Competence/expertise of the organi</w:t>
      </w:r>
      <w:r w:rsidR="00A46C17">
        <w:rPr>
          <w:rFonts w:asciiTheme="minorHAnsi" w:hAnsiTheme="minorHAnsi"/>
          <w:sz w:val="24"/>
          <w:szCs w:val="24"/>
          <w:lang w:val="en-GB"/>
        </w:rPr>
        <w:t>s</w:t>
      </w:r>
      <w:r w:rsidRPr="00786D48">
        <w:rPr>
          <w:rFonts w:asciiTheme="minorHAnsi" w:hAnsiTheme="minorHAnsi"/>
          <w:sz w:val="24"/>
          <w:szCs w:val="24"/>
          <w:lang w:val="en-GB"/>
        </w:rPr>
        <w:t>ation:</w:t>
      </w:r>
    </w:p>
    <w:tbl>
      <w:tblPr>
        <w:tblW w:w="0" w:type="auto"/>
        <w:tblInd w:w="918" w:type="dxa"/>
        <w:tblCellMar>
          <w:left w:w="0" w:type="dxa"/>
          <w:right w:w="0" w:type="dxa"/>
        </w:tblCellMar>
        <w:tblLook w:val="04A0" w:firstRow="1" w:lastRow="0" w:firstColumn="1" w:lastColumn="0" w:noHBand="0" w:noVBand="1"/>
      </w:tblPr>
      <w:tblGrid>
        <w:gridCol w:w="720"/>
        <w:gridCol w:w="5400"/>
        <w:gridCol w:w="2430"/>
      </w:tblGrid>
      <w:tr w:rsidR="00960A95" w:rsidRPr="00786D48" w:rsidTr="00960A95">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No</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Criteria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Points</w:t>
            </w:r>
          </w:p>
        </w:tc>
      </w:tr>
      <w:tr w:rsidR="00960A95"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1.1</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rsidP="00AB6F0B">
            <w:pPr>
              <w:rPr>
                <w:rFonts w:asciiTheme="minorHAnsi" w:hAnsiTheme="minorHAnsi"/>
                <w:sz w:val="24"/>
                <w:szCs w:val="24"/>
              </w:rPr>
            </w:pPr>
            <w:r w:rsidRPr="00786D48">
              <w:rPr>
                <w:rFonts w:asciiTheme="minorHAnsi" w:hAnsiTheme="minorHAnsi"/>
                <w:color w:val="000000"/>
                <w:sz w:val="24"/>
                <w:szCs w:val="24"/>
              </w:rPr>
              <w:t xml:space="preserve">Previous experience in undertaking research and </w:t>
            </w:r>
            <w:r w:rsidR="00AB6F0B" w:rsidRPr="00786D48">
              <w:rPr>
                <w:rFonts w:asciiTheme="minorHAnsi" w:hAnsiTheme="minorHAnsi"/>
                <w:color w:val="000000"/>
                <w:sz w:val="24"/>
                <w:szCs w:val="24"/>
              </w:rPr>
              <w:t>strategic analysis across multiple development sectors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2E49F4">
            <w:pPr>
              <w:jc w:val="center"/>
              <w:rPr>
                <w:rFonts w:asciiTheme="minorHAnsi" w:hAnsiTheme="minorHAnsi"/>
                <w:sz w:val="24"/>
                <w:szCs w:val="24"/>
              </w:rPr>
            </w:pPr>
            <w:r w:rsidRPr="00786D48">
              <w:rPr>
                <w:rFonts w:asciiTheme="minorHAnsi" w:hAnsiTheme="minorHAnsi"/>
                <w:color w:val="000000"/>
                <w:sz w:val="24"/>
                <w:szCs w:val="24"/>
              </w:rPr>
              <w:t>150</w:t>
            </w:r>
          </w:p>
        </w:tc>
      </w:tr>
      <w:tr w:rsidR="00960A95"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lastRenderedPageBreak/>
              <w:t>1.2</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rsidP="00AB6F0B">
            <w:pPr>
              <w:rPr>
                <w:rFonts w:asciiTheme="minorHAnsi" w:hAnsiTheme="minorHAnsi"/>
                <w:sz w:val="24"/>
                <w:szCs w:val="24"/>
              </w:rPr>
            </w:pPr>
            <w:r w:rsidRPr="00786D48">
              <w:rPr>
                <w:rFonts w:asciiTheme="minorHAnsi" w:hAnsiTheme="minorHAnsi"/>
                <w:color w:val="000000"/>
                <w:sz w:val="24"/>
                <w:szCs w:val="24"/>
              </w:rPr>
              <w:t xml:space="preserve">Quality of relevant sample materials related to development submitted, such as research studies, </w:t>
            </w:r>
            <w:r w:rsidR="00AB6F0B" w:rsidRPr="00786D48">
              <w:rPr>
                <w:rFonts w:asciiTheme="minorHAnsi" w:hAnsiTheme="minorHAnsi"/>
                <w:color w:val="000000"/>
                <w:sz w:val="24"/>
                <w:szCs w:val="24"/>
              </w:rPr>
              <w:t>evaluations</w:t>
            </w:r>
            <w:r w:rsidRPr="00786D48">
              <w:rPr>
                <w:rFonts w:asciiTheme="minorHAnsi" w:hAnsiTheme="minorHAnsi"/>
                <w:color w:val="000000"/>
                <w:sz w:val="24"/>
                <w:szCs w:val="24"/>
              </w:rPr>
              <w:t>, policy briefs, etc.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50</w:t>
            </w:r>
          </w:p>
        </w:tc>
      </w:tr>
      <w:tr w:rsidR="00960A95"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1.3</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Previous clients and partners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2E49F4">
            <w:pPr>
              <w:jc w:val="center"/>
              <w:rPr>
                <w:rFonts w:asciiTheme="minorHAnsi" w:hAnsiTheme="minorHAnsi"/>
                <w:sz w:val="24"/>
                <w:szCs w:val="24"/>
              </w:rPr>
            </w:pPr>
            <w:r w:rsidRPr="00786D48">
              <w:rPr>
                <w:rFonts w:asciiTheme="minorHAnsi" w:hAnsiTheme="minorHAnsi"/>
                <w:color w:val="000000"/>
                <w:sz w:val="24"/>
                <w:szCs w:val="24"/>
              </w:rPr>
              <w:t>50</w:t>
            </w:r>
          </w:p>
        </w:tc>
      </w:tr>
    </w:tbl>
    <w:p w:rsidR="00960A95" w:rsidRPr="00786D48" w:rsidRDefault="00960A95" w:rsidP="00960A95">
      <w:pPr>
        <w:rPr>
          <w:rFonts w:asciiTheme="minorHAnsi" w:hAnsiTheme="minorHAnsi"/>
          <w:snapToGrid w:val="0"/>
          <w:color w:val="000000"/>
          <w:sz w:val="24"/>
          <w:szCs w:val="24"/>
        </w:rPr>
      </w:pPr>
      <w:r w:rsidRPr="00786D48">
        <w:rPr>
          <w:rFonts w:asciiTheme="minorHAnsi" w:hAnsiTheme="minorHAnsi"/>
          <w:snapToGrid w:val="0"/>
          <w:color w:val="000000"/>
          <w:sz w:val="24"/>
          <w:szCs w:val="24"/>
        </w:rPr>
        <w:t> </w:t>
      </w:r>
    </w:p>
    <w:p w:rsidR="00960A95" w:rsidRPr="00786D48" w:rsidRDefault="00960A95" w:rsidP="00960A95">
      <w:pPr>
        <w:autoSpaceDE w:val="0"/>
        <w:autoSpaceDN w:val="0"/>
        <w:ind w:firstLine="720"/>
        <w:rPr>
          <w:rFonts w:asciiTheme="minorHAnsi" w:hAnsiTheme="minorHAnsi"/>
          <w:sz w:val="24"/>
          <w:szCs w:val="24"/>
        </w:rPr>
      </w:pPr>
      <w:r w:rsidRPr="00786D48">
        <w:rPr>
          <w:rFonts w:asciiTheme="minorHAnsi" w:hAnsiTheme="minorHAnsi"/>
          <w:color w:val="000000"/>
          <w:sz w:val="24"/>
          <w:szCs w:val="24"/>
        </w:rPr>
        <w:t>Section 2: Proposed methodology, work plan and approach(es)</w:t>
      </w:r>
    </w:p>
    <w:p w:rsidR="00960A95" w:rsidRPr="00786D48" w:rsidRDefault="00960A95" w:rsidP="00960A95">
      <w:pPr>
        <w:autoSpaceDE w:val="0"/>
        <w:autoSpaceDN w:val="0"/>
        <w:rPr>
          <w:rFonts w:asciiTheme="minorHAnsi" w:hAnsiTheme="minorHAnsi"/>
          <w:sz w:val="24"/>
          <w:szCs w:val="24"/>
        </w:rPr>
      </w:pPr>
      <w:r w:rsidRPr="00786D48">
        <w:rPr>
          <w:rFonts w:asciiTheme="minorHAnsi" w:hAnsiTheme="minorHAnsi"/>
          <w:color w:val="000000"/>
          <w:sz w:val="24"/>
          <w:szCs w:val="24"/>
        </w:rPr>
        <w:t> </w:t>
      </w:r>
    </w:p>
    <w:tbl>
      <w:tblPr>
        <w:tblW w:w="0" w:type="auto"/>
        <w:tblInd w:w="918" w:type="dxa"/>
        <w:tblCellMar>
          <w:left w:w="0" w:type="dxa"/>
          <w:right w:w="0" w:type="dxa"/>
        </w:tblCellMar>
        <w:tblLook w:val="04A0" w:firstRow="1" w:lastRow="0" w:firstColumn="1" w:lastColumn="0" w:noHBand="0" w:noVBand="1"/>
      </w:tblPr>
      <w:tblGrid>
        <w:gridCol w:w="720"/>
        <w:gridCol w:w="5400"/>
        <w:gridCol w:w="2430"/>
      </w:tblGrid>
      <w:tr w:rsidR="00960A95" w:rsidRPr="00786D48" w:rsidTr="00960A95">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No </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Criteria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Points</w:t>
            </w:r>
          </w:p>
        </w:tc>
      </w:tr>
      <w:tr w:rsidR="00960A95"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2.1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Methodology and approach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581B51">
            <w:pPr>
              <w:jc w:val="center"/>
              <w:rPr>
                <w:rFonts w:asciiTheme="minorHAnsi" w:hAnsiTheme="minorHAnsi"/>
                <w:sz w:val="24"/>
                <w:szCs w:val="24"/>
              </w:rPr>
            </w:pPr>
            <w:r w:rsidRPr="00786D48">
              <w:rPr>
                <w:rFonts w:asciiTheme="minorHAnsi" w:hAnsiTheme="minorHAnsi"/>
                <w:color w:val="000000"/>
                <w:sz w:val="24"/>
                <w:szCs w:val="24"/>
              </w:rPr>
              <w:t>100</w:t>
            </w:r>
          </w:p>
        </w:tc>
      </w:tr>
      <w:tr w:rsidR="00960A95"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2.2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Realistic work plan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50</w:t>
            </w:r>
          </w:p>
        </w:tc>
      </w:tr>
      <w:tr w:rsidR="00960A95"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2.3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Defined tasks to carry out the scope of works and relevance to the Terms of Reference</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50</w:t>
            </w:r>
          </w:p>
        </w:tc>
      </w:tr>
    </w:tbl>
    <w:p w:rsidR="00960A95" w:rsidRPr="00786D48" w:rsidRDefault="00960A95" w:rsidP="00960A95">
      <w:pPr>
        <w:spacing w:after="120"/>
        <w:ind w:firstLine="720"/>
        <w:rPr>
          <w:rFonts w:asciiTheme="minorHAnsi" w:hAnsiTheme="minorHAnsi"/>
          <w:color w:val="000000"/>
          <w:sz w:val="24"/>
          <w:szCs w:val="24"/>
        </w:rPr>
      </w:pPr>
    </w:p>
    <w:p w:rsidR="00960A95" w:rsidRPr="00786D48" w:rsidRDefault="00960A95" w:rsidP="00960A95">
      <w:pPr>
        <w:spacing w:after="120"/>
        <w:ind w:firstLine="720"/>
        <w:rPr>
          <w:rFonts w:asciiTheme="minorHAnsi" w:hAnsiTheme="minorHAnsi"/>
          <w:sz w:val="24"/>
          <w:szCs w:val="24"/>
        </w:rPr>
      </w:pPr>
      <w:r w:rsidRPr="00786D48">
        <w:rPr>
          <w:rFonts w:asciiTheme="minorHAnsi" w:hAnsiTheme="minorHAnsi"/>
          <w:color w:val="000000"/>
          <w:sz w:val="24"/>
          <w:szCs w:val="24"/>
        </w:rPr>
        <w:t>Section 3: Resource team/panel capacity</w:t>
      </w:r>
    </w:p>
    <w:tbl>
      <w:tblPr>
        <w:tblW w:w="0" w:type="auto"/>
        <w:tblInd w:w="918" w:type="dxa"/>
        <w:tblCellMar>
          <w:left w:w="0" w:type="dxa"/>
          <w:right w:w="0" w:type="dxa"/>
        </w:tblCellMar>
        <w:tblLook w:val="04A0" w:firstRow="1" w:lastRow="0" w:firstColumn="1" w:lastColumn="0" w:noHBand="0" w:noVBand="1"/>
      </w:tblPr>
      <w:tblGrid>
        <w:gridCol w:w="720"/>
        <w:gridCol w:w="5400"/>
        <w:gridCol w:w="2430"/>
      </w:tblGrid>
      <w:tr w:rsidR="00960A95" w:rsidRPr="00786D48" w:rsidTr="00960A95">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No </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rPr>
                <w:rFonts w:asciiTheme="minorHAnsi" w:hAnsiTheme="minorHAnsi"/>
                <w:sz w:val="24"/>
                <w:szCs w:val="24"/>
              </w:rPr>
            </w:pPr>
            <w:r w:rsidRPr="00786D48">
              <w:rPr>
                <w:rFonts w:asciiTheme="minorHAnsi" w:hAnsiTheme="minorHAnsi"/>
                <w:color w:val="000000"/>
                <w:sz w:val="24"/>
                <w:szCs w:val="24"/>
              </w:rPr>
              <w:t xml:space="preserve">Criteria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jc w:val="center"/>
              <w:rPr>
                <w:rFonts w:asciiTheme="minorHAnsi" w:hAnsiTheme="minorHAnsi"/>
                <w:sz w:val="24"/>
                <w:szCs w:val="24"/>
              </w:rPr>
            </w:pPr>
            <w:r w:rsidRPr="00786D48">
              <w:rPr>
                <w:rFonts w:asciiTheme="minorHAnsi" w:hAnsiTheme="minorHAnsi"/>
                <w:color w:val="000000"/>
                <w:sz w:val="24"/>
                <w:szCs w:val="24"/>
              </w:rPr>
              <w:t>Points</w:t>
            </w:r>
          </w:p>
        </w:tc>
      </w:tr>
      <w:tr w:rsidR="002E49F4"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F4" w:rsidRPr="00786D48" w:rsidRDefault="002E49F4">
            <w:pPr>
              <w:rPr>
                <w:rFonts w:asciiTheme="minorHAnsi" w:hAnsiTheme="minorHAnsi"/>
                <w:sz w:val="24"/>
                <w:szCs w:val="24"/>
              </w:rPr>
            </w:pPr>
            <w:r w:rsidRPr="00786D48">
              <w:rPr>
                <w:rFonts w:asciiTheme="minorHAnsi" w:hAnsiTheme="minorHAnsi"/>
                <w:color w:val="000000"/>
                <w:sz w:val="24"/>
                <w:szCs w:val="24"/>
              </w:rPr>
              <w:t xml:space="preserve">3.1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2E49F4" w:rsidRPr="00786D48" w:rsidRDefault="002E49F4">
            <w:pPr>
              <w:rPr>
                <w:rFonts w:asciiTheme="minorHAnsi" w:hAnsiTheme="minorHAnsi"/>
                <w:sz w:val="24"/>
                <w:szCs w:val="24"/>
              </w:rPr>
            </w:pPr>
            <w:r w:rsidRPr="00786D48">
              <w:rPr>
                <w:rFonts w:asciiTheme="minorHAnsi" w:hAnsiTheme="minorHAnsi"/>
                <w:color w:val="000000"/>
                <w:sz w:val="24"/>
                <w:szCs w:val="24"/>
              </w:rPr>
              <w:t xml:space="preserve">Previous experience of resource panel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2E49F4" w:rsidRPr="00786D48" w:rsidRDefault="002E49F4">
            <w:pPr>
              <w:jc w:val="center"/>
              <w:rPr>
                <w:rFonts w:asciiTheme="minorHAnsi" w:hAnsiTheme="minorHAnsi"/>
                <w:sz w:val="24"/>
                <w:szCs w:val="24"/>
              </w:rPr>
            </w:pPr>
            <w:r w:rsidRPr="00786D48">
              <w:rPr>
                <w:rFonts w:asciiTheme="minorHAnsi" w:hAnsiTheme="minorHAnsi"/>
                <w:color w:val="000000"/>
                <w:sz w:val="24"/>
                <w:szCs w:val="24"/>
              </w:rPr>
              <w:t>100</w:t>
            </w:r>
          </w:p>
        </w:tc>
      </w:tr>
      <w:tr w:rsidR="002E49F4"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49F4" w:rsidRPr="00786D48" w:rsidRDefault="002E49F4" w:rsidP="008E0B91">
            <w:pPr>
              <w:rPr>
                <w:rFonts w:asciiTheme="minorHAnsi" w:hAnsiTheme="minorHAnsi"/>
                <w:color w:val="000000"/>
                <w:sz w:val="24"/>
                <w:szCs w:val="24"/>
              </w:rPr>
            </w:pPr>
            <w:r w:rsidRPr="00786D48">
              <w:rPr>
                <w:rFonts w:asciiTheme="minorHAnsi" w:hAnsiTheme="minorHAnsi"/>
                <w:color w:val="000000"/>
                <w:sz w:val="24"/>
                <w:szCs w:val="24"/>
              </w:rPr>
              <w:t>3.2</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rsidR="002E49F4" w:rsidRPr="00786D48" w:rsidRDefault="002E49F4" w:rsidP="008E0B91">
            <w:pPr>
              <w:rPr>
                <w:rFonts w:asciiTheme="minorHAnsi" w:hAnsiTheme="minorHAnsi"/>
                <w:sz w:val="24"/>
                <w:szCs w:val="24"/>
              </w:rPr>
            </w:pPr>
            <w:r w:rsidRPr="00786D48">
              <w:rPr>
                <w:rFonts w:asciiTheme="minorHAnsi" w:hAnsiTheme="minorHAnsi"/>
                <w:color w:val="000000"/>
                <w:sz w:val="24"/>
                <w:szCs w:val="24"/>
              </w:rPr>
              <w:t>Sufficient human resources, with cross-sectoral composition, to undertake scope of work and deliverables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E49F4" w:rsidRPr="00786D48" w:rsidRDefault="00581B51" w:rsidP="008E0B91">
            <w:pPr>
              <w:jc w:val="center"/>
              <w:rPr>
                <w:rFonts w:asciiTheme="minorHAnsi" w:hAnsiTheme="minorHAnsi"/>
                <w:sz w:val="24"/>
                <w:szCs w:val="24"/>
              </w:rPr>
            </w:pPr>
            <w:r w:rsidRPr="00786D48">
              <w:rPr>
                <w:rFonts w:asciiTheme="minorHAnsi" w:hAnsiTheme="minorHAnsi"/>
                <w:color w:val="000000"/>
                <w:sz w:val="24"/>
                <w:szCs w:val="24"/>
              </w:rPr>
              <w:t>100</w:t>
            </w:r>
          </w:p>
        </w:tc>
      </w:tr>
      <w:tr w:rsidR="002E49F4" w:rsidRPr="00786D48"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9F4" w:rsidRPr="00786D48" w:rsidRDefault="002E49F4">
            <w:pPr>
              <w:rPr>
                <w:rFonts w:asciiTheme="minorHAnsi" w:hAnsiTheme="minorHAnsi"/>
                <w:sz w:val="24"/>
                <w:szCs w:val="24"/>
              </w:rPr>
            </w:pPr>
            <w:r w:rsidRPr="00786D48">
              <w:rPr>
                <w:rFonts w:asciiTheme="minorHAnsi" w:hAnsiTheme="minorHAnsi"/>
                <w:color w:val="000000"/>
                <w:sz w:val="24"/>
                <w:szCs w:val="24"/>
              </w:rPr>
              <w:t xml:space="preserve">3.3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2E49F4" w:rsidRPr="00786D48" w:rsidRDefault="002E49F4">
            <w:pPr>
              <w:rPr>
                <w:rFonts w:asciiTheme="minorHAnsi" w:hAnsiTheme="minorHAnsi"/>
                <w:sz w:val="24"/>
                <w:szCs w:val="24"/>
              </w:rPr>
            </w:pPr>
            <w:r w:rsidRPr="00786D48">
              <w:rPr>
                <w:rFonts w:asciiTheme="minorHAnsi" w:hAnsiTheme="minorHAnsi"/>
                <w:color w:val="000000"/>
                <w:sz w:val="24"/>
                <w:szCs w:val="24"/>
              </w:rPr>
              <w:t xml:space="preserve">Relevant qualifications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2E49F4" w:rsidRPr="00786D48" w:rsidRDefault="002E49F4">
            <w:pPr>
              <w:jc w:val="center"/>
              <w:rPr>
                <w:rFonts w:asciiTheme="minorHAnsi" w:hAnsiTheme="minorHAnsi"/>
                <w:sz w:val="24"/>
                <w:szCs w:val="24"/>
              </w:rPr>
            </w:pPr>
            <w:r w:rsidRPr="00786D48">
              <w:rPr>
                <w:rFonts w:asciiTheme="minorHAnsi" w:hAnsiTheme="minorHAnsi"/>
                <w:color w:val="000000"/>
                <w:sz w:val="24"/>
                <w:szCs w:val="24"/>
              </w:rPr>
              <w:t>50</w:t>
            </w:r>
          </w:p>
        </w:tc>
      </w:tr>
    </w:tbl>
    <w:p w:rsidR="00960A95" w:rsidRPr="00786D48" w:rsidRDefault="00960A95" w:rsidP="00960A95">
      <w:pPr>
        <w:jc w:val="center"/>
        <w:rPr>
          <w:rFonts w:asciiTheme="minorHAnsi" w:hAnsiTheme="minorHAnsi"/>
          <w:sz w:val="24"/>
          <w:szCs w:val="24"/>
        </w:rPr>
      </w:pPr>
    </w:p>
    <w:p w:rsidR="00AC661B" w:rsidRPr="00786D48" w:rsidRDefault="00AC661B">
      <w:pPr>
        <w:spacing w:after="200" w:line="276" w:lineRule="auto"/>
        <w:rPr>
          <w:rFonts w:asciiTheme="minorHAnsi" w:hAnsiTheme="minorHAnsi"/>
          <w:sz w:val="24"/>
          <w:szCs w:val="24"/>
        </w:rPr>
      </w:pPr>
      <w:r w:rsidRPr="00786D48">
        <w:rPr>
          <w:rFonts w:asciiTheme="minorHAnsi" w:hAnsiTheme="minorHAnsi"/>
          <w:sz w:val="24"/>
          <w:szCs w:val="24"/>
        </w:rPr>
        <w:br w:type="page"/>
      </w:r>
    </w:p>
    <w:p w:rsidR="00960A95" w:rsidRPr="00786D48" w:rsidRDefault="00960A95" w:rsidP="00960A95">
      <w:pPr>
        <w:jc w:val="right"/>
        <w:rPr>
          <w:rFonts w:asciiTheme="minorHAnsi" w:hAnsiTheme="minorHAnsi"/>
          <w:b/>
          <w:bCs/>
          <w:sz w:val="24"/>
          <w:szCs w:val="24"/>
        </w:rPr>
      </w:pPr>
      <w:r w:rsidRPr="00786D48">
        <w:rPr>
          <w:rFonts w:asciiTheme="minorHAnsi" w:hAnsiTheme="minorHAnsi"/>
          <w:b/>
          <w:bCs/>
          <w:sz w:val="24"/>
          <w:szCs w:val="24"/>
        </w:rPr>
        <w:lastRenderedPageBreak/>
        <w:t>Annex 5</w:t>
      </w:r>
    </w:p>
    <w:tbl>
      <w:tblPr>
        <w:tblW w:w="0" w:type="auto"/>
        <w:tblInd w:w="93" w:type="dxa"/>
        <w:tblCellMar>
          <w:left w:w="0" w:type="dxa"/>
          <w:right w:w="0" w:type="dxa"/>
        </w:tblCellMar>
        <w:tblLook w:val="04A0" w:firstRow="1" w:lastRow="0" w:firstColumn="1" w:lastColumn="0" w:noHBand="0" w:noVBand="1"/>
      </w:tblPr>
      <w:tblGrid>
        <w:gridCol w:w="3816"/>
        <w:gridCol w:w="503"/>
        <w:gridCol w:w="502"/>
        <w:gridCol w:w="501"/>
        <w:gridCol w:w="501"/>
        <w:gridCol w:w="501"/>
        <w:gridCol w:w="501"/>
        <w:gridCol w:w="501"/>
        <w:gridCol w:w="501"/>
        <w:gridCol w:w="501"/>
        <w:gridCol w:w="501"/>
        <w:gridCol w:w="218"/>
        <w:gridCol w:w="218"/>
        <w:gridCol w:w="218"/>
      </w:tblGrid>
      <w:tr w:rsidR="00960A95" w:rsidRPr="00786D48" w:rsidTr="00960A95">
        <w:trPr>
          <w:trHeight w:val="300"/>
        </w:trPr>
        <w:tc>
          <w:tcPr>
            <w:tcW w:w="0" w:type="auto"/>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rsidR="00960A95" w:rsidRPr="00786D48" w:rsidRDefault="00960A95">
            <w:pPr>
              <w:rPr>
                <w:rFonts w:asciiTheme="minorHAnsi" w:hAnsiTheme="minorHAnsi" w:cs="Arial"/>
                <w:sz w:val="24"/>
                <w:szCs w:val="24"/>
              </w:rPr>
            </w:pPr>
            <w:r w:rsidRPr="00786D48">
              <w:rPr>
                <w:rFonts w:asciiTheme="minorHAnsi" w:hAnsiTheme="minorHAnsi" w:cs="Arial"/>
                <w:sz w:val="24"/>
                <w:szCs w:val="24"/>
              </w:rPr>
              <w:t>Company Name:</w:t>
            </w: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r>
      <w:tr w:rsidR="00960A95" w:rsidRPr="00786D48" w:rsidTr="00960A95">
        <w:trPr>
          <w:trHeight w:val="255"/>
        </w:trPr>
        <w:tc>
          <w:tcPr>
            <w:tcW w:w="0" w:type="auto"/>
            <w:gridSpan w:val="11"/>
            <w:noWrap/>
            <w:tcMar>
              <w:top w:w="0" w:type="dxa"/>
              <w:left w:w="108" w:type="dxa"/>
              <w:bottom w:w="0" w:type="dxa"/>
              <w:right w:w="108" w:type="dxa"/>
            </w:tcMar>
            <w:vAlign w:val="bottom"/>
          </w:tcPr>
          <w:p w:rsidR="00960A95" w:rsidRPr="00786D48" w:rsidRDefault="00960A95">
            <w:pPr>
              <w:jc w:val="center"/>
              <w:rPr>
                <w:rFonts w:asciiTheme="minorHAnsi" w:hAnsiTheme="minorHAnsi" w:cs="Arial"/>
                <w:b/>
                <w:bCs/>
                <w:sz w:val="24"/>
                <w:szCs w:val="24"/>
              </w:rPr>
            </w:pPr>
          </w:p>
          <w:p w:rsidR="00960A95" w:rsidRPr="00786D48" w:rsidRDefault="00960A95">
            <w:pPr>
              <w:jc w:val="center"/>
              <w:rPr>
                <w:rFonts w:asciiTheme="minorHAnsi" w:hAnsiTheme="minorHAnsi" w:cs="Arial"/>
                <w:b/>
                <w:bCs/>
                <w:sz w:val="24"/>
                <w:szCs w:val="24"/>
              </w:rPr>
            </w:pPr>
          </w:p>
          <w:p w:rsidR="00960A95" w:rsidRPr="00786D48" w:rsidRDefault="00960A95">
            <w:pPr>
              <w:jc w:val="center"/>
              <w:rPr>
                <w:rFonts w:asciiTheme="minorHAnsi" w:hAnsiTheme="minorHAnsi" w:cs="Arial"/>
                <w:b/>
                <w:bCs/>
                <w:sz w:val="24"/>
                <w:szCs w:val="24"/>
              </w:rPr>
            </w:pPr>
          </w:p>
          <w:p w:rsidR="00960A95" w:rsidRPr="00786D48" w:rsidRDefault="00960A95">
            <w:pPr>
              <w:ind w:left="540" w:hanging="540"/>
              <w:jc w:val="both"/>
              <w:rPr>
                <w:rFonts w:asciiTheme="minorHAnsi" w:hAnsiTheme="minorHAnsi"/>
                <w:snapToGrid w:val="0"/>
                <w:sz w:val="24"/>
                <w:szCs w:val="24"/>
                <w:u w:val="single"/>
              </w:rPr>
            </w:pPr>
            <w:r w:rsidRPr="00786D48">
              <w:rPr>
                <w:rFonts w:asciiTheme="minorHAnsi" w:hAnsiTheme="minorHAnsi"/>
                <w:b/>
                <w:bCs/>
                <w:snapToGrid w:val="0"/>
                <w:sz w:val="24"/>
                <w:szCs w:val="24"/>
              </w:rPr>
              <w:t xml:space="preserve">1.             </w:t>
            </w:r>
            <w:r w:rsidRPr="00786D48">
              <w:rPr>
                <w:rFonts w:asciiTheme="minorHAnsi" w:hAnsiTheme="minorHAnsi"/>
                <w:snapToGrid w:val="0"/>
                <w:sz w:val="24"/>
                <w:szCs w:val="24"/>
                <w:u w:val="single"/>
              </w:rPr>
              <w:t>Contents of the Financial Proposal</w:t>
            </w:r>
          </w:p>
          <w:p w:rsidR="00960A95" w:rsidRPr="00786D48" w:rsidRDefault="00960A95">
            <w:pPr>
              <w:ind w:left="1080"/>
              <w:jc w:val="both"/>
              <w:rPr>
                <w:rFonts w:asciiTheme="minorHAnsi" w:hAnsiTheme="minorHAnsi"/>
                <w:sz w:val="24"/>
                <w:szCs w:val="24"/>
                <w:lang w:val="en-GB"/>
              </w:rPr>
            </w:pPr>
          </w:p>
          <w:p w:rsidR="00960A95" w:rsidRPr="00786D48" w:rsidRDefault="00960A95">
            <w:pPr>
              <w:spacing w:after="240"/>
              <w:ind w:left="540"/>
              <w:jc w:val="both"/>
              <w:rPr>
                <w:rFonts w:asciiTheme="minorHAnsi" w:hAnsiTheme="minorHAnsi"/>
                <w:sz w:val="24"/>
                <w:szCs w:val="24"/>
                <w:lang w:eastAsia="zh-CN"/>
              </w:rPr>
            </w:pPr>
            <w:r w:rsidRPr="00786D48">
              <w:rPr>
                <w:rFonts w:asciiTheme="minorHAnsi" w:hAnsiTheme="minorHAnsi"/>
                <w:sz w:val="24"/>
                <w:szCs w:val="24"/>
                <w:lang w:eastAsia="zh-CN"/>
              </w:rPr>
              <w:t>The financial proposal should satisfy the following:</w:t>
            </w:r>
          </w:p>
          <w:p w:rsidR="00960A95" w:rsidRPr="00786D48" w:rsidRDefault="00960A95">
            <w:pPr>
              <w:spacing w:before="240" w:after="120"/>
              <w:ind w:left="540"/>
              <w:jc w:val="both"/>
              <w:rPr>
                <w:rFonts w:asciiTheme="minorHAnsi" w:hAnsiTheme="minorHAnsi"/>
                <w:sz w:val="24"/>
                <w:szCs w:val="24"/>
                <w:lang w:val="en-GB"/>
              </w:rPr>
            </w:pPr>
            <w:r w:rsidRPr="00786D48">
              <w:rPr>
                <w:rFonts w:asciiTheme="minorHAnsi" w:hAnsiTheme="minorHAnsi"/>
                <w:sz w:val="24"/>
                <w:szCs w:val="24"/>
                <w:lang w:val="en-GB"/>
              </w:rPr>
              <w:t xml:space="preserve">The calculation of fees should indicate the Total Cost for an </w:t>
            </w:r>
            <w:r w:rsidRPr="00786D48">
              <w:rPr>
                <w:rFonts w:asciiTheme="minorHAnsi" w:hAnsiTheme="minorHAnsi"/>
                <w:b/>
                <w:bCs/>
                <w:i/>
                <w:iCs/>
                <w:sz w:val="24"/>
                <w:szCs w:val="24"/>
                <w:u w:val="single"/>
                <w:lang w:val="en-GB"/>
              </w:rPr>
              <w:t>“all-inclusive”</w:t>
            </w:r>
            <w:r w:rsidRPr="00786D48">
              <w:rPr>
                <w:rFonts w:asciiTheme="minorHAnsi" w:hAnsiTheme="minorHAnsi"/>
                <w:sz w:val="24"/>
                <w:szCs w:val="24"/>
                <w:lang w:val="en-GB"/>
              </w:rPr>
              <w:t xml:space="preserve"> cost in Sri Lanka Rupees (LKR) for the following breakdowns, as per the TOR:</w:t>
            </w:r>
          </w:p>
          <w:tbl>
            <w:tblPr>
              <w:tblW w:w="0" w:type="auto"/>
              <w:tblInd w:w="648" w:type="dxa"/>
              <w:tblCellMar>
                <w:left w:w="0" w:type="dxa"/>
                <w:right w:w="0" w:type="dxa"/>
              </w:tblCellMar>
              <w:tblLook w:val="04A0" w:firstRow="1" w:lastRow="0" w:firstColumn="1" w:lastColumn="0" w:noHBand="0" w:noVBand="1"/>
            </w:tblPr>
            <w:tblGrid>
              <w:gridCol w:w="4609"/>
              <w:gridCol w:w="3336"/>
            </w:tblGrid>
            <w:tr w:rsidR="00960A95" w:rsidRPr="00786D48" w:rsidTr="00D013AE">
              <w:tc>
                <w:tcPr>
                  <w:tcW w:w="4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spacing w:before="240" w:after="120"/>
                    <w:jc w:val="both"/>
                    <w:rPr>
                      <w:rFonts w:asciiTheme="minorHAnsi" w:hAnsiTheme="minorHAnsi"/>
                      <w:sz w:val="24"/>
                      <w:szCs w:val="24"/>
                      <w:lang w:val="en-GB"/>
                    </w:rPr>
                  </w:pPr>
                  <w:r w:rsidRPr="00786D48">
                    <w:rPr>
                      <w:rFonts w:asciiTheme="minorHAnsi" w:hAnsiTheme="minorHAnsi"/>
                      <w:sz w:val="24"/>
                      <w:szCs w:val="24"/>
                      <w:lang w:val="en-GB"/>
                    </w:rPr>
                    <w:t>Cost Item</w:t>
                  </w:r>
                </w:p>
              </w:tc>
              <w:tc>
                <w:tcPr>
                  <w:tcW w:w="3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A95" w:rsidRPr="00786D48" w:rsidRDefault="00960A95">
                  <w:pPr>
                    <w:spacing w:before="240" w:after="120"/>
                    <w:jc w:val="center"/>
                    <w:rPr>
                      <w:rFonts w:asciiTheme="minorHAnsi" w:hAnsiTheme="minorHAnsi"/>
                      <w:sz w:val="24"/>
                      <w:szCs w:val="24"/>
                      <w:lang w:val="en-GB"/>
                    </w:rPr>
                  </w:pPr>
                  <w:r w:rsidRPr="00786D48">
                    <w:rPr>
                      <w:rFonts w:asciiTheme="minorHAnsi" w:hAnsiTheme="minorHAnsi"/>
                      <w:sz w:val="24"/>
                      <w:szCs w:val="24"/>
                      <w:lang w:val="en-GB"/>
                    </w:rPr>
                    <w:t>Item Cost (LKR)</w:t>
                  </w:r>
                </w:p>
              </w:tc>
            </w:tr>
            <w:tr w:rsidR="00960A95" w:rsidRPr="00786D48"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spacing w:before="240" w:after="120"/>
                    <w:jc w:val="both"/>
                    <w:rPr>
                      <w:rFonts w:asciiTheme="minorHAnsi" w:hAnsiTheme="minorHAnsi"/>
                      <w:sz w:val="24"/>
                      <w:szCs w:val="24"/>
                      <w:lang w:val="en-GB"/>
                    </w:rPr>
                  </w:pPr>
                  <w:r w:rsidRPr="00786D48">
                    <w:rPr>
                      <w:rFonts w:asciiTheme="minorHAnsi" w:hAnsiTheme="minorHAnsi"/>
                      <w:sz w:val="24"/>
                      <w:szCs w:val="24"/>
                      <w:lang w:val="en-GB"/>
                    </w:rPr>
                    <w:t>1). Cost for Phase 1</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rsidR="00960A95" w:rsidRPr="00786D48" w:rsidRDefault="00960A95">
                  <w:pPr>
                    <w:spacing w:before="240" w:after="120"/>
                    <w:jc w:val="both"/>
                    <w:rPr>
                      <w:rFonts w:asciiTheme="minorHAnsi" w:hAnsiTheme="minorHAnsi"/>
                      <w:sz w:val="24"/>
                      <w:szCs w:val="24"/>
                      <w:lang w:val="en-GB"/>
                    </w:rPr>
                  </w:pPr>
                </w:p>
              </w:tc>
            </w:tr>
            <w:tr w:rsidR="00960A95" w:rsidRPr="00786D48"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spacing w:before="240" w:after="120"/>
                    <w:jc w:val="both"/>
                    <w:rPr>
                      <w:rFonts w:asciiTheme="minorHAnsi" w:hAnsiTheme="minorHAnsi"/>
                      <w:sz w:val="24"/>
                      <w:szCs w:val="24"/>
                      <w:lang w:val="en-GB"/>
                    </w:rPr>
                  </w:pPr>
                  <w:r w:rsidRPr="00786D48">
                    <w:rPr>
                      <w:rFonts w:asciiTheme="minorHAnsi" w:hAnsiTheme="minorHAnsi"/>
                      <w:sz w:val="24"/>
                      <w:szCs w:val="24"/>
                      <w:lang w:val="en-GB"/>
                    </w:rPr>
                    <w:t>2). Cost for Phase 2</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rsidR="00960A95" w:rsidRPr="00786D48" w:rsidRDefault="00960A95">
                  <w:pPr>
                    <w:spacing w:before="240" w:after="120"/>
                    <w:jc w:val="both"/>
                    <w:rPr>
                      <w:rFonts w:asciiTheme="minorHAnsi" w:hAnsiTheme="minorHAnsi"/>
                      <w:sz w:val="24"/>
                      <w:szCs w:val="24"/>
                      <w:lang w:val="en-GB"/>
                    </w:rPr>
                  </w:pPr>
                </w:p>
              </w:tc>
            </w:tr>
            <w:tr w:rsidR="00960A95" w:rsidRPr="00786D48"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spacing w:before="240" w:after="120"/>
                    <w:jc w:val="both"/>
                    <w:rPr>
                      <w:rFonts w:asciiTheme="minorHAnsi" w:hAnsiTheme="minorHAnsi"/>
                      <w:sz w:val="24"/>
                      <w:szCs w:val="24"/>
                      <w:lang w:val="en-GB"/>
                    </w:rPr>
                  </w:pPr>
                  <w:r w:rsidRPr="00786D48">
                    <w:rPr>
                      <w:rFonts w:asciiTheme="minorHAnsi" w:hAnsiTheme="minorHAnsi"/>
                      <w:sz w:val="24"/>
                      <w:szCs w:val="24"/>
                      <w:lang w:val="en-GB"/>
                    </w:rPr>
                    <w:t>3). Cost for Phase 3</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rsidR="00960A95" w:rsidRPr="00786D48" w:rsidRDefault="00960A95">
                  <w:pPr>
                    <w:spacing w:before="240" w:after="120"/>
                    <w:jc w:val="both"/>
                    <w:rPr>
                      <w:rFonts w:asciiTheme="minorHAnsi" w:hAnsiTheme="minorHAnsi"/>
                      <w:sz w:val="24"/>
                      <w:szCs w:val="24"/>
                      <w:lang w:val="en-GB"/>
                    </w:rPr>
                  </w:pPr>
                </w:p>
              </w:tc>
            </w:tr>
            <w:tr w:rsidR="00960A95" w:rsidRPr="00786D48"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A95" w:rsidRPr="00786D48" w:rsidRDefault="00960A95">
                  <w:pPr>
                    <w:spacing w:before="240" w:after="120"/>
                    <w:jc w:val="both"/>
                    <w:rPr>
                      <w:rFonts w:asciiTheme="minorHAnsi" w:hAnsiTheme="minorHAnsi"/>
                      <w:sz w:val="24"/>
                      <w:szCs w:val="24"/>
                      <w:lang w:val="en-GB"/>
                    </w:rPr>
                  </w:pPr>
                  <w:r w:rsidRPr="00786D48">
                    <w:rPr>
                      <w:rFonts w:asciiTheme="minorHAnsi" w:hAnsiTheme="minorHAnsi"/>
                      <w:b/>
                      <w:bCs/>
                      <w:sz w:val="24"/>
                      <w:szCs w:val="24"/>
                      <w:lang w:val="en-GB"/>
                    </w:rPr>
                    <w:t>Grant Total</w:t>
                  </w:r>
                  <w:r w:rsidRPr="00786D48">
                    <w:rPr>
                      <w:rFonts w:asciiTheme="minorHAnsi" w:hAnsiTheme="minorHAnsi"/>
                      <w:sz w:val="24"/>
                      <w:szCs w:val="24"/>
                      <w:lang w:val="en-GB"/>
                    </w:rPr>
                    <w:t xml:space="preserve"> – </w:t>
                  </w:r>
                  <w:r w:rsidRPr="00786D48">
                    <w:rPr>
                      <w:rFonts w:asciiTheme="minorHAnsi" w:hAnsiTheme="minorHAnsi"/>
                      <w:b/>
                      <w:bCs/>
                      <w:i/>
                      <w:iCs/>
                      <w:sz w:val="24"/>
                      <w:szCs w:val="24"/>
                      <w:u w:val="single"/>
                      <w:lang w:val="en-GB"/>
                    </w:rPr>
                    <w:t>“All Inclusive”(</w:t>
                  </w:r>
                  <w:r w:rsidRPr="00786D48">
                    <w:rPr>
                      <w:rFonts w:asciiTheme="minorHAnsi" w:hAnsiTheme="minorHAnsi"/>
                      <w:sz w:val="24"/>
                      <w:szCs w:val="24"/>
                      <w:lang w:val="en-GB"/>
                    </w:rPr>
                    <w:t>Sri Lanka Rupees)</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rsidR="00960A95" w:rsidRPr="00786D48" w:rsidRDefault="00960A95">
                  <w:pPr>
                    <w:spacing w:before="240" w:after="120"/>
                    <w:jc w:val="both"/>
                    <w:rPr>
                      <w:rFonts w:asciiTheme="minorHAnsi" w:hAnsiTheme="minorHAnsi"/>
                      <w:sz w:val="24"/>
                      <w:szCs w:val="24"/>
                      <w:lang w:val="en-GB"/>
                    </w:rPr>
                  </w:pPr>
                </w:p>
              </w:tc>
            </w:tr>
          </w:tbl>
          <w:p w:rsidR="00960A95" w:rsidRPr="00786D48" w:rsidRDefault="00960A95">
            <w:pPr>
              <w:spacing w:before="240" w:after="120"/>
              <w:ind w:left="540"/>
              <w:jc w:val="both"/>
              <w:rPr>
                <w:rFonts w:asciiTheme="minorHAnsi" w:hAnsiTheme="minorHAnsi"/>
                <w:sz w:val="24"/>
                <w:szCs w:val="24"/>
                <w:lang w:val="en-GB"/>
              </w:rPr>
            </w:pPr>
            <w:r w:rsidRPr="00786D48">
              <w:rPr>
                <w:rFonts w:asciiTheme="minorHAnsi" w:hAnsiTheme="minorHAnsi"/>
                <w:sz w:val="24"/>
                <w:szCs w:val="24"/>
                <w:lang w:val="en-GB"/>
              </w:rPr>
              <w:t xml:space="preserve">b) Any and all incidental </w:t>
            </w:r>
            <w:r w:rsidR="00A46C17">
              <w:rPr>
                <w:rFonts w:asciiTheme="minorHAnsi" w:hAnsiTheme="minorHAnsi"/>
                <w:sz w:val="24"/>
                <w:szCs w:val="24"/>
                <w:lang w:val="en-GB"/>
              </w:rPr>
              <w:t>O</w:t>
            </w:r>
            <w:r w:rsidR="00A46C17" w:rsidRPr="00786D48">
              <w:rPr>
                <w:rFonts w:asciiTheme="minorHAnsi" w:hAnsiTheme="minorHAnsi"/>
                <w:sz w:val="24"/>
                <w:szCs w:val="24"/>
                <w:lang w:val="en-GB"/>
              </w:rPr>
              <w:t xml:space="preserve">ut </w:t>
            </w:r>
            <w:r w:rsidRPr="00786D48">
              <w:rPr>
                <w:rFonts w:asciiTheme="minorHAnsi" w:hAnsiTheme="minorHAnsi"/>
                <w:sz w:val="24"/>
                <w:szCs w:val="24"/>
                <w:lang w:val="en-GB"/>
              </w:rPr>
              <w:t xml:space="preserve">of </w:t>
            </w:r>
            <w:r w:rsidR="00A46C17">
              <w:rPr>
                <w:rFonts w:asciiTheme="minorHAnsi" w:hAnsiTheme="minorHAnsi"/>
                <w:sz w:val="24"/>
                <w:szCs w:val="24"/>
                <w:lang w:val="en-GB"/>
              </w:rPr>
              <w:t>P</w:t>
            </w:r>
            <w:r w:rsidR="00A46C17" w:rsidRPr="00786D48">
              <w:rPr>
                <w:rFonts w:asciiTheme="minorHAnsi" w:hAnsiTheme="minorHAnsi"/>
                <w:sz w:val="24"/>
                <w:szCs w:val="24"/>
                <w:lang w:val="en-GB"/>
              </w:rPr>
              <w:t xml:space="preserve">ocket </w:t>
            </w:r>
            <w:r w:rsidR="00A46C17">
              <w:rPr>
                <w:rFonts w:asciiTheme="minorHAnsi" w:hAnsiTheme="minorHAnsi"/>
                <w:sz w:val="24"/>
                <w:szCs w:val="24"/>
                <w:lang w:val="en-GB"/>
              </w:rPr>
              <w:t>E</w:t>
            </w:r>
            <w:r w:rsidR="00A46C17" w:rsidRPr="00786D48">
              <w:rPr>
                <w:rFonts w:asciiTheme="minorHAnsi" w:hAnsiTheme="minorHAnsi"/>
                <w:sz w:val="24"/>
                <w:szCs w:val="24"/>
                <w:lang w:val="en-GB"/>
              </w:rPr>
              <w:t xml:space="preserve">xpenses </w:t>
            </w:r>
            <w:r w:rsidRPr="00786D48">
              <w:rPr>
                <w:rFonts w:asciiTheme="minorHAnsi" w:hAnsiTheme="minorHAnsi"/>
                <w:sz w:val="24"/>
                <w:szCs w:val="24"/>
                <w:lang w:val="en-GB"/>
              </w:rPr>
              <w:t>(OPE) must be included in the overall “all-inclusive” fees submitted to the UNDP.</w:t>
            </w:r>
          </w:p>
          <w:p w:rsidR="00960A95" w:rsidRPr="00786D48" w:rsidRDefault="00960A95">
            <w:pPr>
              <w:spacing w:after="120"/>
              <w:ind w:left="810" w:hanging="270"/>
              <w:jc w:val="both"/>
              <w:rPr>
                <w:rFonts w:asciiTheme="minorHAnsi" w:hAnsiTheme="minorHAnsi"/>
                <w:sz w:val="24"/>
                <w:szCs w:val="24"/>
                <w:lang w:val="en-GB"/>
              </w:rPr>
            </w:pPr>
            <w:r w:rsidRPr="00786D48">
              <w:rPr>
                <w:rFonts w:asciiTheme="minorHAnsi" w:hAnsiTheme="minorHAnsi"/>
                <w:sz w:val="24"/>
                <w:szCs w:val="24"/>
                <w:lang w:val="en-GB"/>
              </w:rPr>
              <w:t>c) The fees propos</w:t>
            </w:r>
            <w:r w:rsidRPr="00786D48">
              <w:rPr>
                <w:rFonts w:asciiTheme="minorHAnsi" w:hAnsiTheme="minorHAnsi"/>
                <w:sz w:val="24"/>
                <w:szCs w:val="24"/>
                <w:lang w:val="en-GB" w:eastAsia="zh-CN"/>
              </w:rPr>
              <w:t>ed</w:t>
            </w:r>
            <w:r w:rsidRPr="00786D48">
              <w:rPr>
                <w:rFonts w:asciiTheme="minorHAnsi" w:hAnsiTheme="minorHAnsi"/>
                <w:sz w:val="24"/>
                <w:szCs w:val="24"/>
                <w:lang w:val="en-GB"/>
              </w:rPr>
              <w:t xml:space="preserve"> must be a total “fixed price” quotation indicating the overall total amount in Sri Lanka Rupees.  The total fees </w:t>
            </w:r>
            <w:r w:rsidRPr="00786D48">
              <w:rPr>
                <w:rFonts w:asciiTheme="minorHAnsi" w:hAnsiTheme="minorHAnsi"/>
                <w:sz w:val="24"/>
                <w:szCs w:val="24"/>
                <w:lang w:val="en-GB" w:eastAsia="zh-CN"/>
              </w:rPr>
              <w:t>as quoted</w:t>
            </w:r>
            <w:r w:rsidRPr="00786D48">
              <w:rPr>
                <w:rFonts w:asciiTheme="minorHAnsi" w:hAnsiTheme="minorHAnsi"/>
                <w:sz w:val="24"/>
                <w:szCs w:val="24"/>
                <w:lang w:val="en-GB"/>
              </w:rPr>
              <w:t xml:space="preserve"> by your firm to UNDP for the purpose of the present </w:t>
            </w:r>
            <w:r w:rsidRPr="00786D48">
              <w:rPr>
                <w:rFonts w:asciiTheme="minorHAnsi" w:hAnsiTheme="minorHAnsi"/>
                <w:sz w:val="24"/>
                <w:szCs w:val="24"/>
                <w:lang w:val="en-GB" w:eastAsia="zh-CN"/>
              </w:rPr>
              <w:t>RFP</w:t>
            </w:r>
            <w:r w:rsidRPr="00786D48">
              <w:rPr>
                <w:rFonts w:asciiTheme="minorHAnsi" w:hAnsiTheme="minorHAnsi"/>
                <w:sz w:val="24"/>
                <w:szCs w:val="24"/>
                <w:lang w:val="en-GB"/>
              </w:rPr>
              <w:t xml:space="preserve"> shall be firm and final.</w:t>
            </w:r>
          </w:p>
          <w:p w:rsidR="00960A95" w:rsidRPr="00786D48" w:rsidRDefault="00960A95">
            <w:pPr>
              <w:spacing w:after="120"/>
              <w:ind w:left="810" w:hanging="270"/>
              <w:jc w:val="both"/>
              <w:rPr>
                <w:rFonts w:asciiTheme="minorHAnsi" w:hAnsiTheme="minorHAnsi"/>
                <w:sz w:val="24"/>
                <w:szCs w:val="24"/>
                <w:lang w:val="en-GB"/>
              </w:rPr>
            </w:pPr>
            <w:r w:rsidRPr="00786D48">
              <w:rPr>
                <w:rFonts w:asciiTheme="minorHAnsi" w:hAnsiTheme="minorHAnsi"/>
                <w:sz w:val="24"/>
                <w:szCs w:val="24"/>
                <w:lang w:val="en-GB"/>
              </w:rPr>
              <w:t xml:space="preserve">d) All prices quoted must be </w:t>
            </w:r>
            <w:r w:rsidRPr="00786D48">
              <w:rPr>
                <w:rFonts w:asciiTheme="minorHAnsi" w:hAnsiTheme="minorHAnsi"/>
                <w:sz w:val="24"/>
                <w:szCs w:val="24"/>
                <w:u w:val="single"/>
                <w:lang w:val="en-GB"/>
              </w:rPr>
              <w:t>exclusive of all taxes</w:t>
            </w:r>
            <w:r w:rsidRPr="00786D48">
              <w:rPr>
                <w:rFonts w:asciiTheme="minorHAnsi" w:hAnsiTheme="minorHAnsi"/>
                <w:sz w:val="24"/>
                <w:szCs w:val="24"/>
                <w:lang w:val="en-GB"/>
              </w:rPr>
              <w:t>, since the UNDP is exempt from taxes as detailed in clause 18 of the General Conditions of Contract (</w:t>
            </w:r>
            <w:r w:rsidRPr="00786D48">
              <w:rPr>
                <w:rFonts w:asciiTheme="minorHAnsi" w:hAnsiTheme="minorHAnsi"/>
                <w:sz w:val="24"/>
                <w:szCs w:val="24"/>
                <w:u w:val="single"/>
                <w:lang w:val="en-GB"/>
              </w:rPr>
              <w:t>Annexure III</w:t>
            </w:r>
            <w:r w:rsidRPr="00786D48">
              <w:rPr>
                <w:rFonts w:asciiTheme="minorHAnsi" w:hAnsiTheme="minorHAnsi"/>
                <w:sz w:val="24"/>
                <w:szCs w:val="24"/>
                <w:lang w:val="en-GB"/>
              </w:rPr>
              <w:t xml:space="preserve">). </w:t>
            </w:r>
          </w:p>
          <w:p w:rsidR="00960A95" w:rsidRPr="00786D48" w:rsidRDefault="00960A95">
            <w:pPr>
              <w:spacing w:after="120"/>
              <w:ind w:left="810" w:hanging="270"/>
              <w:jc w:val="both"/>
              <w:rPr>
                <w:rFonts w:asciiTheme="minorHAnsi" w:hAnsiTheme="minorHAnsi"/>
                <w:sz w:val="24"/>
                <w:szCs w:val="24"/>
                <w:lang w:val="en-GB"/>
              </w:rPr>
            </w:pPr>
            <w:r w:rsidRPr="00786D48">
              <w:rPr>
                <w:rFonts w:asciiTheme="minorHAnsi" w:hAnsiTheme="minorHAnsi"/>
                <w:sz w:val="24"/>
                <w:szCs w:val="24"/>
                <w:lang w:val="en-GB"/>
              </w:rPr>
              <w:t xml:space="preserve">e) No amount other than the proposed total “all inclusive price” fees shall be paid by UNDP for the provision of the </w:t>
            </w:r>
            <w:r w:rsidR="00D013AE" w:rsidRPr="00786D48">
              <w:rPr>
                <w:rFonts w:asciiTheme="minorHAnsi" w:hAnsiTheme="minorHAnsi"/>
                <w:b/>
                <w:bCs/>
                <w:sz w:val="24"/>
                <w:szCs w:val="24"/>
              </w:rPr>
              <w:t>UNDAF Mid Term Review</w:t>
            </w:r>
            <w:r w:rsidRPr="00786D48">
              <w:rPr>
                <w:rFonts w:asciiTheme="minorHAnsi" w:hAnsiTheme="minorHAnsi"/>
                <w:sz w:val="24"/>
                <w:szCs w:val="24"/>
                <w:lang w:val="en-GB"/>
              </w:rPr>
              <w:t xml:space="preserve"> which is the subject of the present RFP.</w:t>
            </w:r>
          </w:p>
          <w:p w:rsidR="00960A95" w:rsidRPr="00786D48" w:rsidRDefault="00960A95">
            <w:pPr>
              <w:ind w:left="810" w:hanging="270"/>
              <w:jc w:val="both"/>
              <w:rPr>
                <w:rFonts w:asciiTheme="minorHAnsi" w:hAnsiTheme="minorHAnsi" w:cs="Arial"/>
                <w:b/>
                <w:bCs/>
                <w:sz w:val="24"/>
                <w:szCs w:val="24"/>
              </w:rPr>
            </w:pPr>
            <w:r w:rsidRPr="00786D48">
              <w:rPr>
                <w:rFonts w:asciiTheme="minorHAnsi" w:hAnsiTheme="minorHAnsi"/>
                <w:sz w:val="24"/>
                <w:szCs w:val="24"/>
                <w:lang w:val="en-GB"/>
              </w:rPr>
              <w:t>f) The costs of preparing a proposal and of negotiating a contract are not reimbursable by UNDP.</w:t>
            </w: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rsidR="00960A95" w:rsidRPr="00786D48" w:rsidRDefault="00960A95">
            <w:pPr>
              <w:rPr>
                <w:rFonts w:asciiTheme="minorHAnsi" w:eastAsia="Times New Roman" w:hAnsiTheme="minorHAnsi"/>
                <w:sz w:val="24"/>
                <w:szCs w:val="24"/>
              </w:rPr>
            </w:pPr>
          </w:p>
        </w:tc>
      </w:tr>
    </w:tbl>
    <w:p w:rsidR="00797868" w:rsidRPr="00786D48" w:rsidRDefault="00797868">
      <w:pPr>
        <w:rPr>
          <w:rFonts w:asciiTheme="minorHAnsi" w:hAnsiTheme="minorHAnsi"/>
          <w:sz w:val="24"/>
          <w:szCs w:val="24"/>
        </w:rPr>
      </w:pPr>
    </w:p>
    <w:sectPr w:rsidR="00797868" w:rsidRPr="00786D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35" w:rsidRDefault="00EF2635" w:rsidP="003D5CF2">
      <w:r>
        <w:separator/>
      </w:r>
    </w:p>
  </w:endnote>
  <w:endnote w:type="continuationSeparator" w:id="0">
    <w:p w:rsidR="00EF2635" w:rsidRDefault="00EF2635" w:rsidP="003D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Gill Sans B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4507"/>
      <w:docPartObj>
        <w:docPartGallery w:val="Page Numbers (Bottom of Page)"/>
        <w:docPartUnique/>
      </w:docPartObj>
    </w:sdtPr>
    <w:sdtEndPr>
      <w:rPr>
        <w:noProof/>
      </w:rPr>
    </w:sdtEndPr>
    <w:sdtContent>
      <w:p w:rsidR="00786D48" w:rsidRDefault="00786D48">
        <w:pPr>
          <w:pStyle w:val="Footer"/>
          <w:jc w:val="center"/>
        </w:pPr>
        <w:r>
          <w:fldChar w:fldCharType="begin"/>
        </w:r>
        <w:r>
          <w:instrText xml:space="preserve"> PAGE   \* MERGEFORMAT </w:instrText>
        </w:r>
        <w:r>
          <w:fldChar w:fldCharType="separate"/>
        </w:r>
        <w:r w:rsidR="00504B2A">
          <w:rPr>
            <w:noProof/>
          </w:rPr>
          <w:t>3</w:t>
        </w:r>
        <w:r>
          <w:rPr>
            <w:noProof/>
          </w:rPr>
          <w:fldChar w:fldCharType="end"/>
        </w:r>
      </w:p>
    </w:sdtContent>
  </w:sdt>
  <w:p w:rsidR="00786D48" w:rsidRDefault="0078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35" w:rsidRDefault="00EF2635" w:rsidP="003D5CF2">
      <w:r>
        <w:separator/>
      </w:r>
    </w:p>
  </w:footnote>
  <w:footnote w:type="continuationSeparator" w:id="0">
    <w:p w:rsidR="00EF2635" w:rsidRDefault="00EF2635" w:rsidP="003D5CF2">
      <w:r>
        <w:continuationSeparator/>
      </w:r>
    </w:p>
  </w:footnote>
  <w:footnote w:id="1">
    <w:p w:rsidR="003D5CF2" w:rsidRPr="00B22AE3" w:rsidRDefault="003D5CF2" w:rsidP="003D5CF2">
      <w:pPr>
        <w:pStyle w:val="FootnoteText"/>
        <w:spacing w:before="2"/>
        <w:rPr>
          <w:rFonts w:asciiTheme="minorHAnsi" w:hAnsiTheme="minorHAnsi"/>
        </w:rPr>
      </w:pPr>
      <w:r w:rsidRPr="00B22AE3">
        <w:rPr>
          <w:rStyle w:val="FootnoteReference"/>
          <w:rFonts w:asciiTheme="minorHAnsi" w:hAnsiTheme="minorHAnsi"/>
        </w:rPr>
        <w:footnoteRef/>
      </w:r>
      <w:r w:rsidRPr="00B22AE3">
        <w:rPr>
          <w:rFonts w:asciiTheme="minorHAnsi" w:hAnsiTheme="minorHAnsi"/>
        </w:rPr>
        <w:t xml:space="preserve"> </w:t>
      </w:r>
      <w:r w:rsidRPr="00B22AE3">
        <w:rPr>
          <w:rFonts w:asciiTheme="minorHAnsi" w:hAnsiTheme="minorHAnsi"/>
          <w:sz w:val="18"/>
          <w:szCs w:val="18"/>
        </w:rPr>
        <w:t>The United Nations Country Team (UNCT) in Sri Lanka is comprised of 16 Resident Agencies: ADB, UNFPA, IFAD, FAO, UNAIDS, ILO, WHO, World Bank, UNOPS, IOM, UNHCR, WFP, IMF, UN-Habitat, UNDP and UNICEF, together with 4 Non-Resident Agencies: UNIDO, UNWomen, UNODC, UNESCO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6394"/>
    <w:multiLevelType w:val="hybridMultilevel"/>
    <w:tmpl w:val="7D9A23CA"/>
    <w:lvl w:ilvl="0" w:tplc="0409000F">
      <w:start w:val="1"/>
      <w:numFmt w:val="decimal"/>
      <w:lvlText w:val="%1."/>
      <w:lvlJc w:val="left"/>
      <w:pPr>
        <w:ind w:left="360" w:hanging="360"/>
      </w:pPr>
      <w:rPr>
        <w:rFonts w:hint="default"/>
      </w:rPr>
    </w:lvl>
    <w:lvl w:ilvl="1" w:tplc="51E64636">
      <w:numFmt w:val="bullet"/>
      <w:lvlText w:val="·"/>
      <w:lvlJc w:val="left"/>
      <w:pPr>
        <w:ind w:left="1080" w:hanging="360"/>
      </w:pPr>
      <w:rPr>
        <w:rFonts w:ascii="Calibri" w:eastAsiaTheme="minorHAnsi" w:hAnsi="Calibri"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C91AE2"/>
    <w:multiLevelType w:val="hybridMultilevel"/>
    <w:tmpl w:val="18F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95E5A"/>
    <w:multiLevelType w:val="hybridMultilevel"/>
    <w:tmpl w:val="CA162304"/>
    <w:lvl w:ilvl="0" w:tplc="6AE2C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F24D1"/>
    <w:multiLevelType w:val="hybridMultilevel"/>
    <w:tmpl w:val="4E6AA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EE068D"/>
    <w:multiLevelType w:val="hybridMultilevel"/>
    <w:tmpl w:val="0F42C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FA7EB6"/>
    <w:multiLevelType w:val="hybridMultilevel"/>
    <w:tmpl w:val="D438E218"/>
    <w:lvl w:ilvl="0" w:tplc="22C8AC5C">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6" w15:restartNumberingAfterBreak="0">
    <w:nsid w:val="7B2A474B"/>
    <w:multiLevelType w:val="hybridMultilevel"/>
    <w:tmpl w:val="9DD21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95"/>
    <w:rsid w:val="000118E7"/>
    <w:rsid w:val="00011CEE"/>
    <w:rsid w:val="00116DFE"/>
    <w:rsid w:val="001D079C"/>
    <w:rsid w:val="00254999"/>
    <w:rsid w:val="0026253B"/>
    <w:rsid w:val="00285AA6"/>
    <w:rsid w:val="002D7B10"/>
    <w:rsid w:val="002E49F4"/>
    <w:rsid w:val="002F4459"/>
    <w:rsid w:val="003301CB"/>
    <w:rsid w:val="00350892"/>
    <w:rsid w:val="0037054D"/>
    <w:rsid w:val="003D4A84"/>
    <w:rsid w:val="003D5CF2"/>
    <w:rsid w:val="00504B2A"/>
    <w:rsid w:val="00581B51"/>
    <w:rsid w:val="00600FBD"/>
    <w:rsid w:val="006F7E6F"/>
    <w:rsid w:val="00756588"/>
    <w:rsid w:val="00765B8C"/>
    <w:rsid w:val="00786D48"/>
    <w:rsid w:val="00797868"/>
    <w:rsid w:val="00960A95"/>
    <w:rsid w:val="00962149"/>
    <w:rsid w:val="00980005"/>
    <w:rsid w:val="00A258A2"/>
    <w:rsid w:val="00A46C17"/>
    <w:rsid w:val="00A75538"/>
    <w:rsid w:val="00AB6F0B"/>
    <w:rsid w:val="00AB7B68"/>
    <w:rsid w:val="00AC661B"/>
    <w:rsid w:val="00AC7DD3"/>
    <w:rsid w:val="00AE2968"/>
    <w:rsid w:val="00B03AD6"/>
    <w:rsid w:val="00B13062"/>
    <w:rsid w:val="00B22AE3"/>
    <w:rsid w:val="00B34229"/>
    <w:rsid w:val="00C25E2E"/>
    <w:rsid w:val="00C40919"/>
    <w:rsid w:val="00C5000F"/>
    <w:rsid w:val="00CE65CB"/>
    <w:rsid w:val="00D013AE"/>
    <w:rsid w:val="00D33F5A"/>
    <w:rsid w:val="00D915C6"/>
    <w:rsid w:val="00E000BE"/>
    <w:rsid w:val="00E152CC"/>
    <w:rsid w:val="00E624CB"/>
    <w:rsid w:val="00E75AA5"/>
    <w:rsid w:val="00E87848"/>
    <w:rsid w:val="00EF2635"/>
    <w:rsid w:val="00F26F9C"/>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B6D84-915F-4A1C-9BA5-A2E94525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95"/>
    <w:rPr>
      <w:color w:val="0000FF"/>
      <w:u w:val="single"/>
    </w:rPr>
  </w:style>
  <w:style w:type="paragraph" w:styleId="NormalWeb">
    <w:name w:val="Normal (Web)"/>
    <w:basedOn w:val="Normal"/>
    <w:uiPriority w:val="99"/>
    <w:semiHidden/>
    <w:unhideWhenUsed/>
    <w:rsid w:val="00960A95"/>
    <w:pPr>
      <w:spacing w:beforeLines="1"/>
    </w:pPr>
    <w:rPr>
      <w:rFonts w:ascii="Times" w:hAnsi="Times"/>
      <w:sz w:val="20"/>
      <w:szCs w:val="20"/>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Texto nota pie Car"/>
    <w:basedOn w:val="Normal"/>
    <w:link w:val="FootnoteTextChar"/>
    <w:uiPriority w:val="99"/>
    <w:semiHidden/>
    <w:unhideWhenUsed/>
    <w:rsid w:val="00960A95"/>
    <w:pPr>
      <w:spacing w:beforeLines="1"/>
    </w:pPr>
    <w:rPr>
      <w:rFonts w:ascii="Times New Roman" w:hAnsi="Times New Roman"/>
      <w:sz w:val="20"/>
      <w:szCs w:val="20"/>
    </w:rPr>
  </w:style>
  <w:style w:type="character" w:customStyle="1" w:styleId="FootnoteTextChar">
    <w:name w:val="Footnote Text Char"/>
    <w:aliases w:val="single space Char1,Footnote Text Char Char Char Char Char1,Footnote Text Char Char Char2,Footnote Text Char2 Char1,Footnote Text Char1 Char1 Char1,Footnote Text Char Char Char Char2,Footnote Text Char2 Char Char Char Char1"/>
    <w:basedOn w:val="DefaultParagraphFont"/>
    <w:link w:val="FootnoteText"/>
    <w:uiPriority w:val="99"/>
    <w:semiHidden/>
    <w:rsid w:val="00960A95"/>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960A95"/>
    <w:pPr>
      <w:spacing w:beforeLines="1"/>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60A95"/>
    <w:rPr>
      <w:rFonts w:ascii="Times New Roman" w:hAnsi="Times New Roman" w:cs="Times New Roman"/>
      <w:sz w:val="20"/>
      <w:szCs w:val="20"/>
    </w:rPr>
  </w:style>
  <w:style w:type="paragraph" w:styleId="ListParagraph">
    <w:name w:val="List Paragraph"/>
    <w:basedOn w:val="Normal"/>
    <w:uiPriority w:val="34"/>
    <w:qFormat/>
    <w:rsid w:val="00960A95"/>
    <w:pPr>
      <w:overflowPunct w:val="0"/>
      <w:spacing w:beforeLines="1" w:line="360" w:lineRule="auto"/>
      <w:ind w:left="720"/>
      <w:contextualSpacing/>
    </w:pPr>
    <w:rPr>
      <w:rFonts w:ascii="Times New Roman" w:hAnsi="Times New Roman"/>
    </w:rPr>
  </w:style>
  <w:style w:type="paragraph" w:customStyle="1" w:styleId="Default">
    <w:name w:val="Default"/>
    <w:basedOn w:val="Normal"/>
    <w:uiPriority w:val="99"/>
    <w:semiHidden/>
    <w:rsid w:val="00960A95"/>
    <w:pPr>
      <w:autoSpaceDE w:val="0"/>
      <w:autoSpaceDN w:val="0"/>
      <w:spacing w:beforeLines="1"/>
    </w:pPr>
    <w:rPr>
      <w:rFonts w:ascii="Myriad Pro Light" w:hAnsi="Myriad Pro Light"/>
      <w:color w:val="000000"/>
      <w:sz w:val="24"/>
      <w:szCs w:val="24"/>
      <w:lang w:eastAsia="en-SG"/>
    </w:rPr>
  </w:style>
  <w:style w:type="character" w:styleId="Strong">
    <w:name w:val="Strong"/>
    <w:basedOn w:val="DefaultParagraphFont"/>
    <w:uiPriority w:val="22"/>
    <w:qFormat/>
    <w:rsid w:val="00960A95"/>
    <w:rPr>
      <w:b/>
      <w:bCs/>
    </w:rPr>
  </w:style>
  <w:style w:type="character" w:customStyle="1" w:styleId="FootnoteTextChar3">
    <w:name w:val="Footnote Text Char3"/>
    <w:aliases w:val="single space Char,Footnote Text Char Char Char Char Char,Footnote Text Char Char Char1,Footnote Text Char2 Char,Footnote Text Char1 Char1 Char,Footnote Text Char Char Char Char1,Footnote Text Char2 Char Char Char Char"/>
    <w:uiPriority w:val="99"/>
    <w:semiHidden/>
    <w:locked/>
    <w:rsid w:val="003D5CF2"/>
    <w:rPr>
      <w:rFonts w:cs="Times New Roman"/>
      <w:sz w:val="20"/>
      <w:szCs w:val="20"/>
      <w:lang w:val="en-GB" w:eastAsia="ar-SA" w:bidi="ar-SA"/>
    </w:rPr>
  </w:style>
  <w:style w:type="paragraph" w:customStyle="1" w:styleId="Pa6">
    <w:name w:val="Pa6"/>
    <w:basedOn w:val="Normal"/>
    <w:next w:val="Normal"/>
    <w:uiPriority w:val="99"/>
    <w:rsid w:val="003D5CF2"/>
    <w:pPr>
      <w:suppressAutoHyphens/>
      <w:autoSpaceDE w:val="0"/>
      <w:spacing w:line="221" w:lineRule="atLeast"/>
    </w:pPr>
    <w:rPr>
      <w:rFonts w:ascii="Gill Sans Bk" w:eastAsia="Times New Roman" w:hAnsi="Gill Sans Bk"/>
      <w:sz w:val="24"/>
      <w:szCs w:val="24"/>
      <w:lang w:eastAsia="ar-SA"/>
    </w:rPr>
  </w:style>
  <w:style w:type="character" w:styleId="FootnoteReference">
    <w:name w:val="footnote reference"/>
    <w:aliases w:val="ftref"/>
    <w:uiPriority w:val="99"/>
    <w:semiHidden/>
    <w:rsid w:val="003D5CF2"/>
    <w:rPr>
      <w:rFonts w:ascii="Times New Roman" w:hAnsi="Times New Roman" w:cs="Times New Roman"/>
      <w:vertAlign w:val="superscript"/>
    </w:rPr>
  </w:style>
  <w:style w:type="character" w:customStyle="1" w:styleId="NoSpacingChar">
    <w:name w:val="No Spacing Char"/>
    <w:link w:val="NoSpacing"/>
    <w:uiPriority w:val="99"/>
    <w:locked/>
    <w:rsid w:val="00E624CB"/>
    <w:rPr>
      <w:rFonts w:ascii="Times New Roman" w:hAnsi="Times New Roman"/>
      <w:lang w:eastAsia="ar-SA"/>
    </w:rPr>
  </w:style>
  <w:style w:type="paragraph" w:styleId="NoSpacing">
    <w:name w:val="No Spacing"/>
    <w:link w:val="NoSpacingChar"/>
    <w:uiPriority w:val="99"/>
    <w:qFormat/>
    <w:rsid w:val="00E624CB"/>
    <w:pPr>
      <w:suppressAutoHyphens/>
      <w:spacing w:after="0" w:line="240" w:lineRule="auto"/>
    </w:pPr>
    <w:rPr>
      <w:rFonts w:ascii="Times New Roman" w:hAnsi="Times New Roman"/>
      <w:lang w:eastAsia="ar-SA"/>
    </w:rPr>
  </w:style>
  <w:style w:type="character" w:styleId="CommentReference">
    <w:name w:val="annotation reference"/>
    <w:basedOn w:val="DefaultParagraphFont"/>
    <w:uiPriority w:val="99"/>
    <w:semiHidden/>
    <w:unhideWhenUsed/>
    <w:rsid w:val="00C25E2E"/>
    <w:rPr>
      <w:sz w:val="16"/>
      <w:szCs w:val="16"/>
    </w:rPr>
  </w:style>
  <w:style w:type="paragraph" w:styleId="CommentSubject">
    <w:name w:val="annotation subject"/>
    <w:basedOn w:val="CommentText"/>
    <w:next w:val="CommentText"/>
    <w:link w:val="CommentSubjectChar"/>
    <w:uiPriority w:val="99"/>
    <w:semiHidden/>
    <w:unhideWhenUsed/>
    <w:rsid w:val="00C25E2E"/>
    <w:pPr>
      <w:spacing w:beforeLines="0"/>
    </w:pPr>
    <w:rPr>
      <w:rFonts w:ascii="Calibri" w:hAnsi="Calibri"/>
      <w:b/>
      <w:bCs/>
    </w:rPr>
  </w:style>
  <w:style w:type="character" w:customStyle="1" w:styleId="CommentSubjectChar">
    <w:name w:val="Comment Subject Char"/>
    <w:basedOn w:val="CommentTextChar"/>
    <w:link w:val="CommentSubject"/>
    <w:uiPriority w:val="99"/>
    <w:semiHidden/>
    <w:rsid w:val="00C25E2E"/>
    <w:rPr>
      <w:rFonts w:ascii="Calibri" w:hAnsi="Calibri" w:cs="Times New Roman"/>
      <w:b/>
      <w:bCs/>
      <w:sz w:val="20"/>
      <w:szCs w:val="20"/>
    </w:rPr>
  </w:style>
  <w:style w:type="paragraph" w:styleId="BalloonText">
    <w:name w:val="Balloon Text"/>
    <w:basedOn w:val="Normal"/>
    <w:link w:val="BalloonTextChar"/>
    <w:uiPriority w:val="99"/>
    <w:semiHidden/>
    <w:unhideWhenUsed/>
    <w:rsid w:val="00C25E2E"/>
    <w:rPr>
      <w:rFonts w:ascii="Tahoma" w:hAnsi="Tahoma" w:cs="Tahoma"/>
      <w:sz w:val="16"/>
      <w:szCs w:val="16"/>
    </w:rPr>
  </w:style>
  <w:style w:type="character" w:customStyle="1" w:styleId="BalloonTextChar">
    <w:name w:val="Balloon Text Char"/>
    <w:basedOn w:val="DefaultParagraphFont"/>
    <w:link w:val="BalloonText"/>
    <w:uiPriority w:val="99"/>
    <w:semiHidden/>
    <w:rsid w:val="00C25E2E"/>
    <w:rPr>
      <w:rFonts w:ascii="Tahoma" w:hAnsi="Tahoma" w:cs="Tahoma"/>
      <w:sz w:val="16"/>
      <w:szCs w:val="16"/>
    </w:rPr>
  </w:style>
  <w:style w:type="paragraph" w:styleId="Header">
    <w:name w:val="header"/>
    <w:basedOn w:val="Normal"/>
    <w:link w:val="HeaderChar"/>
    <w:uiPriority w:val="99"/>
    <w:unhideWhenUsed/>
    <w:rsid w:val="00786D48"/>
    <w:pPr>
      <w:tabs>
        <w:tab w:val="center" w:pos="4680"/>
        <w:tab w:val="right" w:pos="9360"/>
      </w:tabs>
    </w:pPr>
  </w:style>
  <w:style w:type="character" w:customStyle="1" w:styleId="HeaderChar">
    <w:name w:val="Header Char"/>
    <w:basedOn w:val="DefaultParagraphFont"/>
    <w:link w:val="Header"/>
    <w:uiPriority w:val="99"/>
    <w:rsid w:val="00786D48"/>
    <w:rPr>
      <w:rFonts w:ascii="Calibri" w:hAnsi="Calibri" w:cs="Times New Roman"/>
    </w:rPr>
  </w:style>
  <w:style w:type="paragraph" w:styleId="Footer">
    <w:name w:val="footer"/>
    <w:basedOn w:val="Normal"/>
    <w:link w:val="FooterChar"/>
    <w:uiPriority w:val="99"/>
    <w:unhideWhenUsed/>
    <w:rsid w:val="00786D48"/>
    <w:pPr>
      <w:tabs>
        <w:tab w:val="center" w:pos="4680"/>
        <w:tab w:val="right" w:pos="9360"/>
      </w:tabs>
    </w:pPr>
  </w:style>
  <w:style w:type="character" w:customStyle="1" w:styleId="FooterChar">
    <w:name w:val="Footer Char"/>
    <w:basedOn w:val="DefaultParagraphFont"/>
    <w:link w:val="Footer"/>
    <w:uiPriority w:val="99"/>
    <w:rsid w:val="00786D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propo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st2015.uns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A6B5-E9DC-4E6C-B820-D52D13BF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Muradh Mohideen</cp:lastModifiedBy>
  <cp:revision>6</cp:revision>
  <dcterms:created xsi:type="dcterms:W3CDTF">2015-04-15T03:40:00Z</dcterms:created>
  <dcterms:modified xsi:type="dcterms:W3CDTF">2015-09-02T05:34:00Z</dcterms:modified>
</cp:coreProperties>
</file>